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8"/>
        <w:gridCol w:w="1266"/>
        <w:gridCol w:w="986"/>
        <w:gridCol w:w="5492"/>
        <w:gridCol w:w="38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黑体" w:cs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549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755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  <w:lang w:val="en-US" w:eastAsia="zh-CN"/>
              </w:rPr>
              <w:t>湖南兵器集团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本部及直属机构</w:t>
            </w:r>
            <w:r>
              <w:rPr>
                <w:rFonts w:ascii="方正小标宋简体" w:hAnsi="仿宋" w:eastAsia="方正小标宋简体" w:cs="Arial"/>
                <w:bCs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  <w:lang w:val="en-US" w:eastAsia="zh-CN"/>
              </w:rPr>
              <w:t>第一批</w:t>
            </w:r>
            <w:r>
              <w:rPr>
                <w:rFonts w:hint="eastAsia" w:ascii="方正小标宋简体" w:hAnsi="仿宋" w:eastAsia="方正小标宋简体" w:cs="Arial"/>
                <w:bCs/>
                <w:kern w:val="0"/>
                <w:sz w:val="44"/>
                <w:szCs w:val="44"/>
              </w:rPr>
              <w:t>公开招聘计划表</w:t>
            </w:r>
          </w:p>
        </w:tc>
      </w:tr>
    </w:tbl>
    <w:tbl>
      <w:tblPr>
        <w:tblStyle w:val="5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00"/>
        <w:gridCol w:w="960"/>
        <w:gridCol w:w="984"/>
        <w:gridCol w:w="5136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部门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岗位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人数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岗位要求</w:t>
            </w:r>
          </w:p>
        </w:tc>
        <w:tc>
          <w:tcPr>
            <w:tcW w:w="5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证券法务投资部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证券事务专干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1、全日制本科及以上学历；会计、审计、金融相关专业，硕士学历或通过司法考试、CPA优先；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2、3年以上上市公司工作经验、且有独立负责信息披露工作的经验，深交所主板上市公司工作经验优先；年龄35周岁（含）以下；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3、熟练掌握上市公司相关法律法规及监管政策，具备必要的会计、法律、金融知识；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4、良好的文字功底及语言表达能力，能够独立编制管理层分析报告等文件；较好的逻辑分析能力和沟通协作能力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5、熟练使用办公处理软件、信息披露相关专业软件、证券分析软件；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6、责任心强，踏实负责，能在较大压力下按照既定的时间高质量的提交工作；</w:t>
            </w:r>
          </w:p>
        </w:tc>
        <w:tc>
          <w:tcPr>
            <w:tcW w:w="5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1、根据国家相关法律法规与公司规章制度，协助对公司治理规章制度的建立和优化，协助三会管理体系建设，协助指导子企业建立三会管理体系，开展三会管理工作；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2、负责公司股东大会、董事会、监事会的会议议案/议题策划、报送、会务组织、会议文件起草等工作，并负责传达会议决议内容，督促落实会议决议；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3、负责公司股东大会、董事会、监事会运转相关沟通协调工作，组织董事、监事调查研究，并参与公司决策事项的咨询、分析、论证，提出意见和建议；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4、协助组织开展董事、监事交流培训、调研，为系统内董监事履职能力建设与提升提供管理与服务支持；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5、负责依据股票上市规则等规定，制定董监高工作指南、行为管理指引等合规管理规范；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、信息披露体系建设：制定和完善公司相关信息披露制度和业务规则，统筹建立集团公司重大信息报送制度，指导集团及下属公司开展披露信息报送工作；编制定期报告、临时报告等信息披露文件，按监管部门要求报送其他文件，确保信息披露的及时、准确、完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7、完成上级交办的其他事务。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安全技术部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技术质量专干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1.全日制本科以上学历，机械类、自动化类、兵器类、质量管理工程等相关专业，年龄35周岁（含）以下。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2.作风扎实严谨，坚持原则，执行力强；熟练操作电脑和办公软件；有较强的沟通协调能力、语言和书面表达能力、综合分析能力；具有保密意识和创新意识。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大中型企业3年及以上工作经验，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熟悉GJB9001C国军标质量管理体系，有相关武器装备质量管理经验者优先。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协助部门负责人开展技术质量管理工作。开展集团技术管理、质量管理体系建设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收集整理子公司技术质量工作信息，进行日常相关工作的检查、督导和考核，参与重点项目管理；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开展工艺技术革新项目立项管理、质量体系审查、新技术新工艺推广应用；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涉及本岗位的其它工作；领导交办的其他工作。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数智化中心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网络工程师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1.全日制本科及以上学历，计算机、计算机科学与技术、网络工程、通信工程、电子科学与技术等相关专业，年龄35周岁（含）以下；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2.大中型企业3年及以上计算机、网络及桌面等基础运维相关经验，有信息安全、网络工程师、软件系统运维等工作经验者优先；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3、熟悉TCP/IP网络协议和路由、交换机、防火墙等网络设备管理，熟悉综合布线，具有全面的网络安全知识；对系统漏洞、入侵检测、病毒防护、防火墙等有实践经验；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4、能够熟练排查运维过程中出现的服务故障、系统故障、网络故障；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具有良好的人际沟通协调能力、书面表达能力、综合分析能力和语言表达能力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、特别优秀者（如：具有军工保密网络工作经验）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，可适当放宽年龄条件。</w:t>
            </w:r>
          </w:p>
        </w:tc>
        <w:tc>
          <w:tcPr>
            <w:tcW w:w="5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、规划公司网络建设方案、信息安全策略并组织实施，建立健全公司网络安全体系，定期分析相关服务的运行状况，给出改善措施；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2、负责公司服务器、网络、邮箱、视频会议系统等的状态监控、故障处理及优化升级等日常维护；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3、负责公司服务器及应用环境快速部署、调试、迁移、维护、监控等运维工作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、负责工具软件、桌面软件的安装升级等日常维护工作；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5、负责对接第三方，开展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IT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软硬件选型及系统性实施；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6、负责领导交办的其他任务。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数智化中心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项目实施工程师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1.全日制本科及以上学历，计算机、计算机科学与技术、网络工程、通信工程、电子科学与技术等相关专业，年龄35周岁（含）以下。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2.大中型企业3年及以上工作经验，具有OA、E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RP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PLM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等系统等项目实施经验，有制造业相关软件实施等工作经验者优先。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.具有良好的人际沟通协调能力、书面表达能力、综合分析能力和语言表达能力，团队合作意识、保密意识和创新意识较强。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4.</w:t>
            </w:r>
            <w:r>
              <w:rPr>
                <w:rFonts w:ascii="仿宋" w:hAnsi="仿宋" w:eastAsia="仿宋" w:cs="宋体"/>
                <w:sz w:val="24"/>
                <w:szCs w:val="24"/>
              </w:rPr>
              <w:t>特别优秀者，可适当放宽年龄条件。</w:t>
            </w:r>
          </w:p>
        </w:tc>
        <w:tc>
          <w:tcPr>
            <w:tcW w:w="5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1、负责收集、整理信息化需求，制定信息化、数智化项目规划及工作方案；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2、负责公司的信息化、数智化项目实施工作，承担项目中涉及产品及系统的部署、集成等实施职责；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、负责编写相关实施文档，包括部署方案、安装手册、使用及维护手册、测试文档、验收文档等；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、负责跟踪、诊断项目运行情况，收集和整理实施过程中遇到的产品问题，组织相关人员处理；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5、负责制定与信息化、数智化建设相配套的业务管理规章制度；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6、负责领导交办的其他任务。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00" w:leftChars="200" w:hanging="480" w:hanging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注：1.以上招聘岗位工作地均为长沙市。</w:t>
      </w:r>
    </w:p>
    <w:p>
      <w:pPr>
        <w:pStyle w:val="7"/>
        <w:shd w:val="clear" w:color="auto" w:fill="FFFFFF"/>
        <w:spacing w:before="0" w:beforeAutospacing="0" w:after="0" w:afterAutospacing="0"/>
        <w:ind w:firstLine="480" w:firstLineChars="200"/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  <w:szCs w:val="20"/>
        </w:rPr>
        <w:t>2.“年龄35周岁（含）以下”是指198</w:t>
      </w:r>
      <w:r>
        <w:rPr>
          <w:rFonts w:ascii="仿宋" w:hAnsi="仿宋" w:eastAsia="仿宋"/>
          <w:szCs w:val="20"/>
        </w:rPr>
        <w:t>8</w:t>
      </w:r>
      <w:r>
        <w:rPr>
          <w:rFonts w:hint="eastAsia" w:ascii="仿宋" w:hAnsi="仿宋" w:eastAsia="仿宋"/>
          <w:szCs w:val="20"/>
        </w:rPr>
        <w:t>年</w:t>
      </w:r>
      <w:r>
        <w:rPr>
          <w:rFonts w:ascii="仿宋" w:hAnsi="仿宋" w:eastAsia="仿宋"/>
          <w:szCs w:val="20"/>
        </w:rPr>
        <w:t>2</w:t>
      </w:r>
      <w:r>
        <w:rPr>
          <w:rFonts w:hint="eastAsia" w:ascii="仿宋" w:hAnsi="仿宋" w:eastAsia="仿宋"/>
          <w:szCs w:val="20"/>
        </w:rPr>
        <w:t>月</w:t>
      </w:r>
      <w:r>
        <w:rPr>
          <w:rFonts w:ascii="仿宋" w:hAnsi="仿宋" w:eastAsia="仿宋"/>
          <w:szCs w:val="20"/>
        </w:rPr>
        <w:t>28</w:t>
      </w:r>
      <w:r>
        <w:rPr>
          <w:rFonts w:hint="eastAsia" w:ascii="仿宋" w:hAnsi="仿宋" w:eastAsia="仿宋"/>
          <w:szCs w:val="20"/>
        </w:rPr>
        <w:t>日以后出生人员。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0"/>
          <w:lang w:val="en-US" w:eastAsia="zh-CN" w:bidi="ar-SA"/>
        </w:rPr>
        <w:t>3.工作时间计算期限截止到2023年2月28日。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714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2023-04-04T04:44:40Z</dcterms:created>
  <dc:creator>xuanxuan</dc:creator>
  <cp:lastModifiedBy></cp:lastModifiedBy>
  <dcterms:modified xsi:type="dcterms:W3CDTF">2023-04-04T04:44:59Z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FEFEB55340424D3ABF33173E931CC046_12</vt:lpwstr>
  </property>
</Properties>
</file>