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8"/>
        <w:gridCol w:w="1266"/>
        <w:gridCol w:w="986"/>
        <w:gridCol w:w="5492"/>
        <w:gridCol w:w="38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2128" w:type="dxa"/>
            <w:vAlign w:val="center"/>
          </w:tcPr>
          <w:p>
            <w:pPr>
              <w:spacing w:line="600" w:lineRule="exact"/>
              <w:rPr>
                <w:rFonts w:ascii="宋体" w:hAnsi="宋体" w:eastAsia="黑体" w:cs="宋体"/>
                <w:color w:val="00000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266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5492" w:type="dxa"/>
            <w:tcBorders>
              <w:top w:val="nil"/>
            </w:tcBorders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3883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375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 w:cs="Arial"/>
                <w:bCs/>
                <w:kern w:val="0"/>
                <w:sz w:val="44"/>
                <w:szCs w:val="44"/>
              </w:rPr>
              <w:t>湖南兵器集团本部</w:t>
            </w:r>
            <w:r>
              <w:rPr>
                <w:rFonts w:ascii="方正小标宋简体" w:hAnsi="仿宋" w:eastAsia="方正小标宋简体" w:cs="Arial"/>
                <w:bCs/>
                <w:kern w:val="0"/>
                <w:sz w:val="44"/>
                <w:szCs w:val="44"/>
              </w:rPr>
              <w:t>2023</w:t>
            </w:r>
            <w:r>
              <w:rPr>
                <w:rFonts w:hint="eastAsia" w:ascii="方正小标宋简体" w:hAnsi="仿宋" w:eastAsia="方正小标宋简体" w:cs="Arial"/>
                <w:bCs/>
                <w:kern w:val="0"/>
                <w:sz w:val="44"/>
                <w:szCs w:val="44"/>
              </w:rPr>
              <w:t>年度第</w:t>
            </w:r>
            <w:r>
              <w:rPr>
                <w:rFonts w:hint="eastAsia" w:ascii="方正小标宋简体" w:hAnsi="仿宋" w:eastAsia="方正小标宋简体" w:cs="Arial"/>
                <w:bCs/>
                <w:kern w:val="0"/>
                <w:sz w:val="44"/>
                <w:szCs w:val="44"/>
                <w:lang w:val="en-US" w:eastAsia="zh-CN"/>
              </w:rPr>
              <w:t>三</w:t>
            </w:r>
            <w:r>
              <w:rPr>
                <w:rFonts w:hint="eastAsia" w:ascii="方正小标宋简体" w:hAnsi="仿宋" w:eastAsia="方正小标宋简体" w:cs="Arial"/>
                <w:bCs/>
                <w:kern w:val="0"/>
                <w:sz w:val="44"/>
                <w:szCs w:val="44"/>
              </w:rPr>
              <w:t>批公开招聘计划表</w:t>
            </w:r>
          </w:p>
        </w:tc>
      </w:tr>
    </w:tbl>
    <w:tbl>
      <w:tblPr>
        <w:tblStyle w:val="5"/>
        <w:tblW w:w="14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00"/>
        <w:gridCol w:w="960"/>
        <w:gridCol w:w="984"/>
        <w:gridCol w:w="5239"/>
        <w:gridCol w:w="5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tblHeader/>
          <w:jc w:val="center"/>
        </w:trPr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  <w:t>部门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  <w:t>岗位</w:t>
            </w: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  <w:t>人数</w:t>
            </w:r>
          </w:p>
        </w:tc>
        <w:tc>
          <w:tcPr>
            <w:tcW w:w="52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  <w:t>岗位要求</w:t>
            </w:r>
          </w:p>
        </w:tc>
        <w:tc>
          <w:tcPr>
            <w:tcW w:w="57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2"/>
              </w:rPr>
              <w:t>岗位主要职责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证券法务投资部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信息披露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岗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5239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本科及以上学历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会计、审计、金融相关专业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，</w:t>
            </w:r>
          </w:p>
          <w:p>
            <w:pPr>
              <w:spacing w:line="320" w:lineRule="exact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年龄35周岁（含）以下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通过CPA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司法考试优先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。</w:t>
            </w:r>
          </w:p>
          <w:p>
            <w:pPr>
              <w:spacing w:line="320" w:lineRule="exact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2.2年以上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信息披露工作经验，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熟悉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上市公司相关法律法规及监管政策，熟练使用办公处理软件、信息披露相关专业软件、证券分析软件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具备必要的会计、法律、金融知识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有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深交所主板上市公司工作经验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者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优先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。</w:t>
            </w:r>
          </w:p>
          <w:p>
            <w:pPr>
              <w:spacing w:line="320" w:lineRule="exact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3.具有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良好的人际沟通协调能力、综合分析能力、团队合作意识；文字功底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扎实，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语言表达能力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强；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具有保密意识和创新意识。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4.</w:t>
            </w: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</w:rPr>
              <w:t>特别优秀者，可适当放宽年龄条件。</w:t>
            </w:r>
          </w:p>
        </w:tc>
        <w:tc>
          <w:tcPr>
            <w:tcW w:w="5778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负责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集团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信息披露工作，包括定期报告（如年报、半年报、季报）以及临时公告的编制、准备等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。</w:t>
            </w:r>
          </w:p>
          <w:p>
            <w:pPr>
              <w:spacing w:line="320" w:lineRule="exact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.负责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投资者关系管理，筹备公司业绩交流会、路演、投资者接待、维护互动易投资者交流平台等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。</w:t>
            </w:r>
          </w:p>
          <w:p>
            <w:pPr>
              <w:spacing w:line="320" w:lineRule="exact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.负责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对接分析师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做好与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媒体的沟通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关注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集团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舆情，开展日常媒体信息监测，协助新闻发布的审核，维护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集团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良好的资本市场形象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。</w:t>
            </w:r>
          </w:p>
          <w:p>
            <w:pPr>
              <w:spacing w:line="320" w:lineRule="exact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.监控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公司股票交易波动情况，汇报异常交易事项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及时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处理股东、董监高股份变动操作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。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仿宋" w:cs="Times New Roman"/>
                <w:sz w:val="24"/>
              </w:rPr>
              <w:t>完成领导交办的其他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工作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。</w:t>
            </w:r>
          </w:p>
          <w:p>
            <w:pPr>
              <w:pStyle w:val="7"/>
              <w:spacing w:line="320" w:lineRule="exact"/>
              <w:ind w:left="42" w:leftChars="20" w:right="42" w:rightChars="20" w:firstLine="0" w:firstLineChars="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安全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技术部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技术质量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岗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239" w:type="dxa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1.本科以上学历，机械类、自动化类、兵器类、质量管理工程等相关专业，年龄35周岁（含）以下。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2.具有相关专业中级及以上职称（职业资格）或相关专业执业资格。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3.3年以上质量管理工作经验，熟悉军品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相关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的质量、检测标准和专业理论知识，熟悉GJB9001C国军标质量管理体系，有相关武器装备质量管理经验者优先。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4.具有良好的人际沟通协调能力、综合分析能力、团队合作意识；作风扎实严谨，坚持原则，执行力强；具有保密意识和创新意识。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5.特别优秀者，可适当放宽年龄条件。</w:t>
            </w:r>
          </w:p>
        </w:tc>
        <w:tc>
          <w:tcPr>
            <w:tcW w:w="5778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1.协助部门负责人开展技术质量管理工作，开展集团技术管理、质量管理体系建设。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hAnsi="Times New Roman" w:eastAsia="仿宋" w:cs="Times New Roman"/>
                <w:sz w:val="24"/>
              </w:rPr>
              <w:t>负责制订（含修订）、梳理集团质量管理的相关制度、流程和规范。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3.负责工艺技术革新项目立项管理、质量体系审查、新技术新工艺推广应用。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4.统筹做好对集团各子公司生产的关键部位和薄弱环节检查，发现重大安全和质量事故、隐患应及时报告。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5.负责收集整理子公司技术质量工作信息，进行日常相关工作的检查、督导和考核，参与重点项目管理。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6.</w:t>
            </w:r>
            <w:r>
              <w:rPr>
                <w:rFonts w:ascii="Times New Roman" w:hAnsi="Times New Roman" w:eastAsia="仿宋" w:cs="Times New Roman"/>
                <w:sz w:val="24"/>
              </w:rPr>
              <w:t>完成领导交办的其他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工作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。</w:t>
            </w:r>
          </w:p>
        </w:tc>
      </w:tr>
    </w:tbl>
    <w:p>
      <w:pPr>
        <w:pStyle w:val="3"/>
        <w:shd w:val="clear" w:color="auto" w:fill="FFFFFF"/>
        <w:spacing w:beforeAutospacing="0" w:afterAutospacing="0"/>
        <w:rPr>
          <w:rFonts w:ascii="仿宋" w:hAnsi="仿宋" w:eastAsia="仿宋"/>
          <w:szCs w:val="20"/>
        </w:rPr>
      </w:pPr>
      <w:r>
        <w:rPr>
          <w:rFonts w:hint="eastAsia" w:ascii="仿宋" w:hAnsi="仿宋" w:eastAsia="仿宋"/>
          <w:szCs w:val="20"/>
        </w:rPr>
        <w:t>注：1.以上招聘岗位工作地均为长沙市。</w:t>
      </w:r>
    </w:p>
    <w:p>
      <w:pPr>
        <w:pStyle w:val="8"/>
        <w:shd w:val="clear" w:color="auto" w:fill="FFFFFF"/>
        <w:spacing w:before="0" w:beforeAutospacing="0" w:after="0" w:afterAutospacing="0"/>
        <w:ind w:right="210" w:rightChars="100" w:firstLine="480" w:firstLineChars="200"/>
        <w:rPr>
          <w:rFonts w:ascii="仿宋" w:hAnsi="仿宋" w:eastAsia="仿宋"/>
          <w:szCs w:val="20"/>
        </w:rPr>
      </w:pPr>
      <w:r>
        <w:rPr>
          <w:rFonts w:hint="eastAsia" w:ascii="仿宋" w:hAnsi="仿宋" w:eastAsia="仿宋"/>
          <w:szCs w:val="20"/>
        </w:rPr>
        <w:t>2.“年龄35周岁（含）以下”是指198</w:t>
      </w:r>
      <w:r>
        <w:rPr>
          <w:rFonts w:ascii="仿宋" w:hAnsi="仿宋" w:eastAsia="仿宋"/>
          <w:szCs w:val="20"/>
        </w:rPr>
        <w:t>8</w:t>
      </w:r>
      <w:r>
        <w:rPr>
          <w:rFonts w:hint="eastAsia" w:ascii="仿宋" w:hAnsi="仿宋" w:eastAsia="仿宋"/>
          <w:szCs w:val="20"/>
        </w:rPr>
        <w:t>年</w:t>
      </w:r>
      <w:r>
        <w:rPr>
          <w:rFonts w:hint="eastAsia" w:ascii="仿宋" w:hAnsi="仿宋" w:eastAsia="仿宋"/>
          <w:szCs w:val="20"/>
          <w:lang w:val="en-US" w:eastAsia="zh-CN"/>
        </w:rPr>
        <w:t>7</w:t>
      </w:r>
      <w:r>
        <w:rPr>
          <w:rFonts w:hint="eastAsia" w:ascii="仿宋" w:hAnsi="仿宋" w:eastAsia="仿宋"/>
          <w:szCs w:val="20"/>
        </w:rPr>
        <w:t>月</w:t>
      </w:r>
      <w:r>
        <w:rPr>
          <w:rFonts w:ascii="仿宋" w:hAnsi="仿宋" w:eastAsia="仿宋"/>
          <w:szCs w:val="20"/>
        </w:rPr>
        <w:t>30</w:t>
      </w:r>
      <w:r>
        <w:rPr>
          <w:rFonts w:hint="eastAsia" w:ascii="仿宋" w:hAnsi="仿宋" w:eastAsia="仿宋"/>
          <w:szCs w:val="20"/>
        </w:rPr>
        <w:t>日以后出生。</w:t>
      </w:r>
    </w:p>
    <w:p>
      <w:pPr>
        <w:pStyle w:val="8"/>
        <w:shd w:val="clear" w:color="auto" w:fill="FFFFFF"/>
        <w:spacing w:before="0" w:beforeAutospacing="0" w:after="0" w:afterAutospacing="0"/>
        <w:ind w:right="210" w:rightChars="100" w:firstLine="480" w:firstLineChars="200"/>
        <w:rPr>
          <w:rFonts w:ascii="仿宋" w:hAnsi="仿宋" w:eastAsia="仿宋"/>
          <w:szCs w:val="20"/>
        </w:rPr>
      </w:pPr>
      <w:r>
        <w:rPr>
          <w:rFonts w:hint="eastAsia" w:ascii="仿宋" w:hAnsi="仿宋" w:eastAsia="仿宋"/>
          <w:szCs w:val="20"/>
        </w:rPr>
        <w:t>3.工作时间计算期限截止到2023年</w:t>
      </w:r>
      <w:r>
        <w:rPr>
          <w:rFonts w:hint="eastAsia" w:ascii="仿宋" w:hAnsi="仿宋" w:eastAsia="仿宋"/>
          <w:szCs w:val="20"/>
          <w:lang w:val="en-US" w:eastAsia="zh-CN"/>
        </w:rPr>
        <w:t>7</w:t>
      </w:r>
      <w:r>
        <w:rPr>
          <w:rFonts w:hint="eastAsia" w:ascii="仿宋" w:hAnsi="仿宋" w:eastAsia="仿宋"/>
          <w:szCs w:val="20"/>
        </w:rPr>
        <w:t>月</w:t>
      </w:r>
      <w:r>
        <w:rPr>
          <w:rFonts w:ascii="仿宋" w:hAnsi="仿宋" w:eastAsia="仿宋"/>
          <w:szCs w:val="20"/>
        </w:rPr>
        <w:t>30</w:t>
      </w:r>
      <w:r>
        <w:rPr>
          <w:rFonts w:hint="eastAsia" w:ascii="仿宋" w:hAnsi="仿宋" w:eastAsia="仿宋"/>
          <w:szCs w:val="20"/>
        </w:rPr>
        <w:t>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32D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2023-08-25T03:10:03Z</dcterms:created>
  <dc:creator>Administrator</dc:creator>
  <cp:lastModifiedBy></cp:lastModifiedBy>
  <dcterms:modified xsi:type="dcterms:W3CDTF">2023-08-25T03:10:14Z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C76EEFCD05E1462BA95C01C3306E04B8_12</vt:lpwstr>
  </property>
</Properties>
</file>