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ind w:firstLine="560" w:firstLineChars="200"/>
        <w:rPr>
          <w:rFonts w:eastAsia="黑体"/>
          <w:sz w:val="24"/>
        </w:rPr>
      </w:pPr>
      <w:r>
        <w:rPr>
          <w:rFonts w:hint="eastAsia" w:eastAsia="黑体"/>
          <w:bCs/>
          <w:sz w:val="28"/>
        </w:rPr>
        <w:t>一、基本情况</w:t>
      </w:r>
    </w:p>
    <w:tbl>
      <w:tblPr>
        <w:tblStyle w:val="5"/>
        <w:tblW w:w="950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6"/>
        <w:gridCol w:w="3243"/>
        <w:gridCol w:w="1678"/>
        <w:gridCol w:w="2551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  <w:jc w:val="center"/>
        </w:trPr>
        <w:tc>
          <w:tcPr>
            <w:tcW w:w="2036" w:type="dxa"/>
            <w:vAlign w:val="center"/>
          </w:tcPr>
          <w:p>
            <w:pPr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申请单位名称</w:t>
            </w:r>
          </w:p>
          <w:p>
            <w:pPr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（公章）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547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法定代表人</w:t>
            </w:r>
          </w:p>
        </w:tc>
        <w:tc>
          <w:tcPr>
            <w:tcW w:w="3243" w:type="dxa"/>
            <w:vAlign w:val="center"/>
          </w:tcPr>
          <w:p>
            <w:pPr>
              <w:snapToGrid w:val="0"/>
              <w:ind w:right="560"/>
              <w:jc w:val="left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马雨微</w:t>
            </w:r>
          </w:p>
        </w:tc>
        <w:tc>
          <w:tcPr>
            <w:tcW w:w="1678" w:type="dxa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职务</w:t>
            </w:r>
          </w:p>
        </w:tc>
        <w:tc>
          <w:tcPr>
            <w:tcW w:w="255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法人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成立时间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2020.12.17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邮政编码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330000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登记地址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江西省南昌市红谷滩区绿茵路129号联发广场写字楼1903室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注册资金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1000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固定资产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28.96</w:t>
            </w:r>
            <w:r>
              <w:rPr>
                <w:rFonts w:hint="eastAsia" w:eastAsia="仿宋"/>
                <w:sz w:val="24"/>
              </w:rPr>
              <w:t>（万元）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经济类型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民营企业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工作场所面积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215.82</w:t>
            </w:r>
            <w:r>
              <w:rPr>
                <w:rFonts w:hint="eastAsia" w:eastAsia="仿宋"/>
                <w:sz w:val="24"/>
              </w:rPr>
              <w:t xml:space="preserve"> （</w:t>
            </w:r>
            <w:r>
              <w:rPr>
                <w:rFonts w:eastAsia="仿宋"/>
                <w:sz w:val="24"/>
              </w:rPr>
              <w:t>m</w:t>
            </w:r>
            <w:r>
              <w:rPr>
                <w:rFonts w:eastAsia="仿宋"/>
                <w:sz w:val="24"/>
                <w:vertAlign w:val="superscript"/>
              </w:rPr>
              <w:t>2</w:t>
            </w:r>
            <w:r>
              <w:rPr>
                <w:rFonts w:hint="eastAsia" w:eastAsia="仿宋"/>
                <w:sz w:val="24"/>
              </w:rPr>
              <w:t>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系</w:t>
            </w:r>
            <w:r>
              <w:rPr>
                <w:rFonts w:eastAsia="仿宋"/>
                <w:sz w:val="24"/>
              </w:rPr>
              <w:t xml:space="preserve"> </w:t>
            </w:r>
            <w:r>
              <w:rPr>
                <w:rFonts w:hint="eastAsia" w:eastAsia="仿宋"/>
                <w:sz w:val="24"/>
              </w:rPr>
              <w:t>人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程菁菁</w:t>
            </w: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联系电话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18070385393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传</w:t>
            </w:r>
            <w:r>
              <w:rPr>
                <w:rFonts w:eastAsia="仿宋"/>
                <w:sz w:val="24"/>
              </w:rPr>
              <w:t xml:space="preserve">    </w:t>
            </w:r>
            <w:r>
              <w:rPr>
                <w:rFonts w:hint="eastAsia" w:eastAsia="仿宋"/>
                <w:sz w:val="24"/>
              </w:rPr>
              <w:t>真</w:t>
            </w:r>
          </w:p>
        </w:tc>
        <w:tc>
          <w:tcPr>
            <w:tcW w:w="3243" w:type="dxa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16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仿宋"/>
                <w:sz w:val="24"/>
              </w:rPr>
            </w:pPr>
            <w:r>
              <w:rPr>
                <w:rFonts w:eastAsia="仿宋"/>
                <w:sz w:val="24"/>
              </w:rPr>
              <w:t>E-mail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rPr>
                <w:rFonts w:hint="default" w:eastAsia="仿宋"/>
                <w:sz w:val="24"/>
                <w:lang w:val="en-US" w:eastAsia="zh-CN"/>
              </w:rPr>
            </w:pPr>
            <w:r>
              <w:rPr>
                <w:rFonts w:hint="eastAsia" w:eastAsia="仿宋"/>
                <w:sz w:val="24"/>
                <w:lang w:val="en-US" w:eastAsia="zh-CN"/>
              </w:rPr>
              <w:t>ZK1020201217@163.com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561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申请单位在本次申请中覆盖的下属子公司</w:t>
            </w:r>
          </w:p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（本列表不够时，可自行加列）</w:t>
            </w: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子公司名称</w:t>
            </w: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申请单位持股比例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550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4921" w:type="dxa"/>
            <w:gridSpan w:val="2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2551" w:type="dxa"/>
            <w:vAlign w:val="center"/>
          </w:tcPr>
          <w:p>
            <w:pPr>
              <w:adjustRightInd w:val="0"/>
              <w:snapToGrid w:val="0"/>
              <w:ind w:left="720" w:hanging="720"/>
              <w:jc w:val="center"/>
              <w:rPr>
                <w:rFonts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1691" w:hRule="atLeast"/>
          <w:jc w:val="center"/>
        </w:trPr>
        <w:tc>
          <w:tcPr>
            <w:tcW w:w="2036" w:type="dxa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申请单位人员情况（含子公司）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1、技术人员共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>名；</w:t>
            </w:r>
          </w:p>
          <w:p>
            <w:pPr>
              <w:adjustRightInd w:val="0"/>
              <w:snapToGrid w:val="0"/>
              <w:ind w:left="720" w:hanging="72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其中，高级职称</w:t>
            </w:r>
            <w:r>
              <w:rPr>
                <w:rFonts w:eastAsia="仿宋"/>
                <w:sz w:val="24"/>
                <w:u w:val="single"/>
              </w:rPr>
              <w:t xml:space="preserve"> 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0</w:t>
            </w:r>
            <w:r>
              <w:rPr>
                <w:rFonts w:hint="eastAsia" w:eastAsia="仿宋"/>
                <w:sz w:val="24"/>
                <w:u w:val="single"/>
              </w:rPr>
              <w:t xml:space="preserve"> 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</w:rPr>
              <w:t>名；中级职称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1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>名；初级职称</w:t>
            </w:r>
            <w:r>
              <w:rPr>
                <w:rFonts w:eastAsia="仿宋"/>
                <w:sz w:val="24"/>
                <w:u w:val="single"/>
              </w:rPr>
              <w:t xml:space="preserve">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0</w:t>
            </w:r>
            <w:r>
              <w:rPr>
                <w:rFonts w:eastAsia="仿宋"/>
                <w:sz w:val="24"/>
                <w:u w:val="single"/>
              </w:rPr>
              <w:t xml:space="preserve">   </w:t>
            </w:r>
            <w:r>
              <w:rPr>
                <w:rFonts w:hint="eastAsia" w:eastAsia="仿宋"/>
                <w:sz w:val="24"/>
              </w:rPr>
              <w:t>名。</w:t>
            </w:r>
          </w:p>
          <w:p>
            <w:pPr>
              <w:adjustRightInd w:val="0"/>
              <w:snapToGrid w:val="0"/>
              <w:rPr>
                <w:rFonts w:eastAsia="仿宋" w:cs="宋体"/>
                <w:kern w:val="0"/>
                <w:sz w:val="24"/>
              </w:rPr>
            </w:pPr>
          </w:p>
          <w:p>
            <w:pPr>
              <w:adjustRightInd w:val="0"/>
              <w:snapToGrid w:val="0"/>
              <w:rPr>
                <w:rFonts w:eastAsia="仿宋" w:cs="宋体"/>
                <w:kern w:val="0"/>
                <w:sz w:val="24"/>
              </w:rPr>
            </w:pPr>
            <w:r>
              <w:rPr>
                <w:rFonts w:hint="eastAsia" w:eastAsia="仿宋" w:cs="宋体"/>
                <w:kern w:val="0"/>
                <w:sz w:val="24"/>
              </w:rPr>
              <w:t>2、现场运行人员共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  <w:u w:val="single"/>
                <w:lang w:val="en-US" w:eastAsia="zh-CN"/>
              </w:rPr>
              <w:t>6</w:t>
            </w:r>
            <w:r>
              <w:rPr>
                <w:rFonts w:eastAsia="仿宋"/>
                <w:sz w:val="24"/>
                <w:u w:val="single"/>
              </w:rPr>
              <w:t xml:space="preserve">  </w:t>
            </w:r>
            <w:r>
              <w:rPr>
                <w:rFonts w:hint="eastAsia" w:eastAsia="仿宋"/>
                <w:sz w:val="24"/>
              </w:rPr>
              <w:t>名；</w:t>
            </w:r>
          </w:p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 w:cs="宋体"/>
                <w:kern w:val="0"/>
                <w:sz w:val="24"/>
              </w:rPr>
              <w:t>其中，取得环境污染治理设施运行人员考试合格证书的人员</w:t>
            </w:r>
            <w:r>
              <w:rPr>
                <w:rFonts w:eastAsia="仿宋"/>
                <w:sz w:val="24"/>
                <w:u w:val="single"/>
              </w:rPr>
              <w:t xml:space="preserve">    </w:t>
            </w:r>
            <w:r>
              <w:rPr>
                <w:rFonts w:hint="eastAsia" w:eastAsia="仿宋"/>
                <w:sz w:val="24"/>
              </w:rPr>
              <w:t>名。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036" w:type="dxa"/>
            <w:vMerge w:val="restart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 w:eastAsia="仿宋"/>
                <w:sz w:val="24"/>
              </w:rPr>
              <w:t>申请类别与级别</w:t>
            </w: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生活污水处理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2、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工业废水处理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3、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除尘脱硫脱硝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4、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工业废气处理    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5、</w:t>
            </w:r>
            <w:r>
              <w:rPr>
                <w:rFonts w:hint="eastAsia" w:ascii="仿宋" w:hAnsi="仿宋" w:eastAsia="仿宋"/>
                <w:spacing w:val="-20"/>
                <w:sz w:val="24"/>
              </w:rPr>
              <w:t>一般</w:t>
            </w:r>
            <w:r>
              <w:rPr>
                <w:rFonts w:hint="eastAsia" w:eastAsia="仿宋_GB2312" w:cs="宋体"/>
                <w:spacing w:val="-20"/>
                <w:kern w:val="0"/>
                <w:sz w:val="24"/>
                <w:szCs w:val="28"/>
              </w:rPr>
              <w:t xml:space="preserve">工业固体废物无害化处理处置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  <w:r>
              <w:rPr>
                <w:rFonts w:hint="eastAsia"/>
              </w:rPr>
              <w:t>6、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有机废物处理处置  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</w:pP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7、生活垃圾处理处置   </w:t>
            </w:r>
            <w:r>
              <w:rPr>
                <w:rFonts w:hint="eastAsia" w:eastAsia="仿宋_GB2312" w:cs="宋体"/>
                <w:kern w:val="0"/>
                <w:sz w:val="30"/>
                <w:szCs w:val="30"/>
              </w:rPr>
              <w:t xml:space="preserve">   </w:t>
            </w:r>
            <w:r>
              <w:rPr>
                <w:rFonts w:hint="eastAsia" w:eastAsia="仿宋_GB2312" w:cs="宋体"/>
                <w:kern w:val="0"/>
                <w:sz w:val="24"/>
                <w:szCs w:val="28"/>
              </w:rPr>
              <w:t xml:space="preserve">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一级      </w:t>
            </w:r>
            <w:r>
              <w:rPr>
                <w:rFonts w:hint="eastAsia" w:eastAsia="仿宋_GB2312"/>
                <w:sz w:val="24"/>
              </w:rPr>
              <w:t>□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 xml:space="preserve">二级      </w:t>
            </w:r>
            <w:r>
              <w:rPr>
                <w:rFonts w:hint="eastAsia" w:eastAsia="仿宋_GB2312"/>
                <w:sz w:val="24"/>
                <w:lang w:eastAsia="zh-CN"/>
              </w:rPr>
              <w:t>☑</w:t>
            </w:r>
            <w:r>
              <w:rPr>
                <w:rFonts w:hint="eastAsia" w:eastAsia="黑体" w:cs="宋体"/>
                <w:kern w:val="0"/>
                <w:sz w:val="24"/>
                <w:szCs w:val="28"/>
              </w:rPr>
              <w:t>三级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2036" w:type="dxa"/>
            <w:vMerge w:val="continue"/>
            <w:vAlign w:val="center"/>
          </w:tcPr>
          <w:p>
            <w:pPr>
              <w:adjustRightInd w:val="0"/>
              <w:snapToGrid w:val="0"/>
              <w:rPr>
                <w:rFonts w:eastAsia="仿宋"/>
                <w:sz w:val="24"/>
              </w:rPr>
            </w:pPr>
          </w:p>
        </w:tc>
        <w:tc>
          <w:tcPr>
            <w:tcW w:w="7472" w:type="dxa"/>
            <w:gridSpan w:val="3"/>
            <w:vAlign w:val="center"/>
          </w:tcPr>
          <w:p>
            <w:pPr>
              <w:adjustRightInd w:val="0"/>
              <w:snapToGrid w:val="0"/>
              <w:rPr>
                <w:rFonts w:ascii="仿宋" w:hAnsi="仿宋" w:eastAsia="仿宋" w:cs="宋体"/>
                <w:kern w:val="0"/>
                <w:sz w:val="24"/>
                <w:szCs w:val="28"/>
              </w:rPr>
            </w:pPr>
            <w:r>
              <w:rPr>
                <w:rFonts w:hint="eastAsia" w:ascii="仿宋" w:hAnsi="仿宋" w:eastAsia="仿宋"/>
                <w:sz w:val="24"/>
              </w:rPr>
              <w:t>同一类别评价只可选择一个级别，否则按无效申请处理；在相应的□中划√。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</w:p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>二、管理概况和应急预案</w:t>
      </w:r>
    </w:p>
    <w:tbl>
      <w:tblPr>
        <w:tblStyle w:val="6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</w:tblPrEx>
        <w:trPr>
          <w:trHeight w:val="12429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  <w:r>
              <w:rPr>
                <w:rFonts w:hint="eastAsia" w:ascii="仿宋" w:hAnsi="仿宋" w:eastAsia="仿宋" w:cs="方正仿宋_GBK"/>
                <w:sz w:val="24"/>
              </w:rPr>
              <w:t>（一）运行服务质量管理体系框图及质量管理文件清单</w:t>
            </w:r>
          </w:p>
          <w:p>
            <w:pPr>
              <w:spacing w:line="600" w:lineRule="exact"/>
              <w:rPr>
                <w:rFonts w:hint="eastAsia" w:ascii="仿宋" w:hAnsi="仿宋" w:eastAsia="仿宋" w:cs="方正仿宋_GBK"/>
                <w:sz w:val="24"/>
                <w:lang w:eastAsia="zh-CN"/>
              </w:rPr>
            </w:pPr>
          </w:p>
          <w:p>
            <w:pPr>
              <w:spacing w:line="600" w:lineRule="exact"/>
              <w:rPr>
                <w:rFonts w:hint="eastAsia" w:ascii="仿宋" w:hAnsi="仿宋" w:eastAsia="仿宋" w:cs="方正仿宋_GBK"/>
                <w:sz w:val="24"/>
                <w:lang w:eastAsia="zh-CN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ind w:leftChars="100"/>
              <w:rPr>
                <w:rFonts w:ascii="仿宋" w:hAnsi="仿宋" w:eastAsia="仿宋" w:cs="方正仿宋_GBK"/>
                <w:sz w:val="24"/>
              </w:rPr>
            </w:pPr>
            <w:r>
              <w:rPr>
                <w:rFonts w:hint="eastAsia" w:ascii="仿宋" w:hAnsi="仿宋" w:eastAsia="仿宋" w:cs="方正仿宋_GBK"/>
                <w:sz w:val="24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-1447800</wp:posOffset>
                  </wp:positionV>
                  <wp:extent cx="4906645" cy="5593080"/>
                  <wp:effectExtent l="0" t="0" r="8255" b="7620"/>
                  <wp:wrapTopAndBottom/>
                  <wp:docPr id="2" name="图片 2" descr="江西省污染治理设施运行服务申请资料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江西省污染治理设施运行服务申请资料_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45" cy="559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</w:p>
          <w:p>
            <w:pPr>
              <w:spacing w:line="600" w:lineRule="exact"/>
              <w:rPr>
                <w:rFonts w:ascii="仿宋" w:hAnsi="仿宋" w:eastAsia="仿宋" w:cs="方正仿宋_GBK"/>
                <w:sz w:val="24"/>
              </w:rPr>
            </w:pPr>
            <w:r>
              <w:rPr>
                <w:rFonts w:hint="eastAsia" w:ascii="仿宋" w:hAnsi="仿宋" w:eastAsia="仿宋" w:cs="方正仿宋_GBK"/>
                <w:sz w:val="24"/>
              </w:rPr>
              <w:t>（二）</w:t>
            </w:r>
            <w:r>
              <w:rPr>
                <w:rFonts w:ascii="仿宋" w:hAnsi="仿宋" w:eastAsia="仿宋"/>
                <w:sz w:val="24"/>
              </w:rPr>
              <w:t>突发环境事件应急预案</w:t>
            </w:r>
            <w:r>
              <w:rPr>
                <w:rFonts w:hint="eastAsia" w:ascii="仿宋" w:hAnsi="仿宋" w:eastAsia="仿宋"/>
                <w:sz w:val="24"/>
              </w:rPr>
              <w:t>建立情况</w:t>
            </w:r>
          </w:p>
          <w:p>
            <w:pPr>
              <w:adjustRightInd w:val="0"/>
              <w:snapToGrid w:val="0"/>
              <w:spacing w:line="288" w:lineRule="auto"/>
              <w:outlineLvl w:val="0"/>
              <w:rPr>
                <w:rFonts w:hint="default" w:eastAsia="黑体"/>
                <w:sz w:val="30"/>
                <w:lang w:val="en-US" w:eastAsia="zh-CN"/>
              </w:rPr>
            </w:pPr>
            <w:r>
              <w:rPr>
                <w:rFonts w:hint="eastAsia" w:eastAsia="黑体"/>
                <w:sz w:val="24"/>
                <w:szCs w:val="21"/>
                <w:lang w:val="en-US" w:eastAsia="zh-CN"/>
              </w:rPr>
              <w:t>江西中科金特环境科技发展有限公司突发环境事件应急预案，已建立。</w:t>
            </w:r>
          </w:p>
        </w:tc>
      </w:tr>
    </w:tbl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</w:p>
    <w:p>
      <w:pPr>
        <w:widowControl/>
        <w:jc w:val="left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br w:type="page"/>
      </w:r>
    </w:p>
    <w:p>
      <w:pPr>
        <w:adjustRightInd w:val="0"/>
        <w:snapToGrid w:val="0"/>
        <w:spacing w:line="288" w:lineRule="auto"/>
        <w:outlineLvl w:val="0"/>
        <w:rPr>
          <w:rFonts w:eastAsia="黑体"/>
          <w:sz w:val="30"/>
        </w:rPr>
      </w:pPr>
      <w:r>
        <w:rPr>
          <w:rFonts w:hint="eastAsia" w:eastAsia="黑体"/>
          <w:sz w:val="30"/>
        </w:rPr>
        <w:t>三、实验室及检测能力</w:t>
      </w:r>
    </w:p>
    <w:tbl>
      <w:tblPr>
        <w:tblStyle w:val="6"/>
        <w:tblW w:w="0" w:type="auto"/>
        <w:tblInd w:w="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2"/>
      </w:tblGrid>
      <w:tr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29" w:hRule="atLeast"/>
        </w:trPr>
        <w:tc>
          <w:tcPr>
            <w:tcW w:w="8472" w:type="dxa"/>
          </w:tcPr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hint="eastAsia" w:eastAsia="仿宋_GB2312" w:cs="方正仿宋_GBK"/>
                <w:sz w:val="24"/>
                <w:lang w:eastAsia="zh-CN"/>
              </w:rPr>
            </w:pPr>
            <w:r>
              <w:rPr>
                <w:rFonts w:hint="eastAsia" w:eastAsia="仿宋_GB2312" w:cs="方正仿宋_GBK"/>
                <w:sz w:val="24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1" name="图片 1" descr="江西省污染治理设施运行服务申请资料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江西省污染治理设施运行服务申请资料_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hint="eastAsia" w:eastAsia="仿宋_GB2312" w:cs="方正仿宋_GBK"/>
                <w:sz w:val="24"/>
                <w:lang w:eastAsia="zh-CN"/>
              </w:rPr>
            </w:pPr>
            <w:r>
              <w:rPr>
                <w:rFonts w:hint="eastAsia" w:eastAsia="仿宋_GB2312" w:cs="方正仿宋_GBK"/>
                <w:sz w:val="24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-6070600</wp:posOffset>
                  </wp:positionV>
                  <wp:extent cx="5238750" cy="6779260"/>
                  <wp:effectExtent l="0" t="0" r="0" b="2540"/>
                  <wp:wrapSquare wrapText="bothSides"/>
                  <wp:docPr id="5" name="图片 5" descr="江西省污染治理设施运行服务申请资料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江西省污染治理设施运行服务申请资料_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eastAsia="仿宋_GB2312" w:cs="方正仿宋_GBK"/>
                <w:sz w:val="24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  <w:r>
              <w:rPr>
                <w:rFonts w:hint="eastAsia" w:eastAsia="黑体"/>
                <w:sz w:val="30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6" name="图片 6" descr="江西省污染治理设施运行服务申请资料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江西省污染治理设施运行服务申请资料_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  <w:r>
              <w:rPr>
                <w:rFonts w:hint="eastAsia" w:eastAsia="黑体"/>
                <w:sz w:val="30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8" name="图片 8" descr="江西省污染治理设施运行服务申请资料_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江西省污染治理设施运行服务申请资料_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  <w:r>
              <w:rPr>
                <w:rFonts w:hint="eastAsia" w:eastAsia="黑体"/>
                <w:sz w:val="30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9" name="图片 9" descr="江西省污染治理设施运行服务申请资料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江西省污染治理设施运行服务申请资料_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  <w:r>
              <w:rPr>
                <w:rFonts w:hint="eastAsia" w:eastAsia="黑体"/>
                <w:sz w:val="30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10" name="图片 10" descr="江西省污染治理设施运行服务申请资料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江西省污染治理设施运行服务申请资料_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eastAsia="黑体"/>
                <w:sz w:val="30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</w:p>
          <w:p>
            <w:pPr>
              <w:spacing w:line="600" w:lineRule="exact"/>
              <w:rPr>
                <w:rFonts w:hint="eastAsia" w:eastAsia="黑体"/>
                <w:sz w:val="30"/>
                <w:lang w:eastAsia="zh-CN"/>
              </w:rPr>
            </w:pPr>
            <w:r>
              <w:rPr>
                <w:rFonts w:hint="eastAsia" w:eastAsia="黑体"/>
                <w:sz w:val="30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-6477000</wp:posOffset>
                  </wp:positionV>
                  <wp:extent cx="5238750" cy="6779260"/>
                  <wp:effectExtent l="0" t="0" r="0" b="2540"/>
                  <wp:wrapSquare wrapText="bothSides"/>
                  <wp:docPr id="11" name="图片 11" descr="江西省污染治理设施运行服务申请资料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江西省污染治理设施运行服务申请资料_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677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-7239000</wp:posOffset>
                  </wp:positionV>
                  <wp:extent cx="5241290" cy="7531735"/>
                  <wp:effectExtent l="0" t="0" r="16510" b="12065"/>
                  <wp:wrapSquare wrapText="bothSides"/>
                  <wp:docPr id="7" name="图片 7" descr="be8a76060085ce874a73d7bcfcefe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e8a76060085ce874a73d7bcfcefe5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290" cy="753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600" w:lineRule="exac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说明：应详细说明本单位已经具备的、与此次申请的类别相应的污染物检测能力，包括实验室、分析仪器、检测人员、能够自行检测的污染物项目等情况。</w:t>
            </w:r>
          </w:p>
        </w:tc>
      </w:tr>
    </w:tbl>
    <w:p>
      <w:pPr>
        <w:widowControl/>
        <w:jc w:val="left"/>
        <w:rPr>
          <w:rFonts w:ascii="仿宋" w:hAnsi="仿宋" w:eastAsia="仿宋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" w:hAnsi="仿宋" w:eastAsia="仿宋"/>
          <w:sz w:val="24"/>
        </w:rPr>
        <w:br w:type="page"/>
      </w:r>
    </w:p>
    <w:p>
      <w:pPr>
        <w:spacing w:line="500" w:lineRule="exact"/>
        <w:jc w:val="left"/>
        <w:rPr>
          <w:rFonts w:eastAsia="黑体"/>
          <w:bCs/>
          <w:sz w:val="30"/>
          <w:szCs w:val="30"/>
        </w:rPr>
      </w:pPr>
      <w:r>
        <w:rPr>
          <w:rFonts w:hint="eastAsia" w:eastAsia="黑体"/>
          <w:bCs/>
          <w:sz w:val="30"/>
          <w:szCs w:val="30"/>
        </w:rPr>
        <w:t>四、人员情况</w:t>
      </w:r>
    </w:p>
    <w:p>
      <w:pPr>
        <w:spacing w:line="500" w:lineRule="exact"/>
        <w:jc w:val="left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（一）技术人员名单</w:t>
      </w:r>
    </w:p>
    <w:tbl>
      <w:tblPr>
        <w:tblStyle w:val="5"/>
        <w:tblW w:w="14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"/>
        <w:gridCol w:w="1525"/>
        <w:gridCol w:w="1525"/>
        <w:gridCol w:w="1525"/>
        <w:gridCol w:w="1525"/>
        <w:gridCol w:w="1525"/>
        <w:gridCol w:w="1525"/>
        <w:gridCol w:w="1525"/>
        <w:gridCol w:w="1603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1、具有高级技术职称和从事本领域工作5年以上的中级技术职称的人员名单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号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技术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职称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专业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发证时间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发证单位</w:t>
            </w: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1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熊天文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38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中级工程师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环境工程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2015.08.13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菏泽市专业技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术服务中级评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审委员会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both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术服务</w:t>
            </w: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360425198202015217</w:t>
            </w: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</w:t>
            </w:r>
          </w:p>
          <w:p>
            <w:pPr>
              <w:widowControl/>
              <w:snapToGrid w:val="0"/>
              <w:spacing w:line="360" w:lineRule="auto"/>
              <w:jc w:val="both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2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rPr>
                <w:rFonts w:eastAsia="黑体" w:cs="宋体"/>
                <w:kern w:val="0"/>
                <w:sz w:val="24"/>
              </w:rPr>
            </w:pPr>
            <w:r>
              <w:rPr>
                <w:rFonts w:hint="eastAsia" w:eastAsia="黑体" w:cs="宋体"/>
                <w:kern w:val="0"/>
                <w:sz w:val="24"/>
              </w:rPr>
              <w:t>2、其他技术人员名单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号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技术</w:t>
            </w:r>
          </w:p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职称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专业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发证时间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发证单位</w:t>
            </w: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1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2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7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3</w:t>
            </w: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0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526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4174" w:type="dxa"/>
            <w:gridSpan w:val="10"/>
            <w:vAlign w:val="center"/>
          </w:tcPr>
          <w:p>
            <w:pPr>
              <w:widowControl/>
              <w:snapToGrid w:val="0"/>
              <w:spacing w:line="360" w:lineRule="auto"/>
              <w:ind w:left="1800" w:hanging="1800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仿宋"/>
                <w:sz w:val="24"/>
              </w:rPr>
              <w:t>注：如技术人员较多本列表不够时，可自行加添加行列数。</w:t>
            </w:r>
          </w:p>
        </w:tc>
      </w:tr>
    </w:tbl>
    <w:p>
      <w:pPr>
        <w:spacing w:line="500" w:lineRule="exact"/>
        <w:jc w:val="left"/>
        <w:rPr>
          <w:rFonts w:eastAsia="黑体"/>
          <w:bCs/>
          <w:sz w:val="28"/>
        </w:rPr>
      </w:pPr>
      <w:r>
        <w:rPr>
          <w:rFonts w:hint="eastAsia" w:eastAsia="黑体"/>
          <w:bCs/>
          <w:sz w:val="28"/>
        </w:rPr>
        <w:t>（二）取得环境污染治理设施运行人员考试合格证书的人员名单</w:t>
      </w:r>
    </w:p>
    <w:tbl>
      <w:tblPr>
        <w:tblStyle w:val="5"/>
        <w:tblW w:w="136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64"/>
        <w:gridCol w:w="689"/>
        <w:gridCol w:w="820"/>
        <w:gridCol w:w="2135"/>
        <w:gridCol w:w="1690"/>
        <w:gridCol w:w="2552"/>
        <w:gridCol w:w="33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序号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姓名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性别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年龄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考试合格证书编号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考试工种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身份证号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社保缴纳单位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1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唐淑慧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女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26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WFS-202107227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362204199506116942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2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朋正元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WFS-202107230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340825199611061057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3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曹华龙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39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WFS-202107229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360428198206150095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4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龚晓波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WFS-202107228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360723199307110016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5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姚佳敏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女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22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WFS-202107231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362204199911126925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6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程菁菁</w:t>
            </w: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女</w:t>
            </w: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32</w:t>
            </w: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WFS-202107226</w:t>
            </w: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污废水处理工</w:t>
            </w: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hint="default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421002198909231029</w:t>
            </w: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jc w:val="both"/>
              <w:rPr>
                <w:rFonts w:hint="eastAsia" w:eastAsia="黑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eastAsia="黑体" w:cs="宋体"/>
                <w:kern w:val="0"/>
                <w:szCs w:val="21"/>
                <w:lang w:val="en-US" w:eastAsia="zh-CN"/>
              </w:rPr>
              <w:t>江西中科金特环境科技发展有限公司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7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710" w:type="dxa"/>
            <w:vAlign w:val="center"/>
          </w:tcPr>
          <w:p>
            <w:pPr>
              <w:widowControl/>
              <w:snapToGrid w:val="0"/>
              <w:spacing w:line="360" w:lineRule="auto"/>
              <w:jc w:val="center"/>
              <w:rPr>
                <w:rFonts w:eastAsia="黑体" w:cs="宋体"/>
                <w:kern w:val="0"/>
                <w:szCs w:val="21"/>
              </w:rPr>
            </w:pPr>
            <w:r>
              <w:rPr>
                <w:rFonts w:hint="eastAsia" w:eastAsia="黑体" w:cs="宋体"/>
                <w:kern w:val="0"/>
                <w:szCs w:val="21"/>
              </w:rPr>
              <w:t>8</w:t>
            </w:r>
          </w:p>
        </w:tc>
        <w:tc>
          <w:tcPr>
            <w:tcW w:w="1664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689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82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2135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1690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2552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  <w:tc>
          <w:tcPr>
            <w:tcW w:w="3373" w:type="dxa"/>
            <w:vAlign w:val="center"/>
          </w:tcPr>
          <w:p>
            <w:pPr>
              <w:widowControl/>
              <w:snapToGrid w:val="0"/>
              <w:spacing w:line="360" w:lineRule="auto"/>
              <w:ind w:left="1575" w:hanging="1575" w:hangingChars="750"/>
              <w:jc w:val="center"/>
              <w:rPr>
                <w:rFonts w:eastAsia="黑体" w:cs="宋体"/>
                <w:kern w:val="0"/>
                <w:szCs w:val="21"/>
              </w:rPr>
            </w:pPr>
          </w:p>
        </w:tc>
      </w:tr>
    </w:tbl>
    <w:p>
      <w:pPr>
        <w:snapToGrid w:val="0"/>
        <w:spacing w:line="560" w:lineRule="exact"/>
        <w:rPr>
          <w:rFonts w:hint="eastAsia" w:ascii="仿宋" w:hAnsi="仿宋" w:eastAsia="仿宋"/>
          <w:sz w:val="24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snapToGrid w:val="0"/>
        <w:spacing w:line="560" w:lineRule="exact"/>
        <w:rPr>
          <w:rFonts w:hint="default" w:ascii="仿宋" w:hAnsi="仿宋" w:eastAsia="仿宋"/>
          <w:sz w:val="24"/>
          <w:lang w:val="en-US" w:eastAsia="zh-CN"/>
        </w:rPr>
      </w:pPr>
      <w:bookmarkStart w:id="0" w:name="_GoBack"/>
      <w:bookmarkEnd w:id="0"/>
    </w:p>
    <w:sectPr>
      <w:footerReference r:id="rId3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84"/>
    <w:rsid w:val="0000736F"/>
    <w:rsid w:val="000B57FD"/>
    <w:rsid w:val="000E45F6"/>
    <w:rsid w:val="001017FB"/>
    <w:rsid w:val="001256DD"/>
    <w:rsid w:val="00153F55"/>
    <w:rsid w:val="00192D58"/>
    <w:rsid w:val="001F1795"/>
    <w:rsid w:val="00260FBC"/>
    <w:rsid w:val="00293885"/>
    <w:rsid w:val="002E5EA6"/>
    <w:rsid w:val="0030654F"/>
    <w:rsid w:val="00307F3E"/>
    <w:rsid w:val="00311A18"/>
    <w:rsid w:val="003141C3"/>
    <w:rsid w:val="00314D84"/>
    <w:rsid w:val="003361DE"/>
    <w:rsid w:val="003541BB"/>
    <w:rsid w:val="003F6782"/>
    <w:rsid w:val="0041042A"/>
    <w:rsid w:val="00424778"/>
    <w:rsid w:val="00430EC4"/>
    <w:rsid w:val="0044167A"/>
    <w:rsid w:val="004C7FEE"/>
    <w:rsid w:val="00575466"/>
    <w:rsid w:val="005D1546"/>
    <w:rsid w:val="005E0A6D"/>
    <w:rsid w:val="0062506B"/>
    <w:rsid w:val="006550F3"/>
    <w:rsid w:val="0069593F"/>
    <w:rsid w:val="006D4778"/>
    <w:rsid w:val="00790EB4"/>
    <w:rsid w:val="007A1D56"/>
    <w:rsid w:val="007D7779"/>
    <w:rsid w:val="007E3135"/>
    <w:rsid w:val="00881335"/>
    <w:rsid w:val="008A6AB8"/>
    <w:rsid w:val="008B726B"/>
    <w:rsid w:val="008D07C8"/>
    <w:rsid w:val="00915737"/>
    <w:rsid w:val="00943E8B"/>
    <w:rsid w:val="009A4D2D"/>
    <w:rsid w:val="00A40A48"/>
    <w:rsid w:val="00A40C8A"/>
    <w:rsid w:val="00A43FFC"/>
    <w:rsid w:val="00AF02A8"/>
    <w:rsid w:val="00B86929"/>
    <w:rsid w:val="00BD372C"/>
    <w:rsid w:val="00C043C5"/>
    <w:rsid w:val="00C15518"/>
    <w:rsid w:val="00C30D54"/>
    <w:rsid w:val="00C45911"/>
    <w:rsid w:val="00C535D1"/>
    <w:rsid w:val="00C639E3"/>
    <w:rsid w:val="00C839BD"/>
    <w:rsid w:val="00CB7829"/>
    <w:rsid w:val="00CE3FB8"/>
    <w:rsid w:val="00D602A2"/>
    <w:rsid w:val="00DD03DB"/>
    <w:rsid w:val="00DE4A1B"/>
    <w:rsid w:val="00DE7DE0"/>
    <w:rsid w:val="00DF4B5C"/>
    <w:rsid w:val="00EF3A8B"/>
    <w:rsid w:val="00F25FA9"/>
    <w:rsid w:val="00F87C5F"/>
    <w:rsid w:val="00F92E72"/>
    <w:rsid w:val="00FB34E4"/>
    <w:rsid w:val="00FC7DA7"/>
    <w:rsid w:val="0DA44ACE"/>
    <w:rsid w:val="0F865C4D"/>
    <w:rsid w:val="12B93485"/>
    <w:rsid w:val="154C316C"/>
    <w:rsid w:val="173F78A1"/>
    <w:rsid w:val="18646F61"/>
    <w:rsid w:val="189F1804"/>
    <w:rsid w:val="18F57676"/>
    <w:rsid w:val="1A0F4768"/>
    <w:rsid w:val="1DBA49EB"/>
    <w:rsid w:val="1F141CE2"/>
    <w:rsid w:val="22493E6E"/>
    <w:rsid w:val="225361FF"/>
    <w:rsid w:val="28AC2F9C"/>
    <w:rsid w:val="2C944277"/>
    <w:rsid w:val="2D4357A3"/>
    <w:rsid w:val="312D1C4B"/>
    <w:rsid w:val="314E66AC"/>
    <w:rsid w:val="328C0BF4"/>
    <w:rsid w:val="340F5638"/>
    <w:rsid w:val="39C6439B"/>
    <w:rsid w:val="3B163750"/>
    <w:rsid w:val="3C776471"/>
    <w:rsid w:val="3F3E3276"/>
    <w:rsid w:val="433F4256"/>
    <w:rsid w:val="45E5444B"/>
    <w:rsid w:val="476B1906"/>
    <w:rsid w:val="4B3B51A0"/>
    <w:rsid w:val="4C7B7195"/>
    <w:rsid w:val="4F485363"/>
    <w:rsid w:val="517B3EB5"/>
    <w:rsid w:val="542939BF"/>
    <w:rsid w:val="56AB7C79"/>
    <w:rsid w:val="62196F7B"/>
    <w:rsid w:val="62E0001C"/>
    <w:rsid w:val="63463238"/>
    <w:rsid w:val="636429FB"/>
    <w:rsid w:val="641D74E0"/>
    <w:rsid w:val="650718C4"/>
    <w:rsid w:val="65EB7404"/>
    <w:rsid w:val="672F308D"/>
    <w:rsid w:val="69C55217"/>
    <w:rsid w:val="6EC22780"/>
    <w:rsid w:val="6F06256A"/>
    <w:rsid w:val="6FDA6915"/>
    <w:rsid w:val="72017739"/>
    <w:rsid w:val="74510D7A"/>
    <w:rsid w:val="746D6DC4"/>
    <w:rsid w:val="75774810"/>
    <w:rsid w:val="787E1A12"/>
    <w:rsid w:val="78FE2B52"/>
    <w:rsid w:val="7C5A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pPr>
      <w:widowControl/>
    </w:pPr>
    <w:rPr>
      <w:rFonts w:eastAsiaTheme="minorEastAsia" w:cstheme="minorBidi"/>
      <w:kern w:val="0"/>
      <w:szCs w:val="20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qFormat/>
    <w:uiPriority w:val="0"/>
  </w:style>
  <w:style w:type="character" w:customStyle="1" w:styleId="9">
    <w:name w:val="页眉 Char"/>
    <w:basedOn w:val="7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正文文本 Char"/>
    <w:link w:val="2"/>
    <w:qFormat/>
    <w:uiPriority w:val="0"/>
    <w:rPr>
      <w:rFonts w:ascii="Times New Roman" w:hAnsi="Times New Roman"/>
      <w:kern w:val="0"/>
      <w:szCs w:val="20"/>
    </w:rPr>
  </w:style>
  <w:style w:type="character" w:customStyle="1" w:styleId="12">
    <w:name w:val="正文文本 Char1"/>
    <w:basedOn w:val="7"/>
    <w:semiHidden/>
    <w:uiPriority w:val="99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452</Words>
  <Characters>2581</Characters>
  <Lines>21</Lines>
  <Paragraphs>6</Paragraphs>
  <TotalTime>17</TotalTime>
  <ScaleCrop>false</ScaleCrop>
  <LinksUpToDate>false</LinksUpToDate>
  <CharactersWithSpaces>3027</CharactersWithSpaces>
  <Application>WPS Office_11.1.0.11278_F1E327BC-269C-435d-A152-05C5408002CA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2019-12-09T03:36:00Z</dcterms:created>
  <dc:creator>DELL</dc:creator>
  <cp:lastModifiedBy>DELL</cp:lastModifiedBy>
  <dcterms:modified xsi:type="dcterms:W3CDTF">2021-12-20T07:59:58Z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2052-11.1.0.11278</vt:lpwstr>
  </property>
  <property fmtid="{D5CDD505-2E9C-101B-9397-08002B2CF9AE}" pid="3" name="ICV">
    <vt:lpwstr>831F0F794D0149FDBCD64319B368D131</vt:lpwstr>
  </property>
</Properties>
</file>