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ascii="仿宋" w:hAnsi="仿宋" w:eastAsia="仿宋" w:cs="仿宋"/>
          <w:lang w:val="en-US" w:eastAsia="zh-CN"/>
        </w:rPr>
      </w:pPr>
      <w:r>
        <w:rPr>
          <w:rFonts w:hint="eastAsia" w:ascii="仿宋" w:hAnsi="仿宋" w:eastAsia="仿宋" w:cs="仿宋"/>
          <w:lang w:val="en-US" w:eastAsia="zh-CN"/>
        </w:rPr>
        <w:t>河南均美铝业有限公司2021年社会责任报告</w:t>
      </w:r>
    </w:p>
    <w:p>
      <w:pPr>
        <w:rPr>
          <w:rFonts w:hint="default" w:eastAsia="仿宋"/>
          <w:lang w:val="en-US" w:eastAsia="zh-CN"/>
        </w:rPr>
      </w:pPr>
      <w:r>
        <w:rPr>
          <w:rFonts w:hint="eastAsia"/>
          <w:sz w:val="28"/>
          <w:szCs w:val="28"/>
        </w:rPr>
        <w:t>报告发布形式:报告以中文发布，如需查询及下载见本公司官网</w:t>
      </w:r>
      <w:r>
        <w:rPr>
          <w:rFonts w:hint="eastAsia"/>
          <w:sz w:val="28"/>
          <w:szCs w:val="28"/>
          <w:lang w:val="en-US" w:eastAsia="zh-CN"/>
        </w:rPr>
        <w:t xml:space="preserve">www.junmeily.com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一、前言</w:t>
      </w:r>
      <w:bookmarkStart w:id="0" w:name="_GoBack"/>
      <w:bookmarkEnd w:id="0"/>
    </w:p>
    <w:p>
      <w:pPr>
        <w:bidi w:val="0"/>
        <w:rPr>
          <w:rFonts w:hint="eastAsia"/>
        </w:rPr>
      </w:pPr>
      <w:r>
        <w:rPr>
          <w:rFonts w:hint="eastAsia"/>
        </w:rPr>
        <w:t>改革开放以来，中国的铝型材产业一直蓬勃发展。产品结构一直以建筑用材为主，但是随着中国工业水平和规模的不断提高，工业用材产量也逐年攀升。在汽车制造、轨道交通、电力、机械装备制造业、电子等行业，对铝型材的需求迅速增加，新产品、新工艺、新用途的铝型材产品不断出现，推动了技术进步和行业持续健康发展。</w:t>
      </w:r>
    </w:p>
    <w:p>
      <w:pPr>
        <w:bidi w:val="0"/>
        <w:rPr>
          <w:rFonts w:hint="eastAsia"/>
        </w:rPr>
      </w:pPr>
      <w:r>
        <w:rPr>
          <w:rFonts w:hint="eastAsia"/>
        </w:rPr>
        <w:t>近年来，随着经济的增长，生活水平的提高，金属门窗、建筑幕墙、铁路运输设备、汽车和城市轨道交通等行业发展迅速，推动了铝型材行业的快速发展。另外，随着中国大规模的基建投资和工业化进程的推进，铝型材作为建筑领域和机械工业领域重要的应用材料，其全行业的产量和消费量迅猛增长，中国也一跃成为世界最大的铝型材生产基地和消费市场。铝材料的应用前景非常广泛，市场空间很大。2019年铝加工材综合产量</w:t>
      </w:r>
      <w:r>
        <w:rPr>
          <w:rFonts w:hint="eastAsia"/>
          <w:lang w:val="en-US" w:eastAsia="zh-CN"/>
        </w:rPr>
        <w:t>5779.3</w:t>
      </w:r>
      <w:r>
        <w:rPr>
          <w:rFonts w:hint="eastAsia"/>
        </w:rPr>
        <w:t>万吨，其中铝型材产量为</w:t>
      </w:r>
      <w:r>
        <w:rPr>
          <w:rFonts w:hint="eastAsia"/>
          <w:lang w:val="en-US" w:eastAsia="zh-CN"/>
        </w:rPr>
        <w:t>2002</w:t>
      </w:r>
      <w:r>
        <w:rPr>
          <w:rFonts w:hint="eastAsia"/>
        </w:rPr>
        <w:t>万吨，其中建筑铝型材1</w:t>
      </w:r>
      <w:r>
        <w:rPr>
          <w:rFonts w:hint="eastAsia"/>
          <w:lang w:val="en-US" w:eastAsia="zh-CN"/>
        </w:rPr>
        <w:t>390</w:t>
      </w:r>
      <w:r>
        <w:rPr>
          <w:rFonts w:hint="eastAsia"/>
        </w:rPr>
        <w:t>万吨，工业铝型材</w:t>
      </w:r>
      <w:r>
        <w:rPr>
          <w:rFonts w:hint="eastAsia"/>
          <w:lang w:val="en-US" w:eastAsia="zh-CN"/>
        </w:rPr>
        <w:t>612</w:t>
      </w:r>
      <w:r>
        <w:rPr>
          <w:rFonts w:hint="eastAsia"/>
        </w:rPr>
        <w:t>万吨。</w:t>
      </w:r>
    </w:p>
    <w:p>
      <w:pPr>
        <w:bidi w:val="0"/>
        <w:rPr>
          <w:rFonts w:hint="eastAsia"/>
        </w:rPr>
      </w:pPr>
      <w:r>
        <w:t>中国作为正处于工业化中期的发展中国家，未来20-30年，正式步入中等发达国家，实现第三步战略目标的关键时期。铝型材在工业领域的应用空间巨大，在中国现有的124个产业部门中，有113个部门使用铝制品，比重为91%。由于铝产品具有质轻、价格低、可回收性的特点，在国家强调节能环保的前提下，铝型材在交通、家电、电子及机械设备等领域的未来市场十分巨大。2008-20</w:t>
      </w:r>
      <w:r>
        <w:rPr>
          <w:rFonts w:hint="eastAsia"/>
          <w:lang w:val="en-US" w:eastAsia="zh-CN"/>
        </w:rPr>
        <w:t>20</w:t>
      </w:r>
      <w:r>
        <w:t>年，中国铝型材行业销售收入年复合增长率超过25%(扣除统计口径变化因素)以上。经过半个多世纪的发展，铝型材行业大批优秀的规模企业。目前，铝材行业也从以数量增长的初级阶段，进入了依靠技术创新和综合实力参与市场竞争的新阶段。铝型材的发展是非常迅速和有着巨大的发展趋势和前景的。“十四五”时期，中国铝型材行业步入了新的发展阶段。</w:t>
      </w:r>
    </w:p>
    <w:p>
      <w:pPr>
        <w:keepNext w:val="0"/>
        <w:keepLines w:val="0"/>
        <w:pageBreakBefore w:val="0"/>
        <w:widowControl w:val="0"/>
        <w:numPr>
          <w:ilvl w:val="0"/>
          <w:numId w:val="1"/>
        </w:numPr>
        <w:kinsoku/>
        <w:wordWrap/>
        <w:overflowPunct/>
        <w:topLinePunct w:val="0"/>
        <w:autoSpaceDE/>
        <w:autoSpaceDN/>
        <w:bidi w:val="0"/>
        <w:adjustRightInd/>
        <w:snapToGrid/>
        <w:ind w:firstLine="0" w:firstLineChars="0"/>
        <w:textAlignment w:val="auto"/>
        <w:rPr>
          <w:rFonts w:ascii="仿宋" w:hAnsi="仿宋" w:eastAsia="仿宋" w:cs="仿宋"/>
          <w:b/>
          <w:bCs/>
          <w:sz w:val="28"/>
          <w:szCs w:val="28"/>
          <w:shd w:val="clear" w:color="auto" w:fill="FFFFFF"/>
        </w:rPr>
      </w:pPr>
      <w:r>
        <w:rPr>
          <w:rFonts w:hint="eastAsia" w:ascii="仿宋" w:hAnsi="仿宋" w:eastAsia="仿宋" w:cs="仿宋"/>
          <w:b/>
          <w:bCs/>
          <w:sz w:val="28"/>
          <w:szCs w:val="28"/>
          <w:shd w:val="clear" w:color="auto" w:fill="FFFFFF"/>
        </w:rPr>
        <w:t>公司概况</w:t>
      </w:r>
    </w:p>
    <w:p>
      <w:pPr>
        <w:ind w:firstLine="560"/>
        <w:rPr>
          <w:rFonts w:hint="default" w:ascii="Times New Roman" w:hAnsi="Times New Roman" w:cs="Times New Roman"/>
          <w:sz w:val="28"/>
          <w:szCs w:val="28"/>
        </w:rPr>
      </w:pPr>
      <w:r>
        <w:rPr>
          <w:rFonts w:hint="default" w:ascii="Times New Roman" w:hAnsi="Times New Roman" w:cs="Times New Roman"/>
          <w:sz w:val="28"/>
          <w:szCs w:val="28"/>
        </w:rPr>
        <w:t>河南均美铝业有限公司是专业生产铝合金建筑型材和工业型材的高新技术企业，成立于2013年</w:t>
      </w:r>
      <w:r>
        <w:rPr>
          <w:rFonts w:hint="eastAsia" w:ascii="Times New Roman" w:hAnsi="Times New Roman" w:cs="Times New Roman"/>
          <w:sz w:val="28"/>
          <w:szCs w:val="28"/>
          <w:lang w:val="en-US" w:eastAsia="zh-CN"/>
        </w:rPr>
        <w:t>6</w:t>
      </w:r>
      <w:r>
        <w:rPr>
          <w:rFonts w:hint="default" w:ascii="Times New Roman" w:hAnsi="Times New Roman" w:cs="Times New Roman"/>
          <w:sz w:val="28"/>
          <w:szCs w:val="28"/>
        </w:rPr>
        <w:t>月，位于河南省登封市产业集聚区卢店镇。公司总建筑面积12万平方米，总投资4.5亿元，设计年产铝型材</w:t>
      </w:r>
      <w:r>
        <w:rPr>
          <w:rFonts w:hint="eastAsia" w:ascii="Times New Roman" w:hAnsi="Times New Roman" w:cs="Times New Roman"/>
          <w:sz w:val="28"/>
          <w:szCs w:val="28"/>
          <w:lang w:val="en-US" w:eastAsia="zh-CN"/>
        </w:rPr>
        <w:t>1</w:t>
      </w:r>
      <w:r>
        <w:rPr>
          <w:rFonts w:hint="default" w:ascii="Times New Roman" w:hAnsi="Times New Roman" w:cs="Times New Roman"/>
          <w:sz w:val="28"/>
          <w:szCs w:val="28"/>
        </w:rPr>
        <w:t>5万吨，年产值10亿元，可提供就业岗位1000个。公司现有挤压机生产线1</w:t>
      </w:r>
      <w:r>
        <w:rPr>
          <w:rFonts w:hint="eastAsia" w:ascii="Times New Roman" w:hAnsi="Times New Roman" w:cs="Times New Roman"/>
          <w:sz w:val="28"/>
          <w:szCs w:val="28"/>
          <w:lang w:val="en-US" w:eastAsia="zh-CN"/>
        </w:rPr>
        <w:t>7</w:t>
      </w:r>
      <w:r>
        <w:rPr>
          <w:rFonts w:hint="default" w:ascii="Times New Roman" w:hAnsi="Times New Roman" w:cs="Times New Roman"/>
          <w:sz w:val="28"/>
          <w:szCs w:val="28"/>
        </w:rPr>
        <w:t>条，卧式喷涂线和立式喷涂线各一条，氧化生产线两条</w:t>
      </w:r>
      <w:r>
        <w:rPr>
          <w:rFonts w:hint="default" w:ascii="Times New Roman" w:hAnsi="Times New Roman" w:cs="Times New Roman"/>
          <w:sz w:val="28"/>
          <w:szCs w:val="28"/>
          <w:lang w:val="en-US" w:eastAsia="zh-CN"/>
        </w:rPr>
        <w:t>及部分</w:t>
      </w:r>
      <w:r>
        <w:rPr>
          <w:rFonts w:hint="default" w:ascii="Times New Roman" w:hAnsi="Times New Roman" w:cs="Times New Roman"/>
          <w:sz w:val="28"/>
          <w:szCs w:val="28"/>
        </w:rPr>
        <w:t>检测设备等，</w:t>
      </w:r>
      <w:r>
        <w:rPr>
          <w:rFonts w:hint="default" w:ascii="Times New Roman" w:hAnsi="Times New Roman" w:cs="Times New Roman"/>
          <w:sz w:val="28"/>
          <w:szCs w:val="28"/>
          <w:lang w:val="en-US" w:eastAsia="zh-CN"/>
        </w:rPr>
        <w:t>依托</w:t>
      </w:r>
      <w:r>
        <w:rPr>
          <w:rFonts w:hint="default" w:ascii="Times New Roman" w:hAnsi="Times New Roman" w:cs="Times New Roman"/>
          <w:sz w:val="28"/>
          <w:szCs w:val="28"/>
        </w:rPr>
        <w:t>先进的压延技术,严格的产品工艺规定和完善的质量保证系统,确保产品质量达到国内领先、世界先进的水平,不断满足国内外客户的需求。</w:t>
      </w:r>
    </w:p>
    <w:p>
      <w:pPr>
        <w:ind w:firstLine="560"/>
        <w:rPr>
          <w:rFonts w:ascii="宋体" w:hAnsi="宋体"/>
          <w:sz w:val="28"/>
          <w:szCs w:val="28"/>
        </w:rPr>
      </w:pPr>
      <w:r>
        <w:rPr>
          <w:rFonts w:hint="default" w:ascii="Times New Roman" w:hAnsi="Times New Roman" w:cs="Times New Roman"/>
          <w:sz w:val="28"/>
          <w:szCs w:val="28"/>
          <w:highlight w:val="none"/>
        </w:rPr>
        <w:t>公司在企业管理体制上实行董事</w:t>
      </w:r>
      <w:r>
        <w:rPr>
          <w:rFonts w:hint="eastAsia" w:ascii="Times New Roman" w:hAnsi="Times New Roman" w:cs="Times New Roman"/>
          <w:sz w:val="28"/>
          <w:szCs w:val="28"/>
          <w:highlight w:val="none"/>
          <w:lang w:eastAsia="zh-CN"/>
        </w:rPr>
        <w:t>长</w:t>
      </w:r>
      <w:r>
        <w:rPr>
          <w:rFonts w:hint="default" w:ascii="Times New Roman" w:hAnsi="Times New Roman" w:cs="Times New Roman"/>
          <w:sz w:val="28"/>
          <w:szCs w:val="28"/>
          <w:highlight w:val="none"/>
        </w:rPr>
        <w:t>领导下的总经理负责制的法人治理结构体系，总经理受董事</w:t>
      </w:r>
      <w:r>
        <w:rPr>
          <w:rFonts w:hint="eastAsia" w:ascii="Times New Roman" w:hAnsi="Times New Roman" w:cs="Times New Roman"/>
          <w:sz w:val="28"/>
          <w:szCs w:val="28"/>
          <w:highlight w:val="none"/>
          <w:lang w:eastAsia="zh-CN"/>
        </w:rPr>
        <w:t>长</w:t>
      </w:r>
      <w:r>
        <w:rPr>
          <w:rFonts w:hint="default" w:ascii="Times New Roman" w:hAnsi="Times New Roman" w:cs="Times New Roman"/>
          <w:sz w:val="28"/>
          <w:szCs w:val="28"/>
          <w:highlight w:val="none"/>
        </w:rPr>
        <w:t>的委托，全面负责企业的生产、经营、技术、质量等管理工作，公司共有员工4</w:t>
      </w:r>
      <w:r>
        <w:rPr>
          <w:rFonts w:hint="eastAsia" w:ascii="Times New Roman" w:hAnsi="Times New Roman" w:cs="Times New Roman"/>
          <w:sz w:val="28"/>
          <w:szCs w:val="28"/>
          <w:highlight w:val="none"/>
          <w:lang w:val="en-US" w:eastAsia="zh-CN"/>
        </w:rPr>
        <w:t>52</w:t>
      </w:r>
      <w:r>
        <w:rPr>
          <w:rFonts w:hint="default" w:ascii="Times New Roman" w:hAnsi="Times New Roman" w:cs="Times New Roman"/>
          <w:sz w:val="28"/>
          <w:szCs w:val="28"/>
          <w:highlight w:val="none"/>
        </w:rPr>
        <w:t>人，大专及以上学历人员1</w:t>
      </w:r>
      <w:r>
        <w:rPr>
          <w:rFonts w:hint="eastAsia" w:ascii="Times New Roman" w:hAnsi="Times New Roman" w:cs="Times New Roman"/>
          <w:sz w:val="28"/>
          <w:szCs w:val="28"/>
          <w:highlight w:val="none"/>
          <w:lang w:val="en-US" w:eastAsia="zh-CN"/>
        </w:rPr>
        <w:t>67</w:t>
      </w:r>
      <w:r>
        <w:rPr>
          <w:rFonts w:hint="default" w:ascii="Times New Roman" w:hAnsi="Times New Roman" w:cs="Times New Roman"/>
          <w:sz w:val="28"/>
          <w:szCs w:val="28"/>
          <w:highlight w:val="none"/>
        </w:rPr>
        <w:t>人，占总人数的37%；直接从事研发的人员</w:t>
      </w:r>
      <w:r>
        <w:rPr>
          <w:rFonts w:hint="eastAsia" w:ascii="Times New Roman" w:hAnsi="Times New Roman" w:cs="Times New Roman"/>
          <w:sz w:val="28"/>
          <w:szCs w:val="28"/>
          <w:highlight w:val="none"/>
          <w:lang w:val="en-US" w:eastAsia="zh-CN"/>
        </w:rPr>
        <w:t>45</w:t>
      </w:r>
      <w:r>
        <w:rPr>
          <w:rFonts w:hint="default" w:ascii="Times New Roman" w:hAnsi="Times New Roman" w:cs="Times New Roman"/>
          <w:sz w:val="28"/>
          <w:szCs w:val="28"/>
          <w:highlight w:val="none"/>
        </w:rPr>
        <w:t>人，占全体员工的10%。公司与哈尔滨工业大学进行产学研合作，共建技术研究中心。目前中心研发人员</w:t>
      </w:r>
      <w:r>
        <w:rPr>
          <w:rFonts w:hint="eastAsia" w:ascii="Times New Roman" w:hAnsi="Times New Roman" w:cs="Times New Roman"/>
          <w:sz w:val="28"/>
          <w:szCs w:val="28"/>
          <w:highlight w:val="none"/>
          <w:lang w:val="en-US" w:eastAsia="zh-CN"/>
        </w:rPr>
        <w:t>64</w:t>
      </w:r>
      <w:r>
        <w:rPr>
          <w:rFonts w:hint="default" w:ascii="Times New Roman" w:hAnsi="Times New Roman" w:cs="Times New Roman"/>
          <w:sz w:val="28"/>
          <w:szCs w:val="28"/>
          <w:highlight w:val="none"/>
        </w:rPr>
        <w:t>人，其中管理人员</w:t>
      </w:r>
      <w:r>
        <w:rPr>
          <w:rFonts w:hint="eastAsia" w:ascii="Times New Roman" w:hAnsi="Times New Roman" w:cs="Times New Roman"/>
          <w:sz w:val="28"/>
          <w:szCs w:val="28"/>
          <w:highlight w:val="none"/>
          <w:lang w:val="en-US" w:eastAsia="zh-CN"/>
        </w:rPr>
        <w:t>8</w:t>
      </w:r>
      <w:r>
        <w:rPr>
          <w:rFonts w:hint="default" w:ascii="Times New Roman" w:hAnsi="Times New Roman" w:cs="Times New Roman"/>
          <w:sz w:val="28"/>
          <w:szCs w:val="28"/>
          <w:highlight w:val="none"/>
        </w:rPr>
        <w:t>人，占13%；高级技术人员（或博士）2</w:t>
      </w:r>
      <w:r>
        <w:rPr>
          <w:rFonts w:hint="eastAsia" w:ascii="Times New Roman" w:hAnsi="Times New Roman" w:cs="Times New Roman"/>
          <w:sz w:val="28"/>
          <w:szCs w:val="28"/>
          <w:highlight w:val="none"/>
          <w:lang w:val="en-US" w:eastAsia="zh-CN"/>
        </w:rPr>
        <w:t>4</w:t>
      </w:r>
      <w:r>
        <w:rPr>
          <w:rFonts w:hint="default" w:ascii="Times New Roman" w:hAnsi="Times New Roman" w:cs="Times New Roman"/>
          <w:sz w:val="28"/>
          <w:szCs w:val="28"/>
          <w:highlight w:val="none"/>
        </w:rPr>
        <w:t>人，占38%；中级技术人员1</w:t>
      </w:r>
      <w:r>
        <w:rPr>
          <w:rFonts w:hint="eastAsia" w:ascii="Times New Roman" w:hAnsi="Times New Roman" w:cs="Times New Roman"/>
          <w:sz w:val="28"/>
          <w:szCs w:val="28"/>
          <w:highlight w:val="none"/>
          <w:lang w:val="en-US" w:eastAsia="zh-CN"/>
        </w:rPr>
        <w:t>3</w:t>
      </w:r>
      <w:r>
        <w:rPr>
          <w:rFonts w:hint="default" w:ascii="Times New Roman" w:hAnsi="Times New Roman" w:cs="Times New Roman"/>
          <w:sz w:val="28"/>
          <w:szCs w:val="28"/>
          <w:highlight w:val="none"/>
        </w:rPr>
        <w:t>人，占20%。</w:t>
      </w:r>
    </w:p>
    <w:p>
      <w:pPr>
        <w:numPr>
          <w:ilvl w:val="0"/>
          <w:numId w:val="0"/>
        </w:numPr>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公司先后通过ISO9001:2015质量管理体系、ISO14001:2015环境管理体系认证和ISO18001:2001职业健康安全管理体系认证的年度复审。同时公司已获得绿色建筑选用产品商标准入、《绿色建筑选用产品导向目录》、中国兵器集团定点生产企业、河南省级企业技术中心”、“河南省工程建设推荐产品”、“2017年河南省房地产业商会推荐品牌”、“高新技术企业”</w:t>
      </w: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专精特新”</w:t>
      </w:r>
      <w:r>
        <w:rPr>
          <w:rFonts w:hint="default" w:ascii="Times New Roman" w:hAnsi="Times New Roman" w:cs="Times New Roman"/>
          <w:sz w:val="28"/>
          <w:szCs w:val="28"/>
        </w:rPr>
        <w:t>等荣誉称号。</w:t>
      </w:r>
    </w:p>
    <w:p>
      <w:pPr>
        <w:bidi w:val="0"/>
        <w:rPr>
          <w:rFonts w:hint="default" w:ascii="Times New Roman" w:hAnsi="Times New Roman" w:cs="Times New Roman"/>
          <w:sz w:val="28"/>
          <w:szCs w:val="28"/>
        </w:rPr>
      </w:pPr>
      <w:r>
        <w:rPr>
          <w:rFonts w:hint="eastAsia"/>
        </w:rPr>
        <w:t>公司现已开发的主要产品有铝型材（建筑型材、工业型材、通用型材）系列、隔热幕墙、隔热隔音门窗、全铝家具、散热器、高铁波导管、汽车玻璃框、电机壳、客车扶手、电池外壳、太阳能边框等100多个系列、7000多种规格,产品质量已处于国内同行前列；</w:t>
      </w:r>
      <w:r>
        <w:rPr>
          <w:rFonts w:hint="eastAsia" w:ascii="宋体" w:hAnsi="宋体"/>
          <w:sz w:val="28"/>
          <w:szCs w:val="28"/>
        </w:rPr>
        <w:t>注重生产过程每一个细节，从原材料采购到验收，从产品生产到检验，从成品入库到运输，全程无缝隙进行质量控制。产品应用领域涉及门窗幕墙，家居生活，汽车</w:t>
      </w:r>
      <w:r>
        <w:rPr>
          <w:rFonts w:hint="default" w:ascii="Times New Roman" w:hAnsi="Times New Roman" w:cs="Times New Roman"/>
          <w:sz w:val="28"/>
          <w:szCs w:val="28"/>
        </w:rPr>
        <w:t>高铁、汽车零配件，新能源电站，工业自动化等，与富士康、沈飞集团、西飞集团、宇通客车、中通客车、中国兵器集团（指定生产基地）、绿地、正商、建业、富力等</w:t>
      </w:r>
      <w:r>
        <w:rPr>
          <w:rFonts w:hint="default" w:ascii="Times New Roman" w:hAnsi="Times New Roman" w:cs="Times New Roman"/>
          <w:sz w:val="28"/>
          <w:szCs w:val="28"/>
          <w:lang w:val="en-US" w:eastAsia="zh-CN"/>
        </w:rPr>
        <w:t>形成</w:t>
      </w:r>
      <w:r>
        <w:rPr>
          <w:rFonts w:hint="default" w:ascii="Times New Roman" w:hAnsi="Times New Roman" w:cs="Times New Roman"/>
          <w:sz w:val="28"/>
          <w:szCs w:val="28"/>
        </w:rPr>
        <w:t>战略合作关系，产品销往国内30多个省、市</w:t>
      </w:r>
      <w:r>
        <w:rPr>
          <w:rFonts w:hint="default" w:ascii="Times New Roman" w:hAnsi="Times New Roman" w:cs="Times New Roman"/>
          <w:sz w:val="28"/>
          <w:szCs w:val="28"/>
          <w:lang w:eastAsia="zh-CN"/>
        </w:rPr>
        <w:t>，</w:t>
      </w:r>
      <w:r>
        <w:rPr>
          <w:rFonts w:hint="default" w:ascii="Times New Roman" w:hAnsi="Times New Roman" w:cs="Times New Roman"/>
          <w:sz w:val="28"/>
          <w:szCs w:val="28"/>
        </w:rPr>
        <w:t>同时部分工业型材出口至欧洲、东南亚、南非等国家地区。</w:t>
      </w:r>
    </w:p>
    <w:p>
      <w:pPr>
        <w:widowControl/>
        <w:ind w:firstLine="560"/>
        <w:rPr>
          <w:rFonts w:hint="default" w:ascii="Times New Roman" w:hAnsi="Times New Roman" w:cs="Times New Roman"/>
          <w:sz w:val="28"/>
          <w:szCs w:val="28"/>
        </w:rPr>
      </w:pPr>
      <w:r>
        <w:rPr>
          <w:rFonts w:hint="default" w:ascii="Times New Roman" w:hAnsi="Times New Roman" w:cs="Times New Roman"/>
          <w:sz w:val="28"/>
          <w:szCs w:val="28"/>
        </w:rPr>
        <w:t>自2016</w:t>
      </w:r>
      <w:r>
        <w:rPr>
          <w:rFonts w:hint="eastAsia" w:ascii="Times New Roman" w:hAnsi="Times New Roman" w:cs="Times New Roman"/>
          <w:sz w:val="28"/>
          <w:szCs w:val="28"/>
          <w:lang w:val="en-US" w:eastAsia="zh-CN"/>
        </w:rPr>
        <w:t>年</w:t>
      </w:r>
      <w:r>
        <w:rPr>
          <w:rFonts w:hint="default" w:ascii="Times New Roman" w:hAnsi="Times New Roman" w:cs="Times New Roman"/>
          <w:sz w:val="28"/>
          <w:szCs w:val="28"/>
        </w:rPr>
        <w:t>起，公司先后与中原工学院、哈尔滨工业大学等多家高等院校、科研单位建立长期稳定的战略合作关系，利用双方人才和研发设备资源设立“铝基复合材料及表面改性研究所”和“铝基复合材料及表面改性方向实习基地”，开展人才、技术的交流、培训。同时加大高端技术人才引进，建立起一支高素质的科研开发队伍。中心现已建立了较为完备的科技项目研发体系和组织管理体系。建立内部局域网、OA管理系统以及ERP管理系统，在研发、生产和质量控制中，已基本实现企业内部、企业与客户、企业与供应商之间的数据共享格局。</w:t>
      </w:r>
    </w:p>
    <w:p>
      <w:pPr>
        <w:ind w:firstLine="560"/>
        <w:rPr>
          <w:rFonts w:ascii="宋体" w:hAnsi="宋体"/>
          <w:sz w:val="28"/>
          <w:szCs w:val="28"/>
        </w:rPr>
      </w:pPr>
      <w:r>
        <w:rPr>
          <w:rFonts w:hint="default" w:ascii="Times New Roman" w:hAnsi="Times New Roman" w:cs="Times New Roman"/>
          <w:sz w:val="28"/>
          <w:szCs w:val="28"/>
        </w:rPr>
        <w:t>在生产加工方面，与德国凯密特尔公司合作，将新型无铬化处理技术应用于铝材前处理，解决了传统铬处理污染问题，真正实现绿色铝材；采用瑞士金马喷枪于卧式喷涂和立式喷涂生产线上，使型材产品涂层均匀，附着力强；阳极氧化采用韩国</w:t>
      </w:r>
      <w:r>
        <w:rPr>
          <w:rFonts w:hint="eastAsia" w:ascii="宋体" w:hAnsi="宋体"/>
          <w:sz w:val="28"/>
          <w:szCs w:val="28"/>
        </w:rPr>
        <w:t>全自动生产线，生产效率高，产品表面优良耐候性更强。</w:t>
      </w:r>
    </w:p>
    <w:p>
      <w:pPr>
        <w:ind w:firstLine="560"/>
        <w:rPr>
          <w:rFonts w:ascii="宋体" w:hAnsi="宋体" w:cs="仿宋"/>
          <w:bCs/>
          <w:sz w:val="28"/>
          <w:szCs w:val="28"/>
        </w:rPr>
      </w:pPr>
      <w:r>
        <w:rPr>
          <w:rFonts w:hint="eastAsia" w:ascii="宋体" w:hAnsi="宋体" w:cs="仿宋"/>
          <w:bCs/>
          <w:sz w:val="28"/>
          <w:szCs w:val="28"/>
        </w:rPr>
        <w:t>公司加强新产品特别是建筑节能型材和工业型材产品的研发力度，进行新技术和新产品的储备，对企业产品生产适时进行调整和装备技术的升级。依托市级“企业技术中心”，以铝型材清洁生产和节能技术研究为研发方向形成了多项技术创新成果。</w:t>
      </w:r>
    </w:p>
    <w:p>
      <w:pPr>
        <w:widowControl/>
        <w:adjustRightInd w:val="0"/>
        <w:snapToGrid w:val="0"/>
        <w:ind w:firstLine="560"/>
        <w:rPr>
          <w:rFonts w:ascii="宋体" w:hAnsi="宋体" w:cs="仿宋"/>
          <w:bCs/>
          <w:sz w:val="28"/>
          <w:szCs w:val="28"/>
        </w:rPr>
      </w:pPr>
      <w:r>
        <w:rPr>
          <w:rFonts w:hint="eastAsia" w:ascii="宋体" w:hAnsi="宋体" w:cs="仿宋"/>
          <w:bCs/>
          <w:sz w:val="28"/>
          <w:szCs w:val="28"/>
        </w:rPr>
        <w:t>近年来公司通过实施“科技兴企”战略和《科技进步三年规划》，加大企业科技投入，建立了适合企业的科技创新体系、不断完善企业技术中心组织建设和制度建设，不断丰富产学研合作形式，取得了一大批高水平的科技成果，企业技术水平和创新能力有了长足的进步。因此，企业在行业技术创新中成果显著，竞争能力处于本省同行业领先水平。</w:t>
      </w:r>
    </w:p>
    <w:p>
      <w:pPr>
        <w:keepNext w:val="0"/>
        <w:keepLines w:val="0"/>
        <w:pageBreakBefore w:val="0"/>
        <w:widowControl w:val="0"/>
        <w:numPr>
          <w:ilvl w:val="0"/>
          <w:numId w:val="1"/>
        </w:numPr>
        <w:kinsoku/>
        <w:wordWrap/>
        <w:overflowPunct/>
        <w:topLinePunct w:val="0"/>
        <w:autoSpaceDE/>
        <w:autoSpaceDN/>
        <w:bidi w:val="0"/>
        <w:adjustRightInd/>
        <w:snapToGrid/>
        <w:ind w:firstLine="0" w:firstLineChars="0"/>
        <w:textAlignment w:val="auto"/>
        <w:rPr>
          <w:rFonts w:ascii="仿宋" w:hAnsi="仿宋" w:eastAsia="仿宋" w:cs="Times New Roman"/>
          <w:b/>
          <w:bCs w:val="0"/>
          <w:color w:val="000000"/>
          <w:kern w:val="0"/>
          <w:sz w:val="28"/>
          <w:szCs w:val="28"/>
        </w:rPr>
      </w:pPr>
      <w:r>
        <w:rPr>
          <w:rFonts w:hint="eastAsia" w:ascii="仿宋" w:hAnsi="仿宋" w:eastAsia="仿宋" w:cs="Times New Roman"/>
          <w:b/>
          <w:bCs w:val="0"/>
          <w:color w:val="000000"/>
          <w:kern w:val="0"/>
          <w:sz w:val="28"/>
          <w:szCs w:val="28"/>
        </w:rPr>
        <w:t>关键绩效</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2181"/>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
                <w:color w:val="000000"/>
                <w:kern w:val="0"/>
                <w:sz w:val="24"/>
                <w:szCs w:val="24"/>
              </w:rPr>
            </w:pPr>
            <w:r>
              <w:rPr>
                <w:rFonts w:hint="eastAsia" w:ascii="仿宋" w:hAnsi="仿宋" w:eastAsia="仿宋" w:cs="Times New Roman"/>
                <w:b/>
                <w:color w:val="000000"/>
                <w:kern w:val="0"/>
                <w:sz w:val="24"/>
                <w:szCs w:val="24"/>
              </w:rPr>
              <w:t>序号</w:t>
            </w:r>
          </w:p>
        </w:tc>
        <w:tc>
          <w:tcPr>
            <w:tcW w:w="218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
                <w:color w:val="000000"/>
                <w:kern w:val="0"/>
                <w:sz w:val="24"/>
                <w:szCs w:val="24"/>
              </w:rPr>
            </w:pPr>
            <w:r>
              <w:rPr>
                <w:rFonts w:hint="eastAsia" w:ascii="仿宋" w:hAnsi="仿宋" w:eastAsia="仿宋" w:cs="Times New Roman"/>
                <w:b/>
                <w:color w:val="000000"/>
                <w:kern w:val="0"/>
                <w:sz w:val="24"/>
                <w:szCs w:val="24"/>
              </w:rPr>
              <w:t>统计指标</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
                <w:color w:val="000000"/>
                <w:kern w:val="0"/>
                <w:sz w:val="24"/>
                <w:szCs w:val="24"/>
                <w:lang w:val="en-US" w:eastAsia="zh-CN"/>
              </w:rPr>
            </w:pPr>
            <w:r>
              <w:rPr>
                <w:rFonts w:hint="eastAsia" w:ascii="仿宋" w:hAnsi="仿宋" w:eastAsia="仿宋" w:cs="Times New Roman"/>
                <w:b/>
                <w:color w:val="000000"/>
                <w:kern w:val="0"/>
                <w:sz w:val="24"/>
                <w:szCs w:val="24"/>
              </w:rPr>
              <w:t>20</w:t>
            </w:r>
            <w:r>
              <w:rPr>
                <w:rFonts w:hint="eastAsia" w:ascii="仿宋" w:hAnsi="仿宋" w:eastAsia="仿宋" w:cs="Times New Roman"/>
                <w:b/>
                <w:color w:val="000000"/>
                <w:kern w:val="0"/>
                <w:sz w:val="24"/>
                <w:szCs w:val="24"/>
                <w:lang w:val="en-US" w:eastAsia="zh-CN"/>
              </w:rPr>
              <w:t>2</w:t>
            </w:r>
            <w:r>
              <w:rPr>
                <w:rFonts w:hint="eastAsia" w:ascii="仿宋" w:hAnsi="仿宋" w:cs="Times New Roman"/>
                <w:b/>
                <w:color w:val="000000"/>
                <w:kern w:val="0"/>
                <w:sz w:val="24"/>
                <w:szCs w:val="24"/>
                <w:lang w:val="en-US" w:eastAsia="zh-CN"/>
              </w:rPr>
              <w:t>1</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Times New Roman"/>
                <w:b/>
                <w:color w:val="000000"/>
                <w:kern w:val="0"/>
                <w:sz w:val="24"/>
                <w:szCs w:val="24"/>
                <w:lang w:val="en-US" w:eastAsia="zh-CN"/>
              </w:rPr>
            </w:pPr>
            <w:r>
              <w:rPr>
                <w:rFonts w:hint="eastAsia" w:ascii="仿宋" w:hAnsi="仿宋" w:eastAsia="仿宋" w:cs="Times New Roman"/>
                <w:b/>
                <w:color w:val="000000"/>
                <w:kern w:val="0"/>
                <w:sz w:val="24"/>
                <w:szCs w:val="24"/>
              </w:rPr>
              <w:t>20</w:t>
            </w:r>
            <w:r>
              <w:rPr>
                <w:rFonts w:hint="eastAsia" w:ascii="仿宋" w:hAnsi="仿宋" w:eastAsia="仿宋" w:cs="Times New Roman"/>
                <w:b/>
                <w:color w:val="000000"/>
                <w:kern w:val="0"/>
                <w:sz w:val="24"/>
                <w:szCs w:val="24"/>
                <w:lang w:val="en-US" w:eastAsia="zh-CN"/>
              </w:rPr>
              <w:t>20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Times New Roman"/>
                <w:b/>
                <w:color w:val="000000"/>
                <w:kern w:val="0"/>
                <w:sz w:val="24"/>
                <w:szCs w:val="24"/>
                <w:lang w:val="en-US" w:eastAsia="zh-CN"/>
              </w:rPr>
            </w:pPr>
            <w:r>
              <w:rPr>
                <w:rFonts w:hint="eastAsia" w:ascii="仿宋" w:hAnsi="仿宋" w:eastAsia="仿宋" w:cs="Times New Roman"/>
                <w:b/>
                <w:color w:val="000000"/>
                <w:kern w:val="0"/>
                <w:sz w:val="24"/>
                <w:szCs w:val="24"/>
              </w:rPr>
              <w:t>201</w:t>
            </w:r>
            <w:r>
              <w:rPr>
                <w:rFonts w:hint="eastAsia" w:ascii="仿宋" w:hAnsi="仿宋" w:eastAsia="仿宋" w:cs="Times New Roman"/>
                <w:b/>
                <w:color w:val="000000"/>
                <w:kern w:val="0"/>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1</w:t>
            </w:r>
          </w:p>
        </w:tc>
        <w:tc>
          <w:tcPr>
            <w:tcW w:w="218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营业收入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（万元）</w:t>
            </w:r>
          </w:p>
        </w:tc>
        <w:tc>
          <w:tcPr>
            <w:tcW w:w="1704" w:type="dxa"/>
            <w:shd w:val="clear" w:color="auto" w:fill="FFC00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auto"/>
                <w:kern w:val="0"/>
                <w:sz w:val="24"/>
                <w:szCs w:val="24"/>
                <w:highlight w:val="none"/>
                <w:lang w:val="en-US" w:eastAsia="zh-CN" w:bidi="ar-SA"/>
              </w:rPr>
            </w:pPr>
            <w:r>
              <w:rPr>
                <w:rFonts w:hint="eastAsia" w:ascii="仿宋" w:hAnsi="仿宋" w:cs="Times New Roman"/>
                <w:bCs/>
                <w:color w:val="auto"/>
                <w:kern w:val="0"/>
                <w:sz w:val="24"/>
                <w:szCs w:val="24"/>
                <w:highlight w:val="none"/>
                <w:lang w:val="en-US" w:eastAsia="zh-CN" w:bidi="ar-SA"/>
              </w:rPr>
              <w:t>50195.57</w:t>
            </w:r>
          </w:p>
        </w:tc>
        <w:tc>
          <w:tcPr>
            <w:tcW w:w="1705" w:type="dxa"/>
            <w:shd w:val="clear" w:color="auto" w:fill="FFC00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auto"/>
                <w:kern w:val="0"/>
                <w:sz w:val="24"/>
                <w:szCs w:val="24"/>
                <w:highlight w:val="none"/>
                <w:lang w:val="en-US" w:eastAsia="zh-CN" w:bidi="ar-SA"/>
              </w:rPr>
            </w:pPr>
            <w:r>
              <w:rPr>
                <w:rFonts w:hint="eastAsia" w:ascii="仿宋" w:hAnsi="仿宋" w:cs="Times New Roman"/>
                <w:bCs/>
                <w:color w:val="auto"/>
                <w:kern w:val="0"/>
                <w:sz w:val="24"/>
                <w:szCs w:val="24"/>
                <w:highlight w:val="none"/>
                <w:lang w:val="en-US" w:eastAsia="zh-CN" w:bidi="ar-SA"/>
              </w:rPr>
              <w:t>47286.78</w:t>
            </w:r>
          </w:p>
        </w:tc>
        <w:tc>
          <w:tcPr>
            <w:tcW w:w="1705" w:type="dxa"/>
            <w:shd w:val="clear" w:color="auto" w:fill="FFC00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auto"/>
                <w:kern w:val="0"/>
                <w:sz w:val="24"/>
                <w:szCs w:val="24"/>
                <w:highlight w:val="none"/>
                <w:lang w:val="en-US" w:eastAsia="zh-CN" w:bidi="ar-SA"/>
              </w:rPr>
            </w:pPr>
            <w:r>
              <w:rPr>
                <w:rFonts w:hint="eastAsia" w:ascii="仿宋" w:hAnsi="仿宋" w:cs="Times New Roman"/>
                <w:bCs/>
                <w:color w:val="auto"/>
                <w:kern w:val="0"/>
                <w:sz w:val="24"/>
                <w:szCs w:val="24"/>
                <w:highlight w:val="none"/>
                <w:lang w:val="en-US" w:eastAsia="zh-CN" w:bidi="ar-SA"/>
              </w:rPr>
              <w:t>48285.76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2</w:t>
            </w:r>
          </w:p>
        </w:tc>
        <w:tc>
          <w:tcPr>
            <w:tcW w:w="218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利润总额</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（万元）</w:t>
            </w:r>
          </w:p>
        </w:tc>
        <w:tc>
          <w:tcPr>
            <w:tcW w:w="1704" w:type="dxa"/>
            <w:shd w:val="clear" w:color="auto" w:fill="FFC00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auto"/>
                <w:kern w:val="0"/>
                <w:sz w:val="24"/>
                <w:szCs w:val="24"/>
                <w:highlight w:val="none"/>
                <w:lang w:val="en-US" w:eastAsia="zh-CN" w:bidi="ar-SA"/>
              </w:rPr>
            </w:pPr>
            <w:r>
              <w:rPr>
                <w:rFonts w:hint="eastAsia" w:ascii="仿宋" w:hAnsi="仿宋" w:cs="Times New Roman"/>
                <w:bCs/>
                <w:color w:val="auto"/>
                <w:kern w:val="0"/>
                <w:sz w:val="24"/>
                <w:szCs w:val="24"/>
                <w:highlight w:val="none"/>
                <w:lang w:val="en-US" w:eastAsia="zh-CN" w:bidi="ar-SA"/>
              </w:rPr>
              <w:t>-151.87</w:t>
            </w:r>
          </w:p>
        </w:tc>
        <w:tc>
          <w:tcPr>
            <w:tcW w:w="1705" w:type="dxa"/>
            <w:shd w:val="clear" w:color="auto" w:fill="FFC00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auto"/>
                <w:kern w:val="0"/>
                <w:sz w:val="24"/>
                <w:szCs w:val="24"/>
                <w:highlight w:val="none"/>
                <w:lang w:val="en-US" w:eastAsia="zh-CN" w:bidi="ar-SA"/>
              </w:rPr>
            </w:pPr>
            <w:r>
              <w:rPr>
                <w:rFonts w:hint="eastAsia" w:ascii="仿宋" w:hAnsi="仿宋" w:cs="Times New Roman"/>
                <w:bCs/>
                <w:color w:val="auto"/>
                <w:kern w:val="0"/>
                <w:sz w:val="24"/>
                <w:szCs w:val="24"/>
                <w:highlight w:val="none"/>
                <w:lang w:val="en-US" w:eastAsia="zh-CN" w:bidi="ar-SA"/>
              </w:rPr>
              <w:t>1019.33</w:t>
            </w:r>
          </w:p>
        </w:tc>
        <w:tc>
          <w:tcPr>
            <w:tcW w:w="1705" w:type="dxa"/>
            <w:shd w:val="clear" w:color="auto" w:fill="FFC00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auto"/>
                <w:kern w:val="0"/>
                <w:sz w:val="24"/>
                <w:szCs w:val="24"/>
                <w:highlight w:val="none"/>
                <w:lang w:val="en-US" w:eastAsia="zh-CN" w:bidi="ar-SA"/>
              </w:rPr>
            </w:pPr>
            <w:r>
              <w:rPr>
                <w:rFonts w:hint="eastAsia" w:ascii="仿宋" w:hAnsi="仿宋" w:cs="Times New Roman"/>
                <w:bCs/>
                <w:color w:val="auto"/>
                <w:kern w:val="0"/>
                <w:sz w:val="24"/>
                <w:szCs w:val="24"/>
                <w:highlight w:val="none"/>
                <w:lang w:val="en-US" w:eastAsia="zh-CN" w:bidi="ar-SA"/>
              </w:rPr>
              <w:t>137.27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3</w:t>
            </w:r>
          </w:p>
        </w:tc>
        <w:tc>
          <w:tcPr>
            <w:tcW w:w="218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员工人数（人）</w:t>
            </w:r>
          </w:p>
        </w:tc>
        <w:tc>
          <w:tcPr>
            <w:tcW w:w="1704" w:type="dxa"/>
            <w:shd w:val="clear" w:color="auto" w:fill="FFC00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highlight w:val="none"/>
                <w:lang w:val="en-US" w:eastAsia="zh-CN"/>
              </w:rPr>
            </w:pPr>
            <w:r>
              <w:rPr>
                <w:rFonts w:hint="eastAsia" w:ascii="仿宋" w:hAnsi="仿宋" w:cs="Times New Roman"/>
                <w:bCs/>
                <w:color w:val="000000"/>
                <w:kern w:val="0"/>
                <w:sz w:val="24"/>
                <w:highlight w:val="none"/>
                <w:lang w:val="en-US" w:eastAsia="zh-CN"/>
              </w:rPr>
              <w:t>350</w:t>
            </w:r>
          </w:p>
        </w:tc>
        <w:tc>
          <w:tcPr>
            <w:tcW w:w="1705" w:type="dxa"/>
            <w:shd w:val="clear" w:color="auto" w:fill="FFC00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highlight w:val="none"/>
                <w:lang w:val="en-US" w:eastAsia="zh-CN"/>
              </w:rPr>
            </w:pPr>
            <w:r>
              <w:rPr>
                <w:rFonts w:hint="eastAsia" w:ascii="仿宋" w:hAnsi="仿宋" w:cs="Times New Roman"/>
                <w:bCs/>
                <w:color w:val="000000"/>
                <w:kern w:val="0"/>
                <w:sz w:val="24"/>
                <w:highlight w:val="none"/>
                <w:lang w:val="en-US" w:eastAsia="zh-CN"/>
              </w:rPr>
              <w:t>300</w:t>
            </w:r>
          </w:p>
        </w:tc>
        <w:tc>
          <w:tcPr>
            <w:tcW w:w="1705" w:type="dxa"/>
            <w:shd w:val="clear" w:color="auto" w:fill="FFC00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highlight w:val="none"/>
                <w:lang w:val="en-US" w:eastAsia="zh-CN"/>
              </w:rPr>
            </w:pPr>
            <w:r>
              <w:rPr>
                <w:rFonts w:hint="eastAsia" w:ascii="仿宋" w:hAnsi="仿宋" w:cs="Times New Roman"/>
                <w:bCs/>
                <w:color w:val="000000"/>
                <w:kern w:val="0"/>
                <w:sz w:val="24"/>
                <w:highlight w:val="none"/>
                <w:lang w:val="en-US" w:eastAsia="zh-CN"/>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4</w:t>
            </w:r>
          </w:p>
        </w:tc>
        <w:tc>
          <w:tcPr>
            <w:tcW w:w="218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劳动合同签订率（%）</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lang w:val="en-US" w:eastAsia="zh-CN"/>
              </w:rPr>
            </w:pPr>
            <w:r>
              <w:rPr>
                <w:rFonts w:hint="eastAsia" w:ascii="仿宋" w:hAnsi="仿宋" w:eastAsia="仿宋" w:cs="Times New Roman"/>
                <w:bCs/>
                <w:color w:val="000000"/>
                <w:kern w:val="0"/>
                <w:sz w:val="24"/>
                <w:lang w:val="en-US" w:eastAsia="zh-CN"/>
              </w:rPr>
              <w:t>100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100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5</w:t>
            </w:r>
          </w:p>
        </w:tc>
        <w:tc>
          <w:tcPr>
            <w:tcW w:w="218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社会保险覆盖率（%）</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100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100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6</w:t>
            </w:r>
          </w:p>
        </w:tc>
        <w:tc>
          <w:tcPr>
            <w:tcW w:w="218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体检覆盖率（%）</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100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100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7</w:t>
            </w:r>
          </w:p>
        </w:tc>
        <w:tc>
          <w:tcPr>
            <w:tcW w:w="218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健康体检人数（人）</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szCs w:val="24"/>
                <w:lang w:val="en-US" w:eastAsia="zh-CN" w:bidi="ar-SA"/>
              </w:rPr>
            </w:pP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szCs w:val="24"/>
                <w:lang w:val="en-US" w:eastAsia="zh-CN" w:bidi="ar-SA"/>
              </w:rPr>
            </w:pP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8</w:t>
            </w:r>
          </w:p>
        </w:tc>
        <w:tc>
          <w:tcPr>
            <w:tcW w:w="218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职业病发生次数（人）</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Times New Roman"/>
                <w:bCs/>
                <w:color w:val="000000"/>
                <w:kern w:val="0"/>
                <w:sz w:val="24"/>
                <w:lang w:val="en-US" w:eastAsia="zh-CN"/>
              </w:rPr>
            </w:pPr>
            <w:r>
              <w:rPr>
                <w:rFonts w:hint="eastAsia" w:ascii="仿宋" w:hAnsi="仿宋" w:eastAsia="仿宋" w:cs="Times New Roman"/>
                <w:bCs/>
                <w:color w:val="000000"/>
                <w:kern w:val="0"/>
                <w:sz w:val="24"/>
                <w:lang w:val="en-US" w:eastAsia="zh-CN"/>
              </w:rPr>
              <w:t>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9</w:t>
            </w:r>
          </w:p>
        </w:tc>
        <w:tc>
          <w:tcPr>
            <w:tcW w:w="218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残疾人雇佣人数（人）</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10</w:t>
            </w:r>
          </w:p>
        </w:tc>
        <w:tc>
          <w:tcPr>
            <w:tcW w:w="218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员工培训覆盖率（%）</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lang w:val="en-US" w:eastAsia="zh-CN"/>
              </w:rPr>
            </w:pPr>
            <w:r>
              <w:rPr>
                <w:rFonts w:hint="eastAsia" w:ascii="仿宋" w:hAnsi="仿宋" w:eastAsia="仿宋" w:cs="Times New Roman"/>
                <w:bCs/>
                <w:color w:val="000000"/>
                <w:kern w:val="0"/>
                <w:sz w:val="24"/>
                <w:lang w:val="en-US" w:eastAsia="zh-CN"/>
              </w:rPr>
              <w:t>100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100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11</w:t>
            </w:r>
          </w:p>
        </w:tc>
        <w:tc>
          <w:tcPr>
            <w:tcW w:w="218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员工满意度（%）</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lang w:val="en-US" w:eastAsia="zh-CN"/>
              </w:rPr>
            </w:pPr>
            <w:r>
              <w:rPr>
                <w:rFonts w:hint="eastAsia" w:ascii="仿宋" w:hAnsi="仿宋" w:eastAsia="仿宋" w:cs="Times New Roman"/>
                <w:bCs/>
                <w:color w:val="000000"/>
                <w:kern w:val="0"/>
                <w:sz w:val="24"/>
                <w:lang w:val="en-US" w:eastAsia="zh-CN"/>
              </w:rPr>
              <w:t>99.</w:t>
            </w:r>
            <w:r>
              <w:rPr>
                <w:rFonts w:hint="eastAsia" w:ascii="仿宋" w:hAnsi="仿宋" w:cs="Times New Roman"/>
                <w:bCs/>
                <w:color w:val="000000"/>
                <w:kern w:val="0"/>
                <w:sz w:val="24"/>
                <w:lang w:val="en-US" w:eastAsia="zh-CN"/>
              </w:rPr>
              <w:t>0</w:t>
            </w:r>
            <w:r>
              <w:rPr>
                <w:rFonts w:hint="eastAsia" w:ascii="仿宋" w:hAnsi="仿宋" w:eastAsia="仿宋" w:cs="Times New Roman"/>
                <w:bCs/>
                <w:color w:val="000000"/>
                <w:kern w:val="0"/>
                <w:sz w:val="24"/>
                <w:lang w:val="en-US" w:eastAsia="zh-CN"/>
              </w:rPr>
              <w:t>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99.</w:t>
            </w:r>
            <w:r>
              <w:rPr>
                <w:rFonts w:hint="eastAsia" w:ascii="仿宋" w:hAnsi="仿宋" w:cs="Times New Roman"/>
                <w:bCs/>
                <w:color w:val="000000"/>
                <w:kern w:val="0"/>
                <w:sz w:val="24"/>
                <w:lang w:val="en-US" w:eastAsia="zh-CN"/>
              </w:rPr>
              <w:t>0</w:t>
            </w:r>
            <w:r>
              <w:rPr>
                <w:rFonts w:hint="eastAsia" w:ascii="仿宋" w:hAnsi="仿宋" w:eastAsia="仿宋" w:cs="Times New Roman"/>
                <w:bCs/>
                <w:color w:val="000000"/>
                <w:kern w:val="0"/>
                <w:sz w:val="24"/>
                <w:lang w:val="en-US" w:eastAsia="zh-CN"/>
              </w:rPr>
              <w:t>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99.</w:t>
            </w:r>
            <w:r>
              <w:rPr>
                <w:rFonts w:hint="eastAsia" w:ascii="仿宋" w:hAnsi="仿宋" w:cs="Times New Roman"/>
                <w:bCs/>
                <w:color w:val="000000"/>
                <w:kern w:val="0"/>
                <w:sz w:val="24"/>
                <w:lang w:val="en-US" w:eastAsia="zh-CN"/>
              </w:rPr>
              <w:t>0</w:t>
            </w:r>
            <w:r>
              <w:rPr>
                <w:rFonts w:hint="eastAsia" w:ascii="仿宋" w:hAnsi="仿宋" w:eastAsia="仿宋" w:cs="Times New Roman"/>
                <w:bCs/>
                <w:color w:val="000000"/>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12</w:t>
            </w:r>
          </w:p>
        </w:tc>
        <w:tc>
          <w:tcPr>
            <w:tcW w:w="218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员工流失率（%）</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lang w:val="en-US" w:eastAsia="zh-CN"/>
              </w:rPr>
            </w:pPr>
            <w:r>
              <w:rPr>
                <w:rFonts w:hint="eastAsia" w:ascii="仿宋" w:hAnsi="仿宋" w:eastAsia="仿宋" w:cs="Times New Roman"/>
                <w:bCs/>
                <w:color w:val="000000"/>
                <w:kern w:val="0"/>
                <w:sz w:val="24"/>
                <w:lang w:val="en-US" w:eastAsia="zh-CN"/>
              </w:rPr>
              <w:t>0.29</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lang w:val="en-US" w:eastAsia="zh-CN"/>
              </w:rPr>
            </w:pPr>
            <w:r>
              <w:rPr>
                <w:rFonts w:hint="eastAsia" w:ascii="仿宋" w:hAnsi="仿宋" w:eastAsia="仿宋" w:cs="Times New Roman"/>
                <w:bCs/>
                <w:color w:val="000000"/>
                <w:kern w:val="0"/>
                <w:sz w:val="24"/>
                <w:lang w:val="en-US" w:eastAsia="zh-CN"/>
              </w:rPr>
              <w:t>0.29</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lang w:val="en-US" w:eastAsia="zh-CN"/>
              </w:rPr>
            </w:pPr>
            <w:r>
              <w:rPr>
                <w:rFonts w:hint="eastAsia" w:ascii="仿宋" w:hAnsi="仿宋" w:eastAsia="仿宋" w:cs="Times New Roman"/>
                <w:bCs/>
                <w:color w:val="000000"/>
                <w:kern w:val="0"/>
                <w:sz w:val="24"/>
                <w:lang w:val="en-US" w:eastAsia="zh-CN"/>
              </w:rP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2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13</w:t>
            </w:r>
          </w:p>
        </w:tc>
        <w:tc>
          <w:tcPr>
            <w:tcW w:w="218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客户满意度（%）</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lang w:val="en-US" w:eastAsia="zh-CN"/>
              </w:rPr>
            </w:pPr>
            <w:r>
              <w:rPr>
                <w:rFonts w:hint="eastAsia" w:ascii="仿宋" w:hAnsi="仿宋" w:eastAsia="仿宋" w:cs="Times New Roman"/>
                <w:bCs/>
                <w:color w:val="000000"/>
                <w:kern w:val="0"/>
                <w:sz w:val="24"/>
                <w:lang w:val="en-US" w:eastAsia="zh-CN"/>
              </w:rPr>
              <w:t>98</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lang w:val="en-US" w:eastAsia="zh-CN"/>
              </w:rPr>
            </w:pPr>
            <w:r>
              <w:rPr>
                <w:rFonts w:hint="eastAsia" w:ascii="仿宋" w:hAnsi="仿宋" w:eastAsia="仿宋" w:cs="Times New Roman"/>
                <w:bCs/>
                <w:color w:val="000000"/>
                <w:kern w:val="0"/>
                <w:sz w:val="24"/>
                <w:lang w:val="en-US" w:eastAsia="zh-CN"/>
              </w:rPr>
              <w:t>98</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lang w:val="en-US" w:eastAsia="zh-CN"/>
              </w:rPr>
            </w:pPr>
            <w:r>
              <w:rPr>
                <w:rFonts w:hint="eastAsia" w:ascii="仿宋" w:hAnsi="仿宋" w:eastAsia="仿宋" w:cs="Times New Roman"/>
                <w:bCs/>
                <w:color w:val="000000"/>
                <w:kern w:val="0"/>
                <w:sz w:val="24"/>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14</w:t>
            </w:r>
          </w:p>
        </w:tc>
        <w:tc>
          <w:tcPr>
            <w:tcW w:w="218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客户投诉处理率（%）</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lang w:val="en-US" w:eastAsia="zh-CN"/>
              </w:rPr>
            </w:pPr>
            <w:r>
              <w:rPr>
                <w:rFonts w:hint="eastAsia" w:ascii="仿宋" w:hAnsi="仿宋" w:eastAsia="仿宋" w:cs="Times New Roman"/>
                <w:bCs/>
                <w:color w:val="000000"/>
                <w:kern w:val="0"/>
                <w:sz w:val="24"/>
                <w:lang w:val="en-US" w:eastAsia="zh-CN"/>
              </w:rPr>
              <w:t>0.04</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lang w:val="en-US"/>
              </w:rPr>
            </w:pPr>
            <w:r>
              <w:rPr>
                <w:rFonts w:hint="eastAsia" w:ascii="仿宋" w:hAnsi="仿宋" w:eastAsia="仿宋" w:cs="Times New Roman"/>
                <w:bCs/>
                <w:color w:val="000000"/>
                <w:kern w:val="0"/>
                <w:sz w:val="24"/>
                <w:lang w:val="en-US" w:eastAsia="zh-CN"/>
              </w:rPr>
              <w:t>0.04</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lang w:val="en-US"/>
              </w:rPr>
            </w:pPr>
            <w:r>
              <w:rPr>
                <w:rFonts w:hint="eastAsia" w:ascii="仿宋" w:hAnsi="仿宋" w:eastAsia="仿宋" w:cs="Times New Roman"/>
                <w:bCs/>
                <w:color w:val="000000"/>
                <w:kern w:val="0"/>
                <w:sz w:val="24"/>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15</w:t>
            </w:r>
          </w:p>
        </w:tc>
        <w:tc>
          <w:tcPr>
            <w:tcW w:w="218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产品合格率（%）</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lang w:val="en-US" w:eastAsia="zh-CN"/>
              </w:rPr>
            </w:pPr>
            <w:r>
              <w:rPr>
                <w:rFonts w:hint="eastAsia" w:ascii="仿宋" w:hAnsi="仿宋" w:eastAsia="仿宋" w:cs="Times New Roman"/>
                <w:bCs/>
                <w:color w:val="000000"/>
                <w:kern w:val="0"/>
                <w:sz w:val="24"/>
                <w:lang w:val="en-US" w:eastAsia="zh-CN"/>
              </w:rPr>
              <w:t>＞99</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lang w:val="en-US" w:eastAsia="zh-CN"/>
              </w:rPr>
            </w:pPr>
            <w:r>
              <w:rPr>
                <w:rFonts w:hint="eastAsia" w:ascii="仿宋" w:hAnsi="仿宋" w:eastAsia="仿宋" w:cs="Times New Roman"/>
                <w:bCs/>
                <w:color w:val="000000"/>
                <w:kern w:val="0"/>
                <w:sz w:val="24"/>
                <w:lang w:val="en-US" w:eastAsia="zh-CN"/>
              </w:rPr>
              <w:t>＞99</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lang w:val="en-US" w:eastAsia="zh-CN"/>
              </w:rPr>
            </w:pPr>
            <w:r>
              <w:rPr>
                <w:rFonts w:hint="eastAsia" w:ascii="仿宋" w:hAnsi="仿宋" w:eastAsia="仿宋" w:cs="Times New Roman"/>
                <w:bCs/>
                <w:color w:val="000000"/>
                <w:kern w:val="0"/>
                <w:sz w:val="24"/>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16</w:t>
            </w:r>
          </w:p>
        </w:tc>
        <w:tc>
          <w:tcPr>
            <w:tcW w:w="218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当地员工雇佣人（人）</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Times New Roman"/>
                <w:bCs/>
                <w:color w:val="000000"/>
                <w:kern w:val="0"/>
                <w:sz w:val="24"/>
                <w:lang w:val="en-US" w:eastAsia="zh-CN"/>
              </w:rPr>
            </w:pPr>
            <w:r>
              <w:rPr>
                <w:rFonts w:hint="eastAsia" w:ascii="仿宋" w:hAnsi="仿宋" w:eastAsia="仿宋" w:cs="Times New Roman"/>
                <w:bCs/>
                <w:color w:val="000000"/>
                <w:kern w:val="0"/>
                <w:sz w:val="24"/>
                <w:lang w:val="en-US" w:eastAsia="zh-CN"/>
              </w:rPr>
              <w:t>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17</w:t>
            </w:r>
          </w:p>
        </w:tc>
        <w:tc>
          <w:tcPr>
            <w:tcW w:w="218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工伤事故发生数（次）</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18</w:t>
            </w:r>
          </w:p>
        </w:tc>
        <w:tc>
          <w:tcPr>
            <w:tcW w:w="218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事故死亡数（人）</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19</w:t>
            </w:r>
          </w:p>
        </w:tc>
        <w:tc>
          <w:tcPr>
            <w:tcW w:w="218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安全培训人次（人次）</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szCs w:val="24"/>
                <w:lang w:val="en-US" w:eastAsia="zh-CN" w:bidi="ar-SA"/>
              </w:rPr>
            </w:pPr>
            <w:r>
              <w:rPr>
                <w:rFonts w:hint="eastAsia" w:ascii="仿宋" w:hAnsi="仿宋" w:eastAsia="仿宋" w:cs="Times New Roman"/>
                <w:bCs/>
                <w:color w:val="000000"/>
                <w:kern w:val="0"/>
                <w:sz w:val="24"/>
                <w:lang w:val="en-US" w:eastAsia="zh-CN"/>
              </w:rPr>
              <w:t>600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szCs w:val="24"/>
                <w:lang w:val="en-US" w:eastAsia="zh-CN" w:bidi="ar-SA"/>
              </w:rPr>
            </w:pPr>
            <w:r>
              <w:rPr>
                <w:rFonts w:hint="eastAsia" w:ascii="仿宋" w:hAnsi="仿宋" w:eastAsia="仿宋" w:cs="Times New Roman"/>
                <w:bCs/>
                <w:color w:val="000000"/>
                <w:kern w:val="0"/>
                <w:sz w:val="24"/>
                <w:lang w:val="en-US" w:eastAsia="zh-CN"/>
              </w:rPr>
              <w:t>600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szCs w:val="24"/>
                <w:lang w:val="en-US" w:eastAsia="zh-CN" w:bidi="ar-SA"/>
              </w:rPr>
            </w:pPr>
            <w:r>
              <w:rPr>
                <w:rFonts w:hint="eastAsia" w:ascii="仿宋" w:hAnsi="仿宋" w:eastAsia="仿宋" w:cs="Times New Roman"/>
                <w:bCs/>
                <w:color w:val="000000"/>
                <w:kern w:val="0"/>
                <w:sz w:val="24"/>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20</w:t>
            </w:r>
          </w:p>
        </w:tc>
        <w:tc>
          <w:tcPr>
            <w:tcW w:w="218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安全培训覆盖率（%）</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000000"/>
                <w:kern w:val="0"/>
                <w:sz w:val="24"/>
                <w:lang w:val="en-US" w:eastAsia="zh-CN"/>
              </w:rPr>
            </w:pPr>
            <w:r>
              <w:rPr>
                <w:rFonts w:hint="eastAsia" w:ascii="仿宋" w:hAnsi="仿宋" w:eastAsia="仿宋" w:cs="Times New Roman"/>
                <w:bCs/>
                <w:color w:val="000000"/>
                <w:kern w:val="0"/>
                <w:sz w:val="24"/>
                <w:lang w:val="en-US" w:eastAsia="zh-CN"/>
              </w:rPr>
              <w:t>100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100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lang w:val="en-US" w:eastAsia="zh-CN"/>
              </w:rPr>
              <w:t>100</w:t>
            </w:r>
          </w:p>
        </w:tc>
      </w:tr>
    </w:tbl>
    <w:p>
      <w:pPr>
        <w:keepNext w:val="0"/>
        <w:keepLines w:val="0"/>
        <w:pageBreakBefore w:val="0"/>
        <w:widowControl w:val="0"/>
        <w:numPr>
          <w:ilvl w:val="0"/>
          <w:numId w:val="1"/>
        </w:numPr>
        <w:kinsoku/>
        <w:wordWrap/>
        <w:overflowPunct/>
        <w:topLinePunct w:val="0"/>
        <w:autoSpaceDE/>
        <w:autoSpaceDN/>
        <w:bidi w:val="0"/>
        <w:adjustRightInd/>
        <w:snapToGrid/>
        <w:ind w:firstLine="0" w:firstLineChars="0"/>
        <w:textAlignment w:val="auto"/>
        <w:rPr>
          <w:rFonts w:hint="eastAsia" w:ascii="仿宋" w:hAnsi="仿宋" w:eastAsia="仿宋" w:cs="Times New Roman"/>
          <w:b/>
          <w:bCs w:val="0"/>
          <w:color w:val="000000"/>
          <w:kern w:val="0"/>
          <w:sz w:val="28"/>
          <w:szCs w:val="28"/>
        </w:rPr>
      </w:pPr>
      <w:r>
        <w:rPr>
          <w:rFonts w:hint="eastAsia" w:ascii="仿宋" w:hAnsi="仿宋" w:eastAsia="仿宋" w:cs="Times New Roman"/>
          <w:b/>
          <w:bCs w:val="0"/>
          <w:color w:val="000000"/>
          <w:kern w:val="0"/>
          <w:sz w:val="28"/>
          <w:szCs w:val="28"/>
        </w:rPr>
        <w:t>经营业绩</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2282"/>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12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
                <w:bCs w:val="0"/>
                <w:color w:val="000000"/>
                <w:kern w:val="0"/>
                <w:sz w:val="24"/>
              </w:rPr>
            </w:pPr>
            <w:r>
              <w:rPr>
                <w:rFonts w:hint="eastAsia" w:ascii="仿宋" w:hAnsi="仿宋" w:eastAsia="仿宋" w:cs="Times New Roman"/>
                <w:b/>
                <w:bCs w:val="0"/>
                <w:color w:val="000000"/>
                <w:kern w:val="0"/>
                <w:sz w:val="24"/>
              </w:rPr>
              <w:t>序号</w:t>
            </w:r>
          </w:p>
        </w:tc>
        <w:tc>
          <w:tcPr>
            <w:tcW w:w="228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
                <w:bCs w:val="0"/>
                <w:color w:val="000000"/>
                <w:kern w:val="0"/>
                <w:sz w:val="24"/>
              </w:rPr>
            </w:pPr>
            <w:r>
              <w:rPr>
                <w:rFonts w:hint="eastAsia" w:ascii="仿宋" w:hAnsi="仿宋" w:eastAsia="仿宋" w:cs="Times New Roman"/>
                <w:b/>
                <w:bCs w:val="0"/>
                <w:color w:val="000000"/>
                <w:kern w:val="0"/>
                <w:sz w:val="24"/>
              </w:rPr>
              <w:t>项目</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
                <w:bCs w:val="0"/>
                <w:color w:val="000000"/>
                <w:kern w:val="0"/>
                <w:sz w:val="24"/>
                <w:lang w:val="en-US" w:eastAsia="zh-CN"/>
              </w:rPr>
            </w:pPr>
            <w:r>
              <w:rPr>
                <w:rFonts w:hint="eastAsia" w:ascii="仿宋" w:hAnsi="仿宋" w:eastAsia="仿宋" w:cs="Times New Roman"/>
                <w:b/>
                <w:bCs w:val="0"/>
                <w:color w:val="000000"/>
                <w:kern w:val="0"/>
                <w:sz w:val="24"/>
                <w:lang w:val="en-US" w:eastAsia="zh-CN"/>
              </w:rPr>
              <w:t>202</w:t>
            </w:r>
            <w:r>
              <w:rPr>
                <w:rFonts w:hint="eastAsia" w:ascii="仿宋" w:hAnsi="仿宋" w:cs="Times New Roman"/>
                <w:b/>
                <w:bCs w:val="0"/>
                <w:color w:val="000000"/>
                <w:kern w:val="0"/>
                <w:sz w:val="24"/>
                <w:lang w:val="en-US" w:eastAsia="zh-CN"/>
              </w:rPr>
              <w:t>1</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
                <w:bCs w:val="0"/>
                <w:color w:val="000000"/>
                <w:kern w:val="0"/>
                <w:sz w:val="24"/>
                <w:lang w:val="en-US" w:eastAsia="zh-CN"/>
              </w:rPr>
            </w:pPr>
            <w:r>
              <w:rPr>
                <w:rFonts w:hint="eastAsia" w:ascii="仿宋" w:hAnsi="仿宋" w:eastAsia="仿宋" w:cs="Times New Roman"/>
                <w:b/>
                <w:bCs w:val="0"/>
                <w:color w:val="000000"/>
                <w:kern w:val="0"/>
                <w:sz w:val="24"/>
                <w:lang w:val="en-US" w:eastAsia="zh-CN"/>
              </w:rPr>
              <w:t>20</w:t>
            </w:r>
            <w:r>
              <w:rPr>
                <w:rFonts w:hint="eastAsia" w:ascii="仿宋" w:hAnsi="仿宋" w:cs="Times New Roman"/>
                <w:b/>
                <w:bCs w:val="0"/>
                <w:color w:val="000000"/>
                <w:kern w:val="0"/>
                <w:sz w:val="24"/>
                <w:lang w:val="en-US" w:eastAsia="zh-CN"/>
              </w:rPr>
              <w:t>20</w:t>
            </w:r>
          </w:p>
        </w:tc>
        <w:tc>
          <w:tcPr>
            <w:tcW w:w="17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
                <w:bCs w:val="0"/>
                <w:color w:val="000000"/>
                <w:kern w:val="0"/>
                <w:sz w:val="24"/>
                <w:lang w:val="en-US" w:eastAsia="zh-CN"/>
              </w:rPr>
            </w:pPr>
            <w:r>
              <w:rPr>
                <w:rFonts w:hint="eastAsia" w:ascii="仿宋" w:hAnsi="仿宋" w:eastAsia="仿宋" w:cs="Times New Roman"/>
                <w:b/>
                <w:bCs w:val="0"/>
                <w:color w:val="000000"/>
                <w:kern w:val="0"/>
                <w:sz w:val="24"/>
                <w:lang w:val="en-US" w:eastAsia="zh-CN"/>
              </w:rPr>
              <w:t>201</w:t>
            </w:r>
            <w:r>
              <w:rPr>
                <w:rFonts w:hint="eastAsia" w:ascii="仿宋" w:hAnsi="仿宋" w:cs="Times New Roman"/>
                <w:b/>
                <w:bCs w:val="0"/>
                <w:color w:val="000000"/>
                <w:kern w:val="0"/>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1</w:t>
            </w:r>
          </w:p>
        </w:tc>
        <w:tc>
          <w:tcPr>
            <w:tcW w:w="228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营业收入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（万元）</w:t>
            </w:r>
          </w:p>
        </w:tc>
        <w:tc>
          <w:tcPr>
            <w:tcW w:w="1704" w:type="dxa"/>
            <w:shd w:val="clear" w:color="auto" w:fill="FFC00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auto"/>
                <w:kern w:val="0"/>
                <w:sz w:val="24"/>
                <w:szCs w:val="24"/>
                <w:highlight w:val="none"/>
                <w:lang w:val="en-US" w:eastAsia="zh-CN" w:bidi="ar-SA"/>
              </w:rPr>
            </w:pPr>
            <w:r>
              <w:rPr>
                <w:rFonts w:hint="eastAsia" w:ascii="仿宋" w:hAnsi="仿宋" w:cs="Times New Roman"/>
                <w:bCs/>
                <w:color w:val="auto"/>
                <w:kern w:val="0"/>
                <w:sz w:val="24"/>
                <w:szCs w:val="24"/>
                <w:highlight w:val="none"/>
                <w:lang w:val="en-US" w:eastAsia="zh-CN" w:bidi="ar-SA"/>
              </w:rPr>
              <w:t>50195.57</w:t>
            </w:r>
          </w:p>
        </w:tc>
        <w:tc>
          <w:tcPr>
            <w:tcW w:w="1705" w:type="dxa"/>
            <w:shd w:val="clear" w:color="auto" w:fill="FFC00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auto"/>
                <w:kern w:val="0"/>
                <w:sz w:val="24"/>
                <w:szCs w:val="24"/>
                <w:highlight w:val="none"/>
                <w:lang w:val="en-US" w:eastAsia="zh-CN" w:bidi="ar-SA"/>
              </w:rPr>
            </w:pPr>
            <w:r>
              <w:rPr>
                <w:rFonts w:hint="eastAsia" w:ascii="仿宋" w:hAnsi="仿宋" w:cs="Times New Roman"/>
                <w:bCs/>
                <w:color w:val="auto"/>
                <w:kern w:val="0"/>
                <w:sz w:val="24"/>
                <w:szCs w:val="24"/>
                <w:highlight w:val="none"/>
                <w:lang w:val="en-US" w:eastAsia="zh-CN" w:bidi="ar-SA"/>
              </w:rPr>
              <w:t>47286.78</w:t>
            </w:r>
          </w:p>
        </w:tc>
        <w:tc>
          <w:tcPr>
            <w:tcW w:w="1705" w:type="dxa"/>
            <w:shd w:val="clear" w:color="auto" w:fill="FFC00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auto"/>
                <w:kern w:val="0"/>
                <w:sz w:val="24"/>
                <w:szCs w:val="24"/>
                <w:highlight w:val="none"/>
                <w:lang w:val="en-US" w:eastAsia="zh-CN" w:bidi="ar-SA"/>
              </w:rPr>
            </w:pPr>
            <w:r>
              <w:rPr>
                <w:rFonts w:hint="eastAsia" w:ascii="仿宋" w:hAnsi="仿宋" w:cs="Times New Roman"/>
                <w:bCs/>
                <w:color w:val="auto"/>
                <w:kern w:val="0"/>
                <w:sz w:val="24"/>
                <w:szCs w:val="24"/>
                <w:highlight w:val="none"/>
                <w:lang w:val="en-US" w:eastAsia="zh-CN" w:bidi="ar-SA"/>
              </w:rPr>
              <w:t>48285.76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2</w:t>
            </w:r>
          </w:p>
        </w:tc>
        <w:tc>
          <w:tcPr>
            <w:tcW w:w="228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利润</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（万元）</w:t>
            </w:r>
          </w:p>
        </w:tc>
        <w:tc>
          <w:tcPr>
            <w:tcW w:w="1704" w:type="dxa"/>
            <w:shd w:val="clear" w:color="auto" w:fill="FFC00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auto"/>
                <w:kern w:val="0"/>
                <w:sz w:val="24"/>
                <w:szCs w:val="24"/>
                <w:highlight w:val="none"/>
                <w:lang w:val="en-US" w:eastAsia="zh-CN" w:bidi="ar-SA"/>
              </w:rPr>
            </w:pPr>
            <w:r>
              <w:rPr>
                <w:rFonts w:hint="eastAsia" w:ascii="仿宋" w:hAnsi="仿宋" w:cs="Times New Roman"/>
                <w:bCs/>
                <w:color w:val="auto"/>
                <w:kern w:val="0"/>
                <w:sz w:val="24"/>
                <w:szCs w:val="24"/>
                <w:highlight w:val="none"/>
                <w:lang w:val="en-US" w:eastAsia="zh-CN" w:bidi="ar-SA"/>
              </w:rPr>
              <w:t>-151.87</w:t>
            </w:r>
          </w:p>
        </w:tc>
        <w:tc>
          <w:tcPr>
            <w:tcW w:w="1705" w:type="dxa"/>
            <w:shd w:val="clear" w:color="auto" w:fill="FFC00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auto"/>
                <w:kern w:val="0"/>
                <w:sz w:val="24"/>
                <w:szCs w:val="24"/>
                <w:highlight w:val="none"/>
                <w:lang w:val="en-US" w:eastAsia="zh-CN" w:bidi="ar-SA"/>
              </w:rPr>
            </w:pPr>
            <w:r>
              <w:rPr>
                <w:rFonts w:hint="eastAsia" w:ascii="仿宋" w:hAnsi="仿宋" w:cs="Times New Roman"/>
                <w:bCs/>
                <w:color w:val="auto"/>
                <w:kern w:val="0"/>
                <w:sz w:val="24"/>
                <w:szCs w:val="24"/>
                <w:highlight w:val="none"/>
                <w:lang w:val="en-US" w:eastAsia="zh-CN" w:bidi="ar-SA"/>
              </w:rPr>
              <w:t>1019.33</w:t>
            </w:r>
          </w:p>
        </w:tc>
        <w:tc>
          <w:tcPr>
            <w:tcW w:w="1705" w:type="dxa"/>
            <w:shd w:val="clear" w:color="auto" w:fill="FFC00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auto"/>
                <w:kern w:val="0"/>
                <w:sz w:val="24"/>
                <w:szCs w:val="24"/>
                <w:highlight w:val="none"/>
                <w:lang w:val="en-US" w:eastAsia="zh-CN" w:bidi="ar-SA"/>
              </w:rPr>
            </w:pPr>
            <w:r>
              <w:rPr>
                <w:rFonts w:hint="eastAsia" w:ascii="仿宋" w:hAnsi="仿宋" w:cs="Times New Roman"/>
                <w:bCs/>
                <w:color w:val="auto"/>
                <w:kern w:val="0"/>
                <w:sz w:val="24"/>
                <w:szCs w:val="24"/>
                <w:highlight w:val="none"/>
                <w:lang w:val="en-US" w:eastAsia="zh-CN" w:bidi="ar-SA"/>
              </w:rPr>
              <w:t>137.27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3</w:t>
            </w:r>
          </w:p>
        </w:tc>
        <w:tc>
          <w:tcPr>
            <w:tcW w:w="228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纳税总额</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Times New Roman"/>
                <w:bCs/>
                <w:color w:val="000000"/>
                <w:kern w:val="0"/>
                <w:sz w:val="24"/>
              </w:rPr>
            </w:pPr>
            <w:r>
              <w:rPr>
                <w:rFonts w:hint="eastAsia" w:ascii="仿宋" w:hAnsi="仿宋" w:eastAsia="仿宋" w:cs="Times New Roman"/>
                <w:bCs/>
                <w:color w:val="000000"/>
                <w:kern w:val="0"/>
                <w:sz w:val="24"/>
              </w:rPr>
              <w:t>（万元）</w:t>
            </w:r>
          </w:p>
        </w:tc>
        <w:tc>
          <w:tcPr>
            <w:tcW w:w="1704" w:type="dxa"/>
            <w:shd w:val="clear" w:color="auto" w:fill="FFC00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auto"/>
                <w:kern w:val="0"/>
                <w:sz w:val="24"/>
                <w:highlight w:val="none"/>
                <w:lang w:val="en-US" w:eastAsia="zh-CN"/>
              </w:rPr>
            </w:pPr>
            <w:r>
              <w:rPr>
                <w:rFonts w:hint="eastAsia" w:ascii="仿宋" w:hAnsi="仿宋" w:cs="Times New Roman"/>
                <w:bCs/>
                <w:color w:val="auto"/>
                <w:kern w:val="0"/>
                <w:sz w:val="24"/>
                <w:highlight w:val="none"/>
                <w:lang w:val="en-US" w:eastAsia="zh-CN"/>
              </w:rPr>
              <w:t>664.84</w:t>
            </w:r>
          </w:p>
        </w:tc>
        <w:tc>
          <w:tcPr>
            <w:tcW w:w="1705" w:type="dxa"/>
            <w:shd w:val="clear" w:color="auto" w:fill="FFC00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auto"/>
                <w:kern w:val="0"/>
                <w:sz w:val="24"/>
                <w:szCs w:val="24"/>
                <w:highlight w:val="none"/>
                <w:lang w:val="en-US" w:eastAsia="zh-CN" w:bidi="ar-SA"/>
              </w:rPr>
            </w:pPr>
            <w:r>
              <w:rPr>
                <w:rFonts w:hint="eastAsia" w:ascii="仿宋" w:hAnsi="仿宋" w:cs="Times New Roman"/>
                <w:bCs/>
                <w:color w:val="auto"/>
                <w:kern w:val="0"/>
                <w:sz w:val="24"/>
                <w:highlight w:val="none"/>
                <w:lang w:val="en-US" w:eastAsia="zh-CN"/>
              </w:rPr>
              <w:t>813.99</w:t>
            </w:r>
          </w:p>
        </w:tc>
        <w:tc>
          <w:tcPr>
            <w:tcW w:w="1705" w:type="dxa"/>
            <w:shd w:val="clear" w:color="auto" w:fill="FFC00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Times New Roman"/>
                <w:bCs/>
                <w:color w:val="auto"/>
                <w:kern w:val="0"/>
                <w:sz w:val="24"/>
                <w:szCs w:val="24"/>
                <w:highlight w:val="none"/>
                <w:lang w:val="en-US" w:eastAsia="zh-CN" w:bidi="ar-SA"/>
              </w:rPr>
            </w:pPr>
            <w:r>
              <w:rPr>
                <w:rFonts w:hint="eastAsia" w:ascii="仿宋" w:hAnsi="仿宋" w:cs="Times New Roman"/>
                <w:bCs/>
                <w:color w:val="auto"/>
                <w:kern w:val="0"/>
                <w:sz w:val="24"/>
                <w:highlight w:val="none"/>
                <w:lang w:val="en-US" w:eastAsia="zh-CN"/>
              </w:rPr>
              <w:t>620.62</w:t>
            </w:r>
          </w:p>
        </w:tc>
      </w:tr>
    </w:tbl>
    <w:p>
      <w:pPr>
        <w:keepNext w:val="0"/>
        <w:keepLines w:val="0"/>
        <w:pageBreakBefore w:val="0"/>
        <w:widowControl w:val="0"/>
        <w:numPr>
          <w:ilvl w:val="0"/>
          <w:numId w:val="1"/>
        </w:numPr>
        <w:kinsoku/>
        <w:wordWrap/>
        <w:overflowPunct/>
        <w:topLinePunct w:val="0"/>
        <w:autoSpaceDE/>
        <w:autoSpaceDN/>
        <w:bidi w:val="0"/>
        <w:adjustRightInd/>
        <w:snapToGrid/>
        <w:ind w:firstLine="0" w:firstLineChars="0"/>
        <w:textAlignment w:val="auto"/>
        <w:rPr>
          <w:rFonts w:hint="eastAsia" w:ascii="仿宋" w:hAnsi="仿宋" w:eastAsia="仿宋" w:cs="Times New Roman"/>
          <w:b/>
          <w:bCs w:val="0"/>
          <w:color w:val="000000"/>
          <w:kern w:val="0"/>
          <w:sz w:val="28"/>
          <w:szCs w:val="28"/>
          <w:lang w:val="en-US" w:eastAsia="zh-CN"/>
        </w:rPr>
      </w:pPr>
      <w:r>
        <w:rPr>
          <w:rFonts w:hint="eastAsia" w:ascii="仿宋" w:hAnsi="仿宋" w:eastAsia="仿宋" w:cs="Times New Roman"/>
          <w:b/>
          <w:bCs w:val="0"/>
          <w:color w:val="000000"/>
          <w:kern w:val="0"/>
          <w:sz w:val="28"/>
          <w:szCs w:val="28"/>
          <w:lang w:val="en-US" w:eastAsia="zh-CN"/>
        </w:rPr>
        <w:t>安全生产</w:t>
      </w:r>
    </w:p>
    <w:p>
      <w:pPr>
        <w:pStyle w:val="14"/>
        <w:ind w:firstLine="560"/>
        <w:rPr>
          <w:rFonts w:ascii="仿宋" w:hAnsi="仿宋" w:eastAsia="仿宋" w:cs="仿宋"/>
          <w:szCs w:val="28"/>
          <w:shd w:val="clear" w:color="auto" w:fill="FFFFFF"/>
        </w:rPr>
      </w:pPr>
      <w:r>
        <w:rPr>
          <w:rFonts w:hint="eastAsia" w:ascii="仿宋" w:hAnsi="仿宋" w:eastAsia="仿宋" w:cs="仿宋"/>
          <w:szCs w:val="28"/>
          <w:shd w:val="clear" w:color="auto" w:fill="FFFFFF"/>
        </w:rPr>
        <w:t>为保证企业的正常生产经营环境和正常秩序，公司坚持以人为本理念，强化红线意识和底线思维，不断加强基层基础建设，压实企业安全生产主体责任。</w:t>
      </w:r>
    </w:p>
    <w:p>
      <w:pPr>
        <w:pStyle w:val="14"/>
        <w:ind w:firstLine="560"/>
        <w:rPr>
          <w:rFonts w:ascii="仿宋" w:hAnsi="仿宋" w:eastAsia="仿宋" w:cs="仿宋"/>
          <w:szCs w:val="28"/>
          <w:shd w:val="clear" w:color="auto" w:fill="FFFFFF"/>
        </w:rPr>
      </w:pPr>
      <w:r>
        <w:rPr>
          <w:rFonts w:hint="eastAsia" w:ascii="仿宋" w:hAnsi="仿宋" w:eastAsia="仿宋" w:cs="仿宋"/>
          <w:szCs w:val="28"/>
          <w:shd w:val="clear" w:color="auto" w:fill="FFFFFF"/>
        </w:rPr>
        <w:t>公司全面建立由企业负责人到基层工作人员所有组织和岗位安全生产责任制，明确全员属地安全管理责任范围及考核标准。通过奖励主动、全面落实责任，惩处不落实、部分落实责任，不断激发全员参与安全生产工作的积极性和主动性。</w:t>
      </w:r>
    </w:p>
    <w:p>
      <w:pPr>
        <w:pStyle w:val="14"/>
        <w:ind w:firstLine="560"/>
        <w:rPr>
          <w:rFonts w:ascii="仿宋" w:hAnsi="仿宋" w:eastAsia="仿宋" w:cs="仿宋"/>
          <w:szCs w:val="28"/>
          <w:shd w:val="clear" w:color="auto" w:fill="FFFFFF"/>
        </w:rPr>
      </w:pPr>
      <w:r>
        <w:rPr>
          <w:rFonts w:hint="eastAsia" w:ascii="仿宋" w:hAnsi="仿宋" w:eastAsia="仿宋" w:cs="仿宋"/>
          <w:szCs w:val="28"/>
          <w:shd w:val="clear" w:color="auto" w:fill="FFFFFF"/>
        </w:rPr>
        <w:t>公司积极开展各项安全培训工作，针对危险源辨识及控制、典型事故风险预防对策、现场事故隐患排查、安全标准化创建等内容进行重点培训，提高管理人员和技术人员法规和标准意识，促进安全执行力和管理方法提升。</w:t>
      </w:r>
    </w:p>
    <w:p>
      <w:pPr>
        <w:keepNext w:val="0"/>
        <w:keepLines w:val="0"/>
        <w:pageBreakBefore w:val="0"/>
        <w:widowControl w:val="0"/>
        <w:numPr>
          <w:ilvl w:val="0"/>
          <w:numId w:val="1"/>
        </w:numPr>
        <w:kinsoku/>
        <w:wordWrap/>
        <w:overflowPunct/>
        <w:topLinePunct w:val="0"/>
        <w:autoSpaceDE/>
        <w:autoSpaceDN/>
        <w:bidi w:val="0"/>
        <w:adjustRightInd/>
        <w:snapToGrid/>
        <w:ind w:firstLine="0" w:firstLineChars="0"/>
        <w:textAlignment w:val="auto"/>
        <w:rPr>
          <w:rFonts w:hint="eastAsia" w:ascii="仿宋" w:hAnsi="仿宋" w:eastAsia="仿宋" w:cs="Times New Roman"/>
          <w:b/>
          <w:bCs w:val="0"/>
          <w:color w:val="000000"/>
          <w:kern w:val="0"/>
          <w:sz w:val="28"/>
          <w:szCs w:val="28"/>
          <w:lang w:val="en-US" w:eastAsia="zh-CN"/>
        </w:rPr>
      </w:pPr>
      <w:r>
        <w:rPr>
          <w:rFonts w:hint="eastAsia" w:ascii="仿宋" w:hAnsi="仿宋" w:eastAsia="仿宋" w:cs="Times New Roman"/>
          <w:b/>
          <w:bCs w:val="0"/>
          <w:color w:val="000000"/>
          <w:kern w:val="0"/>
          <w:sz w:val="28"/>
          <w:szCs w:val="28"/>
          <w:lang w:val="en-US" w:eastAsia="zh-CN"/>
        </w:rPr>
        <w:t>相关方利益的保护</w:t>
      </w:r>
    </w:p>
    <w:p>
      <w:pPr>
        <w:pStyle w:val="8"/>
        <w:keepNext w:val="0"/>
        <w:keepLines w:val="0"/>
        <w:widowControl/>
        <w:suppressLineNumbers w:val="0"/>
        <w:pBdr>
          <w:bottom w:val="none" w:color="auto" w:sz="0" w:space="0"/>
        </w:pBdr>
        <w:shd w:val="clear" w:fill="FFFFFF"/>
        <w:spacing w:before="0" w:beforeAutospacing="0" w:after="0" w:afterAutospacing="0"/>
        <w:ind w:left="0" w:right="0" w:firstLine="643"/>
        <w:jc w:val="both"/>
        <w:rPr>
          <w:rFonts w:hint="eastAsia" w:ascii="仿宋" w:hAnsi="仿宋" w:eastAsia="仿宋" w:cs="仿宋"/>
          <w:kern w:val="2"/>
          <w:sz w:val="28"/>
          <w:szCs w:val="28"/>
          <w:shd w:val="clear" w:color="auto" w:fill="FFFFFF"/>
          <w:lang w:val="en-US" w:eastAsia="zh-CN" w:bidi="ar-SA"/>
        </w:rPr>
      </w:pPr>
      <w:r>
        <w:rPr>
          <w:rFonts w:hint="eastAsia" w:ascii="仿宋" w:hAnsi="仿宋" w:eastAsia="仿宋" w:cs="仿宋"/>
          <w:kern w:val="2"/>
          <w:sz w:val="28"/>
          <w:szCs w:val="28"/>
          <w:shd w:val="clear" w:color="auto" w:fill="FFFFFF"/>
          <w:lang w:val="en-US" w:eastAsia="zh-CN" w:bidi="ar-SA"/>
        </w:rPr>
        <w:t>①员工利益的保护</w:t>
      </w:r>
    </w:p>
    <w:p>
      <w:pPr>
        <w:pStyle w:val="8"/>
        <w:keepNext w:val="0"/>
        <w:keepLines w:val="0"/>
        <w:widowControl/>
        <w:suppressLineNumbers w:val="0"/>
        <w:pBdr>
          <w:bottom w:val="none" w:color="auto" w:sz="0" w:space="0"/>
        </w:pBdr>
        <w:shd w:val="clear" w:fill="FFFFFF"/>
        <w:spacing w:before="0" w:beforeAutospacing="0" w:after="0" w:afterAutospacing="0"/>
        <w:ind w:left="0" w:right="0" w:firstLine="643"/>
        <w:jc w:val="both"/>
        <w:rPr>
          <w:rFonts w:hint="default" w:ascii="仿宋" w:hAnsi="仿宋" w:eastAsia="仿宋" w:cs="仿宋"/>
          <w:kern w:val="2"/>
          <w:sz w:val="28"/>
          <w:szCs w:val="28"/>
          <w:shd w:val="clear" w:color="auto" w:fill="FFFFFF"/>
          <w:lang w:val="en-US" w:eastAsia="zh-CN" w:bidi="ar-SA"/>
        </w:rPr>
      </w:pPr>
      <w:r>
        <w:rPr>
          <w:rFonts w:hint="eastAsia" w:ascii="仿宋" w:hAnsi="仿宋" w:eastAsia="仿宋" w:cs="仿宋"/>
          <w:kern w:val="2"/>
          <w:sz w:val="28"/>
          <w:szCs w:val="28"/>
          <w:shd w:val="clear" w:color="auto" w:fill="FFFFFF"/>
          <w:lang w:val="en-US" w:eastAsia="zh-CN" w:bidi="ar-SA"/>
        </w:rPr>
        <w:t>公司严格遵守《中华人民共和国劳动合同法》、《社会保险法》等各项有关劳动用工和职工权益保护的法律法规，在用工、劳动安全卫生、社会保障等方面严格执行国家规定和标准。</w:t>
      </w:r>
    </w:p>
    <w:p>
      <w:pPr>
        <w:pStyle w:val="8"/>
        <w:keepNext w:val="0"/>
        <w:keepLines w:val="0"/>
        <w:widowControl/>
        <w:suppressLineNumbers w:val="0"/>
        <w:pBdr>
          <w:bottom w:val="none" w:color="auto" w:sz="0" w:space="0"/>
        </w:pBdr>
        <w:shd w:val="clear" w:fill="FFFFFF"/>
        <w:spacing w:before="0" w:beforeAutospacing="0" w:after="0" w:afterAutospacing="0"/>
        <w:ind w:left="0" w:right="0" w:firstLine="643"/>
        <w:jc w:val="both"/>
        <w:rPr>
          <w:rFonts w:hint="default" w:ascii="仿宋" w:hAnsi="仿宋" w:eastAsia="仿宋" w:cs="仿宋"/>
          <w:kern w:val="2"/>
          <w:sz w:val="28"/>
          <w:szCs w:val="28"/>
          <w:shd w:val="clear" w:color="auto" w:fill="FFFFFF"/>
          <w:lang w:val="en-US" w:eastAsia="zh-CN" w:bidi="ar-SA"/>
        </w:rPr>
      </w:pPr>
      <w:r>
        <w:rPr>
          <w:rFonts w:hint="eastAsia" w:ascii="仿宋" w:hAnsi="仿宋" w:eastAsia="仿宋" w:cs="仿宋"/>
          <w:kern w:val="2"/>
          <w:sz w:val="28"/>
          <w:szCs w:val="28"/>
          <w:shd w:val="clear" w:color="auto" w:fill="FFFFFF"/>
          <w:lang w:val="en-US" w:eastAsia="zh-CN" w:bidi="ar-SA"/>
        </w:rPr>
        <w:t>公司建立和完善了与《劳动合同法》、《社会保险法》等国家各项法律法规相关的规章制度，完善劳动用工管理，依法保障职工的合法权益，持续构建和谐劳动关系，切实维护劳动者权益。</w:t>
      </w:r>
    </w:p>
    <w:p>
      <w:pPr>
        <w:pStyle w:val="8"/>
        <w:keepNext w:val="0"/>
        <w:keepLines w:val="0"/>
        <w:widowControl/>
        <w:suppressLineNumbers w:val="0"/>
        <w:pBdr>
          <w:bottom w:val="none" w:color="auto" w:sz="0" w:space="0"/>
        </w:pBdr>
        <w:shd w:val="clear" w:fill="FFFFFF"/>
        <w:spacing w:before="0" w:beforeAutospacing="0" w:after="0" w:afterAutospacing="0"/>
        <w:ind w:left="0" w:right="0" w:firstLine="643"/>
        <w:jc w:val="both"/>
        <w:rPr>
          <w:rFonts w:hint="default" w:ascii="仿宋" w:hAnsi="仿宋" w:eastAsia="仿宋" w:cs="仿宋"/>
          <w:kern w:val="2"/>
          <w:sz w:val="28"/>
          <w:szCs w:val="28"/>
          <w:shd w:val="clear" w:color="auto" w:fill="FFFFFF"/>
          <w:lang w:val="en-US" w:eastAsia="zh-CN" w:bidi="ar-SA"/>
        </w:rPr>
      </w:pPr>
      <w:r>
        <w:rPr>
          <w:rFonts w:hint="eastAsia" w:ascii="仿宋" w:hAnsi="仿宋" w:eastAsia="仿宋" w:cs="仿宋"/>
          <w:kern w:val="2"/>
          <w:sz w:val="28"/>
          <w:szCs w:val="28"/>
          <w:shd w:val="clear" w:color="auto" w:fill="FFFFFF"/>
          <w:lang w:val="en-US" w:eastAsia="zh-CN" w:bidi="ar-SA"/>
        </w:rPr>
        <w:t>公司始终关注员工身心健康，不断丰富员工精神文化生活，努力为员工营造积极健康、充满正能量的文化氛围。持续开展丰富多彩的文体活动，极大地丰富了员工的业余生活，即为员工营造了快乐工作、幸福生活的和谐氛围，也增加了员工的凝聚力和向心力，更提升了员工对公司的归属感和认同感。</w:t>
      </w:r>
    </w:p>
    <w:p>
      <w:pPr>
        <w:pStyle w:val="8"/>
        <w:keepNext w:val="0"/>
        <w:keepLines w:val="0"/>
        <w:widowControl/>
        <w:suppressLineNumbers w:val="0"/>
        <w:pBdr>
          <w:bottom w:val="none" w:color="auto" w:sz="0" w:space="0"/>
        </w:pBdr>
        <w:shd w:val="clear" w:fill="FFFFFF"/>
        <w:spacing w:before="0" w:beforeAutospacing="0" w:after="0" w:afterAutospacing="0"/>
        <w:ind w:left="0" w:right="0" w:firstLine="643"/>
        <w:jc w:val="both"/>
        <w:rPr>
          <w:rFonts w:hint="default" w:ascii="仿宋" w:hAnsi="仿宋" w:eastAsia="仿宋" w:cs="仿宋"/>
          <w:kern w:val="2"/>
          <w:sz w:val="28"/>
          <w:szCs w:val="28"/>
          <w:shd w:val="clear" w:color="auto" w:fill="FFFFFF"/>
          <w:lang w:val="en-US" w:eastAsia="zh-CN" w:bidi="ar-SA"/>
        </w:rPr>
      </w:pPr>
      <w:r>
        <w:rPr>
          <w:rFonts w:hint="eastAsia" w:ascii="仿宋" w:hAnsi="仿宋" w:eastAsia="仿宋" w:cs="仿宋"/>
          <w:kern w:val="2"/>
          <w:sz w:val="28"/>
          <w:szCs w:val="28"/>
          <w:shd w:val="clear" w:color="auto" w:fill="FFFFFF"/>
          <w:lang w:val="en-US" w:eastAsia="zh-CN" w:bidi="ar-SA"/>
        </w:rPr>
        <w:t>②供应商利益的保护</w:t>
      </w:r>
    </w:p>
    <w:p>
      <w:pPr>
        <w:pStyle w:val="8"/>
        <w:keepNext w:val="0"/>
        <w:keepLines w:val="0"/>
        <w:widowControl/>
        <w:suppressLineNumbers w:val="0"/>
        <w:pBdr>
          <w:bottom w:val="none" w:color="auto" w:sz="0" w:space="0"/>
        </w:pBdr>
        <w:shd w:val="clear" w:fill="FFFFFF"/>
        <w:spacing w:before="0" w:beforeAutospacing="0" w:after="0" w:afterAutospacing="0"/>
        <w:ind w:left="0" w:right="0" w:firstLine="643"/>
        <w:jc w:val="both"/>
        <w:rPr>
          <w:rFonts w:hint="default" w:ascii="仿宋" w:hAnsi="仿宋" w:eastAsia="仿宋" w:cs="仿宋"/>
          <w:kern w:val="2"/>
          <w:sz w:val="28"/>
          <w:szCs w:val="28"/>
          <w:shd w:val="clear" w:color="auto" w:fill="FFFFFF"/>
          <w:lang w:val="en-US" w:eastAsia="zh-CN" w:bidi="ar-SA"/>
        </w:rPr>
      </w:pPr>
      <w:r>
        <w:rPr>
          <w:rFonts w:hint="eastAsia" w:ascii="仿宋" w:hAnsi="仿宋" w:eastAsia="仿宋" w:cs="仿宋"/>
          <w:kern w:val="2"/>
          <w:sz w:val="28"/>
          <w:szCs w:val="28"/>
          <w:shd w:val="clear" w:color="auto" w:fill="FFFFFF"/>
          <w:lang w:val="en-US" w:eastAsia="zh-CN" w:bidi="ar-SA"/>
        </w:rPr>
        <w:t>公司严格按照招标流程进行采购，扩大招标范围，并签订中标协议，确保招标工作公平、公正、公开、透明；通过对供应商选择、评价、改进、发展，不断完善供应商管理体系。强化与供应商的战略合作，通过月度信息沟通、供应商峰会等，实现双赢。</w:t>
      </w:r>
    </w:p>
    <w:p>
      <w:pPr>
        <w:pStyle w:val="8"/>
        <w:keepNext w:val="0"/>
        <w:keepLines w:val="0"/>
        <w:widowControl/>
        <w:suppressLineNumbers w:val="0"/>
        <w:pBdr>
          <w:bottom w:val="none" w:color="auto" w:sz="0" w:space="0"/>
        </w:pBdr>
        <w:shd w:val="clear" w:fill="FFFFFF"/>
        <w:spacing w:before="0" w:beforeAutospacing="0" w:after="0" w:afterAutospacing="0"/>
        <w:ind w:left="0" w:right="0" w:firstLine="643"/>
        <w:jc w:val="both"/>
        <w:rPr>
          <w:rFonts w:hint="default" w:ascii="仿宋" w:hAnsi="仿宋" w:eastAsia="仿宋" w:cs="仿宋"/>
          <w:kern w:val="2"/>
          <w:sz w:val="28"/>
          <w:szCs w:val="28"/>
          <w:shd w:val="clear" w:color="auto" w:fill="FFFFFF"/>
          <w:lang w:val="en-US" w:eastAsia="zh-CN" w:bidi="ar-SA"/>
        </w:rPr>
      </w:pPr>
      <w:r>
        <w:rPr>
          <w:rFonts w:hint="eastAsia" w:ascii="仿宋" w:hAnsi="仿宋" w:eastAsia="仿宋" w:cs="仿宋"/>
          <w:kern w:val="2"/>
          <w:sz w:val="28"/>
          <w:szCs w:val="28"/>
          <w:shd w:val="clear" w:color="auto" w:fill="FFFFFF"/>
          <w:lang w:val="en-US" w:eastAsia="zh-CN" w:bidi="ar-SA"/>
        </w:rPr>
        <w:t>③客户利益的保护</w:t>
      </w:r>
    </w:p>
    <w:p>
      <w:pPr>
        <w:pStyle w:val="8"/>
        <w:keepNext w:val="0"/>
        <w:keepLines w:val="0"/>
        <w:widowControl/>
        <w:suppressLineNumbers w:val="0"/>
        <w:pBdr>
          <w:bottom w:val="none" w:color="auto" w:sz="0" w:space="0"/>
        </w:pBdr>
        <w:shd w:val="clear" w:fill="FFFFFF"/>
        <w:spacing w:before="0" w:beforeAutospacing="0" w:after="0" w:afterAutospacing="0"/>
        <w:ind w:left="0" w:right="0" w:firstLine="643"/>
        <w:jc w:val="both"/>
        <w:rPr>
          <w:rFonts w:hint="default" w:ascii="仿宋" w:hAnsi="仿宋" w:eastAsia="仿宋" w:cs="仿宋"/>
          <w:kern w:val="2"/>
          <w:sz w:val="28"/>
          <w:szCs w:val="28"/>
          <w:shd w:val="clear" w:color="auto" w:fill="FFFFFF"/>
          <w:lang w:val="en-US" w:eastAsia="zh-CN" w:bidi="ar-SA"/>
        </w:rPr>
      </w:pPr>
      <w:r>
        <w:rPr>
          <w:rFonts w:hint="eastAsia" w:ascii="仿宋" w:hAnsi="仿宋" w:eastAsia="仿宋" w:cs="仿宋"/>
          <w:kern w:val="2"/>
          <w:sz w:val="28"/>
          <w:szCs w:val="28"/>
          <w:shd w:val="clear" w:color="auto" w:fill="FFFFFF"/>
          <w:lang w:val="en-US" w:eastAsia="zh-CN" w:bidi="ar-SA"/>
        </w:rPr>
        <w:t>始终坚持“客户第一”，不断满足客户需求，为客户提供高质量的产品和全方位的服务，力求为客户创造更大的价值。</w:t>
      </w:r>
    </w:p>
    <w:p>
      <w:pPr>
        <w:pStyle w:val="8"/>
        <w:keepNext w:val="0"/>
        <w:keepLines w:val="0"/>
        <w:widowControl/>
        <w:suppressLineNumbers w:val="0"/>
        <w:pBdr>
          <w:bottom w:val="none" w:color="auto" w:sz="0" w:space="0"/>
        </w:pBdr>
        <w:shd w:val="clear" w:fill="FFFFFF"/>
        <w:spacing w:before="0" w:beforeAutospacing="0" w:after="0" w:afterAutospacing="0"/>
        <w:ind w:left="0" w:right="0" w:firstLine="643"/>
        <w:jc w:val="both"/>
        <w:rPr>
          <w:rFonts w:hint="default" w:ascii="仿宋" w:hAnsi="仿宋" w:eastAsia="仿宋" w:cs="仿宋"/>
          <w:kern w:val="2"/>
          <w:sz w:val="28"/>
          <w:szCs w:val="28"/>
          <w:shd w:val="clear" w:color="auto" w:fill="FFFFFF"/>
          <w:lang w:val="en-US" w:eastAsia="zh-CN" w:bidi="ar-SA"/>
        </w:rPr>
      </w:pPr>
      <w:r>
        <w:rPr>
          <w:rFonts w:hint="eastAsia" w:ascii="仿宋" w:hAnsi="仿宋" w:eastAsia="仿宋" w:cs="仿宋"/>
          <w:kern w:val="2"/>
          <w:sz w:val="28"/>
          <w:szCs w:val="28"/>
          <w:shd w:val="clear" w:color="auto" w:fill="FFFFFF"/>
          <w:lang w:val="en-US" w:eastAsia="zh-CN" w:bidi="ar-SA"/>
        </w:rPr>
        <w:t>④其他相关方利益的保护</w:t>
      </w:r>
    </w:p>
    <w:p>
      <w:pPr>
        <w:pStyle w:val="8"/>
        <w:keepNext w:val="0"/>
        <w:keepLines w:val="0"/>
        <w:widowControl/>
        <w:suppressLineNumbers w:val="0"/>
        <w:pBdr>
          <w:bottom w:val="none" w:color="auto" w:sz="0" w:space="0"/>
        </w:pBdr>
        <w:shd w:val="clear" w:fill="FFFFFF"/>
        <w:spacing w:before="0" w:beforeAutospacing="0" w:after="0" w:afterAutospacing="0"/>
        <w:ind w:left="0" w:right="0" w:firstLine="643"/>
        <w:jc w:val="both"/>
        <w:rPr>
          <w:rFonts w:hint="eastAsia"/>
        </w:rPr>
      </w:pPr>
      <w:r>
        <w:rPr>
          <w:rFonts w:hint="eastAsia" w:ascii="仿宋" w:hAnsi="仿宋" w:eastAsia="仿宋" w:cs="仿宋"/>
          <w:kern w:val="2"/>
          <w:sz w:val="28"/>
          <w:szCs w:val="28"/>
          <w:shd w:val="clear" w:color="auto" w:fill="FFFFFF"/>
          <w:lang w:val="en-US" w:eastAsia="zh-CN" w:bidi="ar-SA"/>
        </w:rPr>
        <w:t>公司把纳税、环保、公益支持等各项工作都进行了责任分解，取得良好效果。</w:t>
      </w:r>
    </w:p>
    <w:p>
      <w:pPr>
        <w:keepNext w:val="0"/>
        <w:keepLines w:val="0"/>
        <w:pageBreakBefore w:val="0"/>
        <w:widowControl w:val="0"/>
        <w:numPr>
          <w:ilvl w:val="0"/>
          <w:numId w:val="1"/>
        </w:numPr>
        <w:kinsoku/>
        <w:wordWrap/>
        <w:overflowPunct/>
        <w:topLinePunct w:val="0"/>
        <w:autoSpaceDE/>
        <w:autoSpaceDN/>
        <w:bidi w:val="0"/>
        <w:adjustRightInd/>
        <w:snapToGrid/>
        <w:ind w:firstLine="0" w:firstLineChars="0"/>
        <w:textAlignment w:val="auto"/>
        <w:rPr>
          <w:rFonts w:hint="eastAsia" w:ascii="仿宋" w:hAnsi="仿宋" w:eastAsia="仿宋" w:cs="Times New Roman"/>
          <w:b/>
          <w:bCs w:val="0"/>
          <w:color w:val="000000"/>
          <w:kern w:val="0"/>
          <w:sz w:val="28"/>
          <w:szCs w:val="28"/>
          <w:lang w:val="en-US" w:eastAsia="zh-CN"/>
        </w:rPr>
      </w:pPr>
      <w:r>
        <w:rPr>
          <w:rFonts w:hint="eastAsia" w:ascii="仿宋" w:hAnsi="仿宋" w:eastAsia="仿宋" w:cs="Times New Roman"/>
          <w:b/>
          <w:bCs w:val="0"/>
          <w:color w:val="000000"/>
          <w:kern w:val="0"/>
          <w:sz w:val="28"/>
          <w:szCs w:val="28"/>
          <w:lang w:val="en-US" w:eastAsia="zh-CN" w:bidi="ar-SA"/>
        </w:rPr>
        <w:t>环境保护</w:t>
      </w:r>
    </w:p>
    <w:p>
      <w:pPr>
        <w:pStyle w:val="14"/>
        <w:ind w:firstLine="560"/>
        <w:rPr>
          <w:rFonts w:hint="eastAsia" w:ascii="仿宋" w:hAnsi="仿宋" w:eastAsia="仿宋" w:cs="仿宋"/>
          <w:szCs w:val="28"/>
          <w:shd w:val="clear" w:color="auto" w:fill="FFFFFF"/>
        </w:rPr>
      </w:pPr>
      <w:r>
        <w:rPr>
          <w:rFonts w:hint="eastAsia" w:ascii="仿宋" w:hAnsi="仿宋" w:eastAsia="仿宋" w:cs="仿宋"/>
          <w:szCs w:val="28"/>
          <w:shd w:val="clear" w:color="auto" w:fill="FFFFFF"/>
        </w:rPr>
        <w:t>公司大力推行绿色生产，高度重视实施环保研发创新，积极参与社会系统的大循环，履行企业公民的绿色发展责任，注重资源的综合利用，致力于资源节约型、环境友好型、绿色环保型企业建设。</w:t>
      </w:r>
    </w:p>
    <w:p>
      <w:pPr>
        <w:pStyle w:val="14"/>
        <w:ind w:firstLine="560"/>
        <w:rPr>
          <w:rFonts w:hint="default" w:ascii="仿宋" w:hAnsi="仿宋" w:eastAsia="仿宋" w:cs="仿宋"/>
          <w:szCs w:val="28"/>
          <w:shd w:val="clear" w:color="auto" w:fill="FFFFFF"/>
          <w:lang w:val="en-US" w:eastAsia="zh-CN"/>
        </w:rPr>
      </w:pPr>
      <w:r>
        <w:rPr>
          <w:rFonts w:hint="eastAsia" w:ascii="仿宋" w:hAnsi="仿宋" w:eastAsia="仿宋" w:cs="仿宋"/>
          <w:szCs w:val="28"/>
          <w:shd w:val="clear" w:color="auto" w:fill="FFFFFF"/>
          <w:lang w:val="en-US" w:eastAsia="zh-CN"/>
        </w:rPr>
        <w:t>污染物排放方面，采用先进的治理技术，颗粒物、氮氧化物、二氧化硫已实现超低排放。非甲烷总烃治理方面，采用目前最先进的高效的催化燃烧技术对有机废气进行处理，确保排放达标。废水处理方面，公司建设有综合废水处理站，对生活污水和生产废水进行处理，处理后的废水排入污水处理厂。公司每季度都会对排放的污染物进行第三方检测，检测报告显示，2021年全年污染物排放均达标排放。未来，公司会继续在环保方面保持高度的责任感，发展经济的同时不忘保护碧水蓝天。</w:t>
      </w:r>
    </w:p>
    <w:p>
      <w:pPr>
        <w:keepNext w:val="0"/>
        <w:keepLines w:val="0"/>
        <w:pageBreakBefore w:val="0"/>
        <w:widowControl w:val="0"/>
        <w:numPr>
          <w:ilvl w:val="0"/>
          <w:numId w:val="1"/>
        </w:numPr>
        <w:kinsoku/>
        <w:wordWrap/>
        <w:overflowPunct/>
        <w:topLinePunct w:val="0"/>
        <w:autoSpaceDE/>
        <w:autoSpaceDN/>
        <w:bidi w:val="0"/>
        <w:adjustRightInd/>
        <w:snapToGrid/>
        <w:ind w:firstLine="0" w:firstLineChars="0"/>
        <w:textAlignment w:val="auto"/>
        <w:rPr>
          <w:rFonts w:hint="eastAsia" w:ascii="仿宋" w:hAnsi="仿宋" w:eastAsia="仿宋" w:cs="Times New Roman"/>
          <w:b/>
          <w:bCs w:val="0"/>
          <w:color w:val="000000"/>
          <w:kern w:val="0"/>
          <w:sz w:val="28"/>
          <w:szCs w:val="28"/>
          <w:lang w:val="en-US" w:eastAsia="zh-CN"/>
        </w:rPr>
      </w:pPr>
      <w:r>
        <w:rPr>
          <w:rFonts w:hint="eastAsia" w:ascii="仿宋" w:hAnsi="仿宋" w:cs="Times New Roman"/>
          <w:b/>
          <w:bCs w:val="0"/>
          <w:color w:val="000000"/>
          <w:kern w:val="0"/>
          <w:sz w:val="28"/>
          <w:szCs w:val="28"/>
          <w:lang w:val="en-US" w:eastAsia="zh-CN" w:bidi="ar-SA"/>
        </w:rPr>
        <w:t>社会责任</w:t>
      </w:r>
    </w:p>
    <w:p>
      <w:pPr>
        <w:spacing w:line="560" w:lineRule="atLeast"/>
        <w:ind w:firstLine="480"/>
        <w:rPr>
          <w:rFonts w:hint="default"/>
          <w:lang w:val="en-US" w:eastAsia="zh-CN"/>
        </w:rPr>
      </w:pPr>
      <w:r>
        <w:rPr>
          <w:rFonts w:hint="eastAsia"/>
          <w:lang w:val="en-US" w:eastAsia="zh-CN"/>
        </w:rPr>
        <w:t>能力越大，责任越大，对于企业而言尤为如此。公司始终践行“执着 创新 责任”的为人立业之核心价值观，承担着经济责任、时代责任和社会责任。截止2021年底，公司在汶川地震、扶贫济困、捐资助学、关爱贫困山区留守儿童和公共事业等公益慈善事业方面，累计捐款捐物超过数百万元。</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highlight w:val="none"/>
          <w:shd w:val="clear" w:color="auto" w:fill="FFFFFF"/>
        </w:rPr>
      </w:pPr>
      <w:r>
        <w:rPr>
          <w:rFonts w:hint="default"/>
          <w:lang w:val="en-US" w:eastAsia="zh-CN"/>
        </w:rPr>
        <w:t> 作为地方民营企业标兵，均美集团在董事长冯少军的带领下强化企业担当，积极履行社会使命</w:t>
      </w:r>
      <w:r>
        <w:rPr>
          <w:rFonts w:hint="eastAsia"/>
          <w:lang w:val="en-US" w:eastAsia="zh-CN"/>
        </w:rPr>
        <w:t>。</w:t>
      </w:r>
      <w:r>
        <w:rPr>
          <w:rFonts w:hint="eastAsia" w:ascii="仿宋" w:hAnsi="仿宋" w:eastAsia="仿宋" w:cs="仿宋"/>
          <w:sz w:val="28"/>
          <w:szCs w:val="28"/>
          <w:highlight w:val="none"/>
          <w:shd w:val="clear" w:color="auto" w:fill="FFFFFF"/>
        </w:rPr>
        <w:t>扶贫路上永不停步。</w:t>
      </w:r>
      <w:r>
        <w:rPr>
          <w:rFonts w:hint="eastAsia" w:ascii="仿宋" w:hAnsi="仿宋" w:eastAsia="仿宋" w:cs="仿宋"/>
          <w:sz w:val="28"/>
          <w:szCs w:val="28"/>
          <w:highlight w:val="none"/>
          <w:shd w:val="clear" w:color="auto" w:fill="FFFFFF"/>
          <w:lang w:val="en-US" w:eastAsia="zh-CN"/>
        </w:rPr>
        <w:t>公司</w:t>
      </w:r>
      <w:r>
        <w:rPr>
          <w:rFonts w:hint="eastAsia" w:ascii="仿宋" w:hAnsi="仿宋" w:eastAsia="仿宋" w:cs="仿宋"/>
          <w:sz w:val="28"/>
          <w:szCs w:val="28"/>
          <w:highlight w:val="none"/>
          <w:shd w:val="clear" w:color="auto" w:fill="FFFFFF"/>
        </w:rPr>
        <w:t>将以高度的社会责任感，秉承“企业的价值就是为政府、为更多的人民百姓带来福祉”的理念 ，用行动践行诺言，用产品、业绩和爱心回报社会。扶贫帮困、关注弱势群体，让发展成果惠及更多的群众。</w:t>
      </w:r>
    </w:p>
    <w:p>
      <w:pPr>
        <w:keepNext w:val="0"/>
        <w:keepLines w:val="0"/>
        <w:pageBreakBefore w:val="0"/>
        <w:widowControl w:val="0"/>
        <w:kinsoku/>
        <w:wordWrap/>
        <w:overflowPunct/>
        <w:topLinePunct w:val="0"/>
        <w:autoSpaceDE/>
        <w:autoSpaceDN/>
        <w:bidi w:val="0"/>
        <w:adjustRightInd/>
        <w:snapToGrid/>
        <w:ind w:firstLine="643"/>
        <w:textAlignment w:val="auto"/>
        <w:rPr>
          <w:rFonts w:hint="eastAsia" w:ascii="仿宋" w:hAnsi="仿宋" w:cs="仿宋"/>
          <w:sz w:val="28"/>
          <w:szCs w:val="28"/>
          <w:highlight w:val="none"/>
          <w:shd w:val="clear" w:color="auto" w:fill="FFFFFF"/>
          <w:lang w:eastAsia="zh-CN"/>
        </w:rPr>
      </w:pPr>
      <w:r>
        <w:rPr>
          <w:rFonts w:hint="eastAsia" w:ascii="仿宋" w:hAnsi="仿宋" w:eastAsia="仿宋" w:cs="仿宋"/>
          <w:sz w:val="28"/>
          <w:szCs w:val="28"/>
          <w:highlight w:val="none"/>
          <w:shd w:val="clear" w:color="auto" w:fill="FFFFFF"/>
          <w:lang w:val="en-US" w:eastAsia="zh-CN"/>
        </w:rPr>
        <w:t>公司近些年部分</w:t>
      </w:r>
      <w:r>
        <w:rPr>
          <w:rFonts w:hint="eastAsia" w:ascii="仿宋" w:hAnsi="仿宋" w:eastAsia="仿宋" w:cs="仿宋"/>
          <w:sz w:val="28"/>
          <w:szCs w:val="28"/>
          <w:highlight w:val="none"/>
          <w:shd w:val="clear" w:color="auto" w:fill="FFFFFF"/>
        </w:rPr>
        <w:t>支持公益事业主要领域与结果</w:t>
      </w:r>
      <w:r>
        <w:rPr>
          <w:rFonts w:hint="eastAsia" w:ascii="仿宋" w:hAnsi="仿宋" w:cs="仿宋"/>
          <w:sz w:val="28"/>
          <w:szCs w:val="28"/>
          <w:highlight w:val="none"/>
          <w:shd w:val="clear" w:color="auto" w:fill="FFFFFF"/>
          <w:lang w:eastAsia="zh-CN"/>
        </w:rPr>
        <w:t>：</w:t>
      </w:r>
    </w:p>
    <w:tbl>
      <w:tblPr>
        <w:tblStyle w:val="9"/>
        <w:tblW w:w="4998" w:type="pct"/>
        <w:jc w:val="cente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autofit"/>
        <w:tblCellMar>
          <w:top w:w="0" w:type="dxa"/>
          <w:left w:w="108" w:type="dxa"/>
          <w:bottom w:w="0" w:type="dxa"/>
          <w:right w:w="108" w:type="dxa"/>
        </w:tblCellMar>
      </w:tblPr>
      <w:tblGrid>
        <w:gridCol w:w="666"/>
        <w:gridCol w:w="1110"/>
        <w:gridCol w:w="5326"/>
        <w:gridCol w:w="1417"/>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548" w:hRule="atLeast"/>
          <w:jc w:val="center"/>
        </w:trPr>
        <w:tc>
          <w:tcPr>
            <w:tcW w:w="391" w:type="pct"/>
            <w:tcBorders>
              <w:top w:val="single" w:color="4F81BD" w:sz="8" w:space="0"/>
              <w:left w:val="single" w:color="4F81BD" w:sz="8" w:space="0"/>
              <w:bottom w:val="single" w:color="FFFFFF" w:sz="8" w:space="0"/>
              <w:right w:val="single" w:color="4F81BD" w:sz="8" w:space="0"/>
            </w:tcBorders>
            <w:shd w:val="clear" w:color="auto" w:fill="4F81BD"/>
            <w:vAlign w:val="center"/>
          </w:tcPr>
          <w:p>
            <w:pPr>
              <w:widowControl/>
              <w:spacing w:line="240" w:lineRule="auto"/>
              <w:ind w:firstLine="0" w:firstLineChars="0"/>
              <w:jc w:val="center"/>
              <w:rPr>
                <w:b/>
                <w:bCs/>
                <w:color w:val="FFFFFF"/>
                <w:kern w:val="0"/>
                <w:sz w:val="21"/>
                <w:szCs w:val="21"/>
              </w:rPr>
            </w:pPr>
            <w:r>
              <w:rPr>
                <w:b/>
                <w:color w:val="FFFFFF"/>
                <w:kern w:val="0"/>
                <w:sz w:val="21"/>
                <w:szCs w:val="21"/>
              </w:rPr>
              <w:t>序号</w:t>
            </w:r>
          </w:p>
        </w:tc>
        <w:tc>
          <w:tcPr>
            <w:tcW w:w="651" w:type="pct"/>
            <w:tcBorders>
              <w:top w:val="single" w:color="4F81BD" w:sz="8" w:space="0"/>
              <w:bottom w:val="single" w:color="FFFFFF" w:sz="8" w:space="0"/>
              <w:right w:val="single" w:color="4F81BD" w:sz="8" w:space="0"/>
            </w:tcBorders>
            <w:shd w:val="clear" w:color="auto" w:fill="4F81BD"/>
            <w:vAlign w:val="center"/>
          </w:tcPr>
          <w:p>
            <w:pPr>
              <w:widowControl/>
              <w:spacing w:line="240" w:lineRule="auto"/>
              <w:ind w:firstLine="0" w:firstLineChars="0"/>
              <w:jc w:val="center"/>
              <w:rPr>
                <w:b/>
                <w:bCs/>
                <w:color w:val="FFFFFF"/>
                <w:kern w:val="0"/>
                <w:sz w:val="21"/>
                <w:szCs w:val="21"/>
              </w:rPr>
            </w:pPr>
            <w:r>
              <w:rPr>
                <w:b/>
                <w:color w:val="FFFFFF"/>
                <w:kern w:val="0"/>
                <w:sz w:val="21"/>
                <w:szCs w:val="21"/>
              </w:rPr>
              <w:t>时间</w:t>
            </w:r>
          </w:p>
        </w:tc>
        <w:tc>
          <w:tcPr>
            <w:tcW w:w="3125" w:type="pct"/>
            <w:tcBorders>
              <w:top w:val="single" w:color="4F81BD" w:sz="8" w:space="0"/>
              <w:bottom w:val="single" w:color="FFFFFF" w:sz="8" w:space="0"/>
              <w:right w:val="single" w:color="4F81BD" w:sz="8" w:space="0"/>
            </w:tcBorders>
            <w:shd w:val="clear" w:color="auto" w:fill="4F81BD"/>
            <w:vAlign w:val="center"/>
          </w:tcPr>
          <w:p>
            <w:pPr>
              <w:widowControl/>
              <w:spacing w:line="240" w:lineRule="auto"/>
              <w:ind w:firstLine="0" w:firstLineChars="0"/>
              <w:jc w:val="center"/>
              <w:rPr>
                <w:b/>
                <w:bCs/>
                <w:color w:val="FFFFFF"/>
                <w:kern w:val="0"/>
                <w:sz w:val="21"/>
                <w:szCs w:val="21"/>
              </w:rPr>
            </w:pPr>
            <w:r>
              <w:rPr>
                <w:b/>
                <w:color w:val="FFFFFF"/>
                <w:kern w:val="0"/>
                <w:sz w:val="21"/>
                <w:szCs w:val="21"/>
              </w:rPr>
              <w:t>摘要</w:t>
            </w:r>
          </w:p>
        </w:tc>
        <w:tc>
          <w:tcPr>
            <w:tcW w:w="831" w:type="pct"/>
            <w:tcBorders>
              <w:top w:val="single" w:color="4F81BD" w:sz="8" w:space="0"/>
              <w:bottom w:val="single" w:color="FFFFFF" w:sz="8" w:space="0"/>
              <w:right w:val="single" w:color="4F81BD" w:sz="8" w:space="0"/>
            </w:tcBorders>
            <w:shd w:val="clear" w:color="auto" w:fill="4F81BD"/>
            <w:vAlign w:val="center"/>
          </w:tcPr>
          <w:p>
            <w:pPr>
              <w:widowControl/>
              <w:spacing w:line="240" w:lineRule="auto"/>
              <w:ind w:firstLine="0" w:firstLineChars="0"/>
              <w:jc w:val="center"/>
              <w:rPr>
                <w:b/>
                <w:bCs/>
                <w:color w:val="FFFFFF"/>
                <w:kern w:val="0"/>
                <w:sz w:val="21"/>
                <w:szCs w:val="21"/>
              </w:rPr>
            </w:pPr>
            <w:r>
              <w:rPr>
                <w:b/>
                <w:color w:val="FFFFFF"/>
                <w:kern w:val="0"/>
                <w:sz w:val="21"/>
                <w:szCs w:val="21"/>
              </w:rPr>
              <w:t>金额</w:t>
            </w:r>
          </w:p>
          <w:p>
            <w:pPr>
              <w:widowControl/>
              <w:spacing w:line="240" w:lineRule="auto"/>
              <w:ind w:firstLine="0" w:firstLineChars="0"/>
              <w:jc w:val="center"/>
              <w:rPr>
                <w:b/>
                <w:bCs/>
                <w:color w:val="FFFFFF"/>
                <w:kern w:val="0"/>
                <w:sz w:val="21"/>
                <w:szCs w:val="21"/>
              </w:rPr>
            </w:pPr>
            <w:r>
              <w:rPr>
                <w:b/>
                <w:color w:val="FFFFFF"/>
                <w:kern w:val="0"/>
                <w:sz w:val="21"/>
                <w:szCs w:val="21"/>
              </w:rPr>
              <w:t>（</w:t>
            </w:r>
            <w:r>
              <w:rPr>
                <w:rFonts w:hint="eastAsia"/>
                <w:b/>
                <w:color w:val="FFFFFF"/>
                <w:kern w:val="0"/>
                <w:sz w:val="21"/>
                <w:szCs w:val="21"/>
              </w:rPr>
              <w:t>万元</w:t>
            </w:r>
            <w:r>
              <w:rPr>
                <w:b/>
                <w:color w:val="FFFFFF"/>
                <w:kern w:val="0"/>
                <w:sz w:val="21"/>
                <w:szCs w:val="21"/>
              </w:rPr>
              <w:t>）</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05" w:hRule="atLeast"/>
          <w:jc w:val="center"/>
        </w:trPr>
        <w:tc>
          <w:tcPr>
            <w:tcW w:w="391" w:type="pct"/>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20"/>
              <w:widowControl/>
              <w:spacing w:before="156" w:after="156"/>
              <w:ind w:firstLine="0" w:firstLineChars="0"/>
              <w:jc w:val="center"/>
              <w:rPr>
                <w:b/>
                <w:bCs/>
                <w:kern w:val="0"/>
                <w:szCs w:val="21"/>
              </w:rPr>
            </w:pPr>
            <w:r>
              <w:rPr>
                <w:rFonts w:hint="eastAsia"/>
                <w:b/>
                <w:bCs/>
                <w:kern w:val="0"/>
                <w:szCs w:val="21"/>
              </w:rPr>
              <w:t>1</w:t>
            </w:r>
          </w:p>
        </w:tc>
        <w:tc>
          <w:tcPr>
            <w:tcW w:w="651" w:type="pct"/>
            <w:tcBorders>
              <w:top w:val="single" w:color="4F81BD" w:sz="8" w:space="0"/>
              <w:bottom w:val="single" w:color="4F81BD" w:sz="8" w:space="0"/>
              <w:right w:val="single" w:color="4F81BD" w:sz="8" w:space="0"/>
            </w:tcBorders>
            <w:shd w:val="clear" w:color="auto" w:fill="B8CCE4"/>
            <w:vAlign w:val="center"/>
          </w:tcPr>
          <w:p>
            <w:pPr>
              <w:widowControl/>
              <w:spacing w:line="240" w:lineRule="auto"/>
              <w:ind w:firstLine="0" w:firstLineChars="0"/>
              <w:jc w:val="center"/>
              <w:rPr>
                <w:kern w:val="0"/>
                <w:sz w:val="21"/>
                <w:szCs w:val="21"/>
              </w:rPr>
            </w:pPr>
            <w:r>
              <w:rPr>
                <w:rFonts w:hint="eastAsia"/>
                <w:kern w:val="0"/>
                <w:sz w:val="21"/>
                <w:szCs w:val="21"/>
              </w:rPr>
              <w:t>2017年</w:t>
            </w:r>
          </w:p>
        </w:tc>
        <w:tc>
          <w:tcPr>
            <w:tcW w:w="3125" w:type="pct"/>
            <w:tcBorders>
              <w:top w:val="single" w:color="4F81BD" w:sz="8" w:space="0"/>
              <w:bottom w:val="single" w:color="4F81BD" w:sz="8" w:space="0"/>
              <w:right w:val="single" w:color="4F81BD" w:sz="8" w:space="0"/>
            </w:tcBorders>
            <w:shd w:val="clear" w:color="auto" w:fill="B8CCE4"/>
            <w:vAlign w:val="center"/>
          </w:tcPr>
          <w:p>
            <w:pPr>
              <w:widowControl/>
              <w:spacing w:line="240" w:lineRule="auto"/>
              <w:ind w:firstLine="0" w:firstLineChars="0"/>
              <w:jc w:val="center"/>
              <w:rPr>
                <w:rFonts w:ascii="Arial" w:hAnsi="Arial" w:cs="Arial"/>
                <w:sz w:val="21"/>
                <w:szCs w:val="21"/>
              </w:rPr>
            </w:pPr>
            <w:r>
              <w:rPr>
                <w:rFonts w:hint="eastAsia" w:ascii="Arial" w:hAnsi="Arial" w:cs="Arial"/>
                <w:sz w:val="21"/>
                <w:szCs w:val="21"/>
              </w:rPr>
              <w:t>均美公司向告成镇困难家庭捐助生活急需物品</w:t>
            </w:r>
          </w:p>
        </w:tc>
        <w:tc>
          <w:tcPr>
            <w:tcW w:w="831" w:type="pct"/>
            <w:tcBorders>
              <w:top w:val="single" w:color="4F81BD" w:sz="8" w:space="0"/>
              <w:bottom w:val="single" w:color="4F81BD" w:sz="8" w:space="0"/>
              <w:right w:val="single" w:color="4F81BD" w:sz="8" w:space="0"/>
            </w:tcBorders>
            <w:shd w:val="clear" w:color="auto" w:fill="B8CCE4"/>
            <w:vAlign w:val="center"/>
          </w:tcPr>
          <w:p>
            <w:pPr>
              <w:widowControl/>
              <w:spacing w:line="240" w:lineRule="auto"/>
              <w:ind w:firstLine="0" w:firstLineChars="0"/>
              <w:jc w:val="center"/>
              <w:rPr>
                <w:kern w:val="0"/>
                <w:sz w:val="21"/>
                <w:szCs w:val="21"/>
              </w:rPr>
            </w:pPr>
            <w:r>
              <w:rPr>
                <w:rFonts w:hint="eastAsia"/>
                <w:kern w:val="0"/>
                <w:sz w:val="21"/>
                <w:szCs w:val="21"/>
              </w:rPr>
              <w:t>65</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05" w:hRule="atLeast"/>
          <w:jc w:val="center"/>
        </w:trPr>
        <w:tc>
          <w:tcPr>
            <w:tcW w:w="391" w:type="pct"/>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20"/>
              <w:widowControl/>
              <w:spacing w:before="156" w:after="156"/>
              <w:ind w:firstLine="0" w:firstLineChars="0"/>
              <w:jc w:val="center"/>
              <w:rPr>
                <w:b/>
                <w:bCs/>
                <w:kern w:val="0"/>
                <w:szCs w:val="21"/>
              </w:rPr>
            </w:pPr>
            <w:r>
              <w:rPr>
                <w:rFonts w:hint="eastAsia"/>
                <w:b/>
                <w:bCs/>
                <w:kern w:val="0"/>
                <w:szCs w:val="21"/>
              </w:rPr>
              <w:t>2</w:t>
            </w:r>
          </w:p>
        </w:tc>
        <w:tc>
          <w:tcPr>
            <w:tcW w:w="651" w:type="pct"/>
            <w:tcBorders>
              <w:top w:val="single" w:color="4F81BD" w:sz="8" w:space="0"/>
              <w:bottom w:val="single" w:color="4F81BD" w:sz="8" w:space="0"/>
              <w:right w:val="single" w:color="4F81BD" w:sz="8" w:space="0"/>
            </w:tcBorders>
            <w:shd w:val="clear" w:color="auto" w:fill="B8CCE4"/>
            <w:vAlign w:val="center"/>
          </w:tcPr>
          <w:p>
            <w:pPr>
              <w:widowControl/>
              <w:spacing w:line="240" w:lineRule="auto"/>
              <w:ind w:firstLine="0" w:firstLineChars="0"/>
              <w:jc w:val="center"/>
              <w:rPr>
                <w:kern w:val="0"/>
                <w:sz w:val="21"/>
                <w:szCs w:val="21"/>
              </w:rPr>
            </w:pPr>
            <w:r>
              <w:rPr>
                <w:kern w:val="0"/>
                <w:sz w:val="21"/>
                <w:szCs w:val="21"/>
              </w:rPr>
              <w:t>201</w:t>
            </w:r>
            <w:r>
              <w:rPr>
                <w:rFonts w:hint="eastAsia"/>
                <w:kern w:val="0"/>
                <w:sz w:val="21"/>
                <w:szCs w:val="21"/>
              </w:rPr>
              <w:t>8</w:t>
            </w:r>
            <w:r>
              <w:rPr>
                <w:kern w:val="0"/>
                <w:sz w:val="21"/>
                <w:szCs w:val="21"/>
              </w:rPr>
              <w:t>年</w:t>
            </w:r>
          </w:p>
        </w:tc>
        <w:tc>
          <w:tcPr>
            <w:tcW w:w="3125" w:type="pct"/>
            <w:tcBorders>
              <w:top w:val="single" w:color="4F81BD" w:sz="8" w:space="0"/>
              <w:bottom w:val="single" w:color="4F81BD" w:sz="8" w:space="0"/>
              <w:right w:val="single" w:color="4F81BD" w:sz="8" w:space="0"/>
            </w:tcBorders>
            <w:shd w:val="clear" w:color="auto" w:fill="B8CCE4"/>
            <w:vAlign w:val="center"/>
          </w:tcPr>
          <w:p>
            <w:pPr>
              <w:widowControl/>
              <w:spacing w:line="240" w:lineRule="auto"/>
              <w:ind w:firstLine="0" w:firstLineChars="0"/>
              <w:jc w:val="center"/>
              <w:rPr>
                <w:rFonts w:ascii="Arial" w:hAnsi="Arial" w:cs="Arial"/>
                <w:sz w:val="21"/>
                <w:szCs w:val="21"/>
              </w:rPr>
            </w:pPr>
            <w:r>
              <w:rPr>
                <w:rFonts w:hint="eastAsia" w:ascii="Arial" w:hAnsi="Arial" w:cs="Arial"/>
                <w:sz w:val="21"/>
                <w:szCs w:val="21"/>
              </w:rPr>
              <w:t>由均美铝业主办向登封市大金店毕家村捐款</w:t>
            </w:r>
          </w:p>
        </w:tc>
        <w:tc>
          <w:tcPr>
            <w:tcW w:w="831" w:type="pct"/>
            <w:tcBorders>
              <w:top w:val="single" w:color="4F81BD" w:sz="8" w:space="0"/>
              <w:bottom w:val="single" w:color="4F81BD" w:sz="8" w:space="0"/>
              <w:right w:val="single" w:color="4F81BD" w:sz="8" w:space="0"/>
            </w:tcBorders>
            <w:shd w:val="clear" w:color="auto" w:fill="B8CCE4"/>
            <w:vAlign w:val="center"/>
          </w:tcPr>
          <w:p>
            <w:pPr>
              <w:widowControl/>
              <w:spacing w:line="240" w:lineRule="auto"/>
              <w:ind w:firstLine="0" w:firstLineChars="0"/>
              <w:jc w:val="center"/>
              <w:rPr>
                <w:kern w:val="0"/>
                <w:sz w:val="21"/>
                <w:szCs w:val="21"/>
              </w:rPr>
            </w:pPr>
            <w:r>
              <w:rPr>
                <w:rFonts w:hint="eastAsia"/>
                <w:kern w:val="0"/>
                <w:sz w:val="21"/>
                <w:szCs w:val="21"/>
              </w:rPr>
              <w:t>120</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05" w:hRule="atLeast"/>
          <w:jc w:val="center"/>
        </w:trPr>
        <w:tc>
          <w:tcPr>
            <w:tcW w:w="391" w:type="pct"/>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20"/>
              <w:widowControl/>
              <w:spacing w:before="156" w:after="156"/>
              <w:ind w:firstLine="0" w:firstLineChars="0"/>
              <w:jc w:val="center"/>
              <w:rPr>
                <w:b/>
                <w:bCs/>
                <w:kern w:val="0"/>
                <w:szCs w:val="21"/>
              </w:rPr>
            </w:pPr>
            <w:r>
              <w:rPr>
                <w:rFonts w:hint="eastAsia"/>
                <w:b/>
                <w:bCs/>
                <w:kern w:val="0"/>
                <w:szCs w:val="21"/>
              </w:rPr>
              <w:t>3</w:t>
            </w:r>
          </w:p>
        </w:tc>
        <w:tc>
          <w:tcPr>
            <w:tcW w:w="651" w:type="pct"/>
            <w:tcBorders>
              <w:top w:val="single" w:color="4F81BD" w:sz="8" w:space="0"/>
              <w:bottom w:val="single" w:color="4F81BD" w:sz="8" w:space="0"/>
              <w:right w:val="single" w:color="4F81BD" w:sz="8" w:space="0"/>
            </w:tcBorders>
            <w:shd w:val="clear" w:color="auto" w:fill="B8CCE4"/>
            <w:vAlign w:val="center"/>
          </w:tcPr>
          <w:p>
            <w:pPr>
              <w:widowControl/>
              <w:spacing w:line="240" w:lineRule="auto"/>
              <w:ind w:firstLine="0" w:firstLineChars="0"/>
              <w:jc w:val="center"/>
              <w:rPr>
                <w:kern w:val="0"/>
                <w:sz w:val="21"/>
                <w:szCs w:val="21"/>
              </w:rPr>
            </w:pPr>
            <w:r>
              <w:rPr>
                <w:rFonts w:hint="eastAsia"/>
                <w:kern w:val="0"/>
                <w:sz w:val="21"/>
                <w:szCs w:val="21"/>
              </w:rPr>
              <w:t>2019年</w:t>
            </w:r>
          </w:p>
        </w:tc>
        <w:tc>
          <w:tcPr>
            <w:tcW w:w="3125" w:type="pct"/>
            <w:tcBorders>
              <w:top w:val="single" w:color="4F81BD" w:sz="8" w:space="0"/>
              <w:bottom w:val="single" w:color="4F81BD" w:sz="8" w:space="0"/>
              <w:right w:val="single" w:color="4F81BD" w:sz="8" w:space="0"/>
            </w:tcBorders>
            <w:shd w:val="clear" w:color="auto" w:fill="B8CCE4"/>
            <w:vAlign w:val="center"/>
          </w:tcPr>
          <w:p>
            <w:pPr>
              <w:widowControl/>
              <w:spacing w:line="240" w:lineRule="auto"/>
              <w:ind w:firstLine="0" w:firstLineChars="0"/>
              <w:jc w:val="center"/>
              <w:rPr>
                <w:rFonts w:ascii="Arial" w:hAnsi="Arial" w:cs="Arial"/>
                <w:sz w:val="21"/>
                <w:szCs w:val="21"/>
              </w:rPr>
            </w:pPr>
            <w:r>
              <w:rPr>
                <w:rFonts w:hint="eastAsia" w:ascii="Arial" w:hAnsi="Arial" w:cs="Arial"/>
                <w:sz w:val="21"/>
                <w:szCs w:val="21"/>
              </w:rPr>
              <w:t>均美铝业向告成镇蒋庄村捐赠生活物资，向告成小学新校区捐款，向告成卫生院捐赠凝血分析仪，参加卢店镇金秋助学</w:t>
            </w:r>
          </w:p>
        </w:tc>
        <w:tc>
          <w:tcPr>
            <w:tcW w:w="831" w:type="pct"/>
            <w:tcBorders>
              <w:top w:val="single" w:color="4F81BD" w:sz="8" w:space="0"/>
              <w:bottom w:val="single" w:color="4F81BD" w:sz="8" w:space="0"/>
              <w:right w:val="single" w:color="4F81BD" w:sz="8" w:space="0"/>
            </w:tcBorders>
            <w:shd w:val="clear" w:color="auto" w:fill="B8CCE4"/>
            <w:vAlign w:val="center"/>
          </w:tcPr>
          <w:p>
            <w:pPr>
              <w:widowControl/>
              <w:spacing w:line="240" w:lineRule="auto"/>
              <w:ind w:firstLine="0" w:firstLineChars="0"/>
              <w:jc w:val="center"/>
              <w:rPr>
                <w:kern w:val="0"/>
                <w:sz w:val="21"/>
                <w:szCs w:val="21"/>
              </w:rPr>
            </w:pPr>
            <w:r>
              <w:rPr>
                <w:rFonts w:hint="eastAsia"/>
                <w:kern w:val="0"/>
                <w:sz w:val="21"/>
                <w:szCs w:val="21"/>
              </w:rPr>
              <w:t>55</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05" w:hRule="atLeast"/>
          <w:jc w:val="center"/>
        </w:trPr>
        <w:tc>
          <w:tcPr>
            <w:tcW w:w="391" w:type="pct"/>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20"/>
              <w:widowControl/>
              <w:spacing w:before="156" w:after="156"/>
              <w:ind w:firstLine="0" w:firstLineChars="0"/>
              <w:jc w:val="center"/>
              <w:rPr>
                <w:b/>
                <w:bCs/>
                <w:kern w:val="0"/>
                <w:szCs w:val="21"/>
              </w:rPr>
            </w:pPr>
            <w:r>
              <w:rPr>
                <w:rFonts w:hint="eastAsia"/>
                <w:b/>
                <w:bCs/>
                <w:kern w:val="0"/>
                <w:szCs w:val="21"/>
              </w:rPr>
              <w:t>4</w:t>
            </w:r>
          </w:p>
        </w:tc>
        <w:tc>
          <w:tcPr>
            <w:tcW w:w="651" w:type="pct"/>
            <w:tcBorders>
              <w:top w:val="single" w:color="4F81BD" w:sz="8" w:space="0"/>
              <w:bottom w:val="single" w:color="4F81BD" w:sz="8" w:space="0"/>
              <w:right w:val="single" w:color="4F81BD" w:sz="8" w:space="0"/>
            </w:tcBorders>
            <w:shd w:val="clear" w:color="auto" w:fill="B8CCE4"/>
            <w:vAlign w:val="center"/>
          </w:tcPr>
          <w:p>
            <w:pPr>
              <w:widowControl/>
              <w:spacing w:line="240" w:lineRule="auto"/>
              <w:ind w:firstLine="0" w:firstLineChars="0"/>
              <w:jc w:val="center"/>
              <w:rPr>
                <w:kern w:val="0"/>
                <w:sz w:val="21"/>
                <w:szCs w:val="21"/>
              </w:rPr>
            </w:pPr>
            <w:r>
              <w:rPr>
                <w:rFonts w:hint="eastAsia"/>
                <w:kern w:val="0"/>
                <w:sz w:val="21"/>
                <w:szCs w:val="21"/>
              </w:rPr>
              <w:t>2020年</w:t>
            </w:r>
          </w:p>
        </w:tc>
        <w:tc>
          <w:tcPr>
            <w:tcW w:w="3125" w:type="pct"/>
            <w:tcBorders>
              <w:top w:val="single" w:color="4F81BD" w:sz="8" w:space="0"/>
              <w:bottom w:val="single" w:color="4F81BD" w:sz="8" w:space="0"/>
              <w:right w:val="single" w:color="4F81BD" w:sz="8" w:space="0"/>
            </w:tcBorders>
            <w:shd w:val="clear" w:color="auto" w:fill="B8CCE4"/>
            <w:vAlign w:val="center"/>
          </w:tcPr>
          <w:p>
            <w:pPr>
              <w:widowControl/>
              <w:spacing w:line="240" w:lineRule="auto"/>
              <w:ind w:firstLine="0" w:firstLineChars="0"/>
              <w:jc w:val="center"/>
              <w:rPr>
                <w:rFonts w:ascii="Arial" w:hAnsi="Arial" w:cs="Arial"/>
                <w:sz w:val="21"/>
                <w:szCs w:val="21"/>
              </w:rPr>
            </w:pPr>
            <w:r>
              <w:rPr>
                <w:rFonts w:hint="eastAsia" w:ascii="Arial" w:hAnsi="Arial" w:cs="Arial"/>
                <w:sz w:val="21"/>
                <w:szCs w:val="21"/>
              </w:rPr>
              <w:t>均美公司为登封市红十字会，卢店镇人民政府捐助抗疫物资及资金</w:t>
            </w:r>
          </w:p>
        </w:tc>
        <w:tc>
          <w:tcPr>
            <w:tcW w:w="831" w:type="pct"/>
            <w:tcBorders>
              <w:top w:val="single" w:color="4F81BD" w:sz="8" w:space="0"/>
              <w:bottom w:val="single" w:color="4F81BD" w:sz="8" w:space="0"/>
              <w:right w:val="single" w:color="4F81BD" w:sz="8" w:space="0"/>
            </w:tcBorders>
            <w:shd w:val="clear" w:color="auto" w:fill="B8CCE4"/>
            <w:vAlign w:val="center"/>
          </w:tcPr>
          <w:p>
            <w:pPr>
              <w:widowControl/>
              <w:spacing w:line="240" w:lineRule="auto"/>
              <w:ind w:firstLine="0" w:firstLineChars="0"/>
              <w:jc w:val="center"/>
              <w:rPr>
                <w:kern w:val="0"/>
                <w:sz w:val="21"/>
                <w:szCs w:val="21"/>
              </w:rPr>
            </w:pPr>
            <w:r>
              <w:rPr>
                <w:rFonts w:hint="eastAsia"/>
                <w:kern w:val="0"/>
                <w:sz w:val="21"/>
                <w:szCs w:val="21"/>
              </w:rPr>
              <w:t>105</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CellMar>
            <w:top w:w="0" w:type="dxa"/>
            <w:left w:w="108" w:type="dxa"/>
            <w:bottom w:w="0" w:type="dxa"/>
            <w:right w:w="108" w:type="dxa"/>
          </w:tblCellMar>
        </w:tblPrEx>
        <w:trPr>
          <w:trHeight w:val="405" w:hRule="atLeast"/>
          <w:jc w:val="center"/>
        </w:trPr>
        <w:tc>
          <w:tcPr>
            <w:tcW w:w="391" w:type="pct"/>
            <w:tcBorders>
              <w:top w:val="single" w:color="4F81BD" w:sz="8" w:space="0"/>
              <w:left w:val="single" w:color="4F81BD" w:sz="8" w:space="0"/>
              <w:bottom w:val="single" w:color="4F81BD" w:sz="8" w:space="0"/>
              <w:right w:val="single" w:color="4F81BD" w:sz="8" w:space="0"/>
            </w:tcBorders>
            <w:shd w:val="clear" w:color="auto" w:fill="B8CCE4"/>
            <w:vAlign w:val="center"/>
          </w:tcPr>
          <w:p>
            <w:pPr>
              <w:pStyle w:val="20"/>
              <w:widowControl/>
              <w:spacing w:before="156" w:after="156"/>
              <w:ind w:firstLine="0" w:firstLineChars="0"/>
              <w:jc w:val="center"/>
              <w:rPr>
                <w:rFonts w:hint="eastAsia" w:eastAsia="仿宋"/>
                <w:b/>
                <w:bCs/>
                <w:kern w:val="0"/>
                <w:szCs w:val="21"/>
                <w:lang w:val="en-US" w:eastAsia="zh-CN"/>
              </w:rPr>
            </w:pPr>
            <w:r>
              <w:rPr>
                <w:rFonts w:hint="eastAsia"/>
                <w:b/>
                <w:bCs/>
                <w:kern w:val="0"/>
                <w:szCs w:val="21"/>
                <w:lang w:val="en-US" w:eastAsia="zh-CN"/>
              </w:rPr>
              <w:t>5</w:t>
            </w:r>
          </w:p>
        </w:tc>
        <w:tc>
          <w:tcPr>
            <w:tcW w:w="651" w:type="pct"/>
            <w:tcBorders>
              <w:top w:val="single" w:color="4F81BD" w:sz="8" w:space="0"/>
              <w:bottom w:val="single" w:color="4F81BD" w:sz="8" w:space="0"/>
              <w:right w:val="single" w:color="4F81BD" w:sz="8" w:space="0"/>
            </w:tcBorders>
            <w:shd w:val="clear" w:color="auto" w:fill="B8CCE4"/>
            <w:vAlign w:val="center"/>
          </w:tcPr>
          <w:p>
            <w:pPr>
              <w:widowControl/>
              <w:spacing w:line="240" w:lineRule="auto"/>
              <w:ind w:firstLine="0" w:firstLineChars="0"/>
              <w:jc w:val="center"/>
              <w:rPr>
                <w:rFonts w:hint="default" w:eastAsia="仿宋"/>
                <w:kern w:val="0"/>
                <w:sz w:val="21"/>
                <w:szCs w:val="21"/>
                <w:lang w:val="en-US" w:eastAsia="zh-CN"/>
              </w:rPr>
            </w:pPr>
            <w:r>
              <w:rPr>
                <w:rFonts w:hint="eastAsia"/>
                <w:kern w:val="0"/>
                <w:sz w:val="21"/>
                <w:szCs w:val="21"/>
                <w:lang w:val="en-US" w:eastAsia="zh-CN"/>
              </w:rPr>
              <w:t>2021年</w:t>
            </w:r>
          </w:p>
        </w:tc>
        <w:tc>
          <w:tcPr>
            <w:tcW w:w="3125" w:type="pct"/>
            <w:tcBorders>
              <w:top w:val="single" w:color="4F81BD" w:sz="8" w:space="0"/>
              <w:bottom w:val="single" w:color="4F81BD" w:sz="8" w:space="0"/>
              <w:right w:val="single" w:color="4F81BD" w:sz="8" w:space="0"/>
            </w:tcBorders>
            <w:shd w:val="clear" w:color="auto" w:fill="B8CCE4"/>
            <w:vAlign w:val="center"/>
          </w:tcPr>
          <w:p>
            <w:pPr>
              <w:widowControl/>
              <w:spacing w:line="240" w:lineRule="auto"/>
              <w:ind w:firstLine="0" w:firstLineChars="0"/>
              <w:jc w:val="center"/>
              <w:rPr>
                <w:rFonts w:hint="default" w:ascii="Arial" w:hAnsi="Arial" w:eastAsia="仿宋" w:cs="Arial"/>
                <w:sz w:val="21"/>
                <w:szCs w:val="21"/>
                <w:lang w:val="en-US" w:eastAsia="zh-CN"/>
              </w:rPr>
            </w:pPr>
            <w:r>
              <w:rPr>
                <w:rFonts w:hint="eastAsia" w:ascii="Arial" w:hAnsi="Arial" w:cs="Arial"/>
                <w:sz w:val="21"/>
                <w:szCs w:val="21"/>
                <w:lang w:val="en-US" w:eastAsia="zh-CN"/>
              </w:rPr>
              <w:t>均美公司在卢店街道办事处参加金秋助学</w:t>
            </w:r>
          </w:p>
        </w:tc>
        <w:tc>
          <w:tcPr>
            <w:tcW w:w="831" w:type="pct"/>
            <w:tcBorders>
              <w:top w:val="single" w:color="4F81BD" w:sz="8" w:space="0"/>
              <w:bottom w:val="single" w:color="4F81BD" w:sz="8" w:space="0"/>
              <w:right w:val="single" w:color="4F81BD" w:sz="8" w:space="0"/>
            </w:tcBorders>
            <w:shd w:val="clear" w:color="auto" w:fill="B8CCE4"/>
            <w:vAlign w:val="center"/>
          </w:tcPr>
          <w:p>
            <w:pPr>
              <w:widowControl/>
              <w:spacing w:line="240" w:lineRule="auto"/>
              <w:ind w:firstLine="0" w:firstLineChars="0"/>
              <w:jc w:val="center"/>
              <w:rPr>
                <w:rFonts w:hint="eastAsia" w:eastAsia="仿宋"/>
                <w:kern w:val="0"/>
                <w:sz w:val="21"/>
                <w:szCs w:val="21"/>
                <w:lang w:val="en-US" w:eastAsia="zh-CN"/>
              </w:rPr>
            </w:pPr>
            <w:r>
              <w:rPr>
                <w:rFonts w:hint="eastAsia"/>
                <w:kern w:val="0"/>
                <w:sz w:val="21"/>
                <w:szCs w:val="21"/>
                <w:lang w:val="en-US" w:eastAsia="zh-CN"/>
              </w:rPr>
              <w:t>3</w:t>
            </w:r>
          </w:p>
        </w:tc>
      </w:tr>
    </w:tbl>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 w:hAnsi="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 w:hAnsi="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 w:hAnsi="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lang w:val="en-US" w:eastAsia="zh-CN"/>
        </w:rPr>
      </w:pPr>
      <w:r>
        <w:rPr>
          <w:rFonts w:hint="eastAsia" w:ascii="仿宋" w:hAnsi="仿宋" w:cs="仿宋"/>
          <w:sz w:val="32"/>
          <w:szCs w:val="32"/>
          <w:lang w:val="en-US" w:eastAsia="zh-CN"/>
        </w:rPr>
        <w:t>河南均美铝业</w:t>
      </w:r>
      <w:r>
        <w:rPr>
          <w:rFonts w:hint="eastAsia" w:ascii="仿宋" w:hAnsi="仿宋" w:eastAsia="仿宋" w:cs="仿宋"/>
          <w:sz w:val="32"/>
          <w:szCs w:val="32"/>
          <w:lang w:val="en-US" w:eastAsia="zh-CN"/>
        </w:rPr>
        <w:t>有限公司</w:t>
      </w:r>
    </w:p>
    <w:p>
      <w:pPr>
        <w:spacing w:line="560" w:lineRule="exact"/>
        <w:ind w:firstLine="646" w:firstLineChars="202"/>
        <w:rPr>
          <w:rFonts w:ascii="仿宋" w:hAnsi="仿宋" w:eastAsia="仿宋" w:cs="仿宋"/>
          <w:szCs w:val="28"/>
          <w:shd w:val="clear" w:color="auto" w:fill="FFFFFF"/>
        </w:rPr>
      </w:pPr>
      <w:r>
        <w:rPr>
          <w:rFonts w:hint="eastAsia" w:ascii="仿宋" w:hAnsi="仿宋" w:eastAsia="仿宋" w:cs="仿宋"/>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07F263"/>
    <w:multiLevelType w:val="singleLevel"/>
    <w:tmpl w:val="2007F26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NmQ3NzFlODhmN2I0NThlNjUzOTkyMDkyYzUyN2YifQ=="/>
  </w:docVars>
  <w:rsids>
    <w:rsidRoot w:val="004E4344"/>
    <w:rsid w:val="00032CDB"/>
    <w:rsid w:val="003A083D"/>
    <w:rsid w:val="00452E03"/>
    <w:rsid w:val="004E4344"/>
    <w:rsid w:val="0071421A"/>
    <w:rsid w:val="00A56F6C"/>
    <w:rsid w:val="00B41E3C"/>
    <w:rsid w:val="00F06A81"/>
    <w:rsid w:val="06094B23"/>
    <w:rsid w:val="079A39E2"/>
    <w:rsid w:val="082E0873"/>
    <w:rsid w:val="095C6C49"/>
    <w:rsid w:val="0C293EA1"/>
    <w:rsid w:val="0C4F49CE"/>
    <w:rsid w:val="0CE63670"/>
    <w:rsid w:val="0E9F4BA4"/>
    <w:rsid w:val="0F3332F5"/>
    <w:rsid w:val="0FA11F01"/>
    <w:rsid w:val="150F478D"/>
    <w:rsid w:val="164D0F49"/>
    <w:rsid w:val="167F25E3"/>
    <w:rsid w:val="171C77AF"/>
    <w:rsid w:val="18C0076E"/>
    <w:rsid w:val="1A51136C"/>
    <w:rsid w:val="201D0159"/>
    <w:rsid w:val="22372302"/>
    <w:rsid w:val="2790033D"/>
    <w:rsid w:val="2851239A"/>
    <w:rsid w:val="28CB21A2"/>
    <w:rsid w:val="2A7F01CE"/>
    <w:rsid w:val="2BB6232F"/>
    <w:rsid w:val="2C9C47CB"/>
    <w:rsid w:val="2DBC055B"/>
    <w:rsid w:val="2F683C43"/>
    <w:rsid w:val="2F722D61"/>
    <w:rsid w:val="2F876C67"/>
    <w:rsid w:val="308126D7"/>
    <w:rsid w:val="390759FF"/>
    <w:rsid w:val="3C7F23E6"/>
    <w:rsid w:val="42123987"/>
    <w:rsid w:val="459C7A10"/>
    <w:rsid w:val="471C0F7A"/>
    <w:rsid w:val="4CBE02E8"/>
    <w:rsid w:val="4F36444F"/>
    <w:rsid w:val="519500E0"/>
    <w:rsid w:val="526D5C5C"/>
    <w:rsid w:val="57EA3AEB"/>
    <w:rsid w:val="58070251"/>
    <w:rsid w:val="58B774FE"/>
    <w:rsid w:val="595F7C9C"/>
    <w:rsid w:val="5B436D1B"/>
    <w:rsid w:val="63272B40"/>
    <w:rsid w:val="65DD3143"/>
    <w:rsid w:val="68F97F94"/>
    <w:rsid w:val="6A990748"/>
    <w:rsid w:val="6BF533C4"/>
    <w:rsid w:val="6CF32D5D"/>
    <w:rsid w:val="6DA85BDA"/>
    <w:rsid w:val="6E4071F3"/>
    <w:rsid w:val="6E6147FD"/>
    <w:rsid w:val="6EC4468E"/>
    <w:rsid w:val="6F62645F"/>
    <w:rsid w:val="6FC80788"/>
    <w:rsid w:val="722D06A9"/>
    <w:rsid w:val="73320420"/>
    <w:rsid w:val="73672695"/>
    <w:rsid w:val="75080308"/>
    <w:rsid w:val="752E569A"/>
    <w:rsid w:val="77F77641"/>
    <w:rsid w:val="7A1E01B2"/>
    <w:rsid w:val="7D656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3" w:firstLineChars="200"/>
      <w:jc w:val="both"/>
    </w:pPr>
    <w:rPr>
      <w:rFonts w:eastAsia="仿宋" w:asciiTheme="minorAscii" w:hAnsiTheme="minorAscii" w:cstheme="minorBidi"/>
      <w:kern w:val="2"/>
      <w:sz w:val="28"/>
      <w:szCs w:val="24"/>
      <w:lang w:val="en-US" w:eastAsia="zh-CN" w:bidi="ar-SA"/>
    </w:rPr>
  </w:style>
  <w:style w:type="paragraph" w:styleId="3">
    <w:name w:val="heading 1"/>
    <w:basedOn w:val="1"/>
    <w:next w:val="1"/>
    <w:qFormat/>
    <w:uiPriority w:val="0"/>
    <w:pPr>
      <w:keepNext/>
      <w:keepLines/>
      <w:spacing w:before="340" w:after="330"/>
      <w:ind w:firstLine="0" w:firstLineChars="0"/>
      <w:jc w:val="center"/>
      <w:outlineLvl w:val="0"/>
    </w:pPr>
    <w:rPr>
      <w:rFonts w:eastAsia="黑体"/>
      <w:b/>
      <w:bCs/>
      <w:kern w:val="44"/>
      <w:sz w:val="32"/>
      <w:szCs w:val="44"/>
    </w:rPr>
  </w:style>
  <w:style w:type="paragraph" w:styleId="4">
    <w:name w:val="heading 2"/>
    <w:basedOn w:val="1"/>
    <w:next w:val="1"/>
    <w:unhideWhenUsed/>
    <w:qFormat/>
    <w:uiPriority w:val="0"/>
    <w:pPr>
      <w:keepNext/>
      <w:keepLines/>
      <w:spacing w:before="260" w:after="260"/>
      <w:jc w:val="left"/>
      <w:outlineLvl w:val="1"/>
    </w:pPr>
    <w:rPr>
      <w:rFonts w:eastAsia="黑体"/>
      <w:b/>
      <w:bCs/>
      <w:sz w:val="30"/>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Noto Sans Mono CJK JP Regular" w:hAnsi="Noto Sans Mono CJK JP Regular" w:eastAsia="宋体" w:cs="Noto Sans Mono CJK JP Regular"/>
      <w:szCs w:val="28"/>
    </w:rPr>
  </w:style>
  <w:style w:type="paragraph" w:styleId="5">
    <w:name w:val="annotation text"/>
    <w:basedOn w:val="1"/>
    <w:qFormat/>
    <w:uiPriority w:val="0"/>
    <w:pPr>
      <w:jc w:val="left"/>
    </w:p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0"/>
    <w:rPr>
      <w:color w:val="0000FF"/>
      <w:u w:val="single"/>
    </w:rPr>
  </w:style>
  <w:style w:type="paragraph" w:customStyle="1" w:styleId="13">
    <w:name w:val="列出段落2"/>
    <w:basedOn w:val="1"/>
    <w:qFormat/>
    <w:uiPriority w:val="99"/>
    <w:pPr>
      <w:ind w:firstLine="420" w:firstLineChars="200"/>
    </w:pPr>
  </w:style>
  <w:style w:type="paragraph" w:customStyle="1" w:styleId="14">
    <w:name w:val="样式 首行缩进:  2 字符"/>
    <w:basedOn w:val="1"/>
    <w:qFormat/>
    <w:uiPriority w:val="0"/>
    <w:pPr>
      <w:spacing w:line="288" w:lineRule="auto"/>
      <w:ind w:firstLine="480" w:firstLineChars="200"/>
    </w:pPr>
    <w:rPr>
      <w:rFonts w:ascii="Times New Roman" w:hAnsi="Times New Roman" w:eastAsia="宋体" w:cs="宋体"/>
      <w:sz w:val="28"/>
      <w:szCs w:val="20"/>
    </w:rPr>
  </w:style>
  <w:style w:type="character" w:customStyle="1" w:styleId="15">
    <w:name w:val="页眉 Char"/>
    <w:basedOn w:val="11"/>
    <w:link w:val="7"/>
    <w:qFormat/>
    <w:uiPriority w:val="0"/>
    <w:rPr>
      <w:rFonts w:asciiTheme="minorHAnsi" w:hAnsiTheme="minorHAnsi" w:eastAsiaTheme="minorEastAsia" w:cstheme="minorBidi"/>
      <w:kern w:val="2"/>
      <w:sz w:val="18"/>
      <w:szCs w:val="18"/>
    </w:rPr>
  </w:style>
  <w:style w:type="character" w:customStyle="1" w:styleId="16">
    <w:name w:val="页脚 Char"/>
    <w:basedOn w:val="11"/>
    <w:link w:val="6"/>
    <w:qFormat/>
    <w:uiPriority w:val="0"/>
    <w:rPr>
      <w:rFonts w:asciiTheme="minorHAnsi" w:hAnsiTheme="minorHAnsi" w:eastAsiaTheme="minorEastAsia" w:cstheme="minorBidi"/>
      <w:kern w:val="2"/>
      <w:sz w:val="18"/>
      <w:szCs w:val="18"/>
    </w:rPr>
  </w:style>
  <w:style w:type="paragraph" w:styleId="17">
    <w:name w:val="List Paragraph"/>
    <w:basedOn w:val="1"/>
    <w:unhideWhenUsed/>
    <w:qFormat/>
    <w:uiPriority w:val="99"/>
    <w:pPr>
      <w:ind w:firstLine="420" w:firstLineChars="200"/>
    </w:pPr>
  </w:style>
  <w:style w:type="paragraph" w:customStyle="1" w:styleId="18">
    <w:name w:val="正文一"/>
    <w:basedOn w:val="17"/>
    <w:qFormat/>
    <w:uiPriority w:val="0"/>
    <w:pPr>
      <w:spacing w:line="600" w:lineRule="exact"/>
      <w:ind w:firstLine="200"/>
    </w:pPr>
    <w:rPr>
      <w:sz w:val="28"/>
      <w:szCs w:val="28"/>
    </w:rPr>
  </w:style>
  <w:style w:type="paragraph" w:customStyle="1" w:styleId="19">
    <w:name w:val="b正文文字缩进2字符"/>
    <w:basedOn w:val="1"/>
    <w:qFormat/>
    <w:uiPriority w:val="0"/>
    <w:pPr>
      <w:ind w:firstLine="200"/>
    </w:pPr>
  </w:style>
  <w:style w:type="paragraph" w:customStyle="1" w:styleId="20">
    <w:name w:val="列出段落3"/>
    <w:basedOn w:val="1"/>
    <w:unhideWhenUsed/>
    <w:qFormat/>
    <w:uiPriority w:val="99"/>
    <w:pPr>
      <w:spacing w:line="240" w:lineRule="auto"/>
      <w:ind w:firstLine="420"/>
    </w:pPr>
    <w:rPr>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4380</Words>
  <Characters>4723</Characters>
  <Lines>28</Lines>
  <Paragraphs>7</Paragraphs>
  <TotalTime>3</TotalTime>
  <ScaleCrop>false</ScaleCrop>
  <LinksUpToDate>false</LinksUpToDate>
  <CharactersWithSpaces>4756</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WWW</dc:creator>
  <cp:lastModifiedBy>一只橘子</cp:lastModifiedBy>
  <dcterms:modified xsi:type="dcterms:W3CDTF">2022-07-27T01:31:13Z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A72F8AF8236E4842B7041453D6C3BED4</vt:lpwstr>
  </property>
</Properties>
</file>