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仿宋" w:hAnsi="仿宋" w:eastAsia="仿宋" w:cs="仿宋"/>
          <w:b/>
          <w:bCs/>
          <w:i w:val="0"/>
          <w:iCs w:val="0"/>
          <w:sz w:val="30"/>
          <w:szCs w:val="30"/>
          <w:lang w:val="en-US" w:eastAsia="zh-CN"/>
        </w:rPr>
      </w:pPr>
      <w:r>
        <w:rPr>
          <w:rFonts w:hint="eastAsia" w:ascii="仿宋" w:hAnsi="仿宋" w:eastAsia="仿宋" w:cs="仿宋"/>
          <w:b/>
          <w:bCs/>
          <w:i w:val="0"/>
          <w:iCs w:val="0"/>
          <w:sz w:val="30"/>
          <w:szCs w:val="30"/>
          <w:lang w:val="en-US" w:eastAsia="zh-CN"/>
        </w:rPr>
        <w:t xml:space="preserve">     南昌地铁1号线师大群众艺术楼1层物业租赁项目</w:t>
      </w:r>
    </w:p>
    <w:p>
      <w:pPr>
        <w:spacing w:line="720" w:lineRule="auto"/>
        <w:ind w:right="-11"/>
        <w:jc w:val="center"/>
        <w:outlineLvl w:val="0"/>
        <w:rPr>
          <w:rFonts w:hint="eastAsia" w:ascii="仿宋" w:hAnsi="仿宋" w:eastAsia="仿宋" w:cs="仿宋"/>
          <w:b/>
          <w:color w:val="000000"/>
          <w:sz w:val="72"/>
          <w:szCs w:val="72"/>
          <w:lang w:val="en-US" w:eastAsia="zh-CN"/>
        </w:rPr>
      </w:pPr>
      <w:r>
        <w:rPr>
          <w:rFonts w:hint="eastAsia" w:ascii="仿宋" w:hAnsi="仿宋" w:eastAsia="仿宋" w:cs="仿宋"/>
          <w:b/>
          <w:color w:val="000000"/>
          <w:sz w:val="72"/>
          <w:szCs w:val="72"/>
          <w:lang w:val="en-US" w:eastAsia="zh-CN"/>
        </w:rPr>
        <w:t>招</w:t>
      </w:r>
    </w:p>
    <w:p>
      <w:pPr>
        <w:spacing w:line="720" w:lineRule="auto"/>
        <w:ind w:right="-11"/>
        <w:jc w:val="center"/>
        <w:outlineLvl w:val="0"/>
        <w:rPr>
          <w:rFonts w:hint="eastAsia" w:ascii="仿宋" w:hAnsi="仿宋" w:eastAsia="仿宋" w:cs="仿宋"/>
          <w:b/>
          <w:color w:val="000000"/>
          <w:sz w:val="72"/>
          <w:szCs w:val="72"/>
          <w:lang w:val="en-US" w:eastAsia="zh-CN"/>
        </w:rPr>
      </w:pPr>
      <w:r>
        <w:rPr>
          <w:rFonts w:hint="eastAsia" w:ascii="仿宋" w:hAnsi="仿宋" w:eastAsia="仿宋" w:cs="仿宋"/>
          <w:b/>
          <w:color w:val="000000"/>
          <w:sz w:val="72"/>
          <w:szCs w:val="72"/>
          <w:lang w:val="en-US" w:eastAsia="zh-CN"/>
        </w:rPr>
        <w:t>商</w:t>
      </w:r>
    </w:p>
    <w:p>
      <w:pPr>
        <w:pStyle w:val="2"/>
        <w:rPr>
          <w:rFonts w:hint="eastAsia" w:ascii="仿宋" w:hAnsi="仿宋" w:eastAsia="仿宋" w:cs="仿宋"/>
          <w:b/>
          <w:i w:val="0"/>
          <w:iCs w:val="0"/>
          <w:color w:val="000000"/>
          <w:kern w:val="2"/>
          <w:sz w:val="72"/>
          <w:szCs w:val="72"/>
          <w:lang w:val="en-US" w:eastAsia="zh-CN" w:bidi="ar-SA"/>
        </w:rPr>
      </w:pPr>
      <w:r>
        <w:rPr>
          <w:rFonts w:hint="eastAsia" w:ascii="仿宋" w:hAnsi="仿宋" w:eastAsia="仿宋" w:cs="仿宋"/>
          <w:b/>
          <w:i w:val="0"/>
          <w:iCs w:val="0"/>
          <w:color w:val="000000"/>
          <w:kern w:val="2"/>
          <w:sz w:val="72"/>
          <w:szCs w:val="72"/>
          <w:lang w:val="en-US" w:eastAsia="zh-CN" w:bidi="ar-SA"/>
        </w:rPr>
        <w:t>询</w:t>
      </w:r>
    </w:p>
    <w:p>
      <w:pPr>
        <w:pStyle w:val="2"/>
        <w:rPr>
          <w:rFonts w:hint="eastAsia" w:ascii="仿宋" w:hAnsi="仿宋" w:eastAsia="仿宋" w:cs="仿宋"/>
          <w:b/>
          <w:i w:val="0"/>
          <w:iCs w:val="0"/>
          <w:color w:val="000000"/>
          <w:kern w:val="2"/>
          <w:sz w:val="72"/>
          <w:szCs w:val="72"/>
          <w:lang w:val="en-US" w:eastAsia="zh-CN" w:bidi="ar-SA"/>
        </w:rPr>
      </w:pPr>
      <w:r>
        <w:rPr>
          <w:rFonts w:hint="eastAsia" w:ascii="仿宋" w:hAnsi="仿宋" w:eastAsia="仿宋" w:cs="仿宋"/>
          <w:b/>
          <w:i w:val="0"/>
          <w:iCs w:val="0"/>
          <w:color w:val="000000"/>
          <w:kern w:val="2"/>
          <w:sz w:val="72"/>
          <w:szCs w:val="72"/>
          <w:lang w:val="en-US" w:eastAsia="zh-CN" w:bidi="ar-SA"/>
        </w:rPr>
        <w:t>价</w:t>
      </w:r>
    </w:p>
    <w:p>
      <w:pPr>
        <w:spacing w:line="720" w:lineRule="auto"/>
        <w:ind w:right="-11"/>
        <w:jc w:val="center"/>
        <w:outlineLvl w:val="0"/>
        <w:rPr>
          <w:rFonts w:hint="eastAsia" w:ascii="仿宋" w:hAnsi="仿宋" w:eastAsia="仿宋" w:cs="仿宋"/>
          <w:b/>
          <w:color w:val="000000"/>
          <w:sz w:val="72"/>
          <w:szCs w:val="72"/>
        </w:rPr>
      </w:pPr>
      <w:r>
        <w:rPr>
          <w:rFonts w:hint="eastAsia" w:ascii="仿宋" w:hAnsi="仿宋" w:eastAsia="仿宋" w:cs="仿宋"/>
          <w:b/>
          <w:color w:val="000000"/>
          <w:sz w:val="72"/>
          <w:szCs w:val="72"/>
        </w:rPr>
        <w:t>文</w:t>
      </w:r>
    </w:p>
    <w:p>
      <w:pPr>
        <w:spacing w:line="720" w:lineRule="auto"/>
        <w:ind w:right="-11"/>
        <w:jc w:val="center"/>
        <w:outlineLvl w:val="0"/>
        <w:rPr>
          <w:rFonts w:hint="eastAsia" w:ascii="仿宋" w:hAnsi="仿宋" w:eastAsia="仿宋" w:cs="仿宋"/>
          <w:b/>
          <w:color w:val="000000"/>
          <w:sz w:val="72"/>
          <w:szCs w:val="72"/>
        </w:rPr>
      </w:pPr>
      <w:r>
        <w:rPr>
          <w:rFonts w:hint="eastAsia" w:ascii="仿宋" w:hAnsi="仿宋" w:eastAsia="仿宋" w:cs="仿宋"/>
          <w:b/>
          <w:color w:val="000000"/>
          <w:sz w:val="72"/>
          <w:szCs w:val="72"/>
        </w:rPr>
        <w:t>件</w:t>
      </w:r>
    </w:p>
    <w:p>
      <w:pPr>
        <w:pStyle w:val="2"/>
        <w:ind w:left="0" w:leftChars="0" w:firstLine="0" w:firstLineChars="0"/>
        <w:jc w:val="both"/>
        <w:rPr>
          <w:rFonts w:hint="eastAsia" w:ascii="仿宋" w:hAnsi="仿宋" w:eastAsia="仿宋" w:cs="仿宋"/>
          <w:sz w:val="30"/>
          <w:szCs w:val="30"/>
        </w:rPr>
      </w:pPr>
    </w:p>
    <w:p>
      <w:pPr>
        <w:spacing w:line="600" w:lineRule="exact"/>
        <w:ind w:right="-11"/>
        <w:jc w:val="center"/>
        <w:outlineLvl w:val="0"/>
        <w:rPr>
          <w:rFonts w:hint="eastAsia" w:ascii="仿宋" w:hAnsi="仿宋" w:eastAsia="仿宋" w:cs="仿宋"/>
          <w:color w:val="000000"/>
          <w:sz w:val="30"/>
          <w:szCs w:val="30"/>
        </w:rPr>
      </w:pPr>
      <w:r>
        <w:rPr>
          <w:rFonts w:hint="eastAsia" w:ascii="仿宋" w:hAnsi="仿宋" w:eastAsia="仿宋" w:cs="仿宋"/>
          <w:color w:val="000000"/>
          <w:sz w:val="30"/>
          <w:szCs w:val="30"/>
        </w:rPr>
        <w:t>南昌轨道交通资产经营有限公司</w:t>
      </w:r>
    </w:p>
    <w:p>
      <w:pPr>
        <w:spacing w:line="560" w:lineRule="exact"/>
        <w:ind w:right="-11"/>
        <w:jc w:val="center"/>
        <w:outlineLvl w:val="0"/>
        <w:rPr>
          <w:rFonts w:hint="eastAsia" w:ascii="仿宋" w:hAnsi="仿宋" w:eastAsia="仿宋" w:cs="仿宋"/>
          <w:color w:val="000000"/>
          <w:sz w:val="30"/>
          <w:szCs w:val="30"/>
        </w:rPr>
      </w:pPr>
      <w:r>
        <w:rPr>
          <w:rFonts w:hint="eastAsia" w:ascii="仿宋" w:hAnsi="仿宋" w:eastAsia="仿宋" w:cs="仿宋"/>
          <w:color w:val="000000"/>
          <w:sz w:val="30"/>
          <w:szCs w:val="30"/>
        </w:rPr>
        <w:t>二〇二</w:t>
      </w:r>
      <w:r>
        <w:rPr>
          <w:rFonts w:hint="eastAsia" w:ascii="仿宋" w:hAnsi="仿宋" w:eastAsia="仿宋" w:cs="仿宋"/>
          <w:color w:val="000000"/>
          <w:sz w:val="30"/>
          <w:szCs w:val="30"/>
          <w:lang w:eastAsia="zh-CN"/>
        </w:rPr>
        <w:t>二</w:t>
      </w:r>
      <w:r>
        <w:rPr>
          <w:rFonts w:hint="eastAsia" w:ascii="仿宋" w:hAnsi="仿宋" w:eastAsia="仿宋" w:cs="仿宋"/>
          <w:color w:val="000000"/>
          <w:sz w:val="30"/>
          <w:szCs w:val="30"/>
        </w:rPr>
        <w:t>年</w:t>
      </w:r>
      <w:r>
        <w:rPr>
          <w:rFonts w:hint="eastAsia" w:ascii="仿宋" w:hAnsi="仿宋" w:eastAsia="仿宋" w:cs="仿宋"/>
          <w:color w:val="000000"/>
          <w:sz w:val="30"/>
          <w:szCs w:val="30"/>
          <w:lang w:eastAsia="zh-CN"/>
        </w:rPr>
        <w:t>五</w:t>
      </w:r>
      <w:r>
        <w:rPr>
          <w:rFonts w:hint="eastAsia" w:ascii="仿宋" w:hAnsi="仿宋" w:eastAsia="仿宋" w:cs="仿宋"/>
          <w:color w:val="000000"/>
          <w:sz w:val="30"/>
          <w:szCs w:val="30"/>
        </w:rPr>
        <w:t>月</w:t>
      </w:r>
    </w:p>
    <w:p>
      <w:pPr>
        <w:pStyle w:val="2"/>
        <w:rPr>
          <w:rFonts w:hint="eastAsia" w:ascii="仿宋" w:hAnsi="仿宋" w:eastAsia="仿宋" w:cs="仿宋"/>
          <w:color w:val="000000"/>
          <w:sz w:val="30"/>
          <w:szCs w:val="30"/>
        </w:rPr>
      </w:pPr>
    </w:p>
    <w:p>
      <w:pPr>
        <w:rPr>
          <w:rFonts w:hint="eastAsia" w:ascii="仿宋" w:hAnsi="仿宋" w:eastAsia="仿宋" w:cs="仿宋"/>
          <w:color w:val="000000"/>
          <w:sz w:val="30"/>
          <w:szCs w:val="30"/>
        </w:rPr>
      </w:pPr>
    </w:p>
    <w:p>
      <w:pPr>
        <w:pStyle w:val="2"/>
        <w:rPr>
          <w:rFonts w:hint="eastAsia"/>
        </w:rPr>
      </w:pP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kern w:val="1"/>
          <w:sz w:val="30"/>
          <w:szCs w:val="30"/>
          <w:lang w:val="en-US" w:eastAsia="zh-CN"/>
        </w:rPr>
      </w:pPr>
    </w:p>
    <w:p>
      <w:pPr>
        <w:pStyle w:val="2"/>
        <w:rPr>
          <w:rFonts w:hint="eastAsia"/>
          <w:lang w:val="en-US" w:eastAsia="zh-CN"/>
        </w:rPr>
      </w:pP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kern w:val="1"/>
          <w:sz w:val="30"/>
          <w:szCs w:val="30"/>
          <w:lang w:val="en-US" w:eastAsia="zh-CN"/>
        </w:rPr>
      </w:pPr>
      <w:r>
        <w:rPr>
          <w:rFonts w:hint="eastAsia" w:ascii="仿宋" w:hAnsi="仿宋" w:eastAsia="仿宋" w:cs="仿宋"/>
          <w:b/>
          <w:kern w:val="1"/>
          <w:sz w:val="30"/>
          <w:szCs w:val="30"/>
          <w:lang w:val="en-US" w:eastAsia="zh-CN"/>
        </w:rPr>
        <w:t>一、</w:t>
      </w:r>
      <w:r>
        <w:rPr>
          <w:rFonts w:hint="eastAsia" w:ascii="仿宋" w:hAnsi="仿宋" w:eastAsia="仿宋" w:cs="仿宋"/>
          <w:b/>
          <w:kern w:val="1"/>
          <w:sz w:val="30"/>
          <w:szCs w:val="30"/>
          <w:lang w:eastAsia="zh-CN"/>
        </w:rPr>
        <w:t>项目概况</w:t>
      </w:r>
    </w:p>
    <w:p>
      <w:pPr>
        <w:keepNext w:val="0"/>
        <w:keepLines w:val="0"/>
        <w:pageBreakBefore w:val="0"/>
        <w:widowControl w:val="0"/>
        <w:numPr>
          <w:ilvl w:val="0"/>
          <w:numId w:val="0"/>
        </w:numPr>
        <w:tabs>
          <w:tab w:val="left" w:pos="0"/>
        </w:tabs>
        <w:kinsoku/>
        <w:wordWrap/>
        <w:overflowPunct/>
        <w:topLinePunct w:val="0"/>
        <w:autoSpaceDE/>
        <w:autoSpaceDN/>
        <w:bidi w:val="0"/>
        <w:snapToGrid/>
        <w:spacing w:line="560" w:lineRule="exact"/>
        <w:ind w:firstLine="600" w:firstLineChars="200"/>
        <w:jc w:val="left"/>
        <w:rPr>
          <w:rFonts w:hint="eastAsia" w:ascii="仿宋" w:hAnsi="仿宋" w:eastAsia="仿宋" w:cs="仿宋"/>
          <w:b/>
          <w:bCs/>
          <w:kern w:val="1"/>
          <w:sz w:val="30"/>
          <w:szCs w:val="30"/>
        </w:rPr>
      </w:pPr>
      <w:r>
        <w:rPr>
          <w:rFonts w:hint="eastAsia" w:ascii="仿宋" w:hAnsi="仿宋" w:eastAsia="仿宋" w:cs="仿宋"/>
          <w:b/>
          <w:bCs/>
          <w:kern w:val="1"/>
          <w:sz w:val="30"/>
          <w:szCs w:val="30"/>
          <w:lang w:val="en-US" w:eastAsia="zh-CN"/>
        </w:rPr>
        <w:t>1、</w:t>
      </w:r>
      <w:r>
        <w:rPr>
          <w:rFonts w:hint="eastAsia" w:ascii="仿宋" w:hAnsi="仿宋" w:eastAsia="仿宋" w:cs="仿宋"/>
          <w:b/>
          <w:bCs/>
          <w:kern w:val="1"/>
          <w:sz w:val="30"/>
          <w:szCs w:val="30"/>
        </w:rPr>
        <w:t>项目规模</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rPr>
          <w:rFonts w:hint="eastAsia" w:ascii="仿宋" w:hAnsi="仿宋" w:eastAsia="仿宋" w:cs="仿宋"/>
          <w:b w:val="0"/>
          <w:bCs w:val="0"/>
          <w:kern w:val="1"/>
          <w:sz w:val="30"/>
          <w:szCs w:val="30"/>
          <w:lang w:val="en-US" w:eastAsia="zh-CN"/>
        </w:rPr>
      </w:pPr>
      <w:r>
        <w:rPr>
          <w:rFonts w:hint="eastAsia" w:ascii="仿宋" w:hAnsi="仿宋" w:eastAsia="仿宋" w:cs="仿宋"/>
          <w:b w:val="0"/>
          <w:bCs w:val="0"/>
          <w:kern w:val="1"/>
          <w:sz w:val="30"/>
          <w:szCs w:val="30"/>
          <w:lang w:val="en-US" w:eastAsia="zh-CN"/>
        </w:rPr>
        <w:t xml:space="preserve">本物业为南昌地铁征迁物业，紧邻南昌地铁1号线师大南路站，楼层为地上1-4层。本次招商范围为地上1层，计租面积93.9㎡，计租面积不因乙方实际利用面积的多少作任何调整。 </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rPr>
          <w:rFonts w:hint="eastAsia" w:ascii="仿宋" w:hAnsi="仿宋" w:eastAsia="仿宋" w:cs="仿宋"/>
          <w:b/>
          <w:bCs/>
          <w:kern w:val="1"/>
          <w:sz w:val="30"/>
          <w:szCs w:val="30"/>
          <w:lang w:val="en-US" w:eastAsia="zh-CN"/>
        </w:rPr>
      </w:pPr>
      <w:r>
        <w:rPr>
          <w:rFonts w:hint="eastAsia" w:ascii="仿宋" w:hAnsi="仿宋" w:eastAsia="仿宋" w:cs="仿宋"/>
          <w:b/>
          <w:bCs/>
          <w:kern w:val="1"/>
          <w:sz w:val="30"/>
          <w:szCs w:val="30"/>
          <w:lang w:val="en-US" w:eastAsia="zh-CN"/>
        </w:rPr>
        <w:t>2、物业现状</w:t>
      </w:r>
    </w:p>
    <w:p>
      <w:pPr>
        <w:keepNext w:val="0"/>
        <w:keepLines w:val="0"/>
        <w:pageBreakBefore w:val="0"/>
        <w:widowControl w:val="0"/>
        <w:numPr>
          <w:ilvl w:val="0"/>
          <w:numId w:val="0"/>
        </w:numPr>
        <w:tabs>
          <w:tab w:val="left" w:pos="0"/>
        </w:tabs>
        <w:kinsoku/>
        <w:wordWrap/>
        <w:overflowPunct/>
        <w:topLinePunct w:val="0"/>
        <w:autoSpaceDE/>
        <w:autoSpaceDN/>
        <w:bidi w:val="0"/>
        <w:snapToGrid/>
        <w:spacing w:line="560" w:lineRule="exact"/>
        <w:ind w:firstLine="600" w:firstLineChars="200"/>
        <w:jc w:val="left"/>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2.1、物业呈空置状态；</w:t>
      </w:r>
    </w:p>
    <w:p>
      <w:pPr>
        <w:keepNext w:val="0"/>
        <w:keepLines w:val="0"/>
        <w:pageBreakBefore w:val="0"/>
        <w:widowControl w:val="0"/>
        <w:numPr>
          <w:ilvl w:val="0"/>
          <w:numId w:val="0"/>
        </w:numPr>
        <w:tabs>
          <w:tab w:val="left" w:pos="0"/>
        </w:tabs>
        <w:kinsoku/>
        <w:wordWrap/>
        <w:overflowPunct/>
        <w:topLinePunct w:val="0"/>
        <w:autoSpaceDE/>
        <w:autoSpaceDN/>
        <w:bidi w:val="0"/>
        <w:snapToGrid/>
        <w:spacing w:line="560" w:lineRule="exact"/>
        <w:ind w:firstLine="600" w:firstLineChars="200"/>
        <w:jc w:val="left"/>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2.2、本项目无停车位预留；</w:t>
      </w:r>
    </w:p>
    <w:p>
      <w:pPr>
        <w:keepNext w:val="0"/>
        <w:keepLines w:val="0"/>
        <w:pageBreakBefore w:val="0"/>
        <w:widowControl w:val="0"/>
        <w:numPr>
          <w:ilvl w:val="0"/>
          <w:numId w:val="0"/>
        </w:numPr>
        <w:tabs>
          <w:tab w:val="left" w:pos="0"/>
        </w:tabs>
        <w:kinsoku/>
        <w:wordWrap/>
        <w:overflowPunct/>
        <w:topLinePunct w:val="0"/>
        <w:autoSpaceDE/>
        <w:autoSpaceDN/>
        <w:bidi w:val="0"/>
        <w:snapToGrid/>
        <w:spacing w:line="560" w:lineRule="exact"/>
        <w:ind w:firstLine="600" w:firstLineChars="200"/>
        <w:jc w:val="left"/>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2.3、本物业水电已接入；</w:t>
      </w:r>
    </w:p>
    <w:p>
      <w:pPr>
        <w:keepNext w:val="0"/>
        <w:keepLines w:val="0"/>
        <w:pageBreakBefore w:val="0"/>
        <w:widowControl w:val="0"/>
        <w:numPr>
          <w:ilvl w:val="0"/>
          <w:numId w:val="0"/>
        </w:numPr>
        <w:tabs>
          <w:tab w:val="left" w:pos="0"/>
        </w:tabs>
        <w:kinsoku/>
        <w:wordWrap/>
        <w:overflowPunct/>
        <w:topLinePunct w:val="0"/>
        <w:autoSpaceDE/>
        <w:autoSpaceDN/>
        <w:bidi w:val="0"/>
        <w:snapToGrid/>
        <w:spacing w:line="560" w:lineRule="exact"/>
        <w:ind w:firstLine="600" w:firstLineChars="200"/>
        <w:jc w:val="left"/>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2.4、合同租赁期限：2年；</w:t>
      </w:r>
    </w:p>
    <w:p>
      <w:pPr>
        <w:keepNext w:val="0"/>
        <w:keepLines w:val="0"/>
        <w:pageBreakBefore w:val="0"/>
        <w:widowControl w:val="0"/>
        <w:numPr>
          <w:ilvl w:val="0"/>
          <w:numId w:val="0"/>
        </w:numPr>
        <w:tabs>
          <w:tab w:val="left" w:pos="0"/>
        </w:tabs>
        <w:kinsoku/>
        <w:wordWrap/>
        <w:overflowPunct/>
        <w:topLinePunct w:val="0"/>
        <w:autoSpaceDE/>
        <w:autoSpaceDN/>
        <w:bidi w:val="0"/>
        <w:snapToGrid/>
        <w:spacing w:line="560" w:lineRule="exact"/>
        <w:ind w:firstLine="600" w:firstLineChars="200"/>
        <w:jc w:val="left"/>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2.5、装修免租期：1个月（不含在租赁期内）。</w:t>
      </w:r>
    </w:p>
    <w:p>
      <w:pPr>
        <w:keepNext w:val="0"/>
        <w:keepLines w:val="0"/>
        <w:pageBreakBefore w:val="0"/>
        <w:widowControl w:val="0"/>
        <w:numPr>
          <w:ilvl w:val="0"/>
          <w:numId w:val="0"/>
        </w:numPr>
        <w:tabs>
          <w:tab w:val="left" w:pos="0"/>
        </w:tabs>
        <w:kinsoku/>
        <w:wordWrap/>
        <w:overflowPunct/>
        <w:topLinePunct w:val="0"/>
        <w:autoSpaceDE/>
        <w:autoSpaceDN/>
        <w:bidi w:val="0"/>
        <w:snapToGrid/>
        <w:spacing w:line="560" w:lineRule="exact"/>
        <w:ind w:firstLine="600" w:firstLineChars="200"/>
        <w:jc w:val="left"/>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2.6、支付方式：按“先付后用”原则，物业移交后10个工作日内支付前3个月租金，后每3个月支付一次租金，提前10日缴纳，租金从装修免租期届满次日起计收。</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rPr>
          <w:rFonts w:hint="eastAsia" w:ascii="仿宋" w:hAnsi="仿宋" w:eastAsia="仿宋" w:cs="仿宋"/>
          <w:b/>
          <w:bCs/>
          <w:kern w:val="1"/>
          <w:sz w:val="30"/>
          <w:szCs w:val="30"/>
          <w:lang w:val="en-US" w:eastAsia="zh-CN"/>
        </w:rPr>
      </w:pPr>
      <w:r>
        <w:rPr>
          <w:rFonts w:hint="eastAsia" w:ascii="仿宋" w:hAnsi="仿宋" w:eastAsia="仿宋" w:cs="仿宋"/>
          <w:b/>
          <w:bCs/>
          <w:kern w:val="1"/>
          <w:sz w:val="30"/>
          <w:szCs w:val="30"/>
          <w:lang w:val="en-US" w:eastAsia="zh-CN"/>
        </w:rPr>
        <w:t>3、经营范围</w:t>
      </w:r>
    </w:p>
    <w:p>
      <w:pPr>
        <w:tabs>
          <w:tab w:val="right" w:pos="284"/>
        </w:tabs>
        <w:spacing w:line="5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1、物业严禁经营会产生噪音、油污、气味、易燃易爆、有毒有害等严重影响周边环境和居民生活的及法律法规不允许的业态；</w:t>
      </w:r>
    </w:p>
    <w:p>
      <w:pPr>
        <w:tabs>
          <w:tab w:val="right" w:pos="284"/>
        </w:tabs>
        <w:spacing w:line="560" w:lineRule="exact"/>
        <w:ind w:firstLine="600" w:firstLineChars="200"/>
        <w:jc w:val="left"/>
        <w:rPr>
          <w:rFonts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2、本物业严禁转租、转让、转借、调换等任何方式给予第三方使用。</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3、本物业严禁经营学校周边不允许出现的业态。</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00" w:firstLineChars="200"/>
        <w:jc w:val="left"/>
        <w:rPr>
          <w:rFonts w:hint="eastAsia" w:ascii="仿宋" w:hAnsi="仿宋" w:eastAsia="仿宋" w:cs="仿宋"/>
          <w:b/>
          <w:kern w:val="1"/>
          <w:sz w:val="30"/>
          <w:szCs w:val="30"/>
        </w:rPr>
      </w:pPr>
      <w:r>
        <w:rPr>
          <w:rFonts w:hint="eastAsia" w:ascii="仿宋" w:hAnsi="仿宋" w:eastAsia="仿宋" w:cs="仿宋"/>
          <w:b/>
          <w:kern w:val="1"/>
          <w:sz w:val="30"/>
          <w:szCs w:val="30"/>
          <w:lang w:eastAsia="zh-CN"/>
        </w:rPr>
        <w:t>二、</w:t>
      </w:r>
      <w:r>
        <w:rPr>
          <w:rFonts w:hint="eastAsia" w:ascii="仿宋" w:hAnsi="仿宋" w:eastAsia="仿宋" w:cs="仿宋"/>
          <w:b/>
          <w:kern w:val="1"/>
          <w:sz w:val="30"/>
          <w:szCs w:val="30"/>
        </w:rPr>
        <w:t>资格条件</w:t>
      </w:r>
    </w:p>
    <w:p>
      <w:pPr>
        <w:keepNext w:val="0"/>
        <w:keepLines w:val="0"/>
        <w:pageBreakBefore w:val="0"/>
        <w:kinsoku/>
        <w:wordWrap/>
        <w:overflowPunct/>
        <w:topLinePunct w:val="0"/>
        <w:autoSpaceDE/>
        <w:autoSpaceDN/>
        <w:bidi w:val="0"/>
        <w:adjustRightInd/>
        <w:snapToGrid/>
        <w:spacing w:line="560" w:lineRule="exact"/>
        <w:ind w:firstLine="0" w:firstLineChars="0"/>
        <w:rPr>
          <w:rFonts w:hint="eastAsia" w:ascii="仿宋" w:hAnsi="仿宋" w:eastAsia="仿宋" w:cs="仿宋"/>
          <w:b w:val="0"/>
          <w:bCs w:val="0"/>
          <w:color w:val="000000"/>
          <w:kern w:val="0"/>
          <w:sz w:val="30"/>
          <w:szCs w:val="30"/>
          <w:highlight w:val="none"/>
          <w:lang w:val="en-US" w:eastAsia="zh-CN" w:bidi="ar-SA"/>
        </w:rPr>
      </w:pPr>
      <w:r>
        <w:rPr>
          <w:rFonts w:hint="eastAsia" w:ascii="仿宋" w:hAnsi="仿宋" w:eastAsia="仿宋" w:cs="仿宋"/>
          <w:b/>
          <w:bCs/>
          <w:color w:val="000000"/>
          <w:kern w:val="0"/>
          <w:sz w:val="30"/>
          <w:szCs w:val="30"/>
          <w:highlight w:val="none"/>
          <w:lang w:val="en-US" w:eastAsia="zh-CN" w:bidi="ar-SA"/>
        </w:rPr>
        <w:t xml:space="preserve">    </w:t>
      </w:r>
      <w:r>
        <w:rPr>
          <w:rFonts w:hint="eastAsia" w:ascii="仿宋" w:hAnsi="仿宋" w:eastAsia="仿宋" w:cs="仿宋"/>
          <w:b w:val="0"/>
          <w:bCs w:val="0"/>
          <w:color w:val="000000"/>
          <w:kern w:val="0"/>
          <w:sz w:val="30"/>
          <w:szCs w:val="30"/>
          <w:highlight w:val="none"/>
          <w:lang w:val="en-US" w:eastAsia="zh-CN" w:bidi="ar-SA"/>
        </w:rPr>
        <w:t>1、投标人须为具备中华人民共和国境内独立法人资格的企业；</w:t>
      </w:r>
    </w:p>
    <w:p>
      <w:pPr>
        <w:keepNext w:val="0"/>
        <w:keepLines w:val="0"/>
        <w:pageBreakBefore w:val="0"/>
        <w:kinsoku/>
        <w:wordWrap/>
        <w:overflowPunct/>
        <w:topLinePunct w:val="0"/>
        <w:autoSpaceDE/>
        <w:autoSpaceDN/>
        <w:bidi w:val="0"/>
        <w:adjustRightInd/>
        <w:snapToGrid/>
        <w:spacing w:line="560" w:lineRule="exact"/>
        <w:ind w:firstLine="0" w:firstLineChars="0"/>
        <w:rPr>
          <w:rFonts w:hint="eastAsia" w:ascii="仿宋" w:hAnsi="仿宋" w:eastAsia="仿宋" w:cs="仿宋"/>
          <w:b w:val="0"/>
          <w:bCs w:val="0"/>
          <w:color w:val="000000"/>
          <w:kern w:val="0"/>
          <w:sz w:val="30"/>
          <w:szCs w:val="30"/>
          <w:highlight w:val="none"/>
          <w:lang w:val="en-US" w:eastAsia="zh-CN" w:bidi="ar-SA"/>
        </w:rPr>
      </w:pPr>
      <w:r>
        <w:rPr>
          <w:rFonts w:hint="eastAsia" w:ascii="仿宋" w:hAnsi="仿宋" w:eastAsia="仿宋" w:cs="仿宋"/>
          <w:b w:val="0"/>
          <w:bCs w:val="0"/>
          <w:color w:val="000000"/>
          <w:kern w:val="0"/>
          <w:sz w:val="30"/>
          <w:szCs w:val="30"/>
          <w:highlight w:val="none"/>
          <w:lang w:val="en-US" w:eastAsia="zh-CN" w:bidi="ar-SA"/>
        </w:rPr>
        <w:t>　   2、在投标报名截止日期前三年内，没有因违法经营行为受到刑事处罚或吊销营业执照的重大违法记录。（证明材料：信用中国网站：（</w:t>
      </w:r>
      <w:r>
        <w:rPr>
          <w:rFonts w:hint="eastAsia" w:ascii="仿宋" w:hAnsi="仿宋" w:eastAsia="仿宋" w:cs="仿宋"/>
          <w:b w:val="0"/>
          <w:bCs w:val="0"/>
          <w:color w:val="000000"/>
          <w:kern w:val="0"/>
          <w:sz w:val="30"/>
          <w:szCs w:val="30"/>
          <w:highlight w:val="none"/>
          <w:lang w:val="en-US" w:eastAsia="zh-CN" w:bidi="ar-SA"/>
        </w:rPr>
        <w:drawing>
          <wp:inline distT="0" distB="0" distL="114300" distR="114300">
            <wp:extent cx="190500" cy="142875"/>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190500" cy="142875"/>
                    </a:xfrm>
                    <a:prstGeom prst="rect">
                      <a:avLst/>
                    </a:prstGeom>
                    <a:noFill/>
                    <a:ln w="9525">
                      <a:noFill/>
                    </a:ln>
                  </pic:spPr>
                </pic:pic>
              </a:graphicData>
            </a:graphic>
          </wp:inline>
        </w:drawing>
      </w:r>
      <w:r>
        <w:rPr>
          <w:rFonts w:hint="eastAsia" w:ascii="仿宋" w:hAnsi="仿宋" w:eastAsia="仿宋" w:cs="仿宋"/>
          <w:b w:val="0"/>
          <w:bCs w:val="0"/>
          <w:color w:val="000000"/>
          <w:kern w:val="0"/>
          <w:sz w:val="30"/>
          <w:szCs w:val="30"/>
          <w:highlight w:val="none"/>
          <w:lang w:val="en-US" w:eastAsia="zh-CN" w:bidi="ar-SA"/>
        </w:rPr>
        <w:t>https://www.creditchina.gov.cn/）信用信息报告、国家企业信用信息公示系统网（</w:t>
      </w:r>
      <w:r>
        <w:rPr>
          <w:rFonts w:hint="eastAsia" w:ascii="仿宋" w:hAnsi="仿宋" w:eastAsia="仿宋" w:cs="仿宋"/>
          <w:b w:val="0"/>
          <w:bCs w:val="0"/>
          <w:color w:val="000000"/>
          <w:kern w:val="0"/>
          <w:sz w:val="30"/>
          <w:szCs w:val="30"/>
          <w:highlight w:val="none"/>
          <w:lang w:val="en-US" w:eastAsia="zh-CN" w:bidi="ar-SA"/>
        </w:rPr>
        <w:drawing>
          <wp:inline distT="0" distB="0" distL="114300" distR="114300">
            <wp:extent cx="190500" cy="142875"/>
            <wp:effectExtent l="0" t="0" r="0" b="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190500" cy="142875"/>
                    </a:xfrm>
                    <a:prstGeom prst="rect">
                      <a:avLst/>
                    </a:prstGeom>
                    <a:noFill/>
                    <a:ln w="9525">
                      <a:noFill/>
                    </a:ln>
                  </pic:spPr>
                </pic:pic>
              </a:graphicData>
            </a:graphic>
          </wp:inline>
        </w:drawing>
      </w:r>
      <w:r>
        <w:rPr>
          <w:rFonts w:hint="eastAsia" w:ascii="仿宋" w:hAnsi="仿宋" w:eastAsia="仿宋" w:cs="仿宋"/>
          <w:b w:val="0"/>
          <w:bCs w:val="0"/>
          <w:color w:val="000000"/>
          <w:kern w:val="0"/>
          <w:sz w:val="30"/>
          <w:szCs w:val="30"/>
          <w:highlight w:val="none"/>
          <w:lang w:val="en-US" w:eastAsia="zh-CN" w:bidi="ar-SA"/>
        </w:rPr>
        <w:t>http://gsxt.amr.jiangxi.gov.cn/）企业信息报告书）；</w:t>
      </w:r>
    </w:p>
    <w:p>
      <w:pPr>
        <w:keepNext w:val="0"/>
        <w:keepLines w:val="0"/>
        <w:pageBreakBefore w:val="0"/>
        <w:kinsoku/>
        <w:wordWrap/>
        <w:overflowPunct/>
        <w:topLinePunct w:val="0"/>
        <w:autoSpaceDE/>
        <w:autoSpaceDN/>
        <w:bidi w:val="0"/>
        <w:adjustRightInd/>
        <w:snapToGrid/>
        <w:spacing w:line="560" w:lineRule="exact"/>
        <w:ind w:firstLine="600" w:firstLineChars="200"/>
        <w:rPr>
          <w:rFonts w:hint="eastAsia" w:ascii="仿宋" w:hAnsi="仿宋" w:eastAsia="仿宋" w:cs="仿宋"/>
          <w:b w:val="0"/>
          <w:bCs w:val="0"/>
          <w:color w:val="000000"/>
          <w:kern w:val="0"/>
          <w:sz w:val="30"/>
          <w:szCs w:val="30"/>
          <w:highlight w:val="none"/>
          <w:lang w:val="en-US" w:eastAsia="zh-CN" w:bidi="ar-SA"/>
        </w:rPr>
      </w:pPr>
      <w:r>
        <w:rPr>
          <w:rFonts w:hint="eastAsia" w:ascii="仿宋" w:hAnsi="仿宋" w:eastAsia="仿宋" w:cs="仿宋"/>
          <w:b w:val="0"/>
          <w:bCs w:val="0"/>
          <w:color w:val="000000"/>
          <w:kern w:val="0"/>
          <w:sz w:val="30"/>
          <w:szCs w:val="30"/>
          <w:highlight w:val="none"/>
          <w:lang w:val="en-US" w:eastAsia="zh-CN" w:bidi="ar-SA"/>
        </w:rPr>
        <w:t>3、本物业不接受任何形式的联合体投标。</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bCs w:val="0"/>
          <w:kern w:val="1"/>
          <w:sz w:val="30"/>
          <w:szCs w:val="30"/>
          <w:lang w:val="en-US"/>
        </w:rPr>
      </w:pPr>
      <w:r>
        <w:rPr>
          <w:rFonts w:hint="eastAsia" w:ascii="仿宋" w:hAnsi="仿宋" w:eastAsia="仿宋" w:cs="仿宋"/>
          <w:b/>
          <w:bCs w:val="0"/>
          <w:kern w:val="1"/>
          <w:sz w:val="30"/>
          <w:szCs w:val="30"/>
          <w:lang w:val="en-US" w:eastAsia="zh-CN"/>
        </w:rPr>
        <w:t>三、</w:t>
      </w:r>
      <w:r>
        <w:rPr>
          <w:rFonts w:hint="eastAsia" w:ascii="仿宋" w:hAnsi="仿宋" w:eastAsia="仿宋" w:cs="仿宋"/>
          <w:b/>
          <w:bCs w:val="0"/>
          <w:kern w:val="1"/>
          <w:sz w:val="30"/>
          <w:szCs w:val="30"/>
          <w:lang w:eastAsia="zh-CN"/>
        </w:rPr>
        <w:t>招商</w:t>
      </w:r>
      <w:r>
        <w:rPr>
          <w:rFonts w:hint="eastAsia" w:ascii="仿宋" w:hAnsi="仿宋" w:eastAsia="仿宋" w:cs="仿宋"/>
          <w:b/>
          <w:bCs w:val="0"/>
          <w:kern w:val="1"/>
          <w:sz w:val="30"/>
          <w:szCs w:val="30"/>
          <w:lang w:val="en-US" w:eastAsia="zh-CN"/>
        </w:rPr>
        <w:t>方式</w:t>
      </w:r>
    </w:p>
    <w:p>
      <w:pPr>
        <w:keepNext w:val="0"/>
        <w:keepLines w:val="0"/>
        <w:pageBreakBefore w:val="0"/>
        <w:widowControl w:val="0"/>
        <w:suppressLineNumbers w:val="0"/>
        <w:kinsoku/>
        <w:wordWrap/>
        <w:overflowPunct/>
        <w:topLinePunct w:val="0"/>
        <w:autoSpaceDE/>
        <w:autoSpaceDN/>
        <w:bidi w:val="0"/>
        <w:snapToGrid/>
        <w:spacing w:beforeAutospacing="0" w:afterAutospacing="0" w:line="560" w:lineRule="exact"/>
        <w:ind w:left="0" w:right="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b/>
          <w:bCs/>
          <w:kern w:val="1"/>
          <w:sz w:val="30"/>
          <w:szCs w:val="30"/>
          <w:lang w:val="en-US" w:eastAsia="zh-CN"/>
        </w:rPr>
        <w:t>1、招商方式：询价招商</w:t>
      </w:r>
    </w:p>
    <w:p>
      <w:pPr>
        <w:keepNext w:val="0"/>
        <w:keepLines w:val="0"/>
        <w:pageBreakBefore w:val="0"/>
        <w:widowControl w:val="0"/>
        <w:numPr>
          <w:ilvl w:val="0"/>
          <w:numId w:val="0"/>
        </w:numPr>
        <w:suppressLineNumbers w:val="0"/>
        <w:kinsoku/>
        <w:wordWrap/>
        <w:overflowPunct/>
        <w:topLinePunct w:val="0"/>
        <w:autoSpaceDE/>
        <w:autoSpaceDN/>
        <w:bidi w:val="0"/>
        <w:snapToGrid/>
        <w:spacing w:beforeAutospacing="0" w:afterAutospacing="0" w:line="560" w:lineRule="exact"/>
        <w:ind w:right="0" w:rightChars="0" w:firstLine="600" w:firstLineChars="200"/>
        <w:jc w:val="left"/>
        <w:rPr>
          <w:rFonts w:hint="eastAsia" w:ascii="仿宋" w:hAnsi="仿宋" w:eastAsia="仿宋" w:cs="仿宋"/>
          <w:b w:val="0"/>
          <w:bCs w:val="0"/>
          <w:kern w:val="1"/>
          <w:sz w:val="30"/>
          <w:szCs w:val="30"/>
          <w:lang w:val="en-US" w:eastAsia="zh-CN"/>
        </w:rPr>
      </w:pPr>
      <w:r>
        <w:rPr>
          <w:rFonts w:hint="eastAsia" w:ascii="仿宋" w:hAnsi="仿宋" w:eastAsia="仿宋" w:cs="仿宋"/>
          <w:b w:val="0"/>
          <w:bCs w:val="0"/>
          <w:kern w:val="1"/>
          <w:sz w:val="30"/>
          <w:szCs w:val="30"/>
          <w:lang w:val="en-US" w:eastAsia="zh-CN"/>
        </w:rPr>
        <w:t>投标人须满足以上全部报名条件，并提供相应证明材料，由招商单位进行审查。投标单位少于三家时，招商单位有权选择终止本次询价或采用其他方式招商。</w:t>
      </w:r>
    </w:p>
    <w:p>
      <w:pPr>
        <w:keepNext w:val="0"/>
        <w:keepLines w:val="0"/>
        <w:pageBreakBefore w:val="0"/>
        <w:widowControl w:val="0"/>
        <w:numPr>
          <w:ilvl w:val="0"/>
          <w:numId w:val="0"/>
        </w:numPr>
        <w:suppressLineNumbers w:val="0"/>
        <w:kinsoku/>
        <w:wordWrap/>
        <w:overflowPunct/>
        <w:topLinePunct w:val="0"/>
        <w:autoSpaceDE/>
        <w:autoSpaceDN/>
        <w:bidi w:val="0"/>
        <w:snapToGrid/>
        <w:spacing w:beforeAutospacing="0" w:afterAutospacing="0" w:line="560" w:lineRule="exact"/>
        <w:ind w:right="0" w:rightChars="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b/>
          <w:bCs/>
          <w:kern w:val="1"/>
          <w:sz w:val="30"/>
          <w:szCs w:val="30"/>
          <w:lang w:val="en-US" w:eastAsia="zh-CN"/>
        </w:rPr>
        <w:t>2、评标方式：</w:t>
      </w:r>
      <w:r>
        <w:rPr>
          <w:rFonts w:hint="eastAsia" w:ascii="仿宋" w:hAnsi="仿宋" w:eastAsia="仿宋" w:cs="仿宋"/>
          <w:b w:val="0"/>
          <w:bCs w:val="0"/>
          <w:kern w:val="1"/>
          <w:sz w:val="30"/>
          <w:szCs w:val="30"/>
          <w:lang w:val="en-US" w:eastAsia="zh-CN"/>
        </w:rPr>
        <w:t>投标人按首年度每月每平米租金进行一轮报价，报价不得低于控制价133元/㎡，报价最高者为中标人。</w:t>
      </w:r>
      <w:r>
        <w:rPr>
          <w:rFonts w:hint="eastAsia" w:ascii="仿宋" w:hAnsi="仿宋" w:eastAsia="仿宋" w:cs="仿宋"/>
          <w:kern w:val="2"/>
          <w:sz w:val="30"/>
          <w:szCs w:val="30"/>
          <w:lang w:val="en-US" w:eastAsia="zh-CN" w:bidi="ar"/>
        </w:rPr>
        <w:t>如第一中标人放弃中标资格，招商人有权终止本次询价或将中标资格顺延至第二中标人，以此类推。如出现两家投标人条件完全相同，无法进行比较的情况，招商人可通过抽签方式决定投标人的排序。</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rPr>
          <w:rFonts w:hint="eastAsia" w:ascii="仿宋" w:hAnsi="仿宋" w:eastAsia="仿宋" w:cs="仿宋"/>
          <w:b/>
          <w:bCs w:val="0"/>
          <w:color w:val="333333"/>
          <w:sz w:val="30"/>
          <w:szCs w:val="30"/>
          <w:lang w:eastAsia="zh-CN" w:bidi="ar"/>
        </w:rPr>
      </w:pPr>
      <w:r>
        <w:rPr>
          <w:rFonts w:hint="eastAsia" w:ascii="仿宋" w:hAnsi="仿宋" w:eastAsia="仿宋" w:cs="仿宋"/>
          <w:b/>
          <w:bCs/>
          <w:color w:val="000000"/>
          <w:sz w:val="30"/>
          <w:szCs w:val="30"/>
          <w:highlight w:val="none"/>
          <w:u w:val="none"/>
          <w:lang w:val="en-US" w:eastAsia="zh-CN"/>
        </w:rPr>
        <w:t>3、</w:t>
      </w:r>
      <w:r>
        <w:rPr>
          <w:rFonts w:hint="eastAsia" w:ascii="仿宋" w:hAnsi="仿宋" w:eastAsia="仿宋" w:cs="仿宋"/>
          <w:b/>
          <w:bCs w:val="0"/>
          <w:color w:val="333333"/>
          <w:sz w:val="30"/>
          <w:szCs w:val="30"/>
          <w:lang w:bidi="ar"/>
        </w:rPr>
        <w:t>保证金</w:t>
      </w:r>
    </w:p>
    <w:p>
      <w:pPr>
        <w:keepNext w:val="0"/>
        <w:keepLines w:val="0"/>
        <w:pageBreakBefore w:val="0"/>
        <w:widowControl w:val="0"/>
        <w:suppressLineNumbers w:val="0"/>
        <w:kinsoku/>
        <w:wordWrap/>
        <w:overflowPunct/>
        <w:topLinePunct w:val="0"/>
        <w:autoSpaceDE/>
        <w:autoSpaceDN/>
        <w:bidi w:val="0"/>
        <w:snapToGrid/>
        <w:spacing w:beforeAutospacing="0" w:afterAutospacing="0" w:line="560" w:lineRule="exact"/>
        <w:ind w:left="0" w:right="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3.1投标保证金为人民币3000元，须在报价时间截止前转入以下帐号：</w:t>
      </w:r>
    </w:p>
    <w:p>
      <w:pPr>
        <w:keepNext w:val="0"/>
        <w:keepLines w:val="0"/>
        <w:pageBreakBefore w:val="0"/>
        <w:widowControl w:val="0"/>
        <w:suppressLineNumbers w:val="0"/>
        <w:kinsoku/>
        <w:wordWrap/>
        <w:overflowPunct/>
        <w:topLinePunct w:val="0"/>
        <w:autoSpaceDE/>
        <w:autoSpaceDN/>
        <w:bidi w:val="0"/>
        <w:snapToGrid/>
        <w:spacing w:beforeAutospacing="0" w:afterAutospacing="0" w:line="560" w:lineRule="exact"/>
        <w:ind w:left="0" w:right="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收款单位：南昌轨道交通资产经营有限公司</w:t>
      </w:r>
    </w:p>
    <w:p>
      <w:pPr>
        <w:keepNext w:val="0"/>
        <w:keepLines w:val="0"/>
        <w:pageBreakBefore w:val="0"/>
        <w:widowControl w:val="0"/>
        <w:suppressLineNumbers w:val="0"/>
        <w:kinsoku/>
        <w:wordWrap/>
        <w:overflowPunct/>
        <w:topLinePunct w:val="0"/>
        <w:autoSpaceDE/>
        <w:autoSpaceDN/>
        <w:bidi w:val="0"/>
        <w:snapToGrid/>
        <w:spacing w:beforeAutospacing="0" w:afterAutospacing="0" w:line="560" w:lineRule="exact"/>
        <w:ind w:left="0" w:right="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开 户 行：农业银行青山湖支行营业部</w:t>
      </w:r>
    </w:p>
    <w:p>
      <w:pPr>
        <w:keepNext w:val="0"/>
        <w:keepLines w:val="0"/>
        <w:pageBreakBefore w:val="0"/>
        <w:widowControl w:val="0"/>
        <w:suppressLineNumbers w:val="0"/>
        <w:kinsoku/>
        <w:wordWrap/>
        <w:overflowPunct/>
        <w:topLinePunct w:val="0"/>
        <w:autoSpaceDE/>
        <w:autoSpaceDN/>
        <w:bidi w:val="0"/>
        <w:snapToGrid/>
        <w:spacing w:beforeAutospacing="0" w:afterAutospacing="0" w:line="560" w:lineRule="exact"/>
        <w:ind w:left="0" w:right="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账    号：1431 4101 0400 13333</w:t>
      </w:r>
    </w:p>
    <w:p>
      <w:pPr>
        <w:keepNext w:val="0"/>
        <w:keepLines w:val="0"/>
        <w:pageBreakBefore w:val="0"/>
        <w:widowControl/>
        <w:suppressLineNumbers w:val="0"/>
        <w:kinsoku/>
        <w:wordWrap/>
        <w:overflowPunct/>
        <w:topLinePunct w:val="0"/>
        <w:autoSpaceDE/>
        <w:autoSpaceDN/>
        <w:bidi w:val="0"/>
        <w:snapToGrid/>
        <w:spacing w:beforeAutospacing="0" w:afterAutospacing="0" w:line="560" w:lineRule="exact"/>
        <w:ind w:left="0" w:right="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3.2保证金要求：投标人中标后,投标保证金自动转为履约保证金，履约保证金金额为合同末年度三个月租金，合同期满后无息退回。如交纳的投标保证金金额高于履约保证金，其超出部分可退回，不足须补齐。投标人未中标，则招商人将在中标通知发布后20个工作日内无息将投标保证金退回投标人；如中标人放弃中标资格的，投标保证金不予退还。</w:t>
      </w:r>
    </w:p>
    <w:p>
      <w:pPr>
        <w:keepNext w:val="0"/>
        <w:keepLines w:val="0"/>
        <w:pageBreakBefore w:val="0"/>
        <w:widowControl w:val="0"/>
        <w:suppressLineNumbers w:val="0"/>
        <w:kinsoku/>
        <w:wordWrap/>
        <w:overflowPunct/>
        <w:topLinePunct w:val="0"/>
        <w:autoSpaceDE/>
        <w:autoSpaceDN/>
        <w:bidi w:val="0"/>
        <w:snapToGrid/>
        <w:spacing w:beforeAutospacing="0" w:afterAutospacing="0" w:line="560" w:lineRule="exact"/>
        <w:ind w:right="0" w:firstLine="600" w:firstLineChars="200"/>
        <w:jc w:val="left"/>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4、投标人需提供以下材料，并均须加盖公章</w:t>
      </w:r>
    </w:p>
    <w:p>
      <w:pPr>
        <w:keepNext w:val="0"/>
        <w:keepLines w:val="0"/>
        <w:pageBreakBefore w:val="0"/>
        <w:widowControl/>
        <w:suppressLineNumbers w:val="0"/>
        <w:kinsoku/>
        <w:wordWrap/>
        <w:overflowPunct/>
        <w:topLinePunct w:val="0"/>
        <w:autoSpaceDE/>
        <w:autoSpaceDN/>
        <w:bidi w:val="0"/>
        <w:snapToGrid/>
        <w:spacing w:beforeAutospacing="0" w:afterAutospacing="0" w:line="560" w:lineRule="exact"/>
        <w:ind w:right="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4.1询价报价单原件；</w:t>
      </w:r>
    </w:p>
    <w:p>
      <w:pPr>
        <w:keepNext w:val="0"/>
        <w:keepLines w:val="0"/>
        <w:pageBreakBefore w:val="0"/>
        <w:widowControl/>
        <w:suppressLineNumbers w:val="0"/>
        <w:kinsoku/>
        <w:wordWrap/>
        <w:overflowPunct/>
        <w:topLinePunct w:val="0"/>
        <w:autoSpaceDE/>
        <w:autoSpaceDN/>
        <w:bidi w:val="0"/>
        <w:snapToGrid/>
        <w:spacing w:beforeAutospacing="0" w:afterAutospacing="0" w:line="560" w:lineRule="exact"/>
        <w:ind w:right="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4.2经办人身份证复印件；</w:t>
      </w:r>
    </w:p>
    <w:p>
      <w:pPr>
        <w:keepNext w:val="0"/>
        <w:keepLines w:val="0"/>
        <w:pageBreakBefore w:val="0"/>
        <w:widowControl/>
        <w:suppressLineNumbers w:val="0"/>
        <w:kinsoku/>
        <w:wordWrap/>
        <w:overflowPunct/>
        <w:topLinePunct w:val="0"/>
        <w:autoSpaceDE/>
        <w:autoSpaceDN/>
        <w:bidi w:val="0"/>
        <w:snapToGrid/>
        <w:spacing w:beforeAutospacing="0" w:afterAutospacing="0" w:line="560" w:lineRule="exact"/>
        <w:ind w:right="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4.3授权委托书原件；</w:t>
      </w:r>
    </w:p>
    <w:p>
      <w:pPr>
        <w:keepNext w:val="0"/>
        <w:keepLines w:val="0"/>
        <w:pageBreakBefore w:val="0"/>
        <w:widowControl/>
        <w:suppressLineNumbers w:val="0"/>
        <w:kinsoku/>
        <w:wordWrap/>
        <w:overflowPunct/>
        <w:topLinePunct w:val="0"/>
        <w:autoSpaceDE/>
        <w:autoSpaceDN/>
        <w:bidi w:val="0"/>
        <w:snapToGrid/>
        <w:spacing w:beforeAutospacing="0" w:afterAutospacing="0" w:line="560" w:lineRule="exact"/>
        <w:ind w:right="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4.4投标人信息表原件；</w:t>
      </w:r>
    </w:p>
    <w:p>
      <w:pPr>
        <w:keepNext w:val="0"/>
        <w:keepLines w:val="0"/>
        <w:pageBreakBefore w:val="0"/>
        <w:widowControl/>
        <w:suppressLineNumbers w:val="0"/>
        <w:kinsoku/>
        <w:wordWrap/>
        <w:overflowPunct/>
        <w:topLinePunct w:val="0"/>
        <w:autoSpaceDE/>
        <w:autoSpaceDN/>
        <w:bidi w:val="0"/>
        <w:snapToGrid/>
        <w:spacing w:beforeAutospacing="0" w:afterAutospacing="0" w:line="560" w:lineRule="exact"/>
        <w:ind w:right="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4.5营业执照复印件；</w:t>
      </w:r>
    </w:p>
    <w:p>
      <w:pPr>
        <w:keepNext w:val="0"/>
        <w:keepLines w:val="0"/>
        <w:pageBreakBefore w:val="0"/>
        <w:widowControl/>
        <w:suppressLineNumbers w:val="0"/>
        <w:kinsoku/>
        <w:wordWrap/>
        <w:overflowPunct/>
        <w:topLinePunct w:val="0"/>
        <w:autoSpaceDE/>
        <w:autoSpaceDN/>
        <w:bidi w:val="0"/>
        <w:snapToGrid/>
        <w:spacing w:beforeAutospacing="0" w:afterAutospacing="0" w:line="560" w:lineRule="exact"/>
        <w:ind w:right="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4.6企业诚信承诺书原件；</w:t>
      </w:r>
    </w:p>
    <w:p>
      <w:pPr>
        <w:keepNext w:val="0"/>
        <w:keepLines w:val="0"/>
        <w:pageBreakBefore w:val="0"/>
        <w:widowControl/>
        <w:suppressLineNumbers w:val="0"/>
        <w:kinsoku/>
        <w:wordWrap/>
        <w:overflowPunct/>
        <w:topLinePunct w:val="0"/>
        <w:autoSpaceDE/>
        <w:autoSpaceDN/>
        <w:bidi w:val="0"/>
        <w:snapToGrid/>
        <w:spacing w:beforeAutospacing="0" w:afterAutospacing="0" w:line="560" w:lineRule="exact"/>
        <w:ind w:right="0" w:firstLine="600" w:firstLineChars="20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4.7社会信誉承诺书。</w:t>
      </w:r>
    </w:p>
    <w:p>
      <w:pPr>
        <w:pStyle w:val="19"/>
        <w:numPr>
          <w:ilvl w:val="0"/>
          <w:numId w:val="0"/>
        </w:numPr>
        <w:tabs>
          <w:tab w:val="left" w:pos="0"/>
        </w:tabs>
        <w:spacing w:line="360" w:lineRule="auto"/>
        <w:ind w:firstLine="600" w:firstLineChars="200"/>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5、投标人将报价单及相关材料密封在包装袋里，并在封口启封处加盖单位公章。然后按要求递交至招商单位，逾期递交的报价将被拒绝。</w:t>
      </w:r>
    </w:p>
    <w:p>
      <w:pPr>
        <w:pStyle w:val="19"/>
        <w:numPr>
          <w:ilvl w:val="0"/>
          <w:numId w:val="0"/>
        </w:numPr>
        <w:tabs>
          <w:tab w:val="left" w:pos="0"/>
        </w:tabs>
        <w:spacing w:line="360" w:lineRule="auto"/>
        <w:ind w:firstLine="600" w:firstLineChars="200"/>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6、投标人有效报价成功当日时间起5个工作日后发出中标通知书。发出中标通知书之日起20个工作日内组织签订合同。</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bCs w:val="0"/>
          <w:kern w:val="1"/>
          <w:sz w:val="30"/>
          <w:szCs w:val="30"/>
          <w:highlight w:val="none"/>
        </w:rPr>
      </w:pPr>
      <w:r>
        <w:rPr>
          <w:rFonts w:hint="eastAsia" w:ascii="仿宋" w:hAnsi="仿宋" w:eastAsia="仿宋" w:cs="仿宋"/>
          <w:b/>
          <w:bCs w:val="0"/>
          <w:kern w:val="1"/>
          <w:sz w:val="30"/>
          <w:szCs w:val="30"/>
          <w:highlight w:val="none"/>
        </w:rPr>
        <w:t>四、其它事项</w:t>
      </w:r>
    </w:p>
    <w:p>
      <w:pPr>
        <w:keepNext w:val="0"/>
        <w:keepLines w:val="0"/>
        <w:pageBreakBefore w:val="0"/>
        <w:kinsoku/>
        <w:wordWrap/>
        <w:overflowPunct/>
        <w:topLinePunct w:val="0"/>
        <w:autoSpaceDE/>
        <w:autoSpaceDN/>
        <w:bidi w:val="0"/>
        <w:adjustRightInd/>
        <w:snapToGrid/>
        <w:spacing w:line="600" w:lineRule="exact"/>
        <w:ind w:firstLine="600" w:firstLineChars="200"/>
        <w:rPr>
          <w:rFonts w:hint="eastAsia" w:ascii="仿宋" w:hAnsi="仿宋" w:eastAsia="仿宋" w:cs="仿宋"/>
          <w:b w:val="0"/>
          <w:bCs w:val="0"/>
          <w:color w:val="000000"/>
          <w:kern w:val="0"/>
          <w:sz w:val="30"/>
          <w:szCs w:val="30"/>
          <w:highlight w:val="none"/>
          <w:lang w:val="en-US" w:eastAsia="zh-CN" w:bidi="ar-SA"/>
        </w:rPr>
      </w:pPr>
      <w:r>
        <w:rPr>
          <w:rFonts w:hint="eastAsia" w:ascii="仿宋" w:hAnsi="仿宋" w:eastAsia="仿宋" w:cs="仿宋"/>
          <w:b w:val="0"/>
          <w:bCs w:val="0"/>
          <w:color w:val="000000"/>
          <w:kern w:val="0"/>
          <w:sz w:val="30"/>
          <w:szCs w:val="30"/>
          <w:highlight w:val="none"/>
          <w:lang w:val="en-US" w:eastAsia="zh-CN" w:bidi="ar-SA"/>
        </w:rPr>
        <w:t>1、费用收取</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（1）项目交付后在使用期间所产生的水费、电费以及其他包括但不限于以上费用均由中标人自行承担。并在规定时间内将产生的费用缴纳至南昌轨道交通资产经营有限公司帐户上。</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1.1物业内产生的电费，包括但不限于照明、空调和其他相关设施设备产生的所有电费，电费计价标准按供电部门用电单价加收10%损耗，如遇国家政策对供电费用有较大调整，中标人应服从招商人对每月电费收取标准做相应调整，并按时按额缴纳至南昌轨道交通资产经营有限公司帐户上。</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1.2物业内产生的水费及其他相关设施设备产生的所有水费，水费计价标准为5元/月·吨，如遇国家政策对供水费用有较大调整进，中标人应服从招商人对每月水费收取标准做相应调整，并按时按额缴纳至南昌轨道交通资产经营有限公司帐户上。</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2）师大西侧群艺楼整栋建筑的物业管理及设备设施日常运行维护由南昌美时美刻文化传播有限公司负责。本建筑公共区域的日常管理及维护由南昌美时美刻文化传播有限公司负责，包括但不限于楼梯走道、卫生间、物业周边环境卫生及配电箱、水表等设施设备的维护。中标人自移交物业次日起向南昌美时美刻文化传播有限公司缴纳物业管理费，费用为6元/㎡·月。</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2、场地踏勘：投标人须自行踏勘现场，充分全面的了解物业现状条件。投标人参与投标即视其为完全知悉并接受本物业条件。</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3、安全与廉洁要求</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（1）中标人须与招商人签订《安全管理责任协议书》并严格履行协议内容。</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（2）中标人须与招商人签订《廉政责任书》并严格履行协议内容。</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4、装修要求</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（1）中标人必须严格按照招商人提供的《物业装修安全管理办法》进行装修，装修完毕后经招商人验收合格后方可经营。</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（2）招商人有权要求修改装修方案，经招商人审核批准后方可实施，中标人自行进行职能部门的消防验收，并提供相关验收证明方可开业。</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5、管理界面</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（1）项目专用租赁范围内的设施设备由中标人自行负责，含维护、管理、清洁（包括但不限于电箱，水表，玻璃门等）。</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（2）因中标人用电不规范原因导致师大西物业总线路出现故障的，相关责任和损失由中标人自行承担。</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6、交付条件</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1）租赁标的按本项目招商时的现状标准交付，最终交付时间以租赁标的具备交付条件且以招商人发出的书面交付通知为准，如中标人未在招商人书面通知时间内办理场地移交手续，则招商人有权以其发出的书面通知日期作为交房日。</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（2）场地移交之日开始计算装修免租期；装修免租期时间为固定时间，不因中标方实际装修时间作任何调整。</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7、因政府规划或不可抗力等原因，或因政府重大活动、重大事件、突发事件等而采取的临时行为或统一的征用或调度的不属于招商人违约，双方互不承担责任。因上述原因造成的租赁面积的调增或减少的，相应的具体租金予以核增或核减。</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val="0"/>
          <w:bCs/>
          <w:kern w:val="1"/>
          <w:sz w:val="30"/>
          <w:szCs w:val="30"/>
          <w:lang w:val="en-US" w:eastAsia="zh-CN"/>
        </w:rPr>
      </w:pPr>
      <w:r>
        <w:rPr>
          <w:rFonts w:hint="eastAsia" w:ascii="仿宋" w:hAnsi="仿宋" w:eastAsia="仿宋" w:cs="仿宋"/>
          <w:b w:val="0"/>
          <w:bCs/>
          <w:kern w:val="1"/>
          <w:sz w:val="30"/>
          <w:szCs w:val="30"/>
          <w:lang w:val="en-US" w:eastAsia="zh-CN"/>
        </w:rPr>
        <w:t>8、本项目招商时，中标人已明确知晓招商人取得租赁标的房屋不动产权证的时间存在不确定性，中标人在参与本项目投标时已充分考虑因上述房屋不动产权手续的办理对其经营可能产生的不利影响，中标人承诺今后不得以此为由拖延或拒付租金，并不得以上述交付条件构成违约为由向招商人主张索赔或其他权利。</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b/>
          <w:bCs w:val="0"/>
          <w:kern w:val="1"/>
          <w:sz w:val="30"/>
          <w:szCs w:val="30"/>
          <w:lang w:val="en-US" w:eastAsia="zh-CN"/>
        </w:rPr>
      </w:pPr>
      <w:r>
        <w:rPr>
          <w:rFonts w:hint="eastAsia" w:ascii="仿宋" w:hAnsi="仿宋" w:eastAsia="仿宋" w:cs="仿宋"/>
          <w:b/>
          <w:bCs w:val="0"/>
          <w:kern w:val="1"/>
          <w:sz w:val="30"/>
          <w:szCs w:val="30"/>
          <w:lang w:val="en-US" w:eastAsia="zh-CN"/>
        </w:rPr>
        <w:t>五、联系方式</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i w:val="0"/>
          <w:iCs w:val="0"/>
          <w:color w:val="000000"/>
          <w:kern w:val="0"/>
          <w:sz w:val="30"/>
          <w:szCs w:val="30"/>
          <w:highlight w:val="none"/>
          <w:lang w:val="en-US" w:eastAsia="zh-CN"/>
        </w:rPr>
      </w:pPr>
      <w:r>
        <w:rPr>
          <w:rFonts w:hint="eastAsia" w:ascii="仿宋" w:hAnsi="仿宋" w:eastAsia="仿宋" w:cs="仿宋"/>
          <w:i w:val="0"/>
          <w:iCs w:val="0"/>
          <w:color w:val="000000"/>
          <w:kern w:val="0"/>
          <w:sz w:val="30"/>
          <w:szCs w:val="30"/>
          <w:highlight w:val="none"/>
          <w:lang w:val="en-US" w:eastAsia="zh-CN"/>
        </w:rPr>
        <w:t>1、招商单位：南昌轨道交通资产经营有限公司</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i w:val="0"/>
          <w:iCs w:val="0"/>
          <w:color w:val="000000"/>
          <w:kern w:val="0"/>
          <w:sz w:val="30"/>
          <w:szCs w:val="30"/>
          <w:highlight w:val="none"/>
          <w:lang w:val="en-US" w:eastAsia="zh-CN"/>
        </w:rPr>
      </w:pPr>
      <w:r>
        <w:rPr>
          <w:rFonts w:hint="eastAsia" w:ascii="仿宋" w:hAnsi="仿宋" w:eastAsia="仿宋" w:cs="仿宋"/>
          <w:i w:val="0"/>
          <w:iCs w:val="0"/>
          <w:color w:val="000000"/>
          <w:kern w:val="0"/>
          <w:sz w:val="30"/>
          <w:szCs w:val="30"/>
          <w:highlight w:val="none"/>
          <w:lang w:val="en-US" w:eastAsia="zh-CN"/>
        </w:rPr>
        <w:t>2、报价时间：2022年5月31日～6月8日，每日上午09:00至12:00，下午14:00至17:00（法定公休日、节假日除外，逾期不予受理）。</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i w:val="0"/>
          <w:iCs w:val="0"/>
          <w:color w:val="000000"/>
          <w:kern w:val="0"/>
          <w:sz w:val="30"/>
          <w:szCs w:val="30"/>
          <w:highlight w:val="none"/>
          <w:lang w:val="en-US" w:eastAsia="zh-CN"/>
        </w:rPr>
      </w:pPr>
      <w:r>
        <w:rPr>
          <w:rFonts w:hint="eastAsia" w:ascii="仿宋" w:hAnsi="仿宋" w:eastAsia="仿宋" w:cs="仿宋"/>
          <w:i w:val="0"/>
          <w:iCs w:val="0"/>
          <w:color w:val="000000"/>
          <w:kern w:val="0"/>
          <w:sz w:val="30"/>
          <w:szCs w:val="30"/>
          <w:highlight w:val="none"/>
          <w:lang w:val="en-US" w:eastAsia="zh-CN"/>
        </w:rPr>
        <w:t>3、报价材料递交地址：江西省南昌市红谷滩区丰和中大道912号地铁大厦1522室</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i w:val="0"/>
          <w:iCs w:val="0"/>
          <w:color w:val="000000"/>
          <w:kern w:val="0"/>
          <w:sz w:val="30"/>
          <w:szCs w:val="30"/>
          <w:highlight w:val="none"/>
          <w:lang w:val="en-US" w:eastAsia="zh-CN"/>
        </w:rPr>
      </w:pPr>
      <w:r>
        <w:rPr>
          <w:rFonts w:hint="eastAsia" w:ascii="仿宋" w:hAnsi="仿宋" w:eastAsia="仿宋" w:cs="仿宋"/>
          <w:i w:val="0"/>
          <w:iCs w:val="0"/>
          <w:color w:val="000000"/>
          <w:kern w:val="0"/>
          <w:sz w:val="30"/>
          <w:szCs w:val="30"/>
          <w:highlight w:val="none"/>
          <w:lang w:val="en-US" w:eastAsia="zh-CN"/>
        </w:rPr>
        <w:t>4、联系人：魏女士 </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Chars="0" w:firstLine="600" w:firstLineChars="200"/>
        <w:jc w:val="left"/>
        <w:rPr>
          <w:rFonts w:hint="eastAsia" w:ascii="仿宋" w:hAnsi="仿宋" w:eastAsia="仿宋" w:cs="仿宋"/>
          <w:i w:val="0"/>
          <w:iCs w:val="0"/>
          <w:color w:val="000000"/>
          <w:kern w:val="0"/>
          <w:sz w:val="30"/>
          <w:szCs w:val="30"/>
          <w:highlight w:val="none"/>
          <w:lang w:val="en-US" w:eastAsia="zh-CN"/>
        </w:rPr>
      </w:pPr>
      <w:r>
        <w:rPr>
          <w:rFonts w:hint="eastAsia" w:ascii="仿宋" w:hAnsi="仿宋" w:eastAsia="仿宋" w:cs="仿宋"/>
          <w:i w:val="0"/>
          <w:iCs w:val="0"/>
          <w:color w:val="000000"/>
          <w:kern w:val="0"/>
          <w:sz w:val="30"/>
          <w:szCs w:val="30"/>
          <w:highlight w:val="none"/>
          <w:lang w:val="en-US" w:eastAsia="zh-CN"/>
        </w:rPr>
        <w:t>5、联系电话：15279102098、0791-83960732（工作时间09时~17时）</w:t>
      </w: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firstLine="600" w:firstLineChars="200"/>
        <w:jc w:val="left"/>
        <w:rPr>
          <w:rFonts w:hint="eastAsia" w:ascii="仿宋" w:hAnsi="仿宋" w:eastAsia="仿宋" w:cs="仿宋"/>
          <w:i w:val="0"/>
          <w:iCs w:val="0"/>
          <w:color w:val="000000"/>
          <w:kern w:val="0"/>
          <w:sz w:val="30"/>
          <w:szCs w:val="30"/>
          <w:highlight w:val="none"/>
          <w:lang w:val="en-US" w:eastAsia="zh-CN"/>
        </w:rPr>
      </w:pPr>
      <w:r>
        <w:rPr>
          <w:rFonts w:hint="eastAsia" w:ascii="仿宋" w:hAnsi="仿宋" w:eastAsia="仿宋" w:cs="仿宋"/>
          <w:i w:val="0"/>
          <w:iCs w:val="0"/>
          <w:color w:val="000000"/>
          <w:kern w:val="0"/>
          <w:sz w:val="30"/>
          <w:szCs w:val="30"/>
          <w:highlight w:val="none"/>
          <w:lang w:val="en-US" w:eastAsia="zh-CN"/>
        </w:rPr>
        <w:t>6、附件：1、资格审查表；2、初步评审表；3、报价单；4、投标报名信息表；5、企业诚信承诺书；6、社会信誉承诺书；7、合同模板；</w:t>
      </w:r>
    </w:p>
    <w:p>
      <w:pPr>
        <w:pStyle w:val="2"/>
        <w:rPr>
          <w:rFonts w:hint="eastAsia" w:ascii="仿宋" w:hAnsi="仿宋" w:eastAsia="仿宋" w:cs="仿宋"/>
          <w:i w:val="0"/>
          <w:iCs w:val="0"/>
          <w:color w:val="000000"/>
          <w:kern w:val="0"/>
          <w:sz w:val="30"/>
          <w:szCs w:val="30"/>
          <w:highlight w:val="none"/>
          <w:lang w:val="en-US" w:eastAsia="zh-CN"/>
        </w:rPr>
      </w:pPr>
    </w:p>
    <w:p>
      <w:pPr>
        <w:rPr>
          <w:rFonts w:hint="eastAsia" w:ascii="仿宋" w:hAnsi="仿宋" w:eastAsia="仿宋" w:cs="仿宋"/>
          <w:i w:val="0"/>
          <w:iCs w:val="0"/>
          <w:color w:val="000000"/>
          <w:kern w:val="0"/>
          <w:sz w:val="30"/>
          <w:szCs w:val="30"/>
          <w:highlight w:val="none"/>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tabs>
          <w:tab w:val="right" w:pos="284"/>
        </w:tabs>
        <w:kinsoku/>
        <w:wordWrap/>
        <w:overflowPunct/>
        <w:topLinePunct w:val="0"/>
        <w:autoSpaceDE/>
        <w:autoSpaceDN/>
        <w:bidi w:val="0"/>
        <w:snapToGrid/>
        <w:spacing w:line="560" w:lineRule="exact"/>
        <w:ind w:left="5076" w:leftChars="1846" w:hanging="1200" w:hangingChars="400"/>
        <w:jc w:val="left"/>
        <w:rPr>
          <w:rFonts w:hint="eastAsia" w:ascii="仿宋" w:hAnsi="仿宋" w:eastAsia="仿宋" w:cs="仿宋"/>
          <w:i w:val="0"/>
          <w:iCs w:val="0"/>
          <w:color w:val="000000"/>
          <w:kern w:val="0"/>
          <w:sz w:val="30"/>
          <w:szCs w:val="30"/>
          <w:highlight w:val="none"/>
          <w:lang w:val="en-US" w:eastAsia="zh-CN"/>
        </w:rPr>
      </w:pPr>
      <w:r>
        <w:rPr>
          <w:rFonts w:hint="eastAsia" w:ascii="仿宋" w:hAnsi="仿宋" w:eastAsia="仿宋" w:cs="仿宋"/>
          <w:i w:val="0"/>
          <w:iCs w:val="0"/>
          <w:color w:val="000000"/>
          <w:kern w:val="0"/>
          <w:sz w:val="30"/>
          <w:szCs w:val="30"/>
          <w:highlight w:val="none"/>
          <w:lang w:val="en-US" w:eastAsia="zh-CN"/>
        </w:rPr>
        <w:t>南昌轨道交通资产经营有限公司                                                                                             2022年5月27日</w:t>
      </w:r>
    </w:p>
    <w:p>
      <w:pPr>
        <w:pStyle w:val="2"/>
        <w:rPr>
          <w:rFonts w:hint="eastAsia" w:ascii="仿宋" w:hAnsi="仿宋" w:eastAsia="仿宋" w:cs="仿宋"/>
          <w:i w:val="0"/>
          <w:iCs w:val="0"/>
          <w:color w:val="000000"/>
          <w:kern w:val="0"/>
          <w:sz w:val="30"/>
          <w:szCs w:val="30"/>
          <w:highlight w:val="none"/>
          <w:lang w:val="en-US" w:eastAsia="zh-CN"/>
        </w:rPr>
      </w:pPr>
    </w:p>
    <w:p>
      <w:pPr>
        <w:rPr>
          <w:rFonts w:hint="eastAsia" w:ascii="仿宋" w:hAnsi="仿宋" w:eastAsia="仿宋" w:cs="仿宋"/>
          <w:i w:val="0"/>
          <w:iCs w:val="0"/>
          <w:color w:val="000000"/>
          <w:kern w:val="0"/>
          <w:sz w:val="30"/>
          <w:szCs w:val="30"/>
          <w:highlight w:val="none"/>
          <w:lang w:val="en-US" w:eastAsia="zh-CN"/>
        </w:rPr>
      </w:pPr>
    </w:p>
    <w:p>
      <w:pPr>
        <w:pStyle w:val="2"/>
        <w:rPr>
          <w:rFonts w:hint="eastAsia" w:ascii="仿宋" w:hAnsi="仿宋" w:eastAsia="仿宋" w:cs="仿宋"/>
          <w:i w:val="0"/>
          <w:iCs w:val="0"/>
          <w:color w:val="000000"/>
          <w:kern w:val="0"/>
          <w:sz w:val="30"/>
          <w:szCs w:val="30"/>
          <w:highlight w:val="none"/>
          <w:lang w:val="en-US" w:eastAsia="zh-CN"/>
        </w:rPr>
      </w:pPr>
    </w:p>
    <w:p>
      <w:pPr>
        <w:rPr>
          <w:rFonts w:hint="eastAsia" w:ascii="仿宋" w:hAnsi="仿宋" w:eastAsia="仿宋" w:cs="仿宋"/>
          <w:i w:val="0"/>
          <w:iCs w:val="0"/>
          <w:color w:val="000000"/>
          <w:kern w:val="0"/>
          <w:sz w:val="30"/>
          <w:szCs w:val="30"/>
          <w:highlight w:val="none"/>
          <w:lang w:val="en-US" w:eastAsia="zh-CN"/>
        </w:rPr>
      </w:pPr>
    </w:p>
    <w:p>
      <w:pPr>
        <w:pStyle w:val="2"/>
        <w:rPr>
          <w:rFonts w:hint="eastAsia" w:ascii="仿宋" w:hAnsi="仿宋" w:eastAsia="仿宋" w:cs="仿宋"/>
          <w:i w:val="0"/>
          <w:iCs w:val="0"/>
          <w:color w:val="000000"/>
          <w:kern w:val="0"/>
          <w:sz w:val="30"/>
          <w:szCs w:val="30"/>
          <w:highlight w:val="none"/>
          <w:lang w:val="en-US" w:eastAsia="zh-CN"/>
        </w:rPr>
      </w:pPr>
    </w:p>
    <w:p>
      <w:pPr>
        <w:rPr>
          <w:rFonts w:hint="eastAsia"/>
          <w:lang w:val="en-US" w:eastAsia="zh-CN"/>
        </w:rPr>
      </w:pPr>
    </w:p>
    <w:p>
      <w:pPr>
        <w:rPr>
          <w:rFonts w:hint="eastAsia" w:ascii="仿宋" w:hAnsi="仿宋" w:eastAsia="仿宋" w:cs="仿宋"/>
          <w:i w:val="0"/>
          <w:iCs w:val="0"/>
          <w:color w:val="000000"/>
          <w:kern w:val="0"/>
          <w:sz w:val="30"/>
          <w:szCs w:val="30"/>
          <w:highlight w:val="none"/>
          <w:lang w:val="en-US" w:eastAsia="zh-CN"/>
        </w:rPr>
      </w:pPr>
    </w:p>
    <w:p>
      <w:pPr>
        <w:pStyle w:val="2"/>
        <w:rPr>
          <w:rFonts w:hint="eastAsia" w:ascii="仿宋" w:hAnsi="仿宋" w:eastAsia="仿宋" w:cs="仿宋"/>
          <w:i w:val="0"/>
          <w:iCs w:val="0"/>
          <w:color w:val="000000"/>
          <w:kern w:val="0"/>
          <w:sz w:val="30"/>
          <w:szCs w:val="30"/>
          <w:highlight w:val="none"/>
          <w:lang w:val="en-US" w:eastAsia="zh-CN"/>
        </w:rPr>
      </w:pPr>
    </w:p>
    <w:p>
      <w:pPr>
        <w:pageBreakBefore w:val="0"/>
        <w:tabs>
          <w:tab w:val="left" w:pos="2870"/>
        </w:tabs>
        <w:kinsoku/>
        <w:wordWrap/>
        <w:overflowPunct/>
        <w:topLinePunct w:val="0"/>
        <w:bidi w:val="0"/>
        <w:spacing w:line="560" w:lineRule="exact"/>
        <w:rPr>
          <w:rFonts w:hint="eastAsia" w:ascii="仿宋" w:hAnsi="仿宋" w:eastAsia="仿宋" w:cs="仿宋"/>
          <w:sz w:val="30"/>
          <w:szCs w:val="30"/>
          <w:lang w:eastAsia="zh-CN"/>
        </w:rPr>
      </w:pPr>
      <w:r>
        <w:rPr>
          <w:rFonts w:hint="eastAsia" w:ascii="仿宋" w:hAnsi="仿宋" w:eastAsia="仿宋" w:cs="仿宋"/>
          <w:sz w:val="30"/>
          <w:szCs w:val="30"/>
          <w:lang w:eastAsia="zh-CN"/>
        </w:rPr>
        <w:t>附件</w:t>
      </w:r>
    </w:p>
    <w:p>
      <w:pPr>
        <w:pStyle w:val="5"/>
        <w:snapToGrid w:val="0"/>
        <w:spacing w:line="360" w:lineRule="auto"/>
        <w:ind w:firstLine="0" w:firstLineChars="0"/>
        <w:jc w:val="center"/>
        <w:rPr>
          <w:rFonts w:hint="eastAsia" w:ascii="仿宋" w:hAnsi="仿宋" w:eastAsia="仿宋" w:cs="仿宋"/>
          <w:b/>
          <w:sz w:val="30"/>
          <w:szCs w:val="30"/>
        </w:rPr>
      </w:pPr>
      <w:r>
        <w:rPr>
          <w:rFonts w:hint="eastAsia" w:ascii="仿宋" w:hAnsi="仿宋" w:eastAsia="仿宋" w:cs="仿宋"/>
          <w:b/>
          <w:sz w:val="30"/>
          <w:szCs w:val="30"/>
        </w:rPr>
        <w:t>资格审查表</w:t>
      </w:r>
    </w:p>
    <w:tbl>
      <w:tblPr>
        <w:tblStyle w:val="12"/>
        <w:tblW w:w="88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3"/>
        <w:gridCol w:w="850"/>
        <w:gridCol w:w="2977"/>
        <w:gridCol w:w="2993"/>
        <w:gridCol w:w="689"/>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23"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850"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评审项目</w:t>
            </w:r>
          </w:p>
        </w:tc>
        <w:tc>
          <w:tcPr>
            <w:tcW w:w="2977"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评审内容</w:t>
            </w:r>
          </w:p>
        </w:tc>
        <w:tc>
          <w:tcPr>
            <w:tcW w:w="2993" w:type="dxa"/>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评审依据</w:t>
            </w:r>
          </w:p>
        </w:tc>
        <w:tc>
          <w:tcPr>
            <w:tcW w:w="1398" w:type="dxa"/>
            <w:gridSpan w:val="2"/>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评审结果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62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850"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营业执照</w:t>
            </w:r>
          </w:p>
        </w:tc>
        <w:tc>
          <w:tcPr>
            <w:tcW w:w="2977" w:type="dxa"/>
            <w:noWrap w:val="0"/>
            <w:vAlign w:val="center"/>
          </w:tcPr>
          <w:p>
            <w:pPr>
              <w:rPr>
                <w:rFonts w:hint="eastAsia" w:ascii="仿宋" w:hAnsi="仿宋" w:eastAsia="仿宋" w:cs="仿宋"/>
                <w:bCs/>
                <w:sz w:val="24"/>
                <w:szCs w:val="24"/>
              </w:rPr>
            </w:pPr>
            <w:r>
              <w:rPr>
                <w:rFonts w:hint="eastAsia" w:ascii="仿宋" w:hAnsi="仿宋" w:eastAsia="仿宋" w:cs="仿宋"/>
                <w:sz w:val="24"/>
                <w:szCs w:val="24"/>
              </w:rPr>
              <w:t>投标人须为中华人民共和国内境内具备独立法人资格企业。</w:t>
            </w:r>
          </w:p>
        </w:tc>
        <w:tc>
          <w:tcPr>
            <w:tcW w:w="2993" w:type="dxa"/>
            <w:noWrap w:val="0"/>
            <w:vAlign w:val="center"/>
          </w:tcPr>
          <w:p>
            <w:pPr>
              <w:ind w:left="-18" w:leftChars="-9" w:firstLine="21" w:firstLineChars="9"/>
              <w:rPr>
                <w:rFonts w:hint="eastAsia" w:ascii="仿宋" w:hAnsi="仿宋" w:eastAsia="仿宋" w:cs="仿宋"/>
                <w:bCs/>
                <w:sz w:val="24"/>
                <w:szCs w:val="24"/>
              </w:rPr>
            </w:pPr>
            <w:r>
              <w:rPr>
                <w:rFonts w:hint="eastAsia" w:ascii="仿宋" w:hAnsi="仿宋" w:eastAsia="仿宋" w:cs="仿宋"/>
                <w:bCs/>
                <w:sz w:val="24"/>
                <w:szCs w:val="24"/>
              </w:rPr>
              <w:t>投标文件中须提供企业法人营业执照副本</w:t>
            </w:r>
            <w:r>
              <w:rPr>
                <w:rFonts w:hint="eastAsia" w:ascii="仿宋" w:hAnsi="仿宋" w:eastAsia="仿宋" w:cs="仿宋"/>
                <w:b/>
                <w:bCs/>
                <w:sz w:val="24"/>
                <w:szCs w:val="24"/>
              </w:rPr>
              <w:t>原件的扫描件或复印件，并加盖投标人单位公章。</w:t>
            </w:r>
          </w:p>
        </w:tc>
        <w:tc>
          <w:tcPr>
            <w:tcW w:w="689" w:type="dxa"/>
            <w:noWrap w:val="0"/>
            <w:vAlign w:val="center"/>
          </w:tcPr>
          <w:p>
            <w:pPr>
              <w:jc w:val="center"/>
              <w:rPr>
                <w:rFonts w:hint="eastAsia" w:ascii="仿宋" w:hAnsi="仿宋" w:eastAsia="仿宋" w:cs="仿宋"/>
                <w:bCs/>
                <w:sz w:val="24"/>
                <w:szCs w:val="24"/>
              </w:rPr>
            </w:pPr>
            <w:r>
              <w:rPr>
                <w:rFonts w:hint="eastAsia" w:ascii="仿宋" w:hAnsi="仿宋" w:eastAsia="仿宋" w:cs="仿宋"/>
                <w:sz w:val="24"/>
                <w:szCs w:val="24"/>
              </w:rPr>
              <w:t>通过</w:t>
            </w:r>
          </w:p>
        </w:tc>
        <w:tc>
          <w:tcPr>
            <w:tcW w:w="709" w:type="dxa"/>
            <w:noWrap w:val="0"/>
            <w:vAlign w:val="center"/>
          </w:tcPr>
          <w:p>
            <w:pPr>
              <w:jc w:val="center"/>
              <w:rPr>
                <w:rFonts w:hint="eastAsia" w:ascii="仿宋" w:hAnsi="仿宋" w:eastAsia="仿宋" w:cs="仿宋"/>
                <w:bCs/>
                <w:sz w:val="24"/>
                <w:szCs w:val="24"/>
              </w:rPr>
            </w:pPr>
            <w:r>
              <w:rPr>
                <w:rFonts w:hint="eastAsia" w:ascii="仿宋" w:hAnsi="仿宋" w:eastAsia="仿宋" w:cs="仿宋"/>
                <w:sz w:val="24"/>
                <w:szCs w:val="24"/>
              </w:rPr>
              <w:t>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62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850"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履约情况</w:t>
            </w:r>
          </w:p>
        </w:tc>
        <w:tc>
          <w:tcPr>
            <w:tcW w:w="2977" w:type="dxa"/>
            <w:noWrap w:val="0"/>
            <w:vAlign w:val="center"/>
          </w:tcPr>
          <w:p>
            <w:pPr>
              <w:rPr>
                <w:rFonts w:hint="eastAsia" w:ascii="仿宋" w:hAnsi="仿宋" w:eastAsia="仿宋" w:cs="仿宋"/>
                <w:sz w:val="24"/>
                <w:szCs w:val="24"/>
                <w:highlight w:val="yellow"/>
              </w:rPr>
            </w:pPr>
            <w:r>
              <w:rPr>
                <w:rFonts w:hint="eastAsia" w:ascii="仿宋" w:hAnsi="仿宋" w:eastAsia="仿宋" w:cs="仿宋"/>
                <w:sz w:val="24"/>
                <w:szCs w:val="24"/>
                <w:highlight w:val="none"/>
              </w:rPr>
              <w:t>投标人与本次招商项目的招商人以往履约过程中无违约记录，且未被招商人纳入投标黑名单内。</w:t>
            </w:r>
          </w:p>
        </w:tc>
        <w:tc>
          <w:tcPr>
            <w:tcW w:w="2993" w:type="dxa"/>
            <w:noWrap w:val="0"/>
            <w:vAlign w:val="center"/>
          </w:tcPr>
          <w:p>
            <w:pPr>
              <w:ind w:left="-18" w:leftChars="-9" w:firstLine="21" w:firstLineChars="9"/>
              <w:rPr>
                <w:rFonts w:hint="eastAsia" w:ascii="仿宋" w:hAnsi="仿宋" w:eastAsia="仿宋" w:cs="仿宋"/>
                <w:bCs/>
                <w:sz w:val="24"/>
                <w:szCs w:val="24"/>
              </w:rPr>
            </w:pPr>
            <w:r>
              <w:rPr>
                <w:rFonts w:hint="eastAsia" w:ascii="仿宋" w:hAnsi="仿宋" w:eastAsia="仿宋" w:cs="仿宋"/>
                <w:bCs/>
                <w:sz w:val="24"/>
                <w:szCs w:val="24"/>
              </w:rPr>
              <w:t>投标文件中须提供法定代表人（或其授权代理人）签字（或盖章），并加盖单位公章的《承诺书》</w:t>
            </w:r>
            <w:r>
              <w:rPr>
                <w:rFonts w:hint="eastAsia" w:ascii="仿宋" w:hAnsi="仿宋" w:eastAsia="仿宋" w:cs="仿宋"/>
                <w:b/>
                <w:bCs/>
                <w:sz w:val="24"/>
                <w:szCs w:val="24"/>
              </w:rPr>
              <w:t>原件。</w:t>
            </w:r>
          </w:p>
        </w:tc>
        <w:tc>
          <w:tcPr>
            <w:tcW w:w="689" w:type="dxa"/>
            <w:noWrap w:val="0"/>
            <w:vAlign w:val="center"/>
          </w:tcPr>
          <w:p>
            <w:pPr>
              <w:jc w:val="center"/>
              <w:rPr>
                <w:rFonts w:hint="eastAsia" w:ascii="仿宋" w:hAnsi="仿宋" w:eastAsia="仿宋" w:cs="仿宋"/>
                <w:bCs/>
                <w:sz w:val="24"/>
                <w:szCs w:val="24"/>
              </w:rPr>
            </w:pPr>
            <w:r>
              <w:rPr>
                <w:rFonts w:hint="eastAsia" w:ascii="仿宋" w:hAnsi="仿宋" w:eastAsia="仿宋" w:cs="仿宋"/>
                <w:sz w:val="24"/>
                <w:szCs w:val="24"/>
              </w:rPr>
              <w:t>通过</w:t>
            </w:r>
          </w:p>
        </w:tc>
        <w:tc>
          <w:tcPr>
            <w:tcW w:w="709" w:type="dxa"/>
            <w:noWrap w:val="0"/>
            <w:vAlign w:val="center"/>
          </w:tcPr>
          <w:p>
            <w:pPr>
              <w:jc w:val="center"/>
              <w:rPr>
                <w:rFonts w:hint="eastAsia" w:ascii="仿宋" w:hAnsi="仿宋" w:eastAsia="仿宋" w:cs="仿宋"/>
                <w:bCs/>
                <w:sz w:val="24"/>
                <w:szCs w:val="24"/>
              </w:rPr>
            </w:pPr>
            <w:r>
              <w:rPr>
                <w:rFonts w:hint="eastAsia" w:ascii="仿宋" w:hAnsi="仿宋" w:eastAsia="仿宋" w:cs="仿宋"/>
                <w:sz w:val="24"/>
                <w:szCs w:val="24"/>
              </w:rPr>
              <w:t>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3" w:hRule="atLeast"/>
          <w:jc w:val="center"/>
        </w:trPr>
        <w:tc>
          <w:tcPr>
            <w:tcW w:w="62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850" w:type="dxa"/>
            <w:noWrap w:val="0"/>
            <w:vAlign w:val="center"/>
          </w:tcPr>
          <w:p>
            <w:pPr>
              <w:jc w:val="center"/>
              <w:rPr>
                <w:rFonts w:hint="eastAsia" w:ascii="仿宋" w:hAnsi="仿宋" w:eastAsia="仿宋" w:cs="仿宋"/>
                <w:bCs/>
                <w:sz w:val="24"/>
                <w:szCs w:val="24"/>
              </w:rPr>
            </w:pPr>
            <w:r>
              <w:rPr>
                <w:rFonts w:hint="eastAsia" w:ascii="仿宋" w:hAnsi="仿宋" w:eastAsia="仿宋" w:cs="仿宋"/>
                <w:sz w:val="24"/>
                <w:szCs w:val="24"/>
              </w:rPr>
              <w:t>投标人信誉要求</w:t>
            </w:r>
          </w:p>
        </w:tc>
        <w:tc>
          <w:tcPr>
            <w:tcW w:w="2977"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投标人近三年没有处于被责令停业，或投标资格被暂停或取消，或财产被接管、冻结、破产状态；在“信用中国”网站（http://www.creditchina.gov.cn/）中被列入失信被执行人名单或在国家企业信用信息公示系统（http://www.gsxt.gov.cn/）中被列入严重违法失信企业名单的投标人，不得参加本项目投标。</w:t>
            </w:r>
          </w:p>
        </w:tc>
        <w:tc>
          <w:tcPr>
            <w:tcW w:w="2993" w:type="dxa"/>
            <w:noWrap w:val="0"/>
            <w:vAlign w:val="center"/>
          </w:tcPr>
          <w:p>
            <w:pPr>
              <w:rPr>
                <w:rFonts w:hint="eastAsia" w:ascii="仿宋" w:hAnsi="仿宋" w:eastAsia="仿宋" w:cs="仿宋"/>
                <w:b/>
                <w:bCs/>
                <w:sz w:val="24"/>
                <w:szCs w:val="24"/>
              </w:rPr>
            </w:pPr>
            <w:r>
              <w:rPr>
                <w:rFonts w:hint="eastAsia" w:ascii="仿宋" w:hAnsi="仿宋" w:eastAsia="仿宋" w:cs="仿宋"/>
                <w:bCs/>
                <w:sz w:val="24"/>
                <w:szCs w:val="24"/>
              </w:rPr>
              <w:t>1、投标文件中须提供法定代表人（或其授权代理人）签字（或盖章），并加盖单位公章的《社会信誉承诺书》</w:t>
            </w:r>
            <w:r>
              <w:rPr>
                <w:rFonts w:hint="eastAsia" w:ascii="仿宋" w:hAnsi="仿宋" w:eastAsia="仿宋" w:cs="仿宋"/>
                <w:b/>
                <w:bCs/>
                <w:sz w:val="24"/>
                <w:szCs w:val="24"/>
              </w:rPr>
              <w:t>原件。</w:t>
            </w:r>
          </w:p>
          <w:p>
            <w:pPr>
              <w:rPr>
                <w:rFonts w:hint="eastAsia" w:ascii="仿宋" w:hAnsi="仿宋" w:eastAsia="仿宋" w:cs="仿宋"/>
                <w:b/>
                <w:bCs/>
                <w:sz w:val="24"/>
                <w:szCs w:val="24"/>
              </w:rPr>
            </w:pPr>
            <w:r>
              <w:rPr>
                <w:rFonts w:hint="eastAsia" w:ascii="仿宋" w:hAnsi="仿宋" w:eastAsia="仿宋" w:cs="仿宋"/>
                <w:kern w:val="0"/>
                <w:sz w:val="24"/>
                <w:szCs w:val="24"/>
              </w:rPr>
              <w:t>2、投标文件中须提供</w:t>
            </w:r>
            <w:r>
              <w:rPr>
                <w:rFonts w:hint="eastAsia" w:ascii="仿宋" w:hAnsi="仿宋" w:eastAsia="仿宋" w:cs="仿宋"/>
                <w:b/>
                <w:kern w:val="0"/>
                <w:sz w:val="24"/>
                <w:szCs w:val="24"/>
              </w:rPr>
              <w:t>开标前五天内（</w:t>
            </w:r>
            <w:r>
              <w:rPr>
                <w:rFonts w:hint="eastAsia" w:ascii="仿宋" w:hAnsi="仿宋" w:eastAsia="仿宋" w:cs="仿宋"/>
                <w:b/>
                <w:color w:val="auto"/>
                <w:kern w:val="0"/>
                <w:sz w:val="24"/>
                <w:szCs w:val="24"/>
                <w:highlight w:val="none"/>
              </w:rPr>
              <w:t>即</w:t>
            </w:r>
            <w:r>
              <w:rPr>
                <w:rFonts w:hint="eastAsia" w:ascii="仿宋" w:hAnsi="仿宋" w:eastAsia="仿宋" w:cs="仿宋"/>
                <w:b/>
                <w:color w:val="auto"/>
                <w:kern w:val="0"/>
                <w:sz w:val="24"/>
                <w:szCs w:val="24"/>
                <w:highlight w:val="none"/>
                <w:lang w:val="en-US" w:eastAsia="zh-CN"/>
              </w:rPr>
              <w:t xml:space="preserve"> 2021</w:t>
            </w:r>
            <w:r>
              <w:rPr>
                <w:rFonts w:hint="eastAsia" w:ascii="仿宋" w:hAnsi="仿宋" w:eastAsia="仿宋" w:cs="仿宋"/>
                <w:b/>
                <w:color w:val="auto"/>
                <w:kern w:val="0"/>
                <w:sz w:val="24"/>
                <w:szCs w:val="24"/>
                <w:highlight w:val="none"/>
              </w:rPr>
              <w:t>年</w:t>
            </w:r>
            <w:r>
              <w:rPr>
                <w:rFonts w:hint="eastAsia" w:ascii="仿宋" w:hAnsi="仿宋" w:eastAsia="仿宋" w:cs="仿宋"/>
                <w:b/>
                <w:color w:val="auto"/>
                <w:kern w:val="0"/>
                <w:sz w:val="24"/>
                <w:szCs w:val="24"/>
                <w:highlight w:val="none"/>
                <w:lang w:val="en-US" w:eastAsia="zh-CN"/>
              </w:rPr>
              <w:t xml:space="preserve"> 12</w:t>
            </w:r>
            <w:r>
              <w:rPr>
                <w:rFonts w:hint="eastAsia" w:ascii="仿宋" w:hAnsi="仿宋" w:eastAsia="仿宋" w:cs="仿宋"/>
                <w:b/>
                <w:color w:val="auto"/>
                <w:kern w:val="0"/>
                <w:sz w:val="24"/>
                <w:szCs w:val="24"/>
                <w:highlight w:val="none"/>
              </w:rPr>
              <w:t>月</w:t>
            </w:r>
            <w:r>
              <w:rPr>
                <w:rFonts w:hint="eastAsia" w:ascii="仿宋" w:hAnsi="仿宋" w:eastAsia="仿宋" w:cs="仿宋"/>
                <w:b/>
                <w:color w:val="auto"/>
                <w:kern w:val="0"/>
                <w:sz w:val="24"/>
                <w:szCs w:val="24"/>
                <w:highlight w:val="none"/>
                <w:lang w:val="en-US" w:eastAsia="zh-CN"/>
              </w:rPr>
              <w:t xml:space="preserve">24 </w:t>
            </w:r>
            <w:r>
              <w:rPr>
                <w:rFonts w:hint="eastAsia" w:ascii="仿宋" w:hAnsi="仿宋" w:eastAsia="仿宋" w:cs="仿宋"/>
                <w:b/>
                <w:color w:val="auto"/>
                <w:kern w:val="0"/>
                <w:sz w:val="24"/>
                <w:szCs w:val="24"/>
                <w:highlight w:val="none"/>
              </w:rPr>
              <w:t>日至投标截止时</w:t>
            </w:r>
            <w:r>
              <w:rPr>
                <w:rFonts w:hint="eastAsia" w:ascii="仿宋" w:hAnsi="仿宋" w:eastAsia="仿宋" w:cs="仿宋"/>
                <w:b/>
                <w:kern w:val="0"/>
                <w:sz w:val="24"/>
                <w:szCs w:val="24"/>
              </w:rPr>
              <w:t>间）</w:t>
            </w:r>
            <w:r>
              <w:rPr>
                <w:rFonts w:hint="eastAsia" w:ascii="仿宋" w:hAnsi="仿宋" w:eastAsia="仿宋" w:cs="仿宋"/>
                <w:kern w:val="0"/>
                <w:sz w:val="24"/>
                <w:szCs w:val="24"/>
              </w:rPr>
              <w:t>投标人在“信用中国”网站（www.creditchina.gov.cn）公示的</w:t>
            </w:r>
            <w:r>
              <w:rPr>
                <w:rFonts w:hint="eastAsia" w:ascii="仿宋" w:hAnsi="仿宋" w:eastAsia="仿宋" w:cs="仿宋"/>
                <w:b/>
                <w:kern w:val="0"/>
                <w:sz w:val="24"/>
                <w:szCs w:val="24"/>
              </w:rPr>
              <w:t>信用报告</w:t>
            </w:r>
            <w:r>
              <w:rPr>
                <w:rFonts w:hint="eastAsia" w:ascii="仿宋" w:hAnsi="仿宋" w:eastAsia="仿宋" w:cs="仿宋"/>
                <w:kern w:val="0"/>
                <w:sz w:val="24"/>
                <w:szCs w:val="24"/>
              </w:rPr>
              <w:t>及国家企业信用信息公示系统（http://www.gsxt.gov.cn/）公示的</w:t>
            </w:r>
            <w:r>
              <w:rPr>
                <w:rFonts w:hint="eastAsia" w:ascii="仿宋" w:hAnsi="仿宋" w:eastAsia="仿宋" w:cs="仿宋"/>
                <w:b/>
                <w:kern w:val="0"/>
                <w:sz w:val="24"/>
                <w:szCs w:val="24"/>
              </w:rPr>
              <w:t>企业信息报告书，并加盖投标人单位公章。</w:t>
            </w:r>
          </w:p>
        </w:tc>
        <w:tc>
          <w:tcPr>
            <w:tcW w:w="68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通过</w:t>
            </w:r>
          </w:p>
        </w:tc>
        <w:tc>
          <w:tcPr>
            <w:tcW w:w="70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62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850" w:type="dxa"/>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联合体投标</w:t>
            </w:r>
          </w:p>
        </w:tc>
        <w:tc>
          <w:tcPr>
            <w:tcW w:w="2977" w:type="dxa"/>
            <w:noWrap w:val="0"/>
            <w:vAlign w:val="center"/>
          </w:tcPr>
          <w:p>
            <w:pPr>
              <w:rPr>
                <w:rFonts w:hint="eastAsia" w:ascii="仿宋" w:hAnsi="仿宋" w:eastAsia="仿宋" w:cs="仿宋"/>
                <w:bCs/>
                <w:sz w:val="24"/>
                <w:szCs w:val="24"/>
              </w:rPr>
            </w:pPr>
            <w:r>
              <w:rPr>
                <w:rFonts w:hint="eastAsia" w:ascii="仿宋" w:hAnsi="仿宋" w:eastAsia="仿宋" w:cs="仿宋"/>
                <w:bCs/>
                <w:sz w:val="24"/>
                <w:szCs w:val="24"/>
              </w:rPr>
              <w:t>本项目不接受任何形式的联合体投标。</w:t>
            </w:r>
          </w:p>
        </w:tc>
        <w:tc>
          <w:tcPr>
            <w:tcW w:w="2993" w:type="dxa"/>
            <w:noWrap w:val="0"/>
            <w:vAlign w:val="center"/>
          </w:tcPr>
          <w:p>
            <w:pPr>
              <w:jc w:val="center"/>
              <w:rPr>
                <w:rFonts w:hint="eastAsia" w:ascii="仿宋" w:hAnsi="仿宋" w:eastAsia="仿宋" w:cs="仿宋"/>
                <w:bCs/>
                <w:sz w:val="24"/>
                <w:szCs w:val="24"/>
              </w:rPr>
            </w:pPr>
          </w:p>
        </w:tc>
        <w:tc>
          <w:tcPr>
            <w:tcW w:w="689" w:type="dxa"/>
            <w:noWrap w:val="0"/>
            <w:vAlign w:val="center"/>
          </w:tcPr>
          <w:p>
            <w:pPr>
              <w:jc w:val="center"/>
              <w:rPr>
                <w:rFonts w:hint="eastAsia" w:ascii="仿宋" w:hAnsi="仿宋" w:eastAsia="仿宋" w:cs="仿宋"/>
                <w:bCs/>
                <w:sz w:val="24"/>
                <w:szCs w:val="24"/>
              </w:rPr>
            </w:pPr>
            <w:r>
              <w:rPr>
                <w:rFonts w:hint="eastAsia" w:ascii="仿宋" w:hAnsi="仿宋" w:eastAsia="仿宋" w:cs="仿宋"/>
                <w:sz w:val="24"/>
                <w:szCs w:val="24"/>
              </w:rPr>
              <w:t>通过</w:t>
            </w:r>
          </w:p>
        </w:tc>
        <w:tc>
          <w:tcPr>
            <w:tcW w:w="709" w:type="dxa"/>
            <w:noWrap w:val="0"/>
            <w:vAlign w:val="center"/>
          </w:tcPr>
          <w:p>
            <w:pPr>
              <w:jc w:val="center"/>
              <w:rPr>
                <w:rFonts w:hint="eastAsia" w:ascii="仿宋" w:hAnsi="仿宋" w:eastAsia="仿宋" w:cs="仿宋"/>
                <w:bCs/>
                <w:sz w:val="24"/>
                <w:szCs w:val="24"/>
              </w:rPr>
            </w:pPr>
            <w:r>
              <w:rPr>
                <w:rFonts w:hint="eastAsia" w:ascii="仿宋" w:hAnsi="仿宋" w:eastAsia="仿宋" w:cs="仿宋"/>
                <w:sz w:val="24"/>
                <w:szCs w:val="24"/>
              </w:rPr>
              <w:t>不通过</w:t>
            </w:r>
          </w:p>
        </w:tc>
      </w:tr>
    </w:tbl>
    <w:p>
      <w:pPr>
        <w:pStyle w:val="5"/>
        <w:snapToGrid w:val="0"/>
        <w:ind w:leftChars="-94" w:hanging="282" w:hangingChars="94"/>
        <w:rPr>
          <w:rFonts w:hint="eastAsia" w:ascii="仿宋" w:hAnsi="仿宋" w:eastAsia="仿宋" w:cs="仿宋"/>
          <w:sz w:val="30"/>
          <w:szCs w:val="30"/>
        </w:rPr>
      </w:pPr>
      <w:r>
        <w:rPr>
          <w:rFonts w:hint="eastAsia" w:ascii="仿宋" w:hAnsi="仿宋" w:eastAsia="仿宋" w:cs="仿宋"/>
          <w:sz w:val="30"/>
          <w:szCs w:val="30"/>
        </w:rPr>
        <w:t>注：1、以上资格审查标准中如出现一处不符合要求，其投标文件将作否决投标处理。</w:t>
      </w:r>
    </w:p>
    <w:p>
      <w:pPr>
        <w:pStyle w:val="5"/>
        <w:snapToGrid w:val="0"/>
        <w:spacing w:line="360" w:lineRule="auto"/>
        <w:ind w:firstLine="0" w:firstLineChars="0"/>
        <w:jc w:val="center"/>
        <w:rPr>
          <w:rFonts w:hint="eastAsia" w:ascii="仿宋" w:hAnsi="仿宋" w:eastAsia="仿宋" w:cs="仿宋"/>
          <w:b/>
          <w:sz w:val="30"/>
          <w:szCs w:val="30"/>
        </w:rPr>
      </w:pPr>
    </w:p>
    <w:p>
      <w:pPr>
        <w:pStyle w:val="5"/>
        <w:snapToGrid w:val="0"/>
        <w:spacing w:line="360" w:lineRule="auto"/>
        <w:ind w:firstLine="0" w:firstLineChars="0"/>
        <w:jc w:val="center"/>
        <w:rPr>
          <w:rFonts w:hint="eastAsia" w:ascii="仿宋" w:hAnsi="仿宋" w:eastAsia="仿宋" w:cs="仿宋"/>
          <w:b/>
          <w:sz w:val="30"/>
          <w:szCs w:val="30"/>
        </w:rPr>
      </w:pPr>
      <w:r>
        <w:rPr>
          <w:rFonts w:hint="eastAsia" w:ascii="仿宋" w:hAnsi="仿宋" w:eastAsia="仿宋" w:cs="仿宋"/>
          <w:b/>
          <w:sz w:val="30"/>
          <w:szCs w:val="30"/>
        </w:rPr>
        <w:t>初步评审表</w:t>
      </w:r>
    </w:p>
    <w:tbl>
      <w:tblPr>
        <w:tblStyle w:val="12"/>
        <w:tblW w:w="80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275"/>
        <w:gridCol w:w="926"/>
        <w:gridCol w:w="1105"/>
        <w:gridCol w:w="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blHeader/>
          <w:jc w:val="center"/>
        </w:trPr>
        <w:tc>
          <w:tcPr>
            <w:tcW w:w="734" w:type="dxa"/>
            <w:noWrap w:val="0"/>
            <w:vAlign w:val="center"/>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序号</w:t>
            </w:r>
          </w:p>
        </w:tc>
        <w:tc>
          <w:tcPr>
            <w:tcW w:w="5275" w:type="dxa"/>
            <w:noWrap w:val="0"/>
            <w:vAlign w:val="center"/>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评审项目</w:t>
            </w:r>
          </w:p>
        </w:tc>
        <w:tc>
          <w:tcPr>
            <w:tcW w:w="2041" w:type="dxa"/>
            <w:gridSpan w:val="3"/>
            <w:noWrap w:val="0"/>
            <w:vAlign w:val="center"/>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24" w:hRule="atLeast"/>
          <w:jc w:val="center"/>
        </w:trPr>
        <w:tc>
          <w:tcPr>
            <w:tcW w:w="734"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5275" w:type="dxa"/>
            <w:noWrap w:val="0"/>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报价承诺函未</w:t>
            </w:r>
            <w:r>
              <w:rPr>
                <w:rFonts w:hint="eastAsia" w:ascii="仿宋" w:hAnsi="仿宋" w:eastAsia="仿宋" w:cs="仿宋"/>
                <w:sz w:val="24"/>
                <w:szCs w:val="24"/>
              </w:rPr>
              <w:t>按招商文件规定</w:t>
            </w:r>
            <w:r>
              <w:rPr>
                <w:rFonts w:hint="eastAsia" w:ascii="仿宋" w:hAnsi="仿宋" w:eastAsia="仿宋" w:cs="仿宋"/>
                <w:color w:val="000000"/>
                <w:sz w:val="24"/>
                <w:szCs w:val="24"/>
              </w:rPr>
              <w:t>加盖投标人公章，或未经法定代表人（或其授权代理人）签字或盖章的；</w:t>
            </w:r>
          </w:p>
        </w:tc>
        <w:tc>
          <w:tcPr>
            <w:tcW w:w="92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通过</w:t>
            </w:r>
          </w:p>
        </w:tc>
        <w:tc>
          <w:tcPr>
            <w:tcW w:w="1105"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24" w:hRule="atLeast"/>
          <w:jc w:val="center"/>
        </w:trPr>
        <w:tc>
          <w:tcPr>
            <w:tcW w:w="734"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5275" w:type="dxa"/>
            <w:noWrap w:val="0"/>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投标人递交两份或多份内容不同的投标文件，或在一份投标文件中，有两个或多个报价且未书面声明哪一个有效的，按招商文件规定提供可选择性方案报价的除外；</w:t>
            </w:r>
          </w:p>
        </w:tc>
        <w:tc>
          <w:tcPr>
            <w:tcW w:w="92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通过</w:t>
            </w:r>
          </w:p>
        </w:tc>
        <w:tc>
          <w:tcPr>
            <w:tcW w:w="1105"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24" w:hRule="atLeast"/>
          <w:jc w:val="center"/>
        </w:trPr>
        <w:tc>
          <w:tcPr>
            <w:tcW w:w="734"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5275" w:type="dxa"/>
            <w:noWrap w:val="0"/>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投标报价（首年度每月每平米租金）低于招商文件设定的最低限价的；</w:t>
            </w:r>
          </w:p>
        </w:tc>
        <w:tc>
          <w:tcPr>
            <w:tcW w:w="92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通过</w:t>
            </w:r>
          </w:p>
        </w:tc>
        <w:tc>
          <w:tcPr>
            <w:tcW w:w="1105"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24" w:hRule="atLeast"/>
          <w:jc w:val="center"/>
        </w:trPr>
        <w:tc>
          <w:tcPr>
            <w:tcW w:w="734"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5275" w:type="dxa"/>
            <w:noWrap w:val="0"/>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投标人未能按招商文件要求提交足额有效的投标担保的； </w:t>
            </w:r>
          </w:p>
        </w:tc>
        <w:tc>
          <w:tcPr>
            <w:tcW w:w="92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通过</w:t>
            </w:r>
          </w:p>
        </w:tc>
        <w:tc>
          <w:tcPr>
            <w:tcW w:w="1105"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24" w:hRule="atLeast"/>
          <w:jc w:val="center"/>
        </w:trPr>
        <w:tc>
          <w:tcPr>
            <w:tcW w:w="734"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5275" w:type="dxa"/>
            <w:noWrap w:val="0"/>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投标人以他人名义投标，串通投标，以行贿手段谋取中标或者以其他弄虚作假方式投标的；</w:t>
            </w:r>
          </w:p>
        </w:tc>
        <w:tc>
          <w:tcPr>
            <w:tcW w:w="92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通过</w:t>
            </w:r>
          </w:p>
        </w:tc>
        <w:tc>
          <w:tcPr>
            <w:tcW w:w="1105"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856" w:hRule="atLeast"/>
          <w:jc w:val="center"/>
        </w:trPr>
        <w:tc>
          <w:tcPr>
            <w:tcW w:w="734"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5275" w:type="dxa"/>
            <w:noWrap w:val="0"/>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对招商文件提出的实质性要求和条件未作出响应的或不满足的；</w:t>
            </w:r>
          </w:p>
        </w:tc>
        <w:tc>
          <w:tcPr>
            <w:tcW w:w="92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通过</w:t>
            </w:r>
          </w:p>
        </w:tc>
        <w:tc>
          <w:tcPr>
            <w:tcW w:w="1105"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24" w:hRule="atLeast"/>
          <w:jc w:val="center"/>
        </w:trPr>
        <w:tc>
          <w:tcPr>
            <w:tcW w:w="734"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5275" w:type="dxa"/>
            <w:noWrap w:val="0"/>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投标人未能按照评标委员会要求，对其投标文件进行澄清、说明和补正的；</w:t>
            </w:r>
          </w:p>
        </w:tc>
        <w:tc>
          <w:tcPr>
            <w:tcW w:w="92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通过</w:t>
            </w:r>
          </w:p>
        </w:tc>
        <w:tc>
          <w:tcPr>
            <w:tcW w:w="1105"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24" w:hRule="atLeast"/>
          <w:jc w:val="center"/>
        </w:trPr>
        <w:tc>
          <w:tcPr>
            <w:tcW w:w="734"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c>
          <w:tcPr>
            <w:tcW w:w="5275" w:type="dxa"/>
            <w:noWrap w:val="0"/>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投标文件附有招商人不能接受的条件；</w:t>
            </w:r>
          </w:p>
        </w:tc>
        <w:tc>
          <w:tcPr>
            <w:tcW w:w="92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通过</w:t>
            </w:r>
          </w:p>
        </w:tc>
        <w:tc>
          <w:tcPr>
            <w:tcW w:w="1105"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24" w:hRule="atLeast"/>
          <w:jc w:val="center"/>
        </w:trPr>
        <w:tc>
          <w:tcPr>
            <w:tcW w:w="734"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w:t>
            </w:r>
          </w:p>
        </w:tc>
        <w:tc>
          <w:tcPr>
            <w:tcW w:w="5275" w:type="dxa"/>
            <w:noWrap w:val="0"/>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投标人的单位负责人为同一人或者存在控股、管理关系的不同单位，参加同一标段投标或者未划分标段的同一招商项目投标；</w:t>
            </w:r>
          </w:p>
        </w:tc>
        <w:tc>
          <w:tcPr>
            <w:tcW w:w="92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通过</w:t>
            </w:r>
          </w:p>
        </w:tc>
        <w:tc>
          <w:tcPr>
            <w:tcW w:w="1105"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24" w:hRule="atLeast"/>
          <w:jc w:val="center"/>
        </w:trPr>
        <w:tc>
          <w:tcPr>
            <w:tcW w:w="734"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c>
          <w:tcPr>
            <w:tcW w:w="5275" w:type="dxa"/>
            <w:noWrap w:val="0"/>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投标人存在其他影响招商公正性的违法违规行为；</w:t>
            </w:r>
          </w:p>
        </w:tc>
        <w:tc>
          <w:tcPr>
            <w:tcW w:w="92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通过</w:t>
            </w:r>
          </w:p>
        </w:tc>
        <w:tc>
          <w:tcPr>
            <w:tcW w:w="1105"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不通过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24" w:hRule="atLeast"/>
          <w:jc w:val="center"/>
        </w:trPr>
        <w:tc>
          <w:tcPr>
            <w:tcW w:w="734"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w:t>
            </w:r>
          </w:p>
        </w:tc>
        <w:tc>
          <w:tcPr>
            <w:tcW w:w="5275" w:type="dxa"/>
            <w:noWrap w:val="0"/>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存在法律法规或地方主管部门规范性文件规定的其他否决投标情形的。</w:t>
            </w:r>
          </w:p>
        </w:tc>
        <w:tc>
          <w:tcPr>
            <w:tcW w:w="926"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通过</w:t>
            </w:r>
          </w:p>
        </w:tc>
        <w:tc>
          <w:tcPr>
            <w:tcW w:w="1105" w:type="dxa"/>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不通过</w:t>
            </w:r>
          </w:p>
        </w:tc>
      </w:tr>
    </w:tbl>
    <w:p>
      <w:pPr>
        <w:spacing w:line="360" w:lineRule="auto"/>
        <w:ind w:left="570" w:leftChars="203" w:hanging="144" w:hangingChars="48"/>
        <w:rPr>
          <w:rFonts w:hint="eastAsia" w:ascii="仿宋" w:hAnsi="仿宋" w:eastAsia="仿宋" w:cs="仿宋"/>
          <w:sz w:val="30"/>
          <w:szCs w:val="30"/>
        </w:rPr>
      </w:pPr>
      <w:r>
        <w:rPr>
          <w:rFonts w:hint="eastAsia" w:ascii="仿宋" w:hAnsi="仿宋" w:eastAsia="仿宋" w:cs="仿宋"/>
          <w:sz w:val="30"/>
          <w:szCs w:val="30"/>
        </w:rPr>
        <w:t>注：未通过初步评审的投标文件不得进入下一步评审。</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南昌地铁1号线师大群众艺术楼1层物业租赁项目</w:t>
      </w:r>
    </w:p>
    <w:p>
      <w:pPr>
        <w:spacing w:line="360" w:lineRule="auto"/>
        <w:jc w:val="center"/>
        <w:rPr>
          <w:rFonts w:hint="eastAsia" w:ascii="仿宋" w:hAnsi="仿宋" w:eastAsia="仿宋" w:cs="仿宋"/>
          <w:b/>
          <w:sz w:val="30"/>
          <w:szCs w:val="30"/>
          <w:lang w:eastAsia="zh-CN"/>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lang w:eastAsia="zh-CN"/>
        </w:rPr>
        <w:t>询</w:t>
      </w:r>
      <w:r>
        <w:rPr>
          <w:rFonts w:hint="eastAsia" w:ascii="宋体" w:hAnsi="宋体" w:eastAsia="宋体" w:cs="宋体"/>
          <w:b/>
          <w:sz w:val="44"/>
          <w:szCs w:val="44"/>
          <w:lang w:val="en-US" w:eastAsia="zh-CN"/>
        </w:rPr>
        <w:t xml:space="preserve"> </w:t>
      </w:r>
      <w:r>
        <w:rPr>
          <w:rFonts w:hint="eastAsia" w:ascii="宋体" w:hAnsi="宋体" w:eastAsia="宋体" w:cs="宋体"/>
          <w:b/>
          <w:sz w:val="44"/>
          <w:szCs w:val="44"/>
          <w:lang w:eastAsia="zh-CN"/>
        </w:rPr>
        <w:t>价</w:t>
      </w:r>
      <w:r>
        <w:rPr>
          <w:rFonts w:hint="eastAsia" w:ascii="宋体" w:hAnsi="宋体" w:eastAsia="宋体" w:cs="宋体"/>
          <w:b/>
          <w:sz w:val="44"/>
          <w:szCs w:val="44"/>
        </w:rPr>
        <w:t xml:space="preserve"> 文 件</w:t>
      </w: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rPr>
          <w:rFonts w:hint="eastAsia" w:ascii="仿宋" w:hAnsi="仿宋" w:eastAsia="仿宋" w:cs="仿宋"/>
          <w:b/>
          <w:sz w:val="30"/>
          <w:szCs w:val="30"/>
        </w:rPr>
      </w:pPr>
    </w:p>
    <w:p>
      <w:pPr>
        <w:spacing w:line="360" w:lineRule="auto"/>
        <w:ind w:firstLine="600" w:firstLineChars="200"/>
        <w:rPr>
          <w:rFonts w:hint="eastAsia" w:ascii="仿宋" w:hAnsi="仿宋" w:eastAsia="仿宋" w:cs="仿宋"/>
          <w:sz w:val="30"/>
          <w:szCs w:val="30"/>
          <w:u w:val="single"/>
        </w:rPr>
      </w:pPr>
      <w:r>
        <w:rPr>
          <w:rFonts w:hint="eastAsia" w:ascii="仿宋" w:hAnsi="仿宋" w:eastAsia="仿宋" w:cs="仿宋"/>
          <w:sz w:val="30"/>
          <w:szCs w:val="30"/>
        </w:rPr>
        <w:t>投标人：</w:t>
      </w:r>
      <w:r>
        <w:rPr>
          <w:rFonts w:hint="eastAsia" w:ascii="仿宋" w:hAnsi="仿宋" w:eastAsia="仿宋" w:cs="仿宋"/>
          <w:sz w:val="30"/>
          <w:szCs w:val="30"/>
          <w:u w:val="single"/>
        </w:rPr>
        <w:t xml:space="preserve">                        （全称、盖章）</w:t>
      </w:r>
    </w:p>
    <w:p>
      <w:pPr>
        <w:spacing w:line="360" w:lineRule="auto"/>
        <w:jc w:val="center"/>
        <w:rPr>
          <w:rFonts w:hint="eastAsia" w:ascii="仿宋" w:hAnsi="仿宋" w:eastAsia="仿宋" w:cs="仿宋"/>
          <w:sz w:val="30"/>
          <w:szCs w:val="30"/>
        </w:rPr>
      </w:pPr>
    </w:p>
    <w:p>
      <w:pPr>
        <w:spacing w:line="360" w:lineRule="auto"/>
        <w:jc w:val="center"/>
        <w:rPr>
          <w:rFonts w:hint="eastAsia" w:ascii="仿宋" w:hAnsi="仿宋" w:eastAsia="仿宋" w:cs="仿宋"/>
          <w:sz w:val="30"/>
          <w:szCs w:val="30"/>
          <w:u w:val="single"/>
        </w:rPr>
      </w:pPr>
      <w:r>
        <w:rPr>
          <w:rFonts w:hint="eastAsia" w:ascii="仿宋" w:hAnsi="仿宋" w:eastAsia="仿宋" w:cs="仿宋"/>
          <w:sz w:val="30"/>
          <w:szCs w:val="30"/>
        </w:rPr>
        <w:t>法定代表人（或其授权代理人）：</w:t>
      </w:r>
      <w:r>
        <w:rPr>
          <w:rFonts w:hint="eastAsia" w:ascii="仿宋" w:hAnsi="仿宋" w:eastAsia="仿宋" w:cs="仿宋"/>
          <w:sz w:val="30"/>
          <w:szCs w:val="30"/>
          <w:u w:val="single"/>
        </w:rPr>
        <w:t xml:space="preserve">   （签字或盖章）</w:t>
      </w:r>
    </w:p>
    <w:p>
      <w:pPr>
        <w:spacing w:line="360" w:lineRule="auto"/>
        <w:jc w:val="center"/>
        <w:rPr>
          <w:rFonts w:hint="eastAsia" w:ascii="仿宋" w:hAnsi="仿宋" w:eastAsia="仿宋" w:cs="仿宋"/>
          <w:sz w:val="30"/>
          <w:szCs w:val="30"/>
        </w:rPr>
      </w:pPr>
    </w:p>
    <w:p>
      <w:pPr>
        <w:spacing w:line="360" w:lineRule="auto"/>
        <w:jc w:val="center"/>
        <w:rPr>
          <w:rFonts w:hint="eastAsia" w:ascii="仿宋" w:hAnsi="仿宋" w:eastAsia="仿宋" w:cs="仿宋"/>
          <w:sz w:val="30"/>
          <w:szCs w:val="30"/>
        </w:rPr>
      </w:pPr>
    </w:p>
    <w:p>
      <w:pPr>
        <w:spacing w:line="360" w:lineRule="auto"/>
        <w:ind w:firstLine="600" w:firstLineChars="200"/>
        <w:jc w:val="both"/>
        <w:rPr>
          <w:rFonts w:hint="eastAsia" w:ascii="仿宋" w:hAnsi="仿宋" w:eastAsia="仿宋" w:cs="仿宋"/>
          <w:sz w:val="30"/>
          <w:szCs w:val="30"/>
        </w:rPr>
      </w:pPr>
      <w:r>
        <w:rPr>
          <w:rFonts w:hint="eastAsia" w:ascii="仿宋" w:hAnsi="仿宋" w:eastAsia="仿宋" w:cs="仿宋"/>
          <w:sz w:val="30"/>
          <w:szCs w:val="30"/>
        </w:rPr>
        <w:t>日   期：</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spacing w:line="360" w:lineRule="auto"/>
        <w:jc w:val="center"/>
        <w:rPr>
          <w:rFonts w:hint="eastAsia" w:ascii="仿宋" w:hAnsi="仿宋" w:eastAsia="仿宋" w:cs="仿宋"/>
          <w:sz w:val="30"/>
          <w:szCs w:val="30"/>
        </w:rPr>
      </w:pPr>
    </w:p>
    <w:p>
      <w:pPr>
        <w:keepNext w:val="0"/>
        <w:keepLines w:val="0"/>
        <w:pageBreakBefore w:val="0"/>
        <w:widowControl w:val="0"/>
        <w:tabs>
          <w:tab w:val="left" w:pos="2870"/>
        </w:tabs>
        <w:kinsoku/>
        <w:wordWrap/>
        <w:overflowPunct/>
        <w:topLinePunct w:val="0"/>
        <w:bidi w:val="0"/>
        <w:spacing w:line="560" w:lineRule="exact"/>
        <w:rPr>
          <w:rFonts w:hint="eastAsia" w:ascii="仿宋" w:hAnsi="仿宋" w:eastAsia="仿宋" w:cs="仿宋"/>
          <w:sz w:val="30"/>
          <w:szCs w:val="30"/>
        </w:rPr>
      </w:pPr>
    </w:p>
    <w:p>
      <w:pPr>
        <w:pStyle w:val="2"/>
        <w:rPr>
          <w:rFonts w:hint="eastAsia" w:ascii="仿宋" w:hAnsi="仿宋" w:eastAsia="仿宋" w:cs="仿宋"/>
          <w:sz w:val="30"/>
          <w:szCs w:val="30"/>
        </w:rPr>
      </w:pPr>
    </w:p>
    <w:p>
      <w:pPr>
        <w:keepNext w:val="0"/>
        <w:keepLines w:val="0"/>
        <w:pageBreakBefore w:val="0"/>
        <w:widowControl w:val="0"/>
        <w:tabs>
          <w:tab w:val="left" w:pos="1605"/>
        </w:tabs>
        <w:kinsoku/>
        <w:wordWrap/>
        <w:overflowPunct/>
        <w:topLinePunct w:val="0"/>
        <w:bidi w:val="0"/>
        <w:spacing w:line="560" w:lineRule="exact"/>
        <w:jc w:val="center"/>
        <w:rPr>
          <w:rFonts w:hint="eastAsia" w:ascii="仿宋" w:hAnsi="仿宋" w:eastAsia="仿宋" w:cs="仿宋"/>
          <w:sz w:val="30"/>
          <w:szCs w:val="30"/>
        </w:rPr>
      </w:pPr>
      <w:r>
        <w:rPr>
          <w:rFonts w:hint="eastAsia" w:ascii="仿宋" w:hAnsi="仿宋" w:eastAsia="仿宋" w:cs="仿宋"/>
          <w:b/>
          <w:sz w:val="30"/>
          <w:szCs w:val="30"/>
          <w:lang w:eastAsia="zh-CN"/>
        </w:rPr>
        <w:t>询价</w:t>
      </w:r>
      <w:r>
        <w:rPr>
          <w:rFonts w:hint="eastAsia" w:ascii="仿宋" w:hAnsi="仿宋" w:eastAsia="仿宋" w:cs="仿宋"/>
          <w:b/>
          <w:sz w:val="30"/>
          <w:szCs w:val="30"/>
        </w:rPr>
        <w:t>报价单</w:t>
      </w:r>
    </w:p>
    <w:tbl>
      <w:tblPr>
        <w:tblStyle w:val="13"/>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160"/>
        <w:gridCol w:w="2445"/>
        <w:gridCol w:w="3275"/>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07" w:type="dxa"/>
            <w:noWrap w:val="0"/>
            <w:vAlign w:val="center"/>
          </w:tcPr>
          <w:p>
            <w:pPr>
              <w:keepNext w:val="0"/>
              <w:keepLines w:val="0"/>
              <w:pageBreakBefore w:val="0"/>
              <w:widowControl w:val="0"/>
              <w:kinsoku/>
              <w:wordWrap/>
              <w:overflowPunct/>
              <w:topLinePunct w:val="0"/>
              <w:bidi w:val="0"/>
              <w:spacing w:line="560" w:lineRule="exact"/>
              <w:jc w:val="center"/>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序号</w:t>
            </w:r>
          </w:p>
        </w:tc>
        <w:tc>
          <w:tcPr>
            <w:tcW w:w="2160" w:type="dxa"/>
            <w:noWrap w:val="0"/>
            <w:vAlign w:val="center"/>
          </w:tcPr>
          <w:p>
            <w:pPr>
              <w:keepNext w:val="0"/>
              <w:keepLines w:val="0"/>
              <w:pageBreakBefore w:val="0"/>
              <w:widowControl w:val="0"/>
              <w:kinsoku/>
              <w:wordWrap/>
              <w:overflowPunct/>
              <w:topLinePunct w:val="0"/>
              <w:bidi w:val="0"/>
              <w:spacing w:line="560" w:lineRule="exact"/>
              <w:jc w:val="center"/>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报价对象</w:t>
            </w:r>
          </w:p>
        </w:tc>
        <w:tc>
          <w:tcPr>
            <w:tcW w:w="2445" w:type="dxa"/>
            <w:noWrap w:val="0"/>
            <w:vAlign w:val="center"/>
          </w:tcPr>
          <w:p>
            <w:pPr>
              <w:keepNext w:val="0"/>
              <w:keepLines w:val="0"/>
              <w:pageBreakBefore w:val="0"/>
              <w:widowControl w:val="0"/>
              <w:kinsoku/>
              <w:wordWrap/>
              <w:overflowPunct/>
              <w:topLinePunct w:val="0"/>
              <w:bidi w:val="0"/>
              <w:spacing w:line="560" w:lineRule="exact"/>
              <w:jc w:val="center"/>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含税控制价</w:t>
            </w:r>
          </w:p>
        </w:tc>
        <w:tc>
          <w:tcPr>
            <w:tcW w:w="3275" w:type="dxa"/>
            <w:noWrap w:val="0"/>
            <w:vAlign w:val="center"/>
          </w:tcPr>
          <w:p>
            <w:pPr>
              <w:keepNext w:val="0"/>
              <w:keepLines w:val="0"/>
              <w:pageBreakBefore w:val="0"/>
              <w:widowControl w:val="0"/>
              <w:kinsoku/>
              <w:wordWrap/>
              <w:overflowPunct/>
              <w:topLinePunct w:val="0"/>
              <w:bidi w:val="0"/>
              <w:spacing w:line="560" w:lineRule="exact"/>
              <w:jc w:val="center"/>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含税投标报价</w:t>
            </w:r>
          </w:p>
        </w:tc>
        <w:tc>
          <w:tcPr>
            <w:tcW w:w="911" w:type="dxa"/>
            <w:noWrap w:val="0"/>
            <w:vAlign w:val="center"/>
          </w:tcPr>
          <w:p>
            <w:pPr>
              <w:keepNext w:val="0"/>
              <w:keepLines w:val="0"/>
              <w:pageBreakBefore w:val="0"/>
              <w:widowControl w:val="0"/>
              <w:kinsoku/>
              <w:wordWrap/>
              <w:overflowPunct/>
              <w:topLinePunct w:val="0"/>
              <w:bidi w:val="0"/>
              <w:spacing w:line="560" w:lineRule="exact"/>
              <w:jc w:val="center"/>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807" w:type="dxa"/>
            <w:noWrap w:val="0"/>
            <w:vAlign w:val="center"/>
          </w:tcPr>
          <w:p>
            <w:pPr>
              <w:keepNext w:val="0"/>
              <w:keepLines w:val="0"/>
              <w:pageBreakBefore w:val="0"/>
              <w:widowControl w:val="0"/>
              <w:kinsoku/>
              <w:wordWrap/>
              <w:overflowPunct/>
              <w:topLinePunct w:val="0"/>
              <w:bidi w:val="0"/>
              <w:spacing w:line="560" w:lineRule="exact"/>
              <w:jc w:val="center"/>
              <w:rPr>
                <w:rFonts w:hint="eastAsia" w:ascii="仿宋" w:hAnsi="仿宋" w:eastAsia="仿宋" w:cs="仿宋"/>
                <w:color w:val="000000"/>
                <w:kern w:val="2"/>
                <w:sz w:val="30"/>
                <w:szCs w:val="30"/>
                <w:vertAlign w:val="baseline"/>
                <w:lang w:val="en-US" w:eastAsia="zh-CN" w:bidi="ar-SA"/>
              </w:rPr>
            </w:pPr>
            <w:r>
              <w:rPr>
                <w:rFonts w:hint="eastAsia" w:ascii="仿宋" w:hAnsi="仿宋" w:eastAsia="仿宋" w:cs="仿宋"/>
                <w:color w:val="000000"/>
                <w:sz w:val="30"/>
                <w:szCs w:val="30"/>
                <w:vertAlign w:val="baseline"/>
                <w:lang w:val="en-US" w:eastAsia="zh-CN"/>
              </w:rPr>
              <w:t>1</w:t>
            </w:r>
          </w:p>
        </w:tc>
        <w:tc>
          <w:tcPr>
            <w:tcW w:w="2160" w:type="dxa"/>
            <w:noWrap w:val="0"/>
            <w:vAlign w:val="center"/>
          </w:tcPr>
          <w:p>
            <w:pPr>
              <w:keepNext w:val="0"/>
              <w:keepLines w:val="0"/>
              <w:pageBreakBefore w:val="0"/>
              <w:widowControl w:val="0"/>
              <w:kinsoku/>
              <w:wordWrap/>
              <w:overflowPunct/>
              <w:topLinePunct w:val="0"/>
              <w:bidi w:val="0"/>
              <w:spacing w:line="560" w:lineRule="exact"/>
              <w:jc w:val="center"/>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南昌地铁1号线师大群众艺术楼1层物业租赁项目</w:t>
            </w:r>
          </w:p>
        </w:tc>
        <w:tc>
          <w:tcPr>
            <w:tcW w:w="2445" w:type="dxa"/>
            <w:noWrap w:val="0"/>
            <w:vAlign w:val="center"/>
          </w:tcPr>
          <w:p>
            <w:pPr>
              <w:keepNext w:val="0"/>
              <w:keepLines w:val="0"/>
              <w:pageBreakBefore w:val="0"/>
              <w:widowControl w:val="0"/>
              <w:kinsoku/>
              <w:wordWrap/>
              <w:overflowPunct/>
              <w:topLinePunct w:val="0"/>
              <w:bidi w:val="0"/>
              <w:spacing w:line="560" w:lineRule="exact"/>
              <w:jc w:val="center"/>
              <w:rPr>
                <w:rFonts w:hint="eastAsia" w:ascii="仿宋" w:hAnsi="仿宋" w:eastAsia="仿宋" w:cs="仿宋"/>
                <w:color w:val="000000"/>
                <w:sz w:val="30"/>
                <w:szCs w:val="30"/>
                <w:vertAlign w:val="baseline"/>
                <w:lang w:val="en-US" w:eastAsia="zh-CN"/>
              </w:rPr>
            </w:pPr>
            <w:r>
              <w:rPr>
                <w:rFonts w:hint="eastAsia" w:ascii="仿宋" w:hAnsi="仿宋" w:eastAsia="仿宋" w:cs="仿宋"/>
                <w:color w:val="000000"/>
                <w:sz w:val="30"/>
                <w:szCs w:val="30"/>
                <w:vertAlign w:val="baseline"/>
                <w:lang w:val="en-US" w:eastAsia="zh-CN"/>
              </w:rPr>
              <w:t>人民币133元/㎡·月</w:t>
            </w:r>
          </w:p>
        </w:tc>
        <w:tc>
          <w:tcPr>
            <w:tcW w:w="32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color w:val="000000"/>
                <w:sz w:val="30"/>
                <w:szCs w:val="30"/>
                <w:u w:val="single"/>
                <w:lang w:val="en-US" w:eastAsia="zh-CN"/>
              </w:rPr>
            </w:pPr>
            <w:r>
              <w:rPr>
                <w:rFonts w:hint="eastAsia" w:ascii="仿宋" w:hAnsi="仿宋" w:eastAsia="仿宋" w:cs="仿宋"/>
                <w:color w:val="000000"/>
                <w:sz w:val="30"/>
                <w:szCs w:val="30"/>
                <w:u w:val="single"/>
                <w:lang w:val="en-US" w:eastAsia="zh-CN"/>
              </w:rPr>
              <w:t>（大写数字）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color w:val="000000"/>
                <w:kern w:val="2"/>
                <w:sz w:val="30"/>
                <w:szCs w:val="30"/>
                <w:vertAlign w:val="baseline"/>
                <w:lang w:val="en-US" w:eastAsia="zh-CN" w:bidi="ar-SA"/>
              </w:rPr>
            </w:pP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val="en-US" w:eastAsia="zh-CN"/>
              </w:rPr>
              <w:t>元/</w:t>
            </w:r>
            <w:r>
              <w:rPr>
                <w:rFonts w:hint="eastAsia" w:ascii="仿宋" w:hAnsi="仿宋" w:eastAsia="仿宋" w:cs="仿宋"/>
                <w:color w:val="000000"/>
                <w:sz w:val="30"/>
                <w:szCs w:val="30"/>
                <w:vertAlign w:val="baseline"/>
                <w:lang w:val="en-US" w:eastAsia="zh-CN"/>
              </w:rPr>
              <w:t>㎡·月</w:t>
            </w:r>
          </w:p>
        </w:tc>
        <w:tc>
          <w:tcPr>
            <w:tcW w:w="9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color w:val="000000"/>
                <w:sz w:val="30"/>
                <w:szCs w:val="30"/>
                <w:u w:val="single"/>
                <w:lang w:val="en-US" w:eastAsia="zh-CN"/>
              </w:rPr>
            </w:pPr>
          </w:p>
        </w:tc>
      </w:tr>
    </w:tbl>
    <w:p>
      <w:pPr>
        <w:pStyle w:val="7"/>
        <w:keepNext w:val="0"/>
        <w:keepLines w:val="0"/>
        <w:pageBreakBefore w:val="0"/>
        <w:widowControl w:val="0"/>
        <w:kinsoku/>
        <w:wordWrap/>
        <w:overflowPunct/>
        <w:topLinePunct w:val="0"/>
        <w:bidi w:val="0"/>
        <w:spacing w:line="560" w:lineRule="exact"/>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注：1、所有报价均须以</w:t>
      </w:r>
      <w:r>
        <w:rPr>
          <w:rFonts w:hint="eastAsia" w:ascii="仿宋" w:hAnsi="仿宋" w:eastAsia="仿宋" w:cs="仿宋"/>
          <w:b/>
          <w:bCs/>
          <w:color w:val="000000"/>
          <w:sz w:val="30"/>
          <w:szCs w:val="30"/>
          <w:lang w:val="en-US" w:eastAsia="zh-CN"/>
        </w:rPr>
        <w:t>大写数字</w:t>
      </w:r>
      <w:r>
        <w:rPr>
          <w:rFonts w:hint="eastAsia" w:ascii="仿宋" w:hAnsi="仿宋" w:eastAsia="仿宋" w:cs="仿宋"/>
          <w:b w:val="0"/>
          <w:bCs w:val="0"/>
          <w:color w:val="000000"/>
          <w:sz w:val="30"/>
          <w:szCs w:val="30"/>
          <w:lang w:val="en-US" w:eastAsia="zh-CN"/>
        </w:rPr>
        <w:t>（壹、贰、叁、肆、伍、陆、柒、捌、玖、零; 拾、佰、仟、万）报出，否则视为无效报价；</w:t>
      </w:r>
    </w:p>
    <w:p>
      <w:pPr>
        <w:pStyle w:val="7"/>
        <w:keepNext w:val="0"/>
        <w:keepLines w:val="0"/>
        <w:pageBreakBefore w:val="0"/>
        <w:widowControl w:val="0"/>
        <w:numPr>
          <w:ilvl w:val="0"/>
          <w:numId w:val="0"/>
        </w:numPr>
        <w:kinsoku/>
        <w:wordWrap/>
        <w:overflowPunct/>
        <w:topLinePunct w:val="0"/>
        <w:bidi w:val="0"/>
        <w:spacing w:line="560" w:lineRule="exact"/>
        <w:ind w:firstLine="600" w:firstLineChars="200"/>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2、所有报价须取整数；</w:t>
      </w:r>
    </w:p>
    <w:p>
      <w:pPr>
        <w:pStyle w:val="7"/>
        <w:keepNext w:val="0"/>
        <w:keepLines w:val="0"/>
        <w:pageBreakBefore w:val="0"/>
        <w:widowControl w:val="0"/>
        <w:numPr>
          <w:ilvl w:val="0"/>
          <w:numId w:val="0"/>
        </w:numPr>
        <w:kinsoku/>
        <w:wordWrap/>
        <w:overflowPunct/>
        <w:topLinePunct w:val="0"/>
        <w:bidi w:val="0"/>
        <w:spacing w:line="56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color w:val="000000"/>
          <w:sz w:val="30"/>
          <w:szCs w:val="30"/>
          <w:lang w:val="en-US" w:eastAsia="zh-CN"/>
        </w:rPr>
        <w:t>3、所有报价</w:t>
      </w:r>
      <w:r>
        <w:rPr>
          <w:rFonts w:hint="eastAsia" w:ascii="仿宋" w:hAnsi="仿宋" w:eastAsia="仿宋" w:cs="仿宋"/>
          <w:b/>
          <w:bCs/>
          <w:color w:val="000000"/>
          <w:sz w:val="30"/>
          <w:szCs w:val="30"/>
          <w:lang w:val="en-US" w:eastAsia="zh-CN"/>
        </w:rPr>
        <w:t>不得低于</w:t>
      </w:r>
      <w:r>
        <w:rPr>
          <w:rFonts w:hint="eastAsia" w:ascii="仿宋" w:hAnsi="仿宋" w:eastAsia="仿宋" w:cs="仿宋"/>
          <w:b w:val="0"/>
          <w:bCs w:val="0"/>
          <w:color w:val="000000"/>
          <w:sz w:val="30"/>
          <w:szCs w:val="30"/>
          <w:lang w:val="en-US" w:eastAsia="zh-CN"/>
        </w:rPr>
        <w:t>控制价，否则视为无效报价。</w:t>
      </w:r>
    </w:p>
    <w:p>
      <w:pPr>
        <w:pStyle w:val="7"/>
        <w:keepNext w:val="0"/>
        <w:keepLines w:val="0"/>
        <w:pageBreakBefore w:val="0"/>
        <w:widowControl w:val="0"/>
        <w:kinsoku/>
        <w:wordWrap/>
        <w:overflowPunct/>
        <w:topLinePunct w:val="0"/>
        <w:bidi w:val="0"/>
        <w:spacing w:line="560" w:lineRule="exact"/>
        <w:ind w:left="735" w:hanging="735"/>
        <w:rPr>
          <w:rFonts w:hint="eastAsia" w:ascii="仿宋" w:hAnsi="仿宋" w:eastAsia="仿宋" w:cs="仿宋"/>
          <w:sz w:val="30"/>
          <w:szCs w:val="30"/>
        </w:rPr>
      </w:pPr>
    </w:p>
    <w:p>
      <w:pPr>
        <w:keepNext w:val="0"/>
        <w:keepLines w:val="0"/>
        <w:pageBreakBefore w:val="0"/>
        <w:widowControl w:val="0"/>
        <w:tabs>
          <w:tab w:val="left" w:pos="676"/>
          <w:tab w:val="left" w:pos="2330"/>
          <w:tab w:val="left" w:pos="9230"/>
        </w:tabs>
        <w:kinsoku/>
        <w:wordWrap/>
        <w:overflowPunct/>
        <w:topLinePunct w:val="0"/>
        <w:autoSpaceDE w:val="0"/>
        <w:autoSpaceDN w:val="0"/>
        <w:bidi w:val="0"/>
        <w:adjustRightInd w:val="0"/>
        <w:spacing w:line="560" w:lineRule="exact"/>
        <w:rPr>
          <w:rFonts w:hint="eastAsia" w:ascii="仿宋" w:hAnsi="仿宋" w:eastAsia="仿宋" w:cs="仿宋"/>
          <w:sz w:val="30"/>
          <w:szCs w:val="30"/>
        </w:rPr>
      </w:pPr>
    </w:p>
    <w:p>
      <w:pPr>
        <w:keepNext w:val="0"/>
        <w:keepLines w:val="0"/>
        <w:pageBreakBefore w:val="0"/>
        <w:widowControl w:val="0"/>
        <w:tabs>
          <w:tab w:val="left" w:pos="676"/>
          <w:tab w:val="left" w:pos="2330"/>
          <w:tab w:val="left" w:pos="9230"/>
        </w:tabs>
        <w:kinsoku/>
        <w:wordWrap/>
        <w:overflowPunct/>
        <w:topLinePunct w:val="0"/>
        <w:autoSpaceDE w:val="0"/>
        <w:autoSpaceDN w:val="0"/>
        <w:bidi w:val="0"/>
        <w:adjustRightInd w:val="0"/>
        <w:spacing w:line="560" w:lineRule="exact"/>
        <w:ind w:left="4699" w:leftChars="2238"/>
        <w:rPr>
          <w:rFonts w:hint="eastAsia" w:ascii="仿宋" w:hAnsi="仿宋" w:eastAsia="仿宋" w:cs="仿宋"/>
          <w:sz w:val="30"/>
          <w:szCs w:val="30"/>
        </w:rPr>
      </w:pPr>
      <w:r>
        <w:rPr>
          <w:rFonts w:hint="eastAsia" w:ascii="仿宋" w:hAnsi="仿宋" w:eastAsia="仿宋" w:cs="仿宋"/>
          <w:sz w:val="30"/>
          <w:szCs w:val="30"/>
          <w:lang w:eastAsia="zh-CN"/>
        </w:rPr>
        <w:t>投标人</w:t>
      </w:r>
      <w:r>
        <w:rPr>
          <w:rFonts w:hint="eastAsia" w:ascii="仿宋" w:hAnsi="仿宋" w:eastAsia="仿宋" w:cs="仿宋"/>
          <w:sz w:val="30"/>
          <w:szCs w:val="30"/>
        </w:rPr>
        <w:t>（公章）：</w:t>
      </w:r>
    </w:p>
    <w:p>
      <w:pPr>
        <w:keepNext w:val="0"/>
        <w:keepLines w:val="0"/>
        <w:pageBreakBefore w:val="0"/>
        <w:widowControl w:val="0"/>
        <w:tabs>
          <w:tab w:val="left" w:pos="676"/>
          <w:tab w:val="left" w:pos="2330"/>
          <w:tab w:val="left" w:pos="9230"/>
        </w:tabs>
        <w:kinsoku/>
        <w:wordWrap/>
        <w:overflowPunct/>
        <w:topLinePunct w:val="0"/>
        <w:autoSpaceDE w:val="0"/>
        <w:autoSpaceDN w:val="0"/>
        <w:bidi w:val="0"/>
        <w:adjustRightInd w:val="0"/>
        <w:spacing w:line="560" w:lineRule="exact"/>
        <w:ind w:left="4699" w:leftChars="2238"/>
        <w:rPr>
          <w:rFonts w:hint="eastAsia" w:ascii="仿宋" w:hAnsi="仿宋" w:eastAsia="仿宋" w:cs="仿宋"/>
          <w:sz w:val="30"/>
          <w:szCs w:val="30"/>
        </w:rPr>
      </w:pPr>
    </w:p>
    <w:p>
      <w:pPr>
        <w:keepNext w:val="0"/>
        <w:keepLines w:val="0"/>
        <w:pageBreakBefore w:val="0"/>
        <w:widowControl w:val="0"/>
        <w:tabs>
          <w:tab w:val="left" w:pos="676"/>
          <w:tab w:val="left" w:pos="2330"/>
          <w:tab w:val="left" w:pos="9230"/>
        </w:tabs>
        <w:kinsoku/>
        <w:wordWrap/>
        <w:overflowPunct/>
        <w:topLinePunct w:val="0"/>
        <w:autoSpaceDE w:val="0"/>
        <w:autoSpaceDN w:val="0"/>
        <w:bidi w:val="0"/>
        <w:adjustRightInd w:val="0"/>
        <w:spacing w:line="560" w:lineRule="exact"/>
        <w:ind w:left="4699" w:leftChars="2238"/>
        <w:rPr>
          <w:rFonts w:hint="eastAsia" w:ascii="仿宋" w:hAnsi="仿宋" w:eastAsia="仿宋" w:cs="仿宋"/>
          <w:sz w:val="30"/>
          <w:szCs w:val="30"/>
        </w:rPr>
      </w:pPr>
      <w:r>
        <w:rPr>
          <w:rFonts w:hint="eastAsia" w:ascii="仿宋" w:hAnsi="仿宋" w:eastAsia="仿宋" w:cs="仿宋"/>
          <w:sz w:val="30"/>
          <w:szCs w:val="30"/>
        </w:rPr>
        <w:t xml:space="preserve">日   期： </w:t>
      </w:r>
    </w:p>
    <w:p>
      <w:pPr>
        <w:pStyle w:val="7"/>
        <w:keepNext w:val="0"/>
        <w:keepLines w:val="0"/>
        <w:pageBreakBefore w:val="0"/>
        <w:widowControl w:val="0"/>
        <w:kinsoku/>
        <w:wordWrap/>
        <w:overflowPunct/>
        <w:topLinePunct w:val="0"/>
        <w:bidi w:val="0"/>
        <w:spacing w:line="560" w:lineRule="exact"/>
        <w:jc w:val="center"/>
        <w:rPr>
          <w:rFonts w:hint="eastAsia" w:ascii="仿宋" w:hAnsi="仿宋" w:eastAsia="仿宋" w:cs="仿宋"/>
          <w:b/>
          <w:color w:val="000000"/>
          <w:sz w:val="30"/>
          <w:szCs w:val="30"/>
        </w:rPr>
      </w:pPr>
    </w:p>
    <w:p>
      <w:pPr>
        <w:pStyle w:val="7"/>
        <w:keepNext w:val="0"/>
        <w:keepLines w:val="0"/>
        <w:pageBreakBefore w:val="0"/>
        <w:widowControl w:val="0"/>
        <w:kinsoku/>
        <w:wordWrap/>
        <w:overflowPunct/>
        <w:topLinePunct w:val="0"/>
        <w:bidi w:val="0"/>
        <w:spacing w:line="560" w:lineRule="exact"/>
        <w:jc w:val="center"/>
        <w:rPr>
          <w:rFonts w:hint="eastAsia" w:ascii="仿宋" w:hAnsi="仿宋" w:eastAsia="仿宋" w:cs="仿宋"/>
          <w:b/>
          <w:color w:val="000000"/>
          <w:sz w:val="30"/>
          <w:szCs w:val="30"/>
        </w:rPr>
      </w:pPr>
    </w:p>
    <w:p>
      <w:pPr>
        <w:pStyle w:val="7"/>
        <w:keepNext w:val="0"/>
        <w:keepLines w:val="0"/>
        <w:pageBreakBefore w:val="0"/>
        <w:widowControl w:val="0"/>
        <w:kinsoku/>
        <w:wordWrap/>
        <w:overflowPunct/>
        <w:topLinePunct w:val="0"/>
        <w:bidi w:val="0"/>
        <w:spacing w:line="560" w:lineRule="exact"/>
        <w:jc w:val="center"/>
        <w:rPr>
          <w:rFonts w:hint="eastAsia" w:ascii="仿宋" w:hAnsi="仿宋" w:eastAsia="仿宋" w:cs="仿宋"/>
          <w:b/>
          <w:color w:val="000000"/>
          <w:sz w:val="30"/>
          <w:szCs w:val="30"/>
        </w:rPr>
      </w:pPr>
    </w:p>
    <w:p>
      <w:pPr>
        <w:pStyle w:val="7"/>
        <w:keepNext w:val="0"/>
        <w:keepLines w:val="0"/>
        <w:pageBreakBefore w:val="0"/>
        <w:widowControl w:val="0"/>
        <w:kinsoku/>
        <w:wordWrap/>
        <w:overflowPunct/>
        <w:topLinePunct w:val="0"/>
        <w:bidi w:val="0"/>
        <w:spacing w:line="560" w:lineRule="exact"/>
        <w:jc w:val="center"/>
        <w:rPr>
          <w:rFonts w:hint="eastAsia" w:ascii="仿宋" w:hAnsi="仿宋" w:eastAsia="仿宋" w:cs="仿宋"/>
          <w:b/>
          <w:color w:val="000000"/>
          <w:sz w:val="30"/>
          <w:szCs w:val="30"/>
        </w:rPr>
      </w:pPr>
    </w:p>
    <w:p>
      <w:pPr>
        <w:pStyle w:val="7"/>
        <w:keepNext w:val="0"/>
        <w:keepLines w:val="0"/>
        <w:pageBreakBefore w:val="0"/>
        <w:widowControl w:val="0"/>
        <w:kinsoku/>
        <w:wordWrap/>
        <w:overflowPunct/>
        <w:topLinePunct w:val="0"/>
        <w:bidi w:val="0"/>
        <w:spacing w:line="560" w:lineRule="exact"/>
        <w:jc w:val="center"/>
        <w:rPr>
          <w:rFonts w:hint="eastAsia" w:ascii="仿宋" w:hAnsi="仿宋" w:eastAsia="仿宋" w:cs="仿宋"/>
          <w:b/>
          <w:color w:val="000000"/>
          <w:sz w:val="30"/>
          <w:szCs w:val="30"/>
        </w:rPr>
      </w:pPr>
    </w:p>
    <w:p>
      <w:pPr>
        <w:pStyle w:val="7"/>
        <w:keepNext w:val="0"/>
        <w:keepLines w:val="0"/>
        <w:pageBreakBefore w:val="0"/>
        <w:widowControl w:val="0"/>
        <w:kinsoku/>
        <w:wordWrap/>
        <w:overflowPunct/>
        <w:topLinePunct w:val="0"/>
        <w:bidi w:val="0"/>
        <w:spacing w:line="560" w:lineRule="exact"/>
        <w:jc w:val="center"/>
        <w:rPr>
          <w:rFonts w:hint="eastAsia" w:ascii="仿宋" w:hAnsi="仿宋" w:eastAsia="仿宋" w:cs="仿宋"/>
          <w:b/>
          <w:color w:val="000000"/>
          <w:sz w:val="30"/>
          <w:szCs w:val="30"/>
        </w:rPr>
      </w:pPr>
    </w:p>
    <w:p>
      <w:pPr>
        <w:pStyle w:val="7"/>
        <w:pageBreakBefore w:val="0"/>
        <w:kinsoku/>
        <w:wordWrap/>
        <w:overflowPunct/>
        <w:topLinePunct w:val="0"/>
        <w:bidi w:val="0"/>
        <w:spacing w:line="560" w:lineRule="exact"/>
        <w:jc w:val="center"/>
        <w:rPr>
          <w:rFonts w:hint="eastAsia" w:ascii="仿宋" w:hAnsi="仿宋" w:eastAsia="仿宋" w:cs="仿宋"/>
          <w:b/>
          <w:color w:val="000000"/>
          <w:sz w:val="48"/>
          <w:szCs w:val="48"/>
        </w:rPr>
      </w:pPr>
      <w:r>
        <w:rPr>
          <w:rFonts w:hint="eastAsia" w:ascii="仿宋" w:hAnsi="仿宋" w:eastAsia="仿宋" w:cs="仿宋"/>
          <w:b/>
          <w:color w:val="000000"/>
          <w:sz w:val="48"/>
          <w:szCs w:val="48"/>
        </w:rPr>
        <w:t>企业诚信承诺书</w:t>
      </w:r>
    </w:p>
    <w:p>
      <w:pPr>
        <w:pStyle w:val="7"/>
        <w:pageBreakBefore w:val="0"/>
        <w:kinsoku/>
        <w:wordWrap/>
        <w:overflowPunct/>
        <w:topLinePunct w:val="0"/>
        <w:bidi w:val="0"/>
        <w:spacing w:line="560" w:lineRule="exact"/>
        <w:jc w:val="center"/>
        <w:rPr>
          <w:rFonts w:hint="eastAsia" w:ascii="仿宋" w:hAnsi="仿宋" w:eastAsia="仿宋" w:cs="仿宋"/>
          <w:b/>
          <w:bCs/>
          <w:color w:val="000000"/>
          <w:sz w:val="30"/>
          <w:szCs w:val="30"/>
        </w:rPr>
      </w:pPr>
    </w:p>
    <w:p>
      <w:pPr>
        <w:pageBreakBefore w:val="0"/>
        <w:kinsoku/>
        <w:wordWrap/>
        <w:overflowPunct/>
        <w:topLinePunct w:val="0"/>
        <w:bidi w:val="0"/>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致：南昌轨道交通资产经营有限公司</w:t>
      </w:r>
    </w:p>
    <w:p>
      <w:pPr>
        <w:pageBreakBefore w:val="0"/>
        <w:kinsoku/>
        <w:wordWrap/>
        <w:overflowPunct/>
        <w:topLinePunct w:val="0"/>
        <w:bidi w:val="0"/>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rPr>
        <w:t>我方郑重承诺：</w:t>
      </w:r>
    </w:p>
    <w:p>
      <w:pPr>
        <w:pageBreakBefore w:val="0"/>
        <w:kinsoku/>
        <w:wordWrap/>
        <w:overflowPunct/>
        <w:topLinePunct w:val="0"/>
        <w:bidi w:val="0"/>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我公司与贵公司以往项目的履约过程中无违约记录。</w:t>
      </w:r>
    </w:p>
    <w:p>
      <w:pPr>
        <w:pageBreakBefore w:val="0"/>
        <w:kinsoku/>
        <w:wordWrap/>
        <w:overflowPunct/>
        <w:topLinePunct w:val="0"/>
        <w:bidi w:val="0"/>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以上承诺如有虚假，贵公司有权取消我公司中标资格，不予退还我公司投标保证金，给贵公司造成的损失予以赔偿。</w:t>
      </w:r>
    </w:p>
    <w:p>
      <w:pPr>
        <w:pageBreakBefore w:val="0"/>
        <w:kinsoku/>
        <w:wordWrap/>
        <w:overflowPunct/>
        <w:topLinePunct w:val="0"/>
        <w:bidi w:val="0"/>
        <w:spacing w:line="560" w:lineRule="exact"/>
        <w:rPr>
          <w:rFonts w:hint="eastAsia" w:ascii="仿宋" w:hAnsi="仿宋" w:eastAsia="仿宋" w:cs="仿宋"/>
          <w:color w:val="000000"/>
          <w:sz w:val="30"/>
          <w:szCs w:val="30"/>
        </w:rPr>
      </w:pPr>
    </w:p>
    <w:p>
      <w:pPr>
        <w:pageBreakBefore w:val="0"/>
        <w:kinsoku/>
        <w:wordWrap/>
        <w:overflowPunct/>
        <w:topLinePunct w:val="0"/>
        <w:bidi w:val="0"/>
        <w:spacing w:line="560" w:lineRule="exact"/>
        <w:rPr>
          <w:rFonts w:hint="eastAsia" w:ascii="仿宋" w:hAnsi="仿宋" w:eastAsia="仿宋" w:cs="仿宋"/>
          <w:color w:val="000000"/>
          <w:sz w:val="30"/>
          <w:szCs w:val="30"/>
        </w:rPr>
      </w:pPr>
    </w:p>
    <w:p>
      <w:pPr>
        <w:pageBreakBefore w:val="0"/>
        <w:kinsoku/>
        <w:wordWrap/>
        <w:overflowPunct/>
        <w:topLinePunct w:val="0"/>
        <w:bidi w:val="0"/>
        <w:spacing w:line="560" w:lineRule="exact"/>
        <w:rPr>
          <w:rFonts w:hint="eastAsia" w:ascii="仿宋" w:hAnsi="仿宋" w:eastAsia="仿宋" w:cs="仿宋"/>
          <w:color w:val="000000"/>
          <w:sz w:val="30"/>
          <w:szCs w:val="30"/>
        </w:rPr>
      </w:pPr>
    </w:p>
    <w:p>
      <w:pPr>
        <w:pageBreakBefore w:val="0"/>
        <w:kinsoku/>
        <w:wordWrap/>
        <w:overflowPunct/>
        <w:topLinePunct w:val="0"/>
        <w:bidi w:val="0"/>
        <w:spacing w:line="560" w:lineRule="exact"/>
        <w:ind w:firstLine="4500" w:firstLineChars="15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投标人</w:t>
      </w:r>
      <w:r>
        <w:rPr>
          <w:rFonts w:hint="eastAsia" w:ascii="仿宋" w:hAnsi="仿宋" w:eastAsia="仿宋" w:cs="仿宋"/>
          <w:color w:val="000000"/>
          <w:sz w:val="30"/>
          <w:szCs w:val="30"/>
        </w:rPr>
        <w:t>：（盖章）</w:t>
      </w:r>
    </w:p>
    <w:p>
      <w:pPr>
        <w:pageBreakBefore w:val="0"/>
        <w:kinsoku/>
        <w:wordWrap/>
        <w:overflowPunct/>
        <w:topLinePunct w:val="0"/>
        <w:bidi w:val="0"/>
        <w:spacing w:line="560" w:lineRule="exact"/>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　　　　　　　</w:t>
      </w:r>
      <w:r>
        <w:rPr>
          <w:rFonts w:hint="eastAsia" w:ascii="仿宋" w:hAnsi="仿宋" w:eastAsia="仿宋" w:cs="仿宋"/>
          <w:color w:val="000000"/>
          <w:sz w:val="30"/>
          <w:szCs w:val="30"/>
        </w:rPr>
        <w:t>法定代表人或其授权代理人：（签字或盖章）</w:t>
      </w:r>
    </w:p>
    <w:p>
      <w:pPr>
        <w:pageBreakBefore w:val="0"/>
        <w:kinsoku/>
        <w:wordWrap/>
        <w:overflowPunct/>
        <w:topLinePunct w:val="0"/>
        <w:bidi w:val="0"/>
        <w:spacing w:line="560" w:lineRule="exact"/>
        <w:ind w:firstLine="4050" w:firstLineChars="1350"/>
        <w:rPr>
          <w:rFonts w:hint="eastAsia" w:ascii="仿宋" w:hAnsi="仿宋" w:eastAsia="仿宋" w:cs="仿宋"/>
          <w:color w:val="000000"/>
          <w:sz w:val="30"/>
          <w:szCs w:val="30"/>
        </w:rPr>
      </w:pPr>
      <w:r>
        <w:rPr>
          <w:rFonts w:hint="eastAsia" w:ascii="仿宋" w:hAnsi="仿宋" w:eastAsia="仿宋" w:cs="仿宋"/>
          <w:color w:val="000000"/>
          <w:sz w:val="30"/>
          <w:szCs w:val="30"/>
        </w:rPr>
        <w:t>日期：    年    月    日</w:t>
      </w:r>
    </w:p>
    <w:p>
      <w:pPr>
        <w:pageBreakBefore w:val="0"/>
        <w:kinsoku/>
        <w:wordWrap/>
        <w:overflowPunct/>
        <w:topLinePunct w:val="0"/>
        <w:bidi w:val="0"/>
        <w:spacing w:line="560" w:lineRule="exact"/>
        <w:rPr>
          <w:rFonts w:hint="eastAsia" w:ascii="仿宋" w:hAnsi="仿宋" w:eastAsia="仿宋" w:cs="仿宋"/>
          <w:sz w:val="30"/>
          <w:szCs w:val="30"/>
        </w:rPr>
      </w:pPr>
    </w:p>
    <w:p>
      <w:pPr>
        <w:spacing w:before="120" w:beforeLines="50" w:after="120" w:afterLines="50" w:line="360" w:lineRule="auto"/>
        <w:jc w:val="center"/>
        <w:rPr>
          <w:rFonts w:hint="eastAsia" w:ascii="仿宋" w:hAnsi="仿宋" w:eastAsia="仿宋" w:cs="仿宋"/>
          <w:b/>
          <w:sz w:val="30"/>
          <w:szCs w:val="30"/>
        </w:rPr>
      </w:pPr>
    </w:p>
    <w:p>
      <w:pPr>
        <w:spacing w:before="120" w:beforeLines="50" w:after="120" w:afterLines="50" w:line="360" w:lineRule="auto"/>
        <w:jc w:val="center"/>
        <w:rPr>
          <w:rFonts w:hint="eastAsia" w:ascii="仿宋" w:hAnsi="仿宋" w:eastAsia="仿宋" w:cs="仿宋"/>
          <w:b/>
          <w:sz w:val="30"/>
          <w:szCs w:val="30"/>
        </w:rPr>
      </w:pPr>
    </w:p>
    <w:p>
      <w:pPr>
        <w:spacing w:before="120" w:beforeLines="50" w:after="120" w:afterLines="50" w:line="360" w:lineRule="auto"/>
        <w:jc w:val="center"/>
        <w:rPr>
          <w:rFonts w:hint="eastAsia" w:ascii="仿宋" w:hAnsi="仿宋" w:eastAsia="仿宋" w:cs="仿宋"/>
          <w:b/>
          <w:sz w:val="30"/>
          <w:szCs w:val="30"/>
        </w:rPr>
      </w:pPr>
    </w:p>
    <w:p>
      <w:pPr>
        <w:spacing w:before="120" w:beforeLines="50" w:after="120" w:afterLines="50" w:line="360" w:lineRule="auto"/>
        <w:jc w:val="both"/>
        <w:rPr>
          <w:rFonts w:hint="eastAsia" w:ascii="仿宋" w:hAnsi="仿宋" w:eastAsia="仿宋" w:cs="仿宋"/>
          <w:b/>
          <w:sz w:val="30"/>
          <w:szCs w:val="30"/>
        </w:rPr>
      </w:pPr>
    </w:p>
    <w:p>
      <w:pPr>
        <w:rPr>
          <w:rFonts w:hint="eastAsia" w:ascii="仿宋" w:hAnsi="仿宋" w:eastAsia="仿宋" w:cs="仿宋"/>
          <w:sz w:val="30"/>
          <w:szCs w:val="30"/>
        </w:rPr>
      </w:pPr>
    </w:p>
    <w:p>
      <w:pPr>
        <w:spacing w:before="120" w:beforeLines="50" w:after="120" w:afterLines="50" w:line="360" w:lineRule="auto"/>
        <w:jc w:val="both"/>
        <w:rPr>
          <w:rFonts w:hint="eastAsia" w:ascii="仿宋" w:hAnsi="仿宋" w:eastAsia="仿宋" w:cs="仿宋"/>
          <w:b/>
          <w:sz w:val="30"/>
          <w:szCs w:val="30"/>
        </w:rPr>
      </w:pPr>
    </w:p>
    <w:p>
      <w:pPr>
        <w:spacing w:before="120" w:beforeLines="50" w:after="120" w:afterLines="50" w:line="360" w:lineRule="auto"/>
        <w:jc w:val="center"/>
        <w:rPr>
          <w:rFonts w:hint="eastAsia" w:ascii="仿宋" w:hAnsi="仿宋" w:eastAsia="仿宋" w:cs="仿宋"/>
          <w:b/>
          <w:sz w:val="52"/>
          <w:szCs w:val="52"/>
        </w:rPr>
      </w:pPr>
      <w:r>
        <w:rPr>
          <w:rFonts w:hint="eastAsia" w:ascii="仿宋" w:hAnsi="仿宋" w:eastAsia="仿宋" w:cs="仿宋"/>
          <w:b/>
          <w:sz w:val="52"/>
          <w:szCs w:val="52"/>
        </w:rPr>
        <w:t>社会信誉承诺书</w:t>
      </w:r>
    </w:p>
    <w:p>
      <w:pPr>
        <w:pStyle w:val="2"/>
        <w:rPr>
          <w:rFonts w:hint="eastAsia"/>
        </w:rPr>
      </w:pPr>
    </w:p>
    <w:p>
      <w:pPr>
        <w:snapToGrid w:val="0"/>
        <w:spacing w:line="360" w:lineRule="auto"/>
        <w:rPr>
          <w:rFonts w:hint="eastAsia" w:ascii="仿宋" w:hAnsi="仿宋" w:eastAsia="仿宋" w:cs="仿宋"/>
          <w:sz w:val="30"/>
          <w:szCs w:val="30"/>
        </w:rPr>
      </w:pPr>
      <w:r>
        <w:rPr>
          <w:rFonts w:hint="eastAsia" w:ascii="仿宋" w:hAnsi="仿宋" w:eastAsia="仿宋" w:cs="仿宋"/>
          <w:sz w:val="30"/>
          <w:szCs w:val="30"/>
        </w:rPr>
        <w:t>致：</w:t>
      </w:r>
      <w:r>
        <w:rPr>
          <w:rFonts w:hint="eastAsia" w:ascii="仿宋" w:hAnsi="仿宋" w:eastAsia="仿宋" w:cs="仿宋"/>
          <w:sz w:val="30"/>
          <w:szCs w:val="30"/>
          <w:u w:val="single"/>
        </w:rPr>
        <w:t>南昌轨道交通资产经营有限公司</w:t>
      </w:r>
    </w:p>
    <w:p>
      <w:pPr>
        <w:snapToGrid w:val="0"/>
        <w:spacing w:line="360" w:lineRule="auto"/>
        <w:rPr>
          <w:rFonts w:hint="eastAsia" w:ascii="仿宋" w:hAnsi="仿宋" w:eastAsia="仿宋" w:cs="仿宋"/>
          <w:sz w:val="30"/>
          <w:szCs w:val="30"/>
        </w:rPr>
      </w:pPr>
      <w:r>
        <w:rPr>
          <w:rFonts w:hint="eastAsia" w:ascii="仿宋" w:hAnsi="仿宋" w:eastAsia="仿宋" w:cs="仿宋"/>
          <w:sz w:val="30"/>
          <w:szCs w:val="30"/>
        </w:rPr>
        <w:t>我方郑重承诺：</w:t>
      </w:r>
    </w:p>
    <w:p>
      <w:pPr>
        <w:spacing w:line="360" w:lineRule="auto"/>
        <w:ind w:firstLine="606" w:firstLineChars="202"/>
        <w:rPr>
          <w:rFonts w:hint="eastAsia" w:ascii="仿宋" w:hAnsi="仿宋" w:eastAsia="仿宋" w:cs="仿宋"/>
          <w:sz w:val="30"/>
          <w:szCs w:val="30"/>
        </w:rPr>
      </w:pPr>
      <w:r>
        <w:rPr>
          <w:rFonts w:hint="eastAsia" w:ascii="仿宋" w:hAnsi="仿宋" w:eastAsia="仿宋" w:cs="仿宋"/>
          <w:sz w:val="30"/>
          <w:szCs w:val="30"/>
        </w:rPr>
        <w:t>我公司近三年没有处于被责令停业，或投标资格被暂停或取消，或财产被接管、冻结、破产状态；我公司没有在“信用中国”网站（http://www.creditchina.gov.cn/）中被列入失信被执行人，也没有在国家企业信用信息公示系统（http://www.gsxt.gov.cn/）中被列入严重违法失信企业名单。</w:t>
      </w:r>
    </w:p>
    <w:p>
      <w:pPr>
        <w:spacing w:line="360" w:lineRule="auto"/>
        <w:ind w:firstLine="606" w:firstLineChars="202"/>
        <w:rPr>
          <w:rFonts w:hint="eastAsia" w:ascii="仿宋" w:hAnsi="仿宋" w:eastAsia="仿宋" w:cs="仿宋"/>
          <w:sz w:val="30"/>
          <w:szCs w:val="30"/>
        </w:rPr>
      </w:pPr>
      <w:r>
        <w:rPr>
          <w:rFonts w:hint="eastAsia" w:ascii="仿宋" w:hAnsi="仿宋" w:eastAsia="仿宋" w:cs="仿宋"/>
          <w:sz w:val="30"/>
          <w:szCs w:val="30"/>
        </w:rPr>
        <w:t>以上承诺如有虚假，贵公司有权取消我公司中标资格，不予退还我公司投标保证金，给贵公司造成的损失予以赔偿。</w:t>
      </w:r>
    </w:p>
    <w:p>
      <w:pPr>
        <w:snapToGrid w:val="0"/>
        <w:spacing w:line="360" w:lineRule="auto"/>
        <w:ind w:firstLine="5670" w:firstLineChars="1890"/>
        <w:rPr>
          <w:rFonts w:hint="eastAsia" w:ascii="仿宋" w:hAnsi="仿宋" w:eastAsia="仿宋" w:cs="仿宋"/>
          <w:sz w:val="30"/>
          <w:szCs w:val="30"/>
        </w:rPr>
      </w:pPr>
    </w:p>
    <w:p>
      <w:pPr>
        <w:snapToGrid w:val="0"/>
        <w:spacing w:line="360" w:lineRule="auto"/>
        <w:ind w:left="2730" w:leftChars="1300"/>
        <w:rPr>
          <w:rFonts w:hint="eastAsia" w:ascii="仿宋" w:hAnsi="仿宋" w:eastAsia="仿宋" w:cs="仿宋"/>
          <w:sz w:val="30"/>
          <w:szCs w:val="30"/>
          <w:u w:val="single"/>
        </w:rPr>
      </w:pPr>
      <w:r>
        <w:rPr>
          <w:rFonts w:hint="eastAsia" w:ascii="仿宋" w:hAnsi="仿宋" w:eastAsia="仿宋" w:cs="仿宋"/>
          <w:sz w:val="30"/>
          <w:szCs w:val="30"/>
        </w:rPr>
        <w:t>投标人：（盖章）</w:t>
      </w:r>
    </w:p>
    <w:p>
      <w:pPr>
        <w:snapToGrid w:val="0"/>
        <w:spacing w:line="360" w:lineRule="auto"/>
        <w:ind w:left="2730" w:leftChars="1300"/>
        <w:rPr>
          <w:rFonts w:hint="eastAsia" w:ascii="仿宋" w:hAnsi="仿宋" w:eastAsia="仿宋" w:cs="仿宋"/>
          <w:sz w:val="30"/>
          <w:szCs w:val="30"/>
        </w:rPr>
      </w:pPr>
      <w:r>
        <w:rPr>
          <w:rFonts w:hint="eastAsia" w:ascii="仿宋" w:hAnsi="仿宋" w:eastAsia="仿宋" w:cs="仿宋"/>
          <w:sz w:val="30"/>
          <w:szCs w:val="30"/>
        </w:rPr>
        <w:t>法定代表人或其授权代理人：（签字或盖章）</w:t>
      </w:r>
    </w:p>
    <w:p>
      <w:pPr>
        <w:snapToGrid w:val="0"/>
        <w:spacing w:line="360" w:lineRule="auto"/>
        <w:ind w:left="2730" w:leftChars="130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bCs/>
          <w:sz w:val="30"/>
          <w:szCs w:val="30"/>
        </w:rPr>
        <w:t xml:space="preserve">    年    月    日</w:t>
      </w:r>
    </w:p>
    <w:p>
      <w:pPr>
        <w:rPr>
          <w:rFonts w:hint="eastAsia" w:ascii="仿宋" w:hAnsi="仿宋" w:eastAsia="仿宋" w:cs="仿宋"/>
          <w:sz w:val="30"/>
          <w:szCs w:val="30"/>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注：后附</w:t>
      </w:r>
      <w:r>
        <w:rPr>
          <w:rFonts w:hint="eastAsia" w:ascii="仿宋" w:hAnsi="仿宋" w:eastAsia="仿宋" w:cs="仿宋"/>
          <w:b/>
          <w:kern w:val="0"/>
          <w:sz w:val="24"/>
          <w:szCs w:val="24"/>
        </w:rPr>
        <w:t>开标前</w:t>
      </w:r>
      <w:r>
        <w:rPr>
          <w:rFonts w:hint="eastAsia" w:ascii="仿宋" w:hAnsi="仿宋" w:eastAsia="仿宋" w:cs="仿宋"/>
          <w:b/>
          <w:kern w:val="0"/>
          <w:sz w:val="24"/>
          <w:szCs w:val="24"/>
          <w:lang w:eastAsia="zh-CN"/>
        </w:rPr>
        <w:t>三</w:t>
      </w:r>
      <w:r>
        <w:rPr>
          <w:rFonts w:hint="eastAsia" w:ascii="仿宋" w:hAnsi="仿宋" w:eastAsia="仿宋" w:cs="仿宋"/>
          <w:b/>
          <w:kern w:val="0"/>
          <w:sz w:val="24"/>
          <w:szCs w:val="24"/>
        </w:rPr>
        <w:t>天内</w:t>
      </w:r>
      <w:r>
        <w:rPr>
          <w:rFonts w:hint="eastAsia" w:ascii="仿宋" w:hAnsi="仿宋" w:eastAsia="仿宋" w:cs="仿宋"/>
          <w:b/>
          <w:kern w:val="0"/>
          <w:sz w:val="24"/>
          <w:szCs w:val="24"/>
          <w:highlight w:val="none"/>
        </w:rPr>
        <w:t>（即20</w:t>
      </w:r>
      <w:r>
        <w:rPr>
          <w:rFonts w:hint="eastAsia" w:ascii="仿宋" w:hAnsi="仿宋" w:eastAsia="仿宋" w:cs="仿宋"/>
          <w:b/>
          <w:kern w:val="0"/>
          <w:sz w:val="24"/>
          <w:szCs w:val="24"/>
          <w:highlight w:val="none"/>
          <w:lang w:val="en-US" w:eastAsia="zh-CN"/>
        </w:rPr>
        <w:t>22</w:t>
      </w:r>
      <w:r>
        <w:rPr>
          <w:rFonts w:hint="eastAsia" w:ascii="仿宋" w:hAnsi="仿宋" w:eastAsia="仿宋" w:cs="仿宋"/>
          <w:b/>
          <w:kern w:val="0"/>
          <w:sz w:val="24"/>
          <w:szCs w:val="24"/>
          <w:highlight w:val="none"/>
        </w:rPr>
        <w:t>年</w:t>
      </w:r>
      <w:r>
        <w:rPr>
          <w:rFonts w:hint="eastAsia" w:ascii="仿宋" w:hAnsi="仿宋" w:eastAsia="仿宋" w:cs="仿宋"/>
          <w:b/>
          <w:kern w:val="0"/>
          <w:sz w:val="24"/>
          <w:szCs w:val="24"/>
          <w:highlight w:val="none"/>
          <w:lang w:val="en-US" w:eastAsia="zh-CN"/>
        </w:rPr>
        <w:t>6</w:t>
      </w:r>
      <w:r>
        <w:rPr>
          <w:rFonts w:hint="eastAsia" w:ascii="仿宋" w:hAnsi="仿宋" w:eastAsia="仿宋" w:cs="仿宋"/>
          <w:b/>
          <w:kern w:val="0"/>
          <w:sz w:val="24"/>
          <w:szCs w:val="24"/>
          <w:highlight w:val="none"/>
        </w:rPr>
        <w:t>月</w:t>
      </w:r>
      <w:r>
        <w:rPr>
          <w:rFonts w:hint="eastAsia" w:ascii="仿宋" w:hAnsi="仿宋" w:eastAsia="仿宋" w:cs="仿宋"/>
          <w:b/>
          <w:kern w:val="0"/>
          <w:sz w:val="24"/>
          <w:szCs w:val="24"/>
          <w:highlight w:val="none"/>
          <w:lang w:val="en-US" w:eastAsia="zh-CN"/>
        </w:rPr>
        <w:t>8</w:t>
      </w:r>
      <w:bookmarkStart w:id="12" w:name="_GoBack"/>
      <w:bookmarkEnd w:id="12"/>
      <w:r>
        <w:rPr>
          <w:rFonts w:hint="eastAsia" w:ascii="仿宋" w:hAnsi="仿宋" w:eastAsia="仿宋" w:cs="仿宋"/>
          <w:b/>
          <w:kern w:val="0"/>
          <w:sz w:val="24"/>
          <w:szCs w:val="24"/>
          <w:highlight w:val="none"/>
        </w:rPr>
        <w:t>日至投标截止时间）</w:t>
      </w:r>
      <w:r>
        <w:rPr>
          <w:rFonts w:hint="eastAsia" w:ascii="仿宋" w:hAnsi="仿宋" w:eastAsia="仿宋" w:cs="仿宋"/>
          <w:kern w:val="0"/>
          <w:sz w:val="24"/>
          <w:szCs w:val="24"/>
        </w:rPr>
        <w:t>投标人在“信用中国”网站（www.creditchina.gov.cn）公示的</w:t>
      </w:r>
      <w:r>
        <w:rPr>
          <w:rFonts w:hint="eastAsia" w:ascii="仿宋" w:hAnsi="仿宋" w:eastAsia="仿宋" w:cs="仿宋"/>
          <w:b/>
          <w:kern w:val="0"/>
          <w:sz w:val="24"/>
          <w:szCs w:val="24"/>
        </w:rPr>
        <w:t>信用报告</w:t>
      </w:r>
      <w:r>
        <w:rPr>
          <w:rFonts w:hint="eastAsia" w:ascii="仿宋" w:hAnsi="仿宋" w:eastAsia="仿宋" w:cs="仿宋"/>
          <w:kern w:val="0"/>
          <w:sz w:val="24"/>
          <w:szCs w:val="24"/>
        </w:rPr>
        <w:t>及国家企业信用信息公示系统（http://www.gsxt.gov.cn/）公示的</w:t>
      </w:r>
      <w:r>
        <w:rPr>
          <w:rFonts w:hint="eastAsia" w:ascii="仿宋" w:hAnsi="仿宋" w:eastAsia="仿宋" w:cs="仿宋"/>
          <w:b/>
          <w:kern w:val="0"/>
          <w:sz w:val="24"/>
          <w:szCs w:val="24"/>
        </w:rPr>
        <w:t>企业信息报告书</w:t>
      </w:r>
      <w:r>
        <w:rPr>
          <w:rFonts w:hint="eastAsia" w:ascii="仿宋" w:hAnsi="仿宋" w:eastAsia="仿宋" w:cs="仿宋"/>
          <w:kern w:val="0"/>
          <w:sz w:val="24"/>
          <w:szCs w:val="24"/>
        </w:rPr>
        <w:t>，并加盖投标人单位公章。</w:t>
      </w:r>
    </w:p>
    <w:tbl>
      <w:tblPr>
        <w:tblStyle w:val="12"/>
        <w:tblW w:w="9015" w:type="dxa"/>
        <w:tblInd w:w="0" w:type="dxa"/>
        <w:tblLayout w:type="fixed"/>
        <w:tblCellMar>
          <w:top w:w="0" w:type="dxa"/>
          <w:left w:w="0" w:type="dxa"/>
          <w:bottom w:w="0" w:type="dxa"/>
          <w:right w:w="0" w:type="dxa"/>
        </w:tblCellMar>
      </w:tblPr>
      <w:tblGrid>
        <w:gridCol w:w="1035"/>
        <w:gridCol w:w="1995"/>
        <w:gridCol w:w="1995"/>
        <w:gridCol w:w="1995"/>
        <w:gridCol w:w="1995"/>
      </w:tblGrid>
      <w:tr>
        <w:tblPrEx>
          <w:tblCellMar>
            <w:top w:w="0" w:type="dxa"/>
            <w:left w:w="0" w:type="dxa"/>
            <w:bottom w:w="0" w:type="dxa"/>
            <w:right w:w="0" w:type="dxa"/>
          </w:tblCellMar>
        </w:tblPrEx>
        <w:trPr>
          <w:trHeight w:val="1200" w:hRule="atLeast"/>
        </w:trPr>
        <w:tc>
          <w:tcPr>
            <w:tcW w:w="9015" w:type="dxa"/>
            <w:gridSpan w:val="5"/>
            <w:tcBorders>
              <w:top w:val="nil"/>
              <w:left w:val="nil"/>
              <w:bottom w:val="nil"/>
              <w:right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投标人信息表</w:t>
            </w:r>
          </w:p>
        </w:tc>
      </w:tr>
      <w:tr>
        <w:tblPrEx>
          <w:tblCellMar>
            <w:top w:w="0" w:type="dxa"/>
            <w:left w:w="0" w:type="dxa"/>
            <w:bottom w:w="0" w:type="dxa"/>
            <w:right w:w="0" w:type="dxa"/>
          </w:tblCellMar>
        </w:tblPrEx>
        <w:trPr>
          <w:trHeight w:val="690" w:hRule="atLeast"/>
        </w:trPr>
        <w:tc>
          <w:tcPr>
            <w:tcW w:w="3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项目名称</w:t>
            </w:r>
          </w:p>
        </w:tc>
        <w:tc>
          <w:tcPr>
            <w:tcW w:w="59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560" w:lineRule="exact"/>
              <w:jc w:val="both"/>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sz w:val="24"/>
                <w:szCs w:val="24"/>
                <w:u w:val="none"/>
                <w:lang w:val="en-US" w:eastAsia="zh-CN"/>
              </w:rPr>
              <w:t>南昌地铁1号线师大群众艺术楼1层物业租赁项目</w:t>
            </w:r>
          </w:p>
        </w:tc>
      </w:tr>
      <w:tr>
        <w:tblPrEx>
          <w:tblCellMar>
            <w:top w:w="0" w:type="dxa"/>
            <w:left w:w="0" w:type="dxa"/>
            <w:bottom w:w="0" w:type="dxa"/>
            <w:right w:w="0" w:type="dxa"/>
          </w:tblCellMar>
        </w:tblPrEx>
        <w:trPr>
          <w:trHeight w:val="2400" w:hRule="atLeast"/>
        </w:trPr>
        <w:tc>
          <w:tcPr>
            <w:tcW w:w="10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投</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标</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人</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信</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息</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公司名称</w:t>
            </w:r>
          </w:p>
        </w:tc>
        <w:tc>
          <w:tcPr>
            <w:tcW w:w="59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56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（备注：所填写的单位名称须为单位全称并加盖公章）</w:t>
            </w:r>
          </w:p>
        </w:tc>
      </w:tr>
      <w:tr>
        <w:tblPrEx>
          <w:tblCellMar>
            <w:top w:w="0" w:type="dxa"/>
            <w:left w:w="0" w:type="dxa"/>
            <w:bottom w:w="0" w:type="dxa"/>
            <w:right w:w="0" w:type="dxa"/>
          </w:tblCellMar>
        </w:tblPrEx>
        <w:trPr>
          <w:trHeight w:val="2400" w:hRule="atLeast"/>
        </w:trPr>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560" w:lineRule="exact"/>
              <w:jc w:val="center"/>
              <w:rPr>
                <w:rFonts w:hint="eastAsia" w:ascii="仿宋" w:hAnsi="仿宋" w:eastAsia="仿宋" w:cs="仿宋"/>
                <w:b/>
                <w:i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单位地址</w:t>
            </w:r>
          </w:p>
        </w:tc>
        <w:tc>
          <w:tcPr>
            <w:tcW w:w="59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560" w:lineRule="exact"/>
              <w:jc w:val="left"/>
              <w:textAlignment w:val="center"/>
              <w:rPr>
                <w:rFonts w:hint="eastAsia" w:ascii="仿宋" w:hAnsi="仿宋" w:eastAsia="仿宋" w:cs="仿宋"/>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pacing w:line="560" w:lineRule="exact"/>
              <w:jc w:val="left"/>
              <w:textAlignment w:val="center"/>
              <w:rPr>
                <w:rFonts w:hint="eastAsia" w:ascii="仿宋" w:hAnsi="仿宋" w:eastAsia="仿宋" w:cs="仿宋"/>
                <w:i w:val="0"/>
                <w:color w:val="000000"/>
                <w:kern w:val="0"/>
                <w:sz w:val="24"/>
                <w:szCs w:val="24"/>
                <w:u w:val="none"/>
                <w:lang w:val="en-US" w:eastAsia="zh-CN" w:bidi="ar"/>
              </w:rPr>
            </w:pPr>
          </w:p>
          <w:p>
            <w:pPr>
              <w:keepNext w:val="0"/>
              <w:keepLines w:val="0"/>
              <w:pageBreakBefore w:val="0"/>
              <w:widowControl w:val="0"/>
              <w:suppressLineNumbers w:val="0"/>
              <w:kinsoku/>
              <w:wordWrap/>
              <w:overflowPunct/>
              <w:topLinePunct w:val="0"/>
              <w:bidi w:val="0"/>
              <w:spacing w:line="560" w:lineRule="exac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（请填写完整详细信息）</w:t>
            </w:r>
          </w:p>
        </w:tc>
      </w:tr>
      <w:tr>
        <w:tblPrEx>
          <w:tblCellMar>
            <w:top w:w="0" w:type="dxa"/>
            <w:left w:w="0" w:type="dxa"/>
            <w:bottom w:w="0" w:type="dxa"/>
            <w:right w:w="0" w:type="dxa"/>
          </w:tblCellMar>
        </w:tblPrEx>
        <w:trPr>
          <w:trHeight w:val="1200" w:hRule="atLeast"/>
        </w:trPr>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560" w:lineRule="exact"/>
              <w:jc w:val="center"/>
              <w:rPr>
                <w:rFonts w:hint="eastAsia" w:ascii="仿宋" w:hAnsi="仿宋" w:eastAsia="仿宋" w:cs="仿宋"/>
                <w:b/>
                <w:i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联系人</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560" w:lineRule="exact"/>
              <w:jc w:val="center"/>
              <w:rPr>
                <w:rFonts w:hint="eastAsia" w:ascii="仿宋" w:hAnsi="仿宋" w:eastAsia="仿宋" w:cs="仿宋"/>
                <w:i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联系电话</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bidi w:val="0"/>
              <w:spacing w:line="560" w:lineRule="exac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200" w:hRule="atLeast"/>
        </w:trPr>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560" w:lineRule="exact"/>
              <w:jc w:val="center"/>
              <w:rPr>
                <w:rFonts w:hint="eastAsia" w:ascii="仿宋" w:hAnsi="仿宋" w:eastAsia="仿宋" w:cs="仿宋"/>
                <w:b/>
                <w:i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电子邮箱</w:t>
            </w:r>
          </w:p>
        </w:tc>
        <w:tc>
          <w:tcPr>
            <w:tcW w:w="59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56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820" w:hRule="atLeast"/>
        </w:trPr>
        <w:tc>
          <w:tcPr>
            <w:tcW w:w="30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联系人签字</w:t>
            </w:r>
          </w:p>
        </w:tc>
        <w:tc>
          <w:tcPr>
            <w:tcW w:w="59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560" w:lineRule="exact"/>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日期：      年    月    日</w:t>
            </w:r>
          </w:p>
        </w:tc>
      </w:tr>
    </w:tbl>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仿宋" w:hAnsi="仿宋" w:eastAsia="仿宋" w:cs="仿宋"/>
          <w:b/>
          <w:i w:val="0"/>
          <w:color w:val="000000"/>
          <w:kern w:val="0"/>
          <w:sz w:val="30"/>
          <w:szCs w:val="30"/>
          <w:u w:val="none"/>
          <w:lang w:val="en-US" w:eastAsia="zh-CN" w:bidi="ar"/>
        </w:rPr>
      </w:pPr>
    </w:p>
    <w:p>
      <w:pPr>
        <w:spacing w:line="560" w:lineRule="exact"/>
        <w:jc w:val="center"/>
        <w:rPr>
          <w:rFonts w:ascii="仿宋" w:hAnsi="仿宋" w:eastAsia="仿宋" w:cs="仿宋"/>
          <w:b/>
          <w:bCs/>
          <w:sz w:val="44"/>
          <w:szCs w:val="44"/>
        </w:rPr>
      </w:pPr>
      <w:r>
        <w:rPr>
          <w:rFonts w:hint="eastAsia" w:ascii="仿宋" w:hAnsi="仿宋" w:eastAsia="仿宋" w:cs="仿宋"/>
          <w:b/>
          <w:bCs/>
          <w:sz w:val="44"/>
          <w:szCs w:val="44"/>
          <w:lang w:val="en-US" w:eastAsia="zh-CN"/>
        </w:rPr>
        <w:t>南昌地铁1号线师大群众艺术楼1层物业租赁项目</w:t>
      </w:r>
    </w:p>
    <w:p>
      <w:pPr>
        <w:spacing w:line="560" w:lineRule="exact"/>
        <w:jc w:val="center"/>
        <w:rPr>
          <w:rFonts w:ascii="仿宋" w:hAnsi="仿宋" w:eastAsia="仿宋" w:cs="仿宋"/>
          <w:b/>
          <w:color w:val="000000"/>
          <w:kern w:val="0"/>
          <w:sz w:val="44"/>
          <w:szCs w:val="44"/>
          <w:lang w:bidi="ar"/>
        </w:rPr>
      </w:pPr>
      <w:r>
        <w:rPr>
          <w:rFonts w:hint="eastAsia" w:ascii="仿宋" w:hAnsi="仿宋" w:eastAsia="仿宋" w:cs="仿宋"/>
          <w:b/>
          <w:color w:val="000000"/>
          <w:kern w:val="0"/>
          <w:sz w:val="44"/>
          <w:szCs w:val="44"/>
          <w:lang w:bidi="ar"/>
        </w:rPr>
        <w:t>合同模板</w:t>
      </w:r>
    </w:p>
    <w:p>
      <w:pPr>
        <w:pStyle w:val="2"/>
      </w:pPr>
    </w:p>
    <w:p>
      <w:pPr>
        <w:spacing w:line="360" w:lineRule="auto"/>
        <w:rPr>
          <w:rFonts w:ascii="仿宋" w:hAnsi="仿宋" w:eastAsia="仿宋" w:cs="仿宋"/>
          <w:b/>
          <w:w w:val="99"/>
          <w:sz w:val="30"/>
          <w:szCs w:val="30"/>
          <w:u w:val="single"/>
        </w:rPr>
      </w:pPr>
      <w:r>
        <w:rPr>
          <w:rFonts w:hint="eastAsia" w:ascii="仿宋" w:hAnsi="仿宋" w:eastAsia="仿宋" w:cs="仿宋"/>
          <w:b/>
          <w:w w:val="99"/>
          <w:sz w:val="30"/>
          <w:szCs w:val="30"/>
        </w:rPr>
        <w:t>出租方：</w:t>
      </w:r>
      <w:r>
        <w:rPr>
          <w:rFonts w:hint="eastAsia" w:ascii="仿宋" w:hAnsi="仿宋" w:eastAsia="仿宋" w:cs="仿宋"/>
          <w:b/>
          <w:w w:val="99"/>
          <w:sz w:val="30"/>
          <w:szCs w:val="30"/>
          <w:u w:val="single"/>
        </w:rPr>
        <w:t>南昌轨道交通资产经营限公司</w:t>
      </w:r>
      <w:r>
        <w:rPr>
          <w:rFonts w:hint="eastAsia" w:ascii="仿宋" w:hAnsi="仿宋" w:eastAsia="仿宋" w:cs="仿宋"/>
          <w:b/>
          <w:w w:val="99"/>
          <w:sz w:val="30"/>
          <w:szCs w:val="30"/>
        </w:rPr>
        <w:t xml:space="preserve">（以下简称甲方）   </w:t>
      </w:r>
      <w:r>
        <w:rPr>
          <w:rFonts w:hint="eastAsia" w:ascii="仿宋" w:hAnsi="仿宋" w:eastAsia="仿宋" w:cs="仿宋"/>
          <w:sz w:val="30"/>
          <w:szCs w:val="30"/>
        </w:rPr>
        <w:t xml:space="preserve">   </w:t>
      </w:r>
    </w:p>
    <w:p>
      <w:pPr>
        <w:spacing w:line="360" w:lineRule="auto"/>
        <w:ind w:right="187"/>
        <w:rPr>
          <w:rFonts w:ascii="仿宋" w:hAnsi="仿宋" w:eastAsia="仿宋" w:cs="仿宋"/>
          <w:b/>
          <w:w w:val="99"/>
          <w:sz w:val="30"/>
          <w:szCs w:val="30"/>
        </w:rPr>
      </w:pPr>
      <w:r>
        <w:rPr>
          <w:rFonts w:hint="eastAsia" w:ascii="仿宋" w:hAnsi="仿宋" w:eastAsia="仿宋" w:cs="仿宋"/>
          <w:b/>
          <w:w w:val="99"/>
          <w:sz w:val="30"/>
          <w:szCs w:val="30"/>
        </w:rPr>
        <w:t>承租方：</w:t>
      </w:r>
      <w:r>
        <w:rPr>
          <w:rFonts w:hint="eastAsia" w:ascii="仿宋" w:hAnsi="仿宋" w:eastAsia="仿宋" w:cs="仿宋"/>
          <w:b/>
          <w:w w:val="99"/>
          <w:sz w:val="30"/>
          <w:szCs w:val="30"/>
          <w:u w:val="single"/>
        </w:rPr>
        <w:t xml:space="preserve">                          </w:t>
      </w:r>
      <w:r>
        <w:rPr>
          <w:rFonts w:hint="eastAsia" w:ascii="仿宋" w:hAnsi="仿宋" w:eastAsia="仿宋" w:cs="仿宋"/>
          <w:b/>
          <w:w w:val="99"/>
          <w:sz w:val="30"/>
          <w:szCs w:val="30"/>
        </w:rPr>
        <w:t>（以下简称乙方）</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甲、乙双方为了发挥各自的优势，本着互利互惠、共同发展的原则，就紧邻地铁1号线师大南路站）。本次合同乙方承租甲方江西省南昌市</w:t>
      </w:r>
      <w:r>
        <w:rPr>
          <w:rFonts w:hint="eastAsia" w:ascii="仿宋" w:hAnsi="仿宋" w:eastAsia="仿宋" w:cs="仿宋"/>
          <w:sz w:val="30"/>
          <w:szCs w:val="30"/>
          <w:lang w:val="en-US" w:eastAsia="zh-CN"/>
        </w:rPr>
        <w:t>南昌地铁1号线师大群众艺术楼1层物业</w:t>
      </w:r>
      <w:r>
        <w:rPr>
          <w:rFonts w:hint="eastAsia" w:ascii="仿宋" w:hAnsi="仿宋" w:eastAsia="仿宋" w:cs="仿宋"/>
          <w:sz w:val="30"/>
          <w:szCs w:val="30"/>
        </w:rPr>
        <w:t>。经协商一致，订立本合同。</w:t>
      </w:r>
    </w:p>
    <w:p>
      <w:pPr>
        <w:pStyle w:val="4"/>
        <w:spacing w:before="312" w:after="156"/>
        <w:rPr>
          <w:rFonts w:ascii="仿宋" w:hAnsi="仿宋" w:eastAsia="仿宋" w:cs="仿宋"/>
          <w:kern w:val="0"/>
          <w:sz w:val="30"/>
          <w:szCs w:val="30"/>
        </w:rPr>
      </w:pPr>
      <w:bookmarkStart w:id="0" w:name="_Toc501"/>
      <w:r>
        <w:rPr>
          <w:rFonts w:hint="eastAsia" w:ascii="仿宋" w:hAnsi="仿宋" w:eastAsia="仿宋" w:cs="仿宋"/>
          <w:kern w:val="0"/>
          <w:sz w:val="30"/>
          <w:szCs w:val="30"/>
        </w:rPr>
        <w:t>一、合同文件的组成</w:t>
      </w:r>
      <w:bookmarkEnd w:id="0"/>
      <w:r>
        <w:rPr>
          <w:rFonts w:hint="eastAsia" w:ascii="仿宋" w:hAnsi="仿宋" w:eastAsia="仿宋" w:cs="仿宋"/>
          <w:kern w:val="0"/>
          <w:sz w:val="30"/>
          <w:szCs w:val="30"/>
        </w:rPr>
        <w:tab/>
      </w:r>
    </w:p>
    <w:p>
      <w:pPr>
        <w:pStyle w:val="25"/>
        <w:spacing w:line="360" w:lineRule="auto"/>
        <w:ind w:firstLine="600"/>
        <w:rPr>
          <w:rFonts w:ascii="仿宋" w:hAnsi="仿宋" w:eastAsia="仿宋" w:cs="仿宋"/>
          <w:sz w:val="30"/>
          <w:szCs w:val="30"/>
        </w:rPr>
      </w:pPr>
      <w:r>
        <w:rPr>
          <w:rFonts w:hint="eastAsia" w:ascii="仿宋" w:hAnsi="仿宋" w:eastAsia="仿宋" w:cs="仿宋"/>
          <w:sz w:val="30"/>
          <w:szCs w:val="30"/>
        </w:rPr>
        <w:t>下列文件共同构成合同文件，是合同文件不可分割的一部分：</w:t>
      </w:r>
    </w:p>
    <w:p>
      <w:pPr>
        <w:spacing w:line="360" w:lineRule="auto"/>
        <w:ind w:right="51" w:firstLine="600" w:firstLineChars="200"/>
        <w:rPr>
          <w:rFonts w:ascii="仿宋" w:hAnsi="仿宋" w:eastAsia="仿宋" w:cs="仿宋"/>
          <w:sz w:val="30"/>
          <w:szCs w:val="30"/>
        </w:rPr>
      </w:pPr>
      <w:r>
        <w:rPr>
          <w:rFonts w:hint="eastAsia" w:ascii="仿宋" w:hAnsi="仿宋" w:eastAsia="仿宋" w:cs="仿宋"/>
          <w:sz w:val="30"/>
          <w:szCs w:val="30"/>
        </w:rPr>
        <w:t>1、本合同及本合同附件；</w:t>
      </w:r>
    </w:p>
    <w:p>
      <w:pPr>
        <w:spacing w:line="360" w:lineRule="auto"/>
        <w:ind w:right="51" w:firstLine="600" w:firstLineChars="200"/>
        <w:rPr>
          <w:rFonts w:ascii="仿宋" w:hAnsi="仿宋" w:eastAsia="仿宋" w:cs="仿宋"/>
          <w:sz w:val="30"/>
          <w:szCs w:val="30"/>
        </w:rPr>
      </w:pPr>
      <w:r>
        <w:rPr>
          <w:rFonts w:hint="eastAsia" w:ascii="仿宋" w:hAnsi="仿宋" w:eastAsia="仿宋" w:cs="仿宋"/>
          <w:sz w:val="30"/>
          <w:szCs w:val="30"/>
        </w:rPr>
        <w:t>2、中标通知书；</w:t>
      </w:r>
    </w:p>
    <w:p>
      <w:pPr>
        <w:spacing w:line="360" w:lineRule="auto"/>
        <w:ind w:right="51" w:firstLine="600" w:firstLineChars="200"/>
        <w:rPr>
          <w:rFonts w:ascii="仿宋" w:hAnsi="仿宋" w:eastAsia="仿宋" w:cs="仿宋"/>
          <w:sz w:val="30"/>
          <w:szCs w:val="30"/>
        </w:rPr>
      </w:pPr>
      <w:r>
        <w:rPr>
          <w:rFonts w:hint="eastAsia" w:ascii="仿宋" w:hAnsi="仿宋" w:eastAsia="仿宋" w:cs="仿宋"/>
          <w:sz w:val="30"/>
          <w:szCs w:val="30"/>
        </w:rPr>
        <w:t>3、交付通知书；</w:t>
      </w:r>
    </w:p>
    <w:p>
      <w:pPr>
        <w:spacing w:line="360" w:lineRule="auto"/>
        <w:ind w:right="51" w:firstLine="600" w:firstLineChars="200"/>
        <w:jc w:val="left"/>
        <w:rPr>
          <w:rFonts w:ascii="仿宋" w:hAnsi="仿宋" w:eastAsia="仿宋" w:cs="仿宋"/>
          <w:sz w:val="30"/>
          <w:szCs w:val="30"/>
        </w:rPr>
      </w:pPr>
      <w:r>
        <w:rPr>
          <w:rFonts w:hint="eastAsia" w:ascii="仿宋" w:hAnsi="仿宋" w:eastAsia="仿宋" w:cs="仿宋"/>
          <w:sz w:val="30"/>
          <w:szCs w:val="30"/>
        </w:rPr>
        <w:t>4、安全管理责任协议书；</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5、廉洁责任书；</w:t>
      </w:r>
    </w:p>
    <w:p>
      <w:pPr>
        <w:spacing w:line="360" w:lineRule="auto"/>
        <w:ind w:right="51" w:firstLine="600" w:firstLineChars="200"/>
        <w:rPr>
          <w:rFonts w:ascii="仿宋" w:hAnsi="仿宋" w:eastAsia="仿宋" w:cs="仿宋"/>
          <w:sz w:val="30"/>
          <w:szCs w:val="30"/>
        </w:rPr>
      </w:pPr>
      <w:r>
        <w:rPr>
          <w:rFonts w:hint="eastAsia" w:ascii="仿宋" w:hAnsi="仿宋" w:eastAsia="仿宋" w:cs="仿宋"/>
          <w:sz w:val="30"/>
          <w:szCs w:val="30"/>
        </w:rPr>
        <w:t>6、本合同对应的招商文件及其附件、补充、答疑等文件；</w:t>
      </w:r>
    </w:p>
    <w:p>
      <w:pPr>
        <w:spacing w:line="360" w:lineRule="auto"/>
        <w:ind w:right="51" w:firstLine="600" w:firstLineChars="200"/>
        <w:rPr>
          <w:rFonts w:ascii="仿宋" w:hAnsi="仿宋" w:eastAsia="仿宋" w:cs="仿宋"/>
          <w:sz w:val="30"/>
          <w:szCs w:val="30"/>
        </w:rPr>
      </w:pPr>
      <w:r>
        <w:rPr>
          <w:rFonts w:hint="eastAsia" w:ascii="仿宋" w:hAnsi="仿宋" w:eastAsia="仿宋" w:cs="仿宋"/>
          <w:sz w:val="30"/>
          <w:szCs w:val="30"/>
        </w:rPr>
        <w:t>7、在实施过程中，双方共同签署的补充与修正文件作为本合同文件的组成部分。</w:t>
      </w:r>
    </w:p>
    <w:p>
      <w:pPr>
        <w:spacing w:line="360" w:lineRule="auto"/>
        <w:ind w:right="51" w:firstLine="600" w:firstLineChars="200"/>
        <w:rPr>
          <w:rFonts w:ascii="仿宋" w:hAnsi="仿宋" w:eastAsia="仿宋" w:cs="仿宋"/>
          <w:sz w:val="30"/>
          <w:szCs w:val="30"/>
        </w:rPr>
      </w:pPr>
      <w:r>
        <w:rPr>
          <w:rFonts w:hint="eastAsia" w:ascii="仿宋" w:hAnsi="仿宋" w:eastAsia="仿宋" w:cs="仿宋"/>
          <w:sz w:val="30"/>
          <w:szCs w:val="30"/>
        </w:rPr>
        <w:t>上述文件应认为是互为补充和解释的，如有不明确或不一致之处，以签订时间在后的为准。</w:t>
      </w:r>
      <w:bookmarkStart w:id="1" w:name="_Toc22143"/>
    </w:p>
    <w:p>
      <w:pPr>
        <w:pStyle w:val="4"/>
        <w:spacing w:before="312" w:after="156"/>
        <w:rPr>
          <w:rFonts w:ascii="仿宋" w:hAnsi="仿宋" w:eastAsia="仿宋" w:cs="仿宋"/>
          <w:sz w:val="30"/>
          <w:szCs w:val="30"/>
        </w:rPr>
      </w:pPr>
      <w:r>
        <w:rPr>
          <w:rFonts w:hint="eastAsia" w:ascii="仿宋" w:hAnsi="仿宋" w:eastAsia="仿宋" w:cs="仿宋"/>
          <w:sz w:val="30"/>
          <w:szCs w:val="30"/>
        </w:rPr>
        <w:t>二、租赁标的</w:t>
      </w:r>
      <w:bookmarkEnd w:id="1"/>
    </w:p>
    <w:p>
      <w:pPr>
        <w:adjustRightInd w:val="0"/>
        <w:spacing w:line="560" w:lineRule="exact"/>
        <w:ind w:firstLine="600" w:firstLineChars="200"/>
        <w:jc w:val="left"/>
        <w:rPr>
          <w:rFonts w:ascii="仿宋" w:hAnsi="仿宋" w:eastAsia="仿宋" w:cs="仿宋"/>
          <w:sz w:val="30"/>
          <w:szCs w:val="30"/>
        </w:rPr>
      </w:pPr>
      <w:bookmarkStart w:id="2" w:name="_Toc6876"/>
      <w:r>
        <w:rPr>
          <w:rFonts w:hint="eastAsia" w:ascii="仿宋" w:hAnsi="仿宋" w:eastAsia="仿宋" w:cs="仿宋"/>
          <w:sz w:val="30"/>
          <w:szCs w:val="30"/>
        </w:rPr>
        <w:t>租赁标的为师大群众艺术楼征迁物业，紧邻南昌地铁</w:t>
      </w:r>
      <w:r>
        <w:rPr>
          <w:rFonts w:ascii="仿宋" w:hAnsi="仿宋" w:eastAsia="仿宋" w:cs="仿宋"/>
          <w:sz w:val="30"/>
          <w:szCs w:val="30"/>
        </w:rPr>
        <w:t>1号线师大南路站，楼层为地上</w:t>
      </w:r>
      <w:r>
        <w:rPr>
          <w:rFonts w:hint="eastAsia" w:ascii="仿宋" w:hAnsi="仿宋" w:eastAsia="仿宋" w:cs="仿宋"/>
          <w:sz w:val="30"/>
          <w:szCs w:val="30"/>
        </w:rPr>
        <w:t>1</w:t>
      </w:r>
      <w:r>
        <w:rPr>
          <w:rFonts w:ascii="仿宋" w:hAnsi="仿宋" w:eastAsia="仿宋" w:cs="仿宋"/>
          <w:sz w:val="30"/>
          <w:szCs w:val="30"/>
        </w:rPr>
        <w:t>-4</w:t>
      </w:r>
      <w:r>
        <w:rPr>
          <w:rFonts w:hint="eastAsia" w:ascii="仿宋" w:hAnsi="仿宋" w:eastAsia="仿宋" w:cs="仿宋"/>
          <w:sz w:val="30"/>
          <w:szCs w:val="30"/>
        </w:rPr>
        <w:t>层</w:t>
      </w:r>
      <w:r>
        <w:rPr>
          <w:rFonts w:hint="eastAsia" w:ascii="仿宋" w:hAnsi="仿宋" w:eastAsia="仿宋" w:cs="仿宋"/>
          <w:sz w:val="30"/>
          <w:szCs w:val="30"/>
          <w:lang w:eastAsia="zh-CN"/>
        </w:rPr>
        <w:t>。</w:t>
      </w:r>
      <w:r>
        <w:rPr>
          <w:rFonts w:hint="eastAsia" w:ascii="仿宋" w:hAnsi="仿宋" w:eastAsia="仿宋" w:cs="仿宋"/>
          <w:sz w:val="30"/>
          <w:szCs w:val="30"/>
        </w:rPr>
        <w:t>本次招商范围为地上</w:t>
      </w:r>
      <w:r>
        <w:rPr>
          <w:rFonts w:ascii="仿宋" w:hAnsi="仿宋" w:eastAsia="仿宋" w:cs="仿宋"/>
          <w:sz w:val="30"/>
          <w:szCs w:val="30"/>
        </w:rPr>
        <w:t>1</w:t>
      </w:r>
      <w:r>
        <w:rPr>
          <w:rFonts w:hint="eastAsia" w:ascii="仿宋" w:hAnsi="仿宋" w:eastAsia="仿宋" w:cs="仿宋"/>
          <w:sz w:val="30"/>
          <w:szCs w:val="30"/>
        </w:rPr>
        <w:t>层</w:t>
      </w:r>
      <w:r>
        <w:rPr>
          <w:rFonts w:hint="eastAsia" w:ascii="仿宋" w:hAnsi="仿宋" w:eastAsia="仿宋" w:cs="仿宋"/>
          <w:sz w:val="30"/>
          <w:szCs w:val="30"/>
          <w:lang w:eastAsia="zh-CN"/>
        </w:rPr>
        <w:t>，计租</w:t>
      </w:r>
      <w:r>
        <w:rPr>
          <w:rFonts w:hint="eastAsia" w:ascii="仿宋" w:hAnsi="仿宋" w:eastAsia="仿宋" w:cs="仿宋"/>
          <w:sz w:val="30"/>
          <w:szCs w:val="30"/>
        </w:rPr>
        <w:t>面积</w:t>
      </w:r>
      <w:r>
        <w:rPr>
          <w:rFonts w:ascii="仿宋" w:hAnsi="仿宋" w:eastAsia="仿宋" w:cs="仿宋"/>
          <w:sz w:val="30"/>
          <w:szCs w:val="30"/>
        </w:rPr>
        <w:t>93.9</w:t>
      </w:r>
      <w:r>
        <w:rPr>
          <w:rFonts w:hint="eastAsia" w:ascii="仿宋" w:hAnsi="仿宋" w:eastAsia="仿宋" w:cs="仿宋"/>
          <w:sz w:val="30"/>
          <w:szCs w:val="30"/>
        </w:rPr>
        <w:t>㎡，计租面积不因乙方实际利用面积的多少作任何调整。</w:t>
      </w:r>
      <w:r>
        <w:rPr>
          <w:rFonts w:ascii="仿宋" w:hAnsi="仿宋" w:eastAsia="仿宋" w:cs="仿宋"/>
          <w:sz w:val="30"/>
          <w:szCs w:val="30"/>
        </w:rPr>
        <w:t xml:space="preserve"> </w:t>
      </w:r>
    </w:p>
    <w:p>
      <w:pPr>
        <w:pStyle w:val="4"/>
        <w:spacing w:before="312" w:after="156"/>
        <w:rPr>
          <w:rFonts w:ascii="仿宋" w:hAnsi="仿宋" w:eastAsia="仿宋" w:cs="仿宋"/>
          <w:sz w:val="30"/>
          <w:szCs w:val="30"/>
        </w:rPr>
      </w:pPr>
      <w:r>
        <w:rPr>
          <w:rFonts w:hint="eastAsia" w:ascii="仿宋" w:hAnsi="仿宋" w:eastAsia="仿宋" w:cs="仿宋"/>
          <w:sz w:val="30"/>
          <w:szCs w:val="30"/>
        </w:rPr>
        <w:t>三、租赁期限</w:t>
      </w:r>
      <w:bookmarkEnd w:id="2"/>
      <w:r>
        <w:rPr>
          <w:rFonts w:hint="eastAsia" w:ascii="仿宋" w:hAnsi="仿宋" w:eastAsia="仿宋" w:cs="仿宋"/>
          <w:sz w:val="30"/>
          <w:szCs w:val="30"/>
        </w:rPr>
        <w:t>及租赁面积</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1、物业租赁期限为</w:t>
      </w:r>
      <w:r>
        <w:rPr>
          <w:rFonts w:hint="eastAsia" w:ascii="仿宋" w:hAnsi="仿宋" w:eastAsia="仿宋" w:cs="仿宋"/>
          <w:sz w:val="30"/>
          <w:szCs w:val="30"/>
          <w:u w:val="single"/>
        </w:rPr>
        <w:t xml:space="preserve">2 </w:t>
      </w:r>
      <w:r>
        <w:rPr>
          <w:rFonts w:hint="eastAsia" w:ascii="仿宋" w:hAnsi="仿宋" w:eastAsia="仿宋" w:cs="仿宋"/>
          <w:sz w:val="30"/>
          <w:szCs w:val="30"/>
        </w:rPr>
        <w:t>年，计租面积</w:t>
      </w:r>
      <w:r>
        <w:rPr>
          <w:rFonts w:hint="eastAsia" w:ascii="仿宋" w:hAnsi="仿宋" w:eastAsia="仿宋" w:cs="仿宋"/>
          <w:sz w:val="30"/>
          <w:szCs w:val="30"/>
          <w:u w:val="single"/>
          <w:lang w:val="en-US" w:eastAsia="zh-CN"/>
        </w:rPr>
        <w:t>93.9</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2、租赁期自</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日起至</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日止。</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3、装修期自</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日起至</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日止（</w:t>
      </w:r>
      <w:r>
        <w:rPr>
          <w:rFonts w:hint="eastAsia" w:ascii="仿宋" w:hAnsi="仿宋" w:eastAsia="仿宋" w:cs="仿宋"/>
          <w:color w:val="000000"/>
          <w:sz w:val="30"/>
          <w:szCs w:val="30"/>
        </w:rPr>
        <w:t>装修期最终以甲、乙双方确认的《交付通知书》为计算依据</w:t>
      </w:r>
      <w:r>
        <w:rPr>
          <w:rFonts w:hint="eastAsia" w:ascii="仿宋" w:hAnsi="仿宋" w:eastAsia="仿宋" w:cs="仿宋"/>
          <w:sz w:val="30"/>
          <w:szCs w:val="30"/>
        </w:rPr>
        <w:t xml:space="preserve">）。 </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4、</w:t>
      </w:r>
      <w:r>
        <w:rPr>
          <w:rFonts w:hint="eastAsia" w:ascii="仿宋" w:hAnsi="仿宋" w:eastAsia="仿宋" w:cs="仿宋"/>
          <w:sz w:val="30"/>
          <w:szCs w:val="30"/>
        </w:rPr>
        <w:t>装修期不计租金，且不因乙方实际装修期的时间做调整。</w:t>
      </w:r>
      <w:r>
        <w:rPr>
          <w:rFonts w:hint="eastAsia" w:ascii="仿宋" w:hAnsi="仿宋" w:eastAsia="仿宋" w:cs="仿宋"/>
          <w:color w:val="000000"/>
          <w:sz w:val="30"/>
          <w:szCs w:val="30"/>
        </w:rPr>
        <w:t>装修期内供电、供水、卫生费用等公共事业费须由乙方承担。</w:t>
      </w:r>
    </w:p>
    <w:p>
      <w:pPr>
        <w:pStyle w:val="4"/>
        <w:spacing w:before="312" w:after="156"/>
        <w:rPr>
          <w:rFonts w:ascii="仿宋" w:hAnsi="仿宋" w:eastAsia="仿宋" w:cs="仿宋"/>
          <w:sz w:val="30"/>
          <w:szCs w:val="30"/>
        </w:rPr>
      </w:pPr>
      <w:bookmarkStart w:id="3" w:name="_Toc24644"/>
      <w:r>
        <w:rPr>
          <w:rFonts w:hint="eastAsia" w:ascii="仿宋" w:hAnsi="仿宋" w:eastAsia="仿宋" w:cs="仿宋"/>
          <w:sz w:val="30"/>
          <w:szCs w:val="30"/>
        </w:rPr>
        <w:t>四、经营范围</w:t>
      </w:r>
      <w:bookmarkEnd w:id="3"/>
    </w:p>
    <w:p>
      <w:pPr>
        <w:spacing w:line="360" w:lineRule="auto"/>
        <w:ind w:firstLine="600" w:firstLineChars="200"/>
        <w:rPr>
          <w:rFonts w:ascii="仿宋" w:hAnsi="仿宋" w:eastAsia="仿宋" w:cs="仿宋"/>
          <w:color w:val="000000" w:themeColor="text1"/>
          <w:sz w:val="30"/>
          <w:szCs w:val="30"/>
          <w14:textFill>
            <w14:solidFill>
              <w14:schemeClr w14:val="tx1"/>
            </w14:solidFill>
          </w14:textFill>
        </w:rPr>
      </w:pPr>
      <w:bookmarkStart w:id="4" w:name="_Toc3907"/>
      <w:r>
        <w:rPr>
          <w:rFonts w:hint="eastAsia" w:ascii="仿宋" w:hAnsi="仿宋" w:eastAsia="仿宋" w:cs="仿宋"/>
          <w:color w:val="000000" w:themeColor="text1"/>
          <w:sz w:val="30"/>
          <w:szCs w:val="30"/>
          <w14:textFill>
            <w14:solidFill>
              <w14:schemeClr w14:val="tx1"/>
            </w14:solidFill>
          </w14:textFill>
        </w:rPr>
        <w:t>1、甲方同意将乙方租赁场地作为</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使用，乙方承诺其具体经营或使用范围符合国家相关法律法规，并在政府有关部门核准的范围之内；</w:t>
      </w:r>
    </w:p>
    <w:p>
      <w:pPr>
        <w:spacing w:line="360" w:lineRule="auto"/>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乙方必须是在中华人民共和国工商行政管理部门注册，具有有效法人资格的企业。同时须向甲方提供有效的营业执照、企业法定代表人身份证复印件、授权委托书、商标注册证、产品质量检验报告、卫生许可证等与经营相关的证照资料复印件，生产商或经销商须提供所经营商品合法生产及经营销售的证明资料，以及商品商标的专用权证明或授权使用的证明；</w:t>
      </w:r>
    </w:p>
    <w:p>
      <w:pPr>
        <w:spacing w:line="360" w:lineRule="auto"/>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3、严禁经营会产生噪音、易燃易爆、有毒有害等严重影响周边环境、居民生活、大楼主体经营及法律法规不允许的业态；</w:t>
      </w:r>
    </w:p>
    <w:p>
      <w:pPr>
        <w:spacing w:line="360" w:lineRule="auto"/>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4、物业严禁经营学校周边禁止经营的业态。</w:t>
      </w:r>
    </w:p>
    <w:p>
      <w:pPr>
        <w:pStyle w:val="4"/>
        <w:spacing w:before="312" w:after="156"/>
        <w:rPr>
          <w:rFonts w:ascii="仿宋" w:hAnsi="仿宋" w:eastAsia="仿宋" w:cs="仿宋"/>
          <w:sz w:val="30"/>
          <w:szCs w:val="30"/>
        </w:rPr>
      </w:pPr>
      <w:r>
        <w:rPr>
          <w:rFonts w:hint="eastAsia" w:ascii="仿宋" w:hAnsi="仿宋" w:eastAsia="仿宋" w:cs="仿宋"/>
          <w:sz w:val="30"/>
          <w:szCs w:val="30"/>
        </w:rPr>
        <w:t>五、租金、费用及支付方式</w:t>
      </w:r>
      <w:bookmarkEnd w:id="4"/>
    </w:p>
    <w:p>
      <w:pPr>
        <w:tabs>
          <w:tab w:val="left" w:pos="3495"/>
        </w:tabs>
        <w:spacing w:line="360" w:lineRule="auto"/>
        <w:ind w:right="167" w:firstLine="600" w:firstLineChars="200"/>
        <w:rPr>
          <w:rFonts w:ascii="仿宋" w:hAnsi="仿宋" w:eastAsia="仿宋" w:cs="仿宋"/>
          <w:b/>
          <w:color w:val="000000"/>
          <w:sz w:val="30"/>
          <w:szCs w:val="30"/>
        </w:rPr>
      </w:pPr>
      <w:r>
        <w:rPr>
          <w:rFonts w:hint="eastAsia" w:ascii="仿宋" w:hAnsi="仿宋" w:eastAsia="仿宋" w:cs="仿宋"/>
          <w:b/>
          <w:color w:val="000000"/>
          <w:sz w:val="30"/>
          <w:szCs w:val="30"/>
        </w:rPr>
        <w:t>1、租金</w:t>
      </w:r>
      <w:r>
        <w:rPr>
          <w:rFonts w:hint="eastAsia" w:ascii="仿宋" w:hAnsi="仿宋" w:eastAsia="仿宋" w:cs="仿宋"/>
          <w:b/>
          <w:color w:val="000000"/>
          <w:sz w:val="30"/>
          <w:szCs w:val="30"/>
        </w:rPr>
        <w:tab/>
      </w:r>
    </w:p>
    <w:p>
      <w:pPr>
        <w:spacing w:line="360" w:lineRule="auto"/>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1.1租金按每平方米人民币</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元/月，合计人民币 </w:t>
      </w:r>
      <w:r>
        <w:rPr>
          <w:rFonts w:hint="eastAsia" w:ascii="仿宋" w:hAnsi="仿宋" w:eastAsia="仿宋" w:cs="仿宋"/>
          <w:sz w:val="30"/>
          <w:szCs w:val="30"/>
          <w:u w:val="single"/>
        </w:rPr>
        <w:t xml:space="preserve">     </w:t>
      </w:r>
      <w:r>
        <w:rPr>
          <w:rFonts w:hint="eastAsia" w:ascii="仿宋" w:hAnsi="仿宋" w:eastAsia="仿宋" w:cs="仿宋"/>
          <w:sz w:val="30"/>
          <w:szCs w:val="30"/>
        </w:rPr>
        <w:t>元/月（大写：</w:t>
      </w:r>
      <w:r>
        <w:rPr>
          <w:rFonts w:hint="eastAsia" w:ascii="仿宋" w:hAnsi="仿宋" w:eastAsia="仿宋" w:cs="仿宋"/>
          <w:sz w:val="30"/>
          <w:szCs w:val="30"/>
          <w:u w:val="single"/>
        </w:rPr>
        <w:t xml:space="preserve">                         </w:t>
      </w:r>
      <w:r>
        <w:rPr>
          <w:rFonts w:hint="eastAsia" w:ascii="仿宋" w:hAnsi="仿宋" w:eastAsia="仿宋" w:cs="仿宋"/>
          <w:sz w:val="30"/>
          <w:szCs w:val="30"/>
        </w:rPr>
        <w:t>(含税)）；</w:t>
      </w:r>
      <w:r>
        <w:rPr>
          <w:rFonts w:hint="eastAsia" w:ascii="仿宋" w:hAnsi="仿宋" w:eastAsia="仿宋" w:cs="仿宋"/>
          <w:sz w:val="30"/>
          <w:szCs w:val="30"/>
          <w:lang w:eastAsia="zh-CN"/>
        </w:rPr>
        <w:t>合同总价：人民币</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元（大写</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）其中不含税金额：人民币</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元（大写：</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）税额：人民币</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元 （大写：</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 xml:space="preserve">）          </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1.2按“先付后用”原则，租金每三个月支付一次。乙方须在上期租金的租赁期届满日前十天，预付下期的租金。物业移交后十日内，乙方须向甲方支付三个月租金，合计人民币</w:t>
      </w:r>
      <w:r>
        <w:rPr>
          <w:rFonts w:hint="eastAsia" w:ascii="仿宋" w:hAnsi="仿宋" w:eastAsia="仿宋" w:cs="仿宋"/>
          <w:color w:val="0000FF"/>
          <w:sz w:val="30"/>
          <w:szCs w:val="30"/>
          <w:u w:val="single"/>
        </w:rPr>
        <w:t xml:space="preserve">       </w:t>
      </w:r>
      <w:r>
        <w:rPr>
          <w:rFonts w:hint="eastAsia" w:ascii="仿宋" w:hAnsi="仿宋" w:eastAsia="仿宋" w:cs="仿宋"/>
          <w:color w:val="0000FF"/>
          <w:sz w:val="30"/>
          <w:szCs w:val="30"/>
        </w:rPr>
        <w:t>元</w:t>
      </w:r>
      <w:r>
        <w:rPr>
          <w:rFonts w:hint="eastAsia" w:ascii="仿宋" w:hAnsi="仿宋" w:eastAsia="仿宋" w:cs="仿宋"/>
          <w:color w:val="000000"/>
          <w:sz w:val="30"/>
          <w:szCs w:val="30"/>
        </w:rPr>
        <w:t>。乙方支付每期租金后，甲方需提供相应等值发票于乙方。</w:t>
      </w:r>
    </w:p>
    <w:p>
      <w:pPr>
        <w:spacing w:line="360" w:lineRule="auto"/>
        <w:ind w:firstLine="600" w:firstLineChars="200"/>
        <w:rPr>
          <w:rFonts w:ascii="仿宋" w:hAnsi="仿宋" w:eastAsia="仿宋" w:cs="仿宋"/>
          <w:b/>
          <w:sz w:val="30"/>
          <w:szCs w:val="30"/>
        </w:rPr>
      </w:pPr>
      <w:r>
        <w:rPr>
          <w:rFonts w:hint="eastAsia" w:ascii="仿宋" w:hAnsi="仿宋" w:eastAsia="仿宋" w:cs="仿宋"/>
          <w:b/>
          <w:sz w:val="30"/>
          <w:szCs w:val="30"/>
        </w:rPr>
        <w:t>2、公共事业费</w:t>
      </w:r>
    </w:p>
    <w:p>
      <w:pPr>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sz w:val="30"/>
          <w:szCs w:val="30"/>
        </w:rPr>
        <w:t>2.1</w:t>
      </w:r>
      <w:r>
        <w:rPr>
          <w:rFonts w:hint="eastAsia" w:ascii="仿宋" w:hAnsi="仿宋" w:eastAsia="仿宋" w:cs="仿宋"/>
          <w:color w:val="000000"/>
          <w:kern w:val="0"/>
          <w:sz w:val="30"/>
          <w:szCs w:val="30"/>
        </w:rPr>
        <w:t>项目交付后在使用期间所产生的水费、电费以及其他包括但不限于以上费用均由乙方自行承担。并在规定时间内将产生的费用缴纳至南昌轨道交通资产经营有限公司帐户上。</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2.2</w:t>
      </w:r>
      <w:r>
        <w:rPr>
          <w:rFonts w:hint="eastAsia" w:ascii="仿宋" w:hAnsi="仿宋" w:eastAsia="仿宋" w:cs="仿宋"/>
          <w:color w:val="000000"/>
          <w:kern w:val="0"/>
          <w:sz w:val="30"/>
          <w:szCs w:val="30"/>
        </w:rPr>
        <w:t>物业内产生的电费，包括但不限于照明、空调和其他相关设施设备产生的所有电费，电费计价标准按供电部门用电单价加收10%损耗，如遇国家政策对供电费用有较大调整，乙方应服从招商人对每月电费收取标准做相应调整，并按时按额缴纳至南昌轨道交通资产经营有限公司帐户上。</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2.3</w:t>
      </w:r>
      <w:r>
        <w:rPr>
          <w:rFonts w:hint="eastAsia" w:ascii="仿宋" w:hAnsi="仿宋" w:eastAsia="仿宋" w:cs="仿宋"/>
          <w:color w:val="000000"/>
          <w:kern w:val="0"/>
          <w:sz w:val="30"/>
          <w:szCs w:val="30"/>
        </w:rPr>
        <w:t>物业内产生的水费及其他相关设施设备产生的所有水费，水费计价标准为5元/月·吨，如遇国家政策对供水费用有较大调整进，乙方应服从招商人对每月水费收取标准做相应调整，并按时按额缴纳至南昌轨道交通资产经营有限公司帐户上。</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2.4通信：由乙方自行自费与通信运营商签订协议，引入通信信号。</w:t>
      </w:r>
    </w:p>
    <w:p>
      <w:pPr>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2.5物业管理</w:t>
      </w:r>
    </w:p>
    <w:p>
      <w:pPr>
        <w:pStyle w:val="2"/>
        <w:ind w:left="0" w:right="-88" w:firstLine="600" w:firstLineChars="200"/>
        <w:jc w:val="both"/>
        <w:rPr>
          <w:rFonts w:ascii="仿宋" w:hAnsi="仿宋" w:eastAsia="仿宋" w:cs="仿宋"/>
          <w:i w:val="0"/>
          <w:iCs w:val="0"/>
          <w:color w:val="000000"/>
          <w:kern w:val="0"/>
          <w:sz w:val="30"/>
          <w:szCs w:val="30"/>
        </w:rPr>
      </w:pPr>
      <w:r>
        <w:rPr>
          <w:rFonts w:hint="eastAsia" w:ascii="仿宋" w:hAnsi="仿宋" w:eastAsia="仿宋" w:cs="仿宋"/>
          <w:i w:val="0"/>
          <w:iCs w:val="0"/>
          <w:color w:val="000000"/>
          <w:kern w:val="0"/>
          <w:sz w:val="30"/>
          <w:szCs w:val="30"/>
        </w:rPr>
        <w:t>（1）师大西侧群艺楼整栋的物业管理及设备设施日常运行维护由南昌美时美刻文化传播有限公司负责。本建筑公共区域的日常管理及维护由南昌美时美刻文化传播有限公司负责</w:t>
      </w:r>
      <w:r>
        <w:rPr>
          <w:rFonts w:hint="eastAsia" w:ascii="仿宋" w:hAnsi="仿宋" w:eastAsia="仿宋" w:cs="仿宋"/>
          <w:i w:val="0"/>
          <w:iCs w:val="0"/>
          <w:color w:val="000000"/>
          <w:kern w:val="0"/>
          <w:sz w:val="30"/>
          <w:szCs w:val="30"/>
          <w:lang w:eastAsia="zh-CN"/>
        </w:rPr>
        <w:t>。</w:t>
      </w:r>
      <w:r>
        <w:rPr>
          <w:rFonts w:hint="eastAsia" w:ascii="仿宋" w:hAnsi="仿宋" w:eastAsia="仿宋" w:cs="仿宋"/>
          <w:i w:val="0"/>
          <w:iCs w:val="0"/>
          <w:color w:val="000000"/>
          <w:kern w:val="0"/>
          <w:sz w:val="30"/>
          <w:szCs w:val="30"/>
        </w:rPr>
        <w:t>包括但不限于楼梯走道、</w:t>
      </w:r>
      <w:r>
        <w:rPr>
          <w:rFonts w:hint="eastAsia" w:ascii="仿宋" w:hAnsi="仿宋" w:eastAsia="仿宋" w:cs="仿宋"/>
          <w:i w:val="0"/>
          <w:iCs w:val="0"/>
          <w:color w:val="000000"/>
          <w:kern w:val="0"/>
          <w:sz w:val="30"/>
          <w:szCs w:val="30"/>
          <w:lang w:eastAsia="zh-CN"/>
        </w:rPr>
        <w:t>卫生间、</w:t>
      </w:r>
      <w:r>
        <w:rPr>
          <w:rFonts w:hint="eastAsia" w:ascii="仿宋" w:hAnsi="仿宋" w:eastAsia="仿宋" w:cs="仿宋"/>
          <w:i w:val="0"/>
          <w:iCs w:val="0"/>
          <w:color w:val="000000"/>
          <w:kern w:val="0"/>
          <w:sz w:val="30"/>
          <w:szCs w:val="30"/>
        </w:rPr>
        <w:t>物业周边环境卫生等区域的设备维保、检测、设备检修、更换零配件等，更换后的设备。</w:t>
      </w:r>
    </w:p>
    <w:p>
      <w:pPr>
        <w:pStyle w:val="4"/>
        <w:spacing w:before="312" w:after="156" w:line="240" w:lineRule="auto"/>
        <w:rPr>
          <w:rFonts w:hint="eastAsia" w:ascii="仿宋" w:hAnsi="仿宋" w:eastAsia="仿宋" w:cs="仿宋"/>
          <w:color w:val="000000"/>
          <w:kern w:val="0"/>
          <w:sz w:val="30"/>
          <w:szCs w:val="30"/>
          <w:lang w:eastAsia="zh-CN"/>
        </w:rPr>
      </w:pPr>
      <w:r>
        <w:rPr>
          <w:rFonts w:hint="eastAsia" w:ascii="仿宋" w:hAnsi="仿宋" w:eastAsia="仿宋" w:cs="仿宋"/>
          <w:bCs/>
          <w:sz w:val="30"/>
          <w:szCs w:val="30"/>
        </w:rPr>
        <w:t>（2）</w:t>
      </w:r>
      <w:r>
        <w:rPr>
          <w:rFonts w:hint="eastAsia" w:ascii="仿宋" w:hAnsi="仿宋" w:eastAsia="仿宋" w:cs="仿宋"/>
          <w:color w:val="000000"/>
          <w:kern w:val="0"/>
          <w:sz w:val="30"/>
          <w:szCs w:val="30"/>
        </w:rPr>
        <w:t>南昌美时美刻文化传播有限公司收取师大西侧群艺楼一层物业商户设备设施管理维护等费用，须按我司与</w:t>
      </w:r>
      <w:r>
        <w:rPr>
          <w:rFonts w:hint="eastAsia" w:ascii="仿宋" w:hAnsi="仿宋" w:eastAsia="仿宋" w:cs="仿宋"/>
          <w:color w:val="000000"/>
          <w:kern w:val="0"/>
          <w:sz w:val="30"/>
          <w:szCs w:val="30"/>
          <w:lang w:eastAsia="zh-CN"/>
        </w:rPr>
        <w:t>乙方</w:t>
      </w:r>
      <w:r>
        <w:rPr>
          <w:rFonts w:hint="eastAsia" w:ascii="仿宋" w:hAnsi="仿宋" w:eastAsia="仿宋" w:cs="仿宋"/>
          <w:color w:val="000000"/>
          <w:kern w:val="0"/>
          <w:sz w:val="30"/>
          <w:szCs w:val="30"/>
        </w:rPr>
        <w:t>移交物业次日起计算。收取时间不得超过合同期限，费用不得超过6元/㎡。</w:t>
      </w:r>
      <w:bookmarkStart w:id="5" w:name="_Toc8338"/>
    </w:p>
    <w:p>
      <w:pPr>
        <w:pStyle w:val="4"/>
        <w:spacing w:before="312" w:after="156"/>
        <w:rPr>
          <w:rFonts w:ascii="仿宋" w:hAnsi="仿宋" w:eastAsia="仿宋" w:cs="仿宋"/>
          <w:sz w:val="30"/>
          <w:szCs w:val="30"/>
        </w:rPr>
      </w:pPr>
      <w:r>
        <w:rPr>
          <w:rFonts w:hint="eastAsia" w:ascii="仿宋" w:hAnsi="仿宋" w:eastAsia="仿宋" w:cs="仿宋"/>
          <w:sz w:val="30"/>
          <w:szCs w:val="30"/>
        </w:rPr>
        <w:t>六、履约保证金</w:t>
      </w:r>
      <w:bookmarkEnd w:id="5"/>
    </w:p>
    <w:p>
      <w:pPr>
        <w:spacing w:line="360" w:lineRule="auto"/>
        <w:ind w:right="105"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pacing w:val="-5"/>
          <w:sz w:val="30"/>
          <w:szCs w:val="30"/>
        </w:rPr>
        <w:t>、</w:t>
      </w:r>
      <w:r>
        <w:rPr>
          <w:rFonts w:hint="eastAsia" w:ascii="仿宋" w:hAnsi="仿宋" w:eastAsia="仿宋" w:cs="仿宋"/>
          <w:sz w:val="30"/>
          <w:szCs w:val="30"/>
        </w:rPr>
        <w:t>本合同履约保证金为人民币</w:t>
      </w:r>
      <w:r>
        <w:rPr>
          <w:rFonts w:hint="eastAsia" w:ascii="仿宋" w:hAnsi="仿宋" w:eastAsia="仿宋" w:cs="仿宋"/>
          <w:sz w:val="30"/>
          <w:szCs w:val="30"/>
          <w:u w:val="single"/>
        </w:rPr>
        <w:t xml:space="preserve">       </w:t>
      </w:r>
      <w:r>
        <w:rPr>
          <w:rFonts w:hint="eastAsia" w:ascii="仿宋" w:hAnsi="仿宋" w:eastAsia="仿宋" w:cs="仿宋"/>
          <w:sz w:val="30"/>
          <w:szCs w:val="30"/>
        </w:rPr>
        <w:t>元，由投标保证金自动转为履约保证金，不足部分由乙方在合同签订后十日内补齐；如有余额，则自动转化为乙方预先支付的租金。</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2、未经甲方同意，乙方不得将履约保证金用于充抵本合同规定乙方应支付的任何款项。</w:t>
      </w:r>
    </w:p>
    <w:p>
      <w:pPr>
        <w:spacing w:line="360" w:lineRule="auto"/>
        <w:ind w:right="162" w:firstLine="600" w:firstLineChars="200"/>
        <w:rPr>
          <w:rFonts w:ascii="仿宋" w:hAnsi="仿宋" w:eastAsia="仿宋" w:cs="仿宋"/>
          <w:sz w:val="30"/>
          <w:szCs w:val="30"/>
        </w:rPr>
      </w:pPr>
      <w:r>
        <w:rPr>
          <w:rFonts w:hint="eastAsia" w:ascii="仿宋" w:hAnsi="仿宋" w:eastAsia="仿宋" w:cs="仿宋"/>
          <w:sz w:val="30"/>
          <w:szCs w:val="30"/>
        </w:rPr>
        <w:t>3、租赁期满后，乙方应及时按照甲方要求将租赁经营场地交还甲方，经甲方书面确认，且乙方无任何违约、欠费行为，甲方无息全额退还履约保证金，且乙方应当出具符合财税要求的收据凭证。</w:t>
      </w:r>
    </w:p>
    <w:p>
      <w:pPr>
        <w:pStyle w:val="4"/>
        <w:spacing w:before="312" w:after="156"/>
        <w:rPr>
          <w:rFonts w:ascii="仿宋" w:hAnsi="仿宋" w:eastAsia="仿宋" w:cs="仿宋"/>
          <w:sz w:val="30"/>
          <w:szCs w:val="30"/>
        </w:rPr>
      </w:pPr>
      <w:bookmarkStart w:id="6" w:name="_Toc32239"/>
      <w:r>
        <w:rPr>
          <w:rFonts w:hint="eastAsia" w:ascii="仿宋" w:hAnsi="仿宋" w:eastAsia="仿宋" w:cs="仿宋"/>
          <w:sz w:val="30"/>
          <w:szCs w:val="30"/>
        </w:rPr>
        <w:t>七、收款账户</w:t>
      </w:r>
      <w:bookmarkEnd w:id="6"/>
    </w:p>
    <w:p>
      <w:pPr>
        <w:spacing w:line="360" w:lineRule="auto"/>
        <w:ind w:right="162" w:firstLine="600" w:firstLineChars="200"/>
        <w:rPr>
          <w:rFonts w:ascii="仿宋" w:hAnsi="仿宋" w:eastAsia="仿宋" w:cs="仿宋"/>
          <w:sz w:val="30"/>
          <w:szCs w:val="30"/>
        </w:rPr>
      </w:pPr>
      <w:r>
        <w:rPr>
          <w:rFonts w:hint="eastAsia" w:ascii="仿宋" w:hAnsi="仿宋" w:eastAsia="仿宋" w:cs="仿宋"/>
          <w:sz w:val="30"/>
          <w:szCs w:val="30"/>
        </w:rPr>
        <w:t>本合同约定的租金</w:t>
      </w:r>
      <w:r>
        <w:rPr>
          <w:rFonts w:hint="eastAsia" w:ascii="仿宋" w:hAnsi="仿宋" w:eastAsia="仿宋" w:cs="仿宋"/>
          <w:sz w:val="30"/>
          <w:szCs w:val="30"/>
          <w:lang w:eastAsia="zh-CN"/>
        </w:rPr>
        <w:t>、水电费</w:t>
      </w:r>
      <w:r>
        <w:rPr>
          <w:rFonts w:hint="eastAsia" w:ascii="仿宋" w:hAnsi="仿宋" w:eastAsia="仿宋" w:cs="仿宋"/>
          <w:sz w:val="30"/>
          <w:szCs w:val="30"/>
        </w:rPr>
        <w:t>及履约保证金款项交至以下指定账户：</w:t>
      </w:r>
    </w:p>
    <w:p>
      <w:pPr>
        <w:spacing w:line="360" w:lineRule="auto"/>
        <w:ind w:right="162" w:firstLine="600" w:firstLineChars="200"/>
        <w:rPr>
          <w:rFonts w:ascii="仿宋" w:hAnsi="仿宋" w:eastAsia="仿宋" w:cs="仿宋"/>
          <w:sz w:val="30"/>
          <w:szCs w:val="30"/>
        </w:rPr>
      </w:pPr>
      <w:r>
        <w:rPr>
          <w:rFonts w:hint="eastAsia" w:ascii="仿宋" w:hAnsi="仿宋" w:eastAsia="仿宋" w:cs="仿宋"/>
          <w:sz w:val="30"/>
          <w:szCs w:val="30"/>
        </w:rPr>
        <w:t>公司名：南昌轨道交通资产经营有限公司</w:t>
      </w:r>
    </w:p>
    <w:p>
      <w:pPr>
        <w:spacing w:line="360" w:lineRule="auto"/>
        <w:ind w:right="162" w:firstLine="600" w:firstLineChars="200"/>
        <w:rPr>
          <w:rFonts w:ascii="仿宋" w:hAnsi="仿宋" w:eastAsia="仿宋" w:cs="仿宋"/>
          <w:sz w:val="30"/>
          <w:szCs w:val="30"/>
        </w:rPr>
      </w:pPr>
      <w:r>
        <w:rPr>
          <w:rFonts w:hint="eastAsia" w:ascii="仿宋" w:hAnsi="仿宋" w:eastAsia="仿宋" w:cs="仿宋"/>
          <w:sz w:val="30"/>
          <w:szCs w:val="30"/>
        </w:rPr>
        <w:t>账　号：91360102586594423J</w:t>
      </w:r>
    </w:p>
    <w:p>
      <w:pPr>
        <w:spacing w:line="360" w:lineRule="auto"/>
        <w:ind w:right="162" w:firstLine="600" w:firstLineChars="200"/>
        <w:rPr>
          <w:rFonts w:hint="eastAsia" w:ascii="仿宋" w:hAnsi="仿宋" w:eastAsia="仿宋" w:cs="仿宋"/>
          <w:sz w:val="30"/>
          <w:szCs w:val="30"/>
        </w:rPr>
      </w:pPr>
      <w:r>
        <w:rPr>
          <w:rFonts w:hint="eastAsia" w:ascii="仿宋" w:hAnsi="仿宋" w:eastAsia="仿宋" w:cs="仿宋"/>
          <w:sz w:val="30"/>
          <w:szCs w:val="30"/>
        </w:rPr>
        <w:t xml:space="preserve">开户行：农业银行青山湖支行营业部  </w:t>
      </w:r>
    </w:p>
    <w:p>
      <w:pPr>
        <w:spacing w:line="360" w:lineRule="auto"/>
        <w:ind w:right="162" w:firstLine="600" w:firstLineChars="200"/>
        <w:rPr>
          <w:rFonts w:hint="eastAsia" w:ascii="仿宋" w:hAnsi="仿宋" w:eastAsia="仿宋" w:cs="仿宋"/>
          <w:sz w:val="30"/>
          <w:szCs w:val="30"/>
        </w:rPr>
      </w:pPr>
      <w:r>
        <w:rPr>
          <w:rFonts w:hint="eastAsia" w:ascii="仿宋" w:hAnsi="仿宋" w:eastAsia="仿宋" w:cs="仿宋"/>
          <w:sz w:val="30"/>
          <w:szCs w:val="30"/>
        </w:rPr>
        <w:t xml:space="preserve">    </w:t>
      </w:r>
    </w:p>
    <w:p>
      <w:pPr>
        <w:spacing w:line="360" w:lineRule="auto"/>
        <w:ind w:right="162"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本合同约定的物业费款项交至以下指定账户：</w:t>
      </w:r>
    </w:p>
    <w:p>
      <w:pPr>
        <w:spacing w:line="360" w:lineRule="auto"/>
        <w:ind w:right="162"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公司名：</w:t>
      </w:r>
      <w:r>
        <w:rPr>
          <w:rFonts w:hint="eastAsia" w:ascii="仿宋" w:hAnsi="仿宋" w:eastAsia="仿宋" w:cs="仿宋"/>
          <w:sz w:val="30"/>
          <w:szCs w:val="30"/>
        </w:rPr>
        <w:t xml:space="preserve">南昌美时美刻文化传播有限公司 </w:t>
      </w:r>
    </w:p>
    <w:p>
      <w:pPr>
        <w:spacing w:line="360" w:lineRule="auto"/>
        <w:ind w:right="162"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账</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户：</w:t>
      </w:r>
      <w:r>
        <w:rPr>
          <w:rFonts w:hint="eastAsia" w:ascii="仿宋" w:hAnsi="仿宋" w:eastAsia="仿宋" w:cs="仿宋"/>
          <w:sz w:val="30"/>
          <w:szCs w:val="30"/>
        </w:rPr>
        <w:t xml:space="preserve">791905047210206 </w:t>
      </w:r>
    </w:p>
    <w:p>
      <w:pPr>
        <w:spacing w:line="360" w:lineRule="auto"/>
        <w:ind w:right="162" w:firstLine="600" w:firstLineChars="200"/>
        <w:rPr>
          <w:rFonts w:ascii="仿宋" w:hAnsi="仿宋" w:eastAsia="仿宋" w:cs="仿宋"/>
          <w:sz w:val="30"/>
          <w:szCs w:val="30"/>
        </w:rPr>
      </w:pPr>
      <w:r>
        <w:rPr>
          <w:rFonts w:hint="eastAsia" w:ascii="仿宋" w:hAnsi="仿宋" w:eastAsia="仿宋" w:cs="仿宋"/>
          <w:sz w:val="30"/>
          <w:szCs w:val="30"/>
          <w:lang w:eastAsia="zh-CN"/>
        </w:rPr>
        <w:t>开户行：</w:t>
      </w:r>
      <w:r>
        <w:rPr>
          <w:rFonts w:hint="eastAsia" w:ascii="仿宋" w:hAnsi="仿宋" w:eastAsia="仿宋" w:cs="仿宋"/>
          <w:sz w:val="30"/>
          <w:szCs w:val="30"/>
        </w:rPr>
        <w:t xml:space="preserve">招商银行南昌分行金域名都支行     </w:t>
      </w:r>
    </w:p>
    <w:p>
      <w:pPr>
        <w:pStyle w:val="4"/>
        <w:spacing w:before="312" w:after="156"/>
        <w:rPr>
          <w:rFonts w:ascii="仿宋" w:hAnsi="仿宋" w:eastAsia="仿宋" w:cs="仿宋"/>
          <w:sz w:val="30"/>
          <w:szCs w:val="30"/>
        </w:rPr>
      </w:pPr>
      <w:bookmarkStart w:id="7" w:name="_Toc11630"/>
      <w:r>
        <w:rPr>
          <w:rFonts w:hint="eastAsia" w:ascii="仿宋" w:hAnsi="仿宋" w:eastAsia="仿宋" w:cs="仿宋"/>
          <w:sz w:val="30"/>
          <w:szCs w:val="30"/>
        </w:rPr>
        <w:t>八、权利和义务</w:t>
      </w:r>
      <w:bookmarkEnd w:id="7"/>
    </w:p>
    <w:p>
      <w:pPr>
        <w:pStyle w:val="22"/>
        <w:spacing w:line="360" w:lineRule="auto"/>
        <w:ind w:firstLine="600" w:firstLineChars="200"/>
        <w:rPr>
          <w:rFonts w:ascii="仿宋" w:hAnsi="仿宋" w:eastAsia="仿宋" w:cs="仿宋"/>
          <w:b/>
          <w:bCs/>
          <w:sz w:val="30"/>
          <w:szCs w:val="30"/>
        </w:rPr>
      </w:pPr>
      <w:r>
        <w:rPr>
          <w:rFonts w:hint="eastAsia" w:ascii="仿宋" w:hAnsi="仿宋" w:eastAsia="仿宋" w:cs="仿宋"/>
          <w:b/>
          <w:bCs/>
          <w:sz w:val="30"/>
          <w:szCs w:val="30"/>
        </w:rPr>
        <w:t>1、甲方权利和义务</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1.1甲方保证拥有该物业合法的出租权利。</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1.2合同期内，如因政府相关职能部门要求租赁物业阶段性停业，甲方应及时通知乙方。甲方不向乙方收取停业期间的租金，不承担因停业造成的损失，租赁期经甲、乙双方协商后以书面形式进行顺延。如乙方有需要，甲方可配合乙方向政府有关职能部门协调相关事宜。</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1.3甲方负责提供相关材料，乙方负责办理开业相关手续。</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1.4在租赁期届满前六个月内，甲方有权进行重新招租的各项准备工作，包括向未来的租客展示租赁场所以及对租赁场所进行合理和必要的检查等，乙方应予以配合。</w:t>
      </w:r>
    </w:p>
    <w:p>
      <w:pPr>
        <w:pStyle w:val="22"/>
        <w:spacing w:line="360" w:lineRule="auto"/>
        <w:ind w:firstLine="600" w:firstLineChars="200"/>
        <w:rPr>
          <w:rFonts w:ascii="仿宋" w:hAnsi="仿宋" w:eastAsia="仿宋" w:cs="仿宋"/>
          <w:bCs/>
          <w:color w:val="000000"/>
          <w:sz w:val="30"/>
          <w:szCs w:val="30"/>
        </w:rPr>
      </w:pPr>
      <w:r>
        <w:rPr>
          <w:rFonts w:hint="eastAsia" w:ascii="仿宋" w:hAnsi="仿宋" w:eastAsia="仿宋" w:cs="仿宋"/>
          <w:sz w:val="30"/>
          <w:szCs w:val="30"/>
        </w:rPr>
        <w:t>1.5</w:t>
      </w:r>
      <w:r>
        <w:rPr>
          <w:rFonts w:hint="eastAsia" w:ascii="仿宋" w:hAnsi="仿宋" w:eastAsia="仿宋" w:cs="仿宋"/>
          <w:bCs/>
          <w:color w:val="000000"/>
          <w:sz w:val="30"/>
          <w:szCs w:val="30"/>
        </w:rPr>
        <w:t>甲乙双方须签订《</w:t>
      </w:r>
      <w:r>
        <w:rPr>
          <w:rFonts w:hint="eastAsia" w:ascii="仿宋" w:hAnsi="仿宋" w:eastAsia="仿宋" w:cs="仿宋"/>
          <w:sz w:val="30"/>
          <w:szCs w:val="30"/>
        </w:rPr>
        <w:t>安全管理责任协议书</w:t>
      </w:r>
      <w:r>
        <w:rPr>
          <w:rFonts w:hint="eastAsia" w:ascii="仿宋" w:hAnsi="仿宋" w:eastAsia="仿宋" w:cs="仿宋"/>
          <w:bCs/>
          <w:color w:val="000000"/>
          <w:sz w:val="30"/>
          <w:szCs w:val="30"/>
        </w:rPr>
        <w:t>》及《廉政责任书》至租赁合同到期为止，甲乙双方严格履行协议内容。</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1.6本合同约定的甲方其他权利与义务。</w:t>
      </w:r>
    </w:p>
    <w:p>
      <w:pPr>
        <w:pStyle w:val="22"/>
        <w:spacing w:line="360" w:lineRule="auto"/>
        <w:ind w:firstLine="600" w:firstLineChars="200"/>
        <w:rPr>
          <w:rFonts w:ascii="仿宋" w:hAnsi="仿宋" w:eastAsia="仿宋" w:cs="仿宋"/>
          <w:b/>
          <w:bCs/>
          <w:sz w:val="30"/>
          <w:szCs w:val="30"/>
        </w:rPr>
      </w:pPr>
      <w:r>
        <w:rPr>
          <w:rFonts w:hint="eastAsia" w:ascii="仿宋" w:hAnsi="仿宋" w:eastAsia="仿宋" w:cs="仿宋"/>
          <w:b/>
          <w:bCs/>
          <w:sz w:val="30"/>
          <w:szCs w:val="30"/>
        </w:rPr>
        <w:t>2、乙方权利和义务</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2.1 乙方经营中应严格执行公安、消防、工商、税务、卫生防疫部门及国家其他有关行政部门的法规，乙方对经营产品的质量和安全负全责。如有违反，乙方须承担全部经济、法律、行政责任，且承担甲方由此产生的一切连带责任。</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2.2乙方应确保正式营业前，办妥必要的消防验收、营业执照、经营许可证等相关开业手续，保证具有合法的经营资格，否则由此造成的损失和责任均由乙方自行承担，且乙方不得以此为由向甲方要求缓交租金或减免租金。 </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2.3 乙方应严格按照本合同约定，及时缴纳租金及公共事业费用，按时向国家各主管部门缴纳税金、工商管理费、治安费等各类税费。</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2.4 网络通讯设施设备由乙方自行负责安装及维护,由此产生的费用均由乙方承担。</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2.5 未经甲方许可，乙方不得以甲方名义（包括含“南昌地铁”及LOGO等字样）从事任何经营活动。</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2.6 乙方应定期与甲方保持有效沟通，使甲方及时准确地了解乙方实际经营状况。</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2.7乙方在租赁期内,不得擅自变更主要经营品牌和主要经营内容,不得擅自将租赁的经营场地转租、</w:t>
      </w:r>
      <w:r>
        <w:rPr>
          <w:rFonts w:hint="eastAsia" w:ascii="仿宋" w:hAnsi="仿宋" w:eastAsia="仿宋" w:cs="仿宋"/>
          <w:color w:val="000000"/>
          <w:sz w:val="30"/>
          <w:szCs w:val="30"/>
        </w:rPr>
        <w:t>转让、转借、调换等任何方式给予第三方使用</w:t>
      </w:r>
      <w:r>
        <w:rPr>
          <w:rFonts w:hint="eastAsia" w:ascii="仿宋" w:hAnsi="仿宋" w:eastAsia="仿宋" w:cs="仿宋"/>
          <w:sz w:val="30"/>
          <w:szCs w:val="30"/>
        </w:rPr>
        <w:t>。</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2.8 乙方所使用的招牌等须符合国家规定的语言文字规范。</w:t>
      </w:r>
    </w:p>
    <w:p>
      <w:pPr>
        <w:ind w:right="162" w:firstLine="600" w:firstLineChars="200"/>
        <w:jc w:val="left"/>
        <w:rPr>
          <w:rFonts w:ascii="仿宋" w:hAnsi="仿宋" w:eastAsia="仿宋" w:cs="仿宋"/>
          <w:sz w:val="30"/>
          <w:szCs w:val="30"/>
        </w:rPr>
      </w:pPr>
      <w:r>
        <w:rPr>
          <w:rFonts w:hint="eastAsia" w:ascii="仿宋" w:hAnsi="仿宋" w:eastAsia="仿宋" w:cs="仿宋"/>
          <w:sz w:val="30"/>
          <w:szCs w:val="30"/>
        </w:rPr>
        <w:t>2.9甲方将物业移交乙方之日起，乙方负责物业内的日常管理及设施设备日常运行管理和维护，并接受甲方的监督和检查。</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2.10乙方负责师大群艺楼整栋物业的安全、保卫、消防、卫生等工作。 </w:t>
      </w:r>
    </w:p>
    <w:p>
      <w:pPr>
        <w:pStyle w:val="22"/>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2.11</w:t>
      </w:r>
      <w:r>
        <w:rPr>
          <w:rFonts w:hint="eastAsia" w:ascii="仿宋" w:hAnsi="仿宋" w:eastAsia="仿宋" w:cs="仿宋"/>
          <w:color w:val="000000"/>
          <w:kern w:val="0"/>
          <w:sz w:val="30"/>
          <w:szCs w:val="30"/>
        </w:rPr>
        <w:t>租赁物业范围内,乙方可设置店招，经城管部门批准甲方同意可以实施美化亮化。如乙方发布与自身经营行为相关的广告,广告须符合政府相关部门的规定,乙方对发布的内容负责。</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2.12乙方严禁存放易燃易爆、有毒有害等严重影响周边环境和居民生活的及法律法规不允许的物品。</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2.13在租赁期内，乙方对自身经营安全负全责，自行负责购买与经营相关的财产一切险、公众责任险等险种。乙方对由其导致的任何第三方财产损失或及人身伤亡承担全部责任，并承担因此给甲方造成的损失。</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2.14由于乙方使用不当或乙方人为破坏造成房体建筑、设施设备损坏的，应由乙方负责在甲方规定时限内维修或相应赔偿。若乙方拒按甲方要求维修或承担相应赔偿的，甲方可代其维修，维修产生的全部费用由乙方承担。</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2.15如政府相关职能部门及街道社区对经营物业进行相关检查，乙方须无条件进行配合。</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2.16乙方在对该物业进行装修前，须取得消防、环保、卫生等相关职能部门审批通过。</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2.17乙方在对该物业进行二次装修前，应按照甲方制定的《物业装修安全管理办法》执行。用电须符合《建筑电气工程施工规范》等相关规定。对违反《物业装修安全管理办法》的行为，甲方有权根据相关规定对乙方进行处罚，由此引起乙方装修工期的延误等损失均由乙方承担。</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2.18乙方在装修过程中，应符合相关施工管理条例。施工期间做好安全防护，不得将施工物料存放于租赁范围之外的区域，施工结束后不得遗弃施工垃圾、废弃物等在现场。</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2.19乙方在装修和经营期须无条件遵守甲方的各项管理制度，包括但不限于甲方的《物业装修安全管理办法》及物业日常管理办法，确保没有安全隐患。乙方应无条件配合甲方日常运营及安全检查工作，对于甲方发现的相关安全隐患等问题，应按甲方要求无条件及时整改到位。</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2.20乙方应采取措施确保装修施工期的安全，按规定办理装修审批和相关保险事宜，并且乙方同时须向甲方报备装修方案。因乙方装修原因所造成的安全事故及安全隐患，乙方应承担相应的安全事故责任及修复责任，并赔付由此给甲方及第三方带来的直接或间接的经济损失。</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2.21在经营过程中，如乙方引起各方（如客户、住宅区住户、政府职能部门等）投诉，对甲方形象造成不良影响或损失，甲方有权对乙方视情节严重程度，对乙方处以违约金人民币壹万元。如造成恶劣影响，甲方有权书面通知乙方提前解除本合同，乙方履约保证金不予以退还。</w:t>
      </w:r>
    </w:p>
    <w:p>
      <w:pPr>
        <w:pStyle w:val="22"/>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2.22装修完毕后，乙方须在经消防、环保、卫生等单位验收合格并获得验收合格批复后方可正式营业，相关批复文件报甲方备案。</w:t>
      </w:r>
    </w:p>
    <w:p>
      <w:pPr>
        <w:pStyle w:val="21"/>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2.23 师大群艺楼整栋</w:t>
      </w:r>
      <w:r>
        <w:rPr>
          <w:rFonts w:hint="eastAsia" w:ascii="仿宋" w:hAnsi="仿宋" w:eastAsia="仿宋" w:cs="仿宋"/>
          <w:bCs/>
          <w:sz w:val="30"/>
          <w:szCs w:val="30"/>
        </w:rPr>
        <w:t>物业管理及</w:t>
      </w:r>
      <w:r>
        <w:rPr>
          <w:rFonts w:hint="eastAsia" w:ascii="仿宋" w:hAnsi="仿宋" w:eastAsia="仿宋" w:cs="仿宋"/>
          <w:sz w:val="30"/>
          <w:szCs w:val="30"/>
        </w:rPr>
        <w:t>设施设备日常</w:t>
      </w:r>
      <w:r>
        <w:rPr>
          <w:rFonts w:hint="eastAsia" w:ascii="仿宋" w:hAnsi="仿宋" w:eastAsia="仿宋" w:cs="仿宋"/>
          <w:bCs/>
          <w:sz w:val="30"/>
          <w:szCs w:val="30"/>
        </w:rPr>
        <w:t>维护、</w:t>
      </w:r>
      <w:r>
        <w:rPr>
          <w:rFonts w:hint="eastAsia" w:ascii="仿宋" w:hAnsi="仿宋" w:eastAsia="仿宋" w:cs="仿宋"/>
          <w:sz w:val="30"/>
          <w:szCs w:val="30"/>
        </w:rPr>
        <w:t>物业周围环境卫生</w:t>
      </w:r>
      <w:r>
        <w:rPr>
          <w:rFonts w:hint="eastAsia" w:ascii="仿宋" w:hAnsi="仿宋" w:eastAsia="仿宋" w:cs="仿宋"/>
          <w:bCs/>
          <w:sz w:val="30"/>
          <w:szCs w:val="30"/>
        </w:rPr>
        <w:t>由乙方自行负责，</w:t>
      </w:r>
      <w:r>
        <w:rPr>
          <w:rFonts w:hint="eastAsia" w:ascii="仿宋" w:hAnsi="仿宋" w:eastAsia="仿宋" w:cs="仿宋"/>
          <w:sz w:val="30"/>
          <w:szCs w:val="30"/>
        </w:rPr>
        <w:t>确保设施设备的正常运行，并接受甲方的监督和检查。如造成恶劣影响，甲方有权书面通知乙方提前解除本合同，乙方履约保证金不予以退还。</w:t>
      </w:r>
    </w:p>
    <w:p>
      <w:pPr>
        <w:pStyle w:val="21"/>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2.24物业内配套设施及增设设备均由乙方接入并自行承担相应费用及责任。</w:t>
      </w:r>
    </w:p>
    <w:p>
      <w:pPr>
        <w:pStyle w:val="21"/>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2.25因乙方自身原因提出提前解除、终止合同要求的，除甲方有权扣除乙方的履约保证金作为违约金、乙方应按甲方要求交付租赁场地外,甲方还有权就由此所造成的损失向乙方进行索赔。乙方应至少提前90天（含本数）向甲方提出书面申请，经甲方审核书面同意后,双方另行签订解除协议。</w:t>
      </w:r>
    </w:p>
    <w:p>
      <w:pPr>
        <w:pStyle w:val="21"/>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2.2</w:t>
      </w:r>
      <w:r>
        <w:rPr>
          <w:rFonts w:ascii="仿宋" w:hAnsi="仿宋" w:eastAsia="仿宋" w:cs="仿宋"/>
          <w:sz w:val="30"/>
          <w:szCs w:val="30"/>
        </w:rPr>
        <w:t>6</w:t>
      </w:r>
      <w:r>
        <w:rPr>
          <w:rFonts w:hint="eastAsia" w:ascii="仿宋" w:hAnsi="仿宋" w:eastAsia="仿宋" w:cs="仿宋"/>
          <w:sz w:val="30"/>
          <w:szCs w:val="30"/>
        </w:rPr>
        <w:t>乙方须与甲方签订《安全管理责任协议书》、《廉洁合作协议》至租赁合同到期为止，并严格履行协议内容。</w:t>
      </w:r>
    </w:p>
    <w:p>
      <w:pPr>
        <w:pStyle w:val="21"/>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2.2</w:t>
      </w:r>
      <w:r>
        <w:rPr>
          <w:rFonts w:ascii="仿宋" w:hAnsi="仿宋" w:eastAsia="仿宋" w:cs="仿宋"/>
          <w:color w:val="000000"/>
          <w:sz w:val="30"/>
          <w:szCs w:val="30"/>
        </w:rPr>
        <w:t>7</w:t>
      </w:r>
      <w:r>
        <w:rPr>
          <w:rFonts w:hint="eastAsia" w:ascii="仿宋" w:hAnsi="仿宋" w:eastAsia="仿宋" w:cs="仿宋"/>
          <w:color w:val="000000"/>
          <w:sz w:val="30"/>
          <w:szCs w:val="30"/>
        </w:rPr>
        <w:t>乙方在物业内所增设安装的消防工程、供电系统、给排水工程、通风系统等费用自行承担，其设备设施所有权归甲方所有。</w:t>
      </w:r>
    </w:p>
    <w:p>
      <w:pPr>
        <w:pStyle w:val="21"/>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w:t>
      </w:r>
      <w:r>
        <w:rPr>
          <w:rFonts w:ascii="仿宋" w:hAnsi="仿宋" w:eastAsia="仿宋" w:cs="仿宋"/>
          <w:sz w:val="30"/>
          <w:szCs w:val="30"/>
        </w:rPr>
        <w:t>28</w:t>
      </w:r>
      <w:r>
        <w:rPr>
          <w:rFonts w:hint="eastAsia" w:ascii="仿宋" w:hAnsi="仿宋" w:eastAsia="仿宋" w:cs="仿宋"/>
          <w:sz w:val="30"/>
          <w:szCs w:val="30"/>
        </w:rPr>
        <w:t>本合同约定的乙方其他权利与义务。</w:t>
      </w:r>
    </w:p>
    <w:p>
      <w:pPr>
        <w:pStyle w:val="4"/>
        <w:spacing w:before="312" w:after="156"/>
        <w:rPr>
          <w:rFonts w:ascii="仿宋" w:hAnsi="仿宋" w:eastAsia="仿宋" w:cs="仿宋"/>
          <w:sz w:val="30"/>
          <w:szCs w:val="30"/>
        </w:rPr>
      </w:pPr>
      <w:bookmarkStart w:id="8" w:name="_Toc5596"/>
      <w:r>
        <w:rPr>
          <w:rFonts w:hint="eastAsia" w:ascii="仿宋" w:hAnsi="仿宋" w:eastAsia="仿宋" w:cs="仿宋"/>
          <w:sz w:val="30"/>
          <w:szCs w:val="30"/>
        </w:rPr>
        <w:t>九、违约责任</w:t>
      </w:r>
      <w:bookmarkEnd w:id="8"/>
    </w:p>
    <w:p>
      <w:pPr>
        <w:spacing w:line="360" w:lineRule="auto"/>
        <w:ind w:right="72" w:firstLine="600" w:firstLineChars="200"/>
        <w:rPr>
          <w:rFonts w:hint="eastAsia" w:ascii="仿宋" w:hAnsi="仿宋" w:eastAsia="仿宋" w:cs="仿宋"/>
          <w:sz w:val="30"/>
          <w:szCs w:val="30"/>
        </w:rPr>
      </w:pPr>
      <w:r>
        <w:rPr>
          <w:rFonts w:hint="eastAsia" w:ascii="仿宋" w:hAnsi="仿宋" w:eastAsia="仿宋" w:cs="仿宋"/>
          <w:sz w:val="30"/>
          <w:szCs w:val="30"/>
        </w:rPr>
        <w:t>1、如乙方未按合同约定按时足额缴纳租金，则甲方有权采取以下措施：</w:t>
      </w:r>
    </w:p>
    <w:p>
      <w:pPr>
        <w:pStyle w:val="2"/>
        <w:ind w:left="0" w:leftChars="0" w:right="-9" w:rightChars="0" w:firstLine="0" w:firstLineChars="0"/>
        <w:jc w:val="left"/>
        <w:rPr>
          <w:rFonts w:hint="eastAsia" w:ascii="仿宋" w:hAnsi="仿宋" w:eastAsia="仿宋" w:cs="仿宋"/>
          <w:i w:val="0"/>
          <w:iCs w:val="0"/>
          <w:color w:val="auto"/>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i w:val="0"/>
          <w:iCs w:val="0"/>
          <w:color w:val="auto"/>
          <w:sz w:val="30"/>
          <w:szCs w:val="30"/>
          <w:lang w:val="en-US" w:eastAsia="zh-CN"/>
        </w:rPr>
        <w:t>1.1、如乙方逾期缴纳租金，每逾期一天，甲方有权要求乙方按逾期缴纳租金数额的万分之四支付逾期违约金（计算至乙方向甲方付清应付租金之日止）.</w:t>
      </w:r>
    </w:p>
    <w:p>
      <w:pPr>
        <w:pStyle w:val="2"/>
        <w:ind w:left="0" w:leftChars="0" w:right="-9" w:rightChars="0" w:firstLine="600" w:firstLineChars="200"/>
        <w:jc w:val="left"/>
        <w:rPr>
          <w:rFonts w:hint="eastAsia" w:ascii="仿宋" w:hAnsi="仿宋" w:eastAsia="仿宋" w:cs="仿宋"/>
          <w:i w:val="0"/>
          <w:iCs w:val="0"/>
          <w:color w:val="auto"/>
          <w:sz w:val="30"/>
          <w:szCs w:val="30"/>
          <w:lang w:val="en-US" w:eastAsia="zh-CN"/>
        </w:rPr>
      </w:pPr>
      <w:r>
        <w:rPr>
          <w:rFonts w:hint="eastAsia" w:ascii="仿宋" w:hAnsi="仿宋" w:eastAsia="仿宋" w:cs="仿宋"/>
          <w:i w:val="0"/>
          <w:iCs w:val="0"/>
          <w:color w:val="auto"/>
          <w:sz w:val="30"/>
          <w:szCs w:val="30"/>
          <w:lang w:val="en-US" w:eastAsia="zh-CN"/>
        </w:rPr>
        <w:t>1.2、如乙方逾期缴纳租金期限超过三十日（含本数），甲方将以书面形式向乙方发送《租金催缴通知单》，乙方须在收到《租金催缴通知单》后十个工作日内补齐拖欠租金。乙方当年度累计收到《租金催缴通知单》超过三次（含本数），甲方有权取消乙方续约资格（如果有）。</w:t>
      </w:r>
    </w:p>
    <w:p>
      <w:pPr>
        <w:pStyle w:val="2"/>
        <w:ind w:left="0" w:leftChars="0" w:right="-9" w:rightChars="0" w:firstLine="600" w:firstLineChars="200"/>
        <w:jc w:val="left"/>
        <w:rPr>
          <w:rFonts w:hint="default" w:eastAsia="仿宋"/>
          <w:lang w:val="en-US" w:eastAsia="zh-CN"/>
        </w:rPr>
      </w:pPr>
      <w:r>
        <w:rPr>
          <w:rFonts w:hint="eastAsia" w:ascii="仿宋" w:hAnsi="仿宋" w:eastAsia="仿宋" w:cs="仿宋"/>
          <w:i w:val="0"/>
          <w:iCs w:val="0"/>
          <w:color w:val="auto"/>
          <w:sz w:val="30"/>
          <w:szCs w:val="30"/>
          <w:lang w:val="en-US" w:eastAsia="zh-CN"/>
        </w:rPr>
        <w:t>1.3、如乙方逾期缴纳租金期限超过六十日（含本数），视为乙方根本违约，甲方有权以书面形式向乙方发送《解除合同通知函》，并有权没收全部履约保证金作为解约违约金。乙方须在收到《解除合同通知函》后十个工作日内完成所有撤场工作，在乙方撤场之前，仍应按合同约定的租金标准向甲方支付租金及逾期违约金（计算至乙方向甲方实际移交租赁标的物之日止）。如乙方未按上述要求及时退场并缴纳全部费用，甲方有权通过法律程序追究乙方相应法律责任。</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2、乙方装修不得改变该物业承重和主体结构。如需改变附属设施和设备的，乙方应在施工前将调整方案报相关审核部门，待审核通过，甲方确认后方可实施，否则甲方有权要求乙方恢复原状，且乙方应承担给甲方造成的一切损失。如乙方</w:t>
      </w:r>
      <w:r>
        <w:rPr>
          <w:rFonts w:hint="eastAsia" w:ascii="仿宋" w:hAnsi="仿宋" w:eastAsia="仿宋" w:cs="仿宋"/>
          <w:spacing w:val="-5"/>
          <w:sz w:val="30"/>
          <w:szCs w:val="30"/>
        </w:rPr>
        <w:t>不</w:t>
      </w:r>
      <w:r>
        <w:rPr>
          <w:rFonts w:hint="eastAsia" w:ascii="仿宋" w:hAnsi="仿宋" w:eastAsia="仿宋" w:cs="仿宋"/>
          <w:sz w:val="30"/>
          <w:szCs w:val="30"/>
        </w:rPr>
        <w:t>履行修复责任或恢复原状</w:t>
      </w:r>
      <w:r>
        <w:rPr>
          <w:rFonts w:hint="eastAsia" w:ascii="仿宋" w:hAnsi="仿宋" w:eastAsia="仿宋" w:cs="仿宋"/>
          <w:spacing w:val="-24"/>
          <w:sz w:val="30"/>
          <w:szCs w:val="30"/>
        </w:rPr>
        <w:t>，</w:t>
      </w:r>
      <w:r>
        <w:rPr>
          <w:rFonts w:hint="eastAsia" w:ascii="仿宋" w:hAnsi="仿宋" w:eastAsia="仿宋" w:cs="仿宋"/>
          <w:sz w:val="30"/>
          <w:szCs w:val="30"/>
        </w:rPr>
        <w:t>甲方有权书面通知乙方解除本合同，并不予退还履约保证金及预付租金，如果履约保证金及预付租金不足抵扣甲方损失，乙方必须足额赔偿甲方损失。</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3、有下列情形之一的，即视为乙方严重违约,甲方有权书面通知乙方提前解除本合同，不返还乙方的履约保证金，同时收回乙方租赁物业，并有权就因乙方所造成的损失要求赔偿。</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3.1乙方因严重违反国家有关法律、法规、政策，而被国家行政机关处罚或责令停业；</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3.2乙方有以下任意一种侵权知识产权的行为:销售假冒国内外知名商标商品的侵权行为;假冒知名商品特有的商品名称、包装、装潢的侵权行为;违法实施他人发明专利的侵权行为；对于明知他人实施假冒商标、盗版等行为,而与其共同经营或者提供场所、网络链接等帮助的行为;</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3.3 乙方擅自对所租赁的物业承重和主体结构改造装修，或未经甲方书面同意，擅自改变附属设施和设备的；</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3.4 乙方逾期支付甲方的租金超过30天或拖欠甲方的租金，累计额超出其履约保证金30%的。</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3.5 乙方在租赁期内未经甲方同意，连续整体停业、歇业超过15天以上的。</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3.6 乙方未在甲方书面要求整改到位的，乙方未在甲方书面要求整改时限内整改的。</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3.7 在租赁标的物内，乙方擅自超出或变更租赁物业的经营范围，经甲方书面通知限期整改而拒不改正的。</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3.8 乙方在租赁期内，单年度收到甲方开出的“整改通知单”达3次及以上的。</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3.9 在经营过程中，乙方引起各方（如客户、住宅区住户、政府职能部门等）投诉，对甲方形象造成恶劣影响的。</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3.10 乙方有严重违反本合同及合同附件约定的其他行为。</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4、乙方未经甲方同意，不得将租赁的物业场地以转租、转让、转借、调换等任何方式给予第三方使用。如乙方出现上述行为的，甲方有权书面通知乙方解除本合同，且甲方有权不予返还乙方的履约保证金和预付租金，并就乙方原因所造成的损失向乙方索赔。</w:t>
      </w:r>
    </w:p>
    <w:p>
      <w:pPr>
        <w:spacing w:line="360" w:lineRule="auto"/>
        <w:ind w:right="72" w:firstLine="600" w:firstLineChars="200"/>
        <w:rPr>
          <w:rFonts w:ascii="仿宋" w:hAnsi="仿宋" w:eastAsia="仿宋" w:cs="仿宋"/>
          <w:sz w:val="30"/>
          <w:szCs w:val="30"/>
        </w:rPr>
      </w:pPr>
      <w:bookmarkStart w:id="9" w:name="_Toc20167"/>
      <w:r>
        <w:rPr>
          <w:rFonts w:hint="eastAsia" w:ascii="仿宋" w:hAnsi="仿宋" w:eastAsia="仿宋" w:cs="仿宋"/>
          <w:sz w:val="30"/>
          <w:szCs w:val="30"/>
        </w:rPr>
        <w:t>5、乙方未能完成物业开业前的消防、环保、卫生等一切相关单位验收合格批复的，乙方不得开业，否则乙方应自行承担由此造成的全部法律责任和损失，且乙方不得以此为由向甲方要求缓交租金或减免租金。</w:t>
      </w:r>
    </w:p>
    <w:p>
      <w:pPr>
        <w:pStyle w:val="4"/>
        <w:spacing w:before="312" w:after="156"/>
        <w:rPr>
          <w:rFonts w:ascii="仿宋" w:hAnsi="仿宋" w:eastAsia="仿宋" w:cs="仿宋"/>
          <w:sz w:val="30"/>
          <w:szCs w:val="30"/>
        </w:rPr>
      </w:pPr>
      <w:r>
        <w:rPr>
          <w:rFonts w:hint="eastAsia" w:ascii="仿宋" w:hAnsi="仿宋" w:eastAsia="仿宋" w:cs="仿宋"/>
          <w:sz w:val="30"/>
          <w:szCs w:val="30"/>
        </w:rPr>
        <w:t>十、免责条款</w:t>
      </w:r>
      <w:bookmarkEnd w:id="9"/>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1、因不可抗力因素导致甲乙双方或单方不能履行或不能完全履行签订本合同项下有关义务时，甲乙双方相互不承担违约责任。但遇不可抗力的一方或双方应于不可抗力因素发生后 15 日内将情况告知对方，并提供有关证明。在不可抗力影响 消除后的合理时间内，一方或双方应当继续履行合同。</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2、甲方因政府及相关部门强制规定、政策变化等因素，禁止该商业经营的，本合同自动终止，给双方均造成损失的，双方互不承担违约责任。</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不可抗力系指“战争、敌对行动（不论宣战与否）、入侵、外敌行动；叛乱、革命、暴动、军事政变、篡夺政权或内战；暴乱、骚乱或混乱；离子辐射或放射性污染；以音速或超音速飞行的飞机或其他飞行装置产生的压力波，飞行器坠落；自然灾害（地震、洪水、海啸、飓风、超强台风、雷击等）等不能预见、不能避免并不能克服的客观情况”。</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4、非甲方原因导致的，包括以下事件在内的各类事件而引致的任何后果，甲方不向乙方及其雇员、访客及授权人士承担任何赔偿及其它法律责任：</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4.1 租赁场所内发生火灾、水淹、漏水或触电而引致的后果；</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4.2 租赁场所内之失窃及遭受破坏；</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4.3 其它超过甲方管辖范围的(如停电、限电、停水等)或在甲方合理的经营、控制、预防措施范围以外或意外事件引起的损害。</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5、如因政府或相关职能部门政策原因明确此物业不能办理土地出让、规划条件、工程竣工验收等相关手续，则双方租赁关系自行终止，甲方无息退还乙方的相关费用，互不承担责任。</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6、因上述原因终止合同的，租金按实际使用时间计算，不足整月的按天数计算。</w:t>
      </w:r>
    </w:p>
    <w:p>
      <w:pPr>
        <w:pStyle w:val="4"/>
        <w:spacing w:before="312" w:after="156"/>
        <w:rPr>
          <w:rFonts w:ascii="仿宋" w:hAnsi="仿宋" w:eastAsia="仿宋" w:cs="仿宋"/>
          <w:sz w:val="30"/>
          <w:szCs w:val="30"/>
        </w:rPr>
      </w:pPr>
      <w:bookmarkStart w:id="10" w:name="_Toc2199"/>
      <w:r>
        <w:rPr>
          <w:rFonts w:hint="eastAsia" w:ascii="仿宋" w:hAnsi="仿宋" w:eastAsia="仿宋" w:cs="仿宋"/>
          <w:sz w:val="30"/>
          <w:szCs w:val="30"/>
        </w:rPr>
        <w:t>十一、合同的变更、解除与终止</w:t>
      </w:r>
      <w:bookmarkEnd w:id="10"/>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1、本合同的变更、补充，须经甲、乙双方协商一致后。签署书面补充协议，方能生效。</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2、合同解除</w:t>
      </w:r>
      <w:r>
        <w:rPr>
          <w:rFonts w:hint="eastAsia" w:ascii="仿宋" w:hAnsi="仿宋" w:eastAsia="仿宋" w:cs="仿宋"/>
          <w:sz w:val="30"/>
          <w:szCs w:val="30"/>
        </w:rPr>
        <w:tab/>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2.1 提前解除合同，应以书面形式向对方发出解除合同的通知。</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2.2 合同解除后，不影响双方在合同中约定的费用结算、清理和损害赔偿条款的效力。</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3、由于以下原因，合同即终止：</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3.1任一合同方面临破产或解散的处境而无力继续履行合同。</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3.2 出现本合同第十条所述由于不可抗力或政府、政策等原因而致使合同无法履行的情形。</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3.3 乙方出现本合同第九条约定的严重违约行为，甲方解除合同的；</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3.4 根据法律或合同规定，甲乙双方可不再继续履行本合同，但必须以书面形式通知对方。</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4、甲方依照本合同规定，向乙方送达了提前终止或自然终止本合同的书面通知，即可作为合同终止的依据。不以甲方实际进入承租场所的行为作为合同终止标志。</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5、合同的权利义务终止后，双方应当遵循诚实信用原则，继续履行通知、保密等义务。</w:t>
      </w:r>
    </w:p>
    <w:p>
      <w:pPr>
        <w:pStyle w:val="4"/>
        <w:spacing w:before="312" w:after="156"/>
        <w:rPr>
          <w:rFonts w:ascii="仿宋" w:hAnsi="仿宋" w:eastAsia="仿宋" w:cs="仿宋"/>
          <w:sz w:val="30"/>
          <w:szCs w:val="30"/>
        </w:rPr>
      </w:pPr>
      <w:r>
        <w:rPr>
          <w:rFonts w:hint="eastAsia" w:ascii="仿宋" w:hAnsi="仿宋" w:eastAsia="仿宋" w:cs="仿宋"/>
          <w:sz w:val="30"/>
          <w:szCs w:val="30"/>
        </w:rPr>
        <w:t>十二、物业返还</w:t>
      </w:r>
      <w:r>
        <w:rPr>
          <w:rFonts w:hint="eastAsia" w:ascii="仿宋" w:hAnsi="仿宋" w:eastAsia="仿宋" w:cs="仿宋"/>
          <w:sz w:val="30"/>
          <w:szCs w:val="30"/>
        </w:rPr>
        <w:tab/>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1、无论何种情形导致的合同终止，乙方必须在合同终止时三日内全面清场，与甲方办理物业交还手续，按正常使用后的状态将物业交还给甲方。</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2、在清场之前，乙方必须结清所有于本合同下尚未清缴的款项。清场结束，经双方交接确认后，甲方按本合同相约定扣除各项应付款项后，将履约保证金余额（不计利息） 退回乙方，履约保证金不足以充抵应付款项时，不足部分由乙方按甲方通知要求予以补齐，否则甲方有权向乙方追索。</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3、清场时，乙方须保持和维护租赁场所及其设施现状，不得拆除、破坏消防、水电、防火卷帘等所有不可移动设施设备。并确保交接时甲方提供的设施设备运行良好，如有损坏，乙方照价赔偿。</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4、乙方如在清场过程中对甲方或任何第三方造成损失或损害，乙方须承担所有的赔偿责任。甲方有权在履约保证金中扣除对甲方造成的实际损失的赔偿。如果履约保证金不足抵扣，乙方必须足额赔偿甲方。</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5、乙方在清场过程中，不得以任何借口，妨碍甲方在承租场所内进行招租活动。</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6、如乙方逾期交还物业的，每逾期一天，乙方应按当年度日租金的2倍向甲方支付占用费。如乙方逾期15天仍未将租赁物业返还甲方，甲方有权采取强制清场措施，由此造成的一切损失和责任由乙方承担。</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十三、保密条款：</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双方未经另一方同意不得向任何第三方透露因履行本合同而获知的对方商业信息。</w:t>
      </w:r>
    </w:p>
    <w:p>
      <w:pPr>
        <w:pStyle w:val="4"/>
        <w:spacing w:before="312" w:after="156"/>
        <w:rPr>
          <w:rFonts w:ascii="仿宋" w:hAnsi="仿宋" w:eastAsia="仿宋" w:cs="仿宋"/>
          <w:sz w:val="30"/>
          <w:szCs w:val="30"/>
        </w:rPr>
      </w:pPr>
      <w:r>
        <w:rPr>
          <w:rFonts w:hint="eastAsia" w:ascii="仿宋" w:hAnsi="仿宋" w:eastAsia="仿宋" w:cs="仿宋"/>
          <w:sz w:val="30"/>
          <w:szCs w:val="30"/>
        </w:rPr>
        <w:t>十四、争议解决：</w:t>
      </w:r>
    </w:p>
    <w:p>
      <w:pPr>
        <w:spacing w:line="360" w:lineRule="auto"/>
        <w:ind w:right="72" w:firstLine="600" w:firstLineChars="200"/>
        <w:rPr>
          <w:rFonts w:ascii="仿宋" w:hAnsi="仿宋" w:eastAsia="仿宋" w:cs="仿宋"/>
          <w:sz w:val="30"/>
          <w:szCs w:val="30"/>
        </w:rPr>
      </w:pPr>
      <w:r>
        <w:rPr>
          <w:rFonts w:hint="eastAsia" w:ascii="仿宋" w:hAnsi="仿宋" w:eastAsia="仿宋" w:cs="仿宋"/>
          <w:sz w:val="30"/>
          <w:szCs w:val="30"/>
        </w:rPr>
        <w:t>合同在履行中如发生争议，双方应协商解决，协商不能解决的，任何一方有权向租赁标的物所在地有管辖权人民法院起诉，诉讼期间，其他条款继续履行。</w:t>
      </w:r>
    </w:p>
    <w:p>
      <w:pPr>
        <w:pStyle w:val="4"/>
        <w:numPr>
          <w:ilvl w:val="0"/>
          <w:numId w:val="1"/>
        </w:numPr>
        <w:spacing w:before="312" w:after="156"/>
        <w:rPr>
          <w:rFonts w:ascii="仿宋" w:hAnsi="仿宋" w:eastAsia="仿宋" w:cs="仿宋"/>
          <w:sz w:val="30"/>
          <w:szCs w:val="30"/>
        </w:rPr>
      </w:pPr>
      <w:r>
        <w:rPr>
          <w:rFonts w:hint="eastAsia" w:ascii="仿宋" w:hAnsi="仿宋" w:eastAsia="仿宋" w:cs="仿宋"/>
          <w:sz w:val="30"/>
          <w:szCs w:val="30"/>
        </w:rPr>
        <w:t>本合同一式柒份，甲方执五份，乙方执贰份，具有同等法律效力，自甲、乙双方法定代表人/授权代表签字盖章且乙方按合同约定向甲方递交履约保证金后生效。</w:t>
      </w:r>
    </w:p>
    <w:p>
      <w:pPr>
        <w:rPr>
          <w:rFonts w:ascii="仿宋" w:hAnsi="仿宋" w:eastAsia="仿宋" w:cs="仿宋"/>
          <w:sz w:val="30"/>
          <w:szCs w:val="30"/>
        </w:rPr>
      </w:pPr>
    </w:p>
    <w:p>
      <w:pPr>
        <w:pStyle w:val="25"/>
        <w:spacing w:line="360" w:lineRule="auto"/>
        <w:ind w:firstLine="0" w:firstLineChars="0"/>
        <w:rPr>
          <w:rFonts w:ascii="仿宋" w:hAnsi="仿宋" w:eastAsia="仿宋" w:cs="仿宋"/>
          <w:b/>
          <w:sz w:val="30"/>
          <w:szCs w:val="30"/>
        </w:rPr>
      </w:pPr>
    </w:p>
    <w:p>
      <w:pPr>
        <w:pStyle w:val="25"/>
        <w:spacing w:line="360" w:lineRule="auto"/>
        <w:ind w:firstLine="0" w:firstLineChars="0"/>
        <w:rPr>
          <w:rFonts w:ascii="仿宋" w:hAnsi="仿宋" w:eastAsia="仿宋" w:cs="仿宋"/>
          <w:sz w:val="30"/>
          <w:szCs w:val="30"/>
        </w:rPr>
      </w:pPr>
      <w:r>
        <w:rPr>
          <w:rFonts w:hint="eastAsia" w:ascii="仿宋" w:hAnsi="仿宋" w:eastAsia="仿宋" w:cs="仿宋"/>
          <w:position w:val="-4"/>
          <w:sz w:val="30"/>
          <w:szCs w:val="30"/>
        </w:rPr>
        <w:t>甲</w:t>
      </w:r>
      <w:r>
        <w:rPr>
          <w:rFonts w:hint="eastAsia" w:ascii="仿宋" w:hAnsi="仿宋" w:eastAsia="仿宋" w:cs="仿宋"/>
          <w:sz w:val="30"/>
          <w:szCs w:val="30"/>
        </w:rPr>
        <w:t xml:space="preserve">方（盖章）：   </w:t>
      </w:r>
      <w:r>
        <w:rPr>
          <w:rFonts w:hint="eastAsia" w:ascii="仿宋" w:hAnsi="仿宋" w:eastAsia="仿宋" w:cs="仿宋"/>
          <w:position w:val="-4"/>
          <w:sz w:val="30"/>
          <w:szCs w:val="30"/>
        </w:rPr>
        <w:t xml:space="preserve">                   乙方（盖章）：</w:t>
      </w:r>
    </w:p>
    <w:p>
      <w:pPr>
        <w:pStyle w:val="25"/>
        <w:spacing w:line="360" w:lineRule="auto"/>
        <w:ind w:firstLine="0" w:firstLineChars="0"/>
        <w:rPr>
          <w:rFonts w:ascii="仿宋" w:hAnsi="仿宋" w:eastAsia="仿宋" w:cs="仿宋"/>
          <w:sz w:val="30"/>
          <w:szCs w:val="30"/>
        </w:rPr>
      </w:pPr>
      <w:r>
        <w:rPr>
          <w:rFonts w:hint="eastAsia" w:ascii="仿宋" w:hAnsi="仿宋" w:eastAsia="仿宋" w:cs="仿宋"/>
          <w:sz w:val="30"/>
          <w:szCs w:val="30"/>
        </w:rPr>
        <w:t>法定代表人/授权代表                 法定代表人/授权代表</w:t>
      </w:r>
    </w:p>
    <w:p>
      <w:pPr>
        <w:pStyle w:val="25"/>
        <w:spacing w:line="360" w:lineRule="auto"/>
        <w:ind w:firstLine="0" w:firstLineChars="0"/>
        <w:rPr>
          <w:rFonts w:ascii="仿宋" w:hAnsi="仿宋" w:eastAsia="仿宋" w:cs="仿宋"/>
          <w:sz w:val="30"/>
          <w:szCs w:val="30"/>
        </w:rPr>
      </w:pPr>
      <w:r>
        <w:rPr>
          <w:rFonts w:hint="eastAsia" w:ascii="仿宋" w:hAnsi="仿宋" w:eastAsia="仿宋" w:cs="仿宋"/>
          <w:sz w:val="30"/>
          <w:szCs w:val="30"/>
        </w:rPr>
        <w:t xml:space="preserve"> (签字)：                           (签字)：</w:t>
      </w:r>
    </w:p>
    <w:p>
      <w:pPr>
        <w:pStyle w:val="25"/>
        <w:spacing w:line="360" w:lineRule="auto"/>
        <w:ind w:firstLine="0" w:firstLineChars="0"/>
        <w:rPr>
          <w:rFonts w:ascii="仿宋" w:hAnsi="仿宋" w:eastAsia="仿宋" w:cs="仿宋"/>
          <w:sz w:val="30"/>
          <w:szCs w:val="30"/>
        </w:rPr>
      </w:pPr>
      <w:r>
        <w:rPr>
          <w:rFonts w:hint="eastAsia" w:ascii="仿宋" w:hAnsi="仿宋" w:eastAsia="仿宋" w:cs="仿宋"/>
          <w:sz w:val="30"/>
          <w:szCs w:val="30"/>
        </w:rPr>
        <w:t>联系电话：                          联系电话：</w:t>
      </w:r>
    </w:p>
    <w:p>
      <w:pPr>
        <w:pStyle w:val="25"/>
        <w:spacing w:line="360" w:lineRule="auto"/>
        <w:ind w:firstLine="0" w:firstLineChars="0"/>
        <w:rPr>
          <w:rFonts w:ascii="仿宋" w:hAnsi="仿宋" w:eastAsia="仿宋" w:cs="仿宋"/>
          <w:sz w:val="30"/>
          <w:szCs w:val="30"/>
        </w:rPr>
      </w:pPr>
      <w:r>
        <w:rPr>
          <w:rFonts w:hint="eastAsia" w:ascii="仿宋" w:hAnsi="仿宋" w:eastAsia="仿宋" w:cs="仿宋"/>
          <w:sz w:val="30"/>
          <w:szCs w:val="30"/>
        </w:rPr>
        <w:t>日期：                              日期：</w:t>
      </w:r>
    </w:p>
    <w:p>
      <w:pPr>
        <w:pStyle w:val="25"/>
        <w:spacing w:line="360" w:lineRule="auto"/>
        <w:ind w:firstLine="0" w:firstLineChars="0"/>
        <w:rPr>
          <w:rFonts w:hint="eastAsia" w:ascii="仿宋" w:hAnsi="仿宋" w:eastAsia="仿宋" w:cs="仿宋"/>
          <w:sz w:val="30"/>
          <w:szCs w:val="30"/>
        </w:rPr>
      </w:pPr>
    </w:p>
    <w:p>
      <w:pPr>
        <w:pStyle w:val="25"/>
        <w:spacing w:line="360" w:lineRule="auto"/>
        <w:ind w:firstLine="0" w:firstLineChars="0"/>
        <w:rPr>
          <w:rFonts w:hint="eastAsia" w:ascii="仿宋" w:hAnsi="仿宋" w:eastAsia="仿宋" w:cs="仿宋"/>
          <w:sz w:val="30"/>
          <w:szCs w:val="30"/>
        </w:rPr>
      </w:pPr>
    </w:p>
    <w:p>
      <w:pPr>
        <w:pStyle w:val="25"/>
        <w:spacing w:line="360" w:lineRule="auto"/>
        <w:ind w:firstLine="0" w:firstLineChars="0"/>
        <w:rPr>
          <w:rFonts w:hint="eastAsia" w:ascii="仿宋" w:hAnsi="仿宋" w:eastAsia="仿宋" w:cs="仿宋"/>
          <w:sz w:val="30"/>
          <w:szCs w:val="30"/>
        </w:rPr>
      </w:pPr>
    </w:p>
    <w:p>
      <w:pPr>
        <w:pStyle w:val="25"/>
        <w:spacing w:line="360" w:lineRule="auto"/>
        <w:ind w:firstLine="0" w:firstLineChars="0"/>
        <w:rPr>
          <w:rFonts w:hint="eastAsia" w:ascii="仿宋" w:hAnsi="仿宋" w:eastAsia="仿宋" w:cs="仿宋"/>
          <w:sz w:val="30"/>
          <w:szCs w:val="30"/>
        </w:rPr>
      </w:pPr>
    </w:p>
    <w:p>
      <w:pPr>
        <w:pStyle w:val="25"/>
        <w:spacing w:line="360" w:lineRule="auto"/>
        <w:ind w:firstLine="0" w:firstLineChars="0"/>
        <w:rPr>
          <w:rFonts w:hint="eastAsia" w:ascii="仿宋" w:hAnsi="仿宋" w:eastAsia="仿宋" w:cs="仿宋"/>
          <w:sz w:val="30"/>
          <w:szCs w:val="30"/>
        </w:rPr>
      </w:pPr>
    </w:p>
    <w:p>
      <w:pPr>
        <w:pStyle w:val="25"/>
        <w:spacing w:line="360" w:lineRule="auto"/>
        <w:ind w:firstLine="0" w:firstLineChars="0"/>
        <w:rPr>
          <w:rFonts w:hint="eastAsia" w:ascii="仿宋" w:hAnsi="仿宋" w:eastAsia="仿宋" w:cs="仿宋"/>
          <w:sz w:val="30"/>
          <w:szCs w:val="30"/>
        </w:rPr>
      </w:pPr>
    </w:p>
    <w:p>
      <w:pPr>
        <w:snapToGrid w:val="0"/>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安全管理责任协议书</w:t>
      </w:r>
    </w:p>
    <w:p>
      <w:pPr>
        <w:spacing w:line="360" w:lineRule="auto"/>
        <w:ind w:right="72"/>
        <w:rPr>
          <w:rFonts w:hint="eastAsia" w:ascii="仿宋" w:hAnsi="仿宋" w:eastAsia="仿宋" w:cs="仿宋"/>
          <w:sz w:val="30"/>
          <w:szCs w:val="30"/>
        </w:rPr>
      </w:pPr>
      <w:r>
        <w:rPr>
          <w:rFonts w:hint="eastAsia" w:ascii="仿宋" w:hAnsi="仿宋" w:eastAsia="仿宋" w:cs="仿宋"/>
          <w:b/>
          <w:bCs/>
          <w:sz w:val="30"/>
          <w:szCs w:val="30"/>
        </w:rPr>
        <w:t>甲方：</w:t>
      </w:r>
      <w:r>
        <w:rPr>
          <w:rFonts w:hint="eastAsia" w:ascii="仿宋" w:hAnsi="仿宋" w:eastAsia="仿宋" w:cs="仿宋"/>
          <w:b/>
          <w:bCs/>
          <w:sz w:val="30"/>
          <w:szCs w:val="30"/>
          <w:u w:val="single"/>
        </w:rPr>
        <w:t>南昌轨道交通</w:t>
      </w:r>
      <w:r>
        <w:rPr>
          <w:rFonts w:hint="eastAsia" w:ascii="仿宋" w:hAnsi="仿宋" w:eastAsia="仿宋" w:cs="仿宋"/>
          <w:b/>
          <w:bCs/>
          <w:sz w:val="30"/>
          <w:szCs w:val="30"/>
          <w:u w:val="single"/>
          <w:lang w:eastAsia="zh-CN"/>
        </w:rPr>
        <w:t>资产经营</w:t>
      </w:r>
      <w:r>
        <w:rPr>
          <w:rFonts w:hint="eastAsia" w:ascii="仿宋" w:hAnsi="仿宋" w:eastAsia="仿宋" w:cs="仿宋"/>
          <w:b/>
          <w:bCs/>
          <w:sz w:val="30"/>
          <w:szCs w:val="30"/>
          <w:u w:val="single"/>
        </w:rPr>
        <w:t>有限公司</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w:t>
      </w:r>
    </w:p>
    <w:p>
      <w:pPr>
        <w:spacing w:line="360" w:lineRule="auto"/>
        <w:ind w:right="72"/>
        <w:rPr>
          <w:rFonts w:hint="eastAsia" w:ascii="仿宋" w:hAnsi="仿宋" w:eastAsia="仿宋" w:cs="仿宋"/>
          <w:sz w:val="30"/>
          <w:szCs w:val="30"/>
        </w:rPr>
      </w:pPr>
      <w:r>
        <w:rPr>
          <w:rFonts w:hint="eastAsia" w:ascii="仿宋" w:hAnsi="仿宋" w:eastAsia="仿宋" w:cs="仿宋"/>
          <w:b/>
          <w:bCs/>
          <w:color w:val="auto"/>
          <w:sz w:val="30"/>
          <w:szCs w:val="30"/>
        </w:rPr>
        <w:t xml:space="preserve">乙方: </w:t>
      </w:r>
      <w:r>
        <w:rPr>
          <w:rFonts w:hint="eastAsia" w:ascii="仿宋" w:hAnsi="仿宋" w:eastAsia="仿宋" w:cs="仿宋"/>
          <w:b/>
          <w:bCs/>
          <w:color w:val="auto"/>
          <w:sz w:val="30"/>
          <w:szCs w:val="30"/>
          <w:u w:val="single"/>
        </w:rPr>
        <w:t xml:space="preserve"> </w:t>
      </w:r>
      <w:r>
        <w:rPr>
          <w:rFonts w:hint="eastAsia" w:ascii="仿宋" w:hAnsi="仿宋" w:eastAsia="仿宋" w:cs="仿宋"/>
          <w:b/>
          <w:bCs/>
          <w:color w:val="auto"/>
          <w:sz w:val="30"/>
          <w:szCs w:val="30"/>
          <w:u w:val="single"/>
          <w:lang w:val="en-US" w:eastAsia="zh-CN"/>
        </w:rPr>
        <w:t xml:space="preserve">                         </w:t>
      </w:r>
      <w:r>
        <w:rPr>
          <w:rFonts w:hint="eastAsia" w:ascii="仿宋" w:hAnsi="仿宋" w:eastAsia="仿宋" w:cs="仿宋"/>
          <w:b/>
          <w:bCs/>
          <w:color w:val="auto"/>
          <w:sz w:val="30"/>
          <w:szCs w:val="30"/>
          <w:u w:val="single"/>
        </w:rPr>
        <w:t xml:space="preserve">   </w:t>
      </w:r>
      <w:r>
        <w:rPr>
          <w:rFonts w:hint="eastAsia" w:ascii="仿宋" w:hAnsi="仿宋" w:eastAsia="仿宋" w:cs="仿宋"/>
          <w:b/>
          <w:bCs/>
          <w:color w:val="auto"/>
          <w:sz w:val="30"/>
          <w:szCs w:val="30"/>
        </w:rPr>
        <w:t xml:space="preserve">  </w:t>
      </w:r>
      <w:r>
        <w:rPr>
          <w:rFonts w:hint="eastAsia" w:ascii="仿宋" w:hAnsi="仿宋" w:eastAsia="仿宋" w:cs="仿宋"/>
          <w:b/>
          <w:bCs/>
          <w:sz w:val="30"/>
          <w:szCs w:val="30"/>
        </w:rPr>
        <w:t xml:space="preserve">  </w:t>
      </w:r>
      <w:r>
        <w:rPr>
          <w:rFonts w:hint="eastAsia" w:ascii="仿宋" w:hAnsi="仿宋" w:eastAsia="仿宋" w:cs="仿宋"/>
          <w:sz w:val="30"/>
          <w:szCs w:val="30"/>
        </w:rPr>
        <w:t xml:space="preserve">                          </w:t>
      </w:r>
    </w:p>
    <w:p>
      <w:pPr>
        <w:pageBreakBefore w:val="0"/>
        <w:kinsoku/>
        <w:wordWrap/>
        <w:overflowPunct/>
        <w:topLinePunct w:val="0"/>
        <w:autoSpaceDE/>
        <w:autoSpaceDN/>
        <w:bidi w:val="0"/>
        <w:adjustRightInd w:val="0"/>
        <w:snapToGrid/>
        <w:spacing w:line="5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highlight w:val="none"/>
        </w:rPr>
        <w:t>租赁标的：</w:t>
      </w:r>
      <w:r>
        <w:rPr>
          <w:rFonts w:hint="eastAsia" w:ascii="仿宋" w:hAnsi="仿宋" w:eastAsia="仿宋" w:cs="仿宋"/>
          <w:sz w:val="30"/>
          <w:szCs w:val="30"/>
          <w:highlight w:val="none"/>
          <w:lang w:val="en-US" w:eastAsia="zh-CN"/>
        </w:rPr>
        <w:t>租赁标的为师大群众艺术楼征迁物业，</w:t>
      </w:r>
      <w:r>
        <w:rPr>
          <w:rFonts w:hint="eastAsia" w:ascii="仿宋" w:hAnsi="仿宋" w:eastAsia="仿宋" w:cs="仿宋"/>
          <w:sz w:val="30"/>
          <w:szCs w:val="30"/>
        </w:rPr>
        <w:t>紧邻南昌地铁</w:t>
      </w:r>
      <w:r>
        <w:rPr>
          <w:rFonts w:ascii="仿宋" w:hAnsi="仿宋" w:eastAsia="仿宋" w:cs="仿宋"/>
          <w:sz w:val="30"/>
          <w:szCs w:val="30"/>
        </w:rPr>
        <w:t>1号线师大南路站，楼层为地上</w:t>
      </w:r>
      <w:r>
        <w:rPr>
          <w:rFonts w:hint="eastAsia" w:ascii="仿宋" w:hAnsi="仿宋" w:eastAsia="仿宋" w:cs="仿宋"/>
          <w:sz w:val="30"/>
          <w:szCs w:val="30"/>
        </w:rPr>
        <w:t>1</w:t>
      </w:r>
      <w:r>
        <w:rPr>
          <w:rFonts w:ascii="仿宋" w:hAnsi="仿宋" w:eastAsia="仿宋" w:cs="仿宋"/>
          <w:sz w:val="30"/>
          <w:szCs w:val="30"/>
        </w:rPr>
        <w:t>-4</w:t>
      </w:r>
      <w:r>
        <w:rPr>
          <w:rFonts w:hint="eastAsia" w:ascii="仿宋" w:hAnsi="仿宋" w:eastAsia="仿宋" w:cs="仿宋"/>
          <w:sz w:val="30"/>
          <w:szCs w:val="30"/>
        </w:rPr>
        <w:t>层</w:t>
      </w:r>
      <w:r>
        <w:rPr>
          <w:rFonts w:hint="eastAsia" w:ascii="仿宋" w:hAnsi="仿宋" w:eastAsia="仿宋" w:cs="仿宋"/>
          <w:sz w:val="30"/>
          <w:szCs w:val="30"/>
          <w:lang w:eastAsia="zh-CN"/>
        </w:rPr>
        <w:t>。</w:t>
      </w:r>
      <w:r>
        <w:rPr>
          <w:rFonts w:hint="eastAsia" w:ascii="仿宋" w:hAnsi="仿宋" w:eastAsia="仿宋" w:cs="仿宋"/>
          <w:sz w:val="30"/>
          <w:szCs w:val="30"/>
        </w:rPr>
        <w:t>本次招商范围为地上</w:t>
      </w:r>
      <w:r>
        <w:rPr>
          <w:rFonts w:ascii="仿宋" w:hAnsi="仿宋" w:eastAsia="仿宋" w:cs="仿宋"/>
          <w:sz w:val="30"/>
          <w:szCs w:val="30"/>
        </w:rPr>
        <w:t>1</w:t>
      </w:r>
      <w:r>
        <w:rPr>
          <w:rFonts w:hint="eastAsia" w:ascii="仿宋" w:hAnsi="仿宋" w:eastAsia="仿宋" w:cs="仿宋"/>
          <w:sz w:val="30"/>
          <w:szCs w:val="30"/>
        </w:rPr>
        <w:t>层</w:t>
      </w:r>
      <w:r>
        <w:rPr>
          <w:rFonts w:hint="eastAsia" w:ascii="仿宋" w:hAnsi="仿宋" w:eastAsia="仿宋" w:cs="仿宋"/>
          <w:sz w:val="30"/>
          <w:szCs w:val="30"/>
          <w:lang w:eastAsia="zh-CN"/>
        </w:rPr>
        <w:t>，计租</w:t>
      </w:r>
      <w:r>
        <w:rPr>
          <w:rFonts w:hint="eastAsia" w:ascii="仿宋" w:hAnsi="仿宋" w:eastAsia="仿宋" w:cs="仿宋"/>
          <w:sz w:val="30"/>
          <w:szCs w:val="30"/>
        </w:rPr>
        <w:t>面积</w:t>
      </w:r>
      <w:r>
        <w:rPr>
          <w:rFonts w:ascii="仿宋" w:hAnsi="仿宋" w:eastAsia="仿宋" w:cs="仿宋"/>
          <w:sz w:val="30"/>
          <w:szCs w:val="30"/>
        </w:rPr>
        <w:t>93.9</w:t>
      </w:r>
      <w:r>
        <w:rPr>
          <w:rFonts w:hint="eastAsia" w:ascii="仿宋" w:hAnsi="仿宋" w:eastAsia="仿宋" w:cs="仿宋"/>
          <w:sz w:val="30"/>
          <w:szCs w:val="30"/>
        </w:rPr>
        <w:t xml:space="preserve">㎡，计租面积不因乙方实际利用面积的多少作任何调整。                                       </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为了加强商业区内安全管理工作，确保商业区内商业经营户的人身、财产安全和公共财产安全，甲乙双方根据</w:t>
      </w:r>
      <w:r>
        <w:rPr>
          <w:rFonts w:hint="eastAsia" w:ascii="仿宋" w:hAnsi="仿宋" w:eastAsia="仿宋" w:cs="仿宋"/>
          <w:sz w:val="30"/>
          <w:szCs w:val="30"/>
          <w:lang w:eastAsia="zh-CN"/>
        </w:rPr>
        <w:t>《安全生产法》、</w:t>
      </w:r>
      <w:r>
        <w:rPr>
          <w:rFonts w:hint="eastAsia" w:ascii="仿宋" w:hAnsi="仿宋" w:eastAsia="仿宋" w:cs="仿宋"/>
          <w:sz w:val="30"/>
          <w:szCs w:val="30"/>
        </w:rPr>
        <w:t>《中华人民共和国消防法》、《南昌市消防管理条例》等相关法律法规,特签订安全管理责任协议书，具体约定如下：</w:t>
      </w:r>
    </w:p>
    <w:p>
      <w:pPr>
        <w:pStyle w:val="22"/>
        <w:spacing w:line="360" w:lineRule="auto"/>
        <w:ind w:firstLine="600" w:firstLineChars="200"/>
        <w:rPr>
          <w:rFonts w:hint="eastAsia" w:ascii="仿宋" w:hAnsi="仿宋" w:eastAsia="仿宋" w:cs="仿宋"/>
          <w:b/>
          <w:bCs/>
          <w:sz w:val="30"/>
          <w:szCs w:val="30"/>
        </w:rPr>
      </w:pPr>
      <w:r>
        <w:rPr>
          <w:rFonts w:hint="eastAsia" w:ascii="仿宋" w:hAnsi="仿宋" w:eastAsia="仿宋" w:cs="仿宋"/>
          <w:b/>
          <w:bCs/>
          <w:sz w:val="30"/>
          <w:szCs w:val="30"/>
        </w:rPr>
        <w:t>一、责任目标</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1、安全管理工作应贯彻“预防为主、防治结合”的方针，各商户须建立安全管理责任制度，目标明确、责任到人。</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2、杜绝发生各类责任安全事故、工伤事故、险性安全事件。</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3、协议范围内不发生火险隐患及火灾事故。</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4、协议范围内不发生其它治安事件。</w:t>
      </w:r>
    </w:p>
    <w:p>
      <w:pPr>
        <w:pStyle w:val="22"/>
        <w:spacing w:line="360" w:lineRule="auto"/>
        <w:ind w:firstLine="600" w:firstLineChars="200"/>
        <w:rPr>
          <w:rFonts w:hint="eastAsia" w:ascii="仿宋" w:hAnsi="仿宋" w:eastAsia="仿宋" w:cs="仿宋"/>
          <w:b/>
          <w:bCs/>
          <w:sz w:val="30"/>
          <w:szCs w:val="30"/>
        </w:rPr>
      </w:pPr>
      <w:r>
        <w:rPr>
          <w:rFonts w:hint="eastAsia" w:ascii="仿宋" w:hAnsi="仿宋" w:eastAsia="仿宋" w:cs="仿宋"/>
          <w:b/>
          <w:bCs/>
          <w:sz w:val="30"/>
          <w:szCs w:val="30"/>
        </w:rPr>
        <w:t>二、协议有效期</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自</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2022</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日起至</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日止（交付日至合同到期日）。</w:t>
      </w:r>
    </w:p>
    <w:p>
      <w:pPr>
        <w:pStyle w:val="22"/>
        <w:spacing w:line="360" w:lineRule="auto"/>
        <w:ind w:firstLine="600" w:firstLineChars="200"/>
        <w:rPr>
          <w:rFonts w:hint="eastAsia" w:ascii="仿宋" w:hAnsi="仿宋" w:eastAsia="仿宋" w:cs="仿宋"/>
          <w:b/>
          <w:bCs/>
          <w:sz w:val="30"/>
          <w:szCs w:val="30"/>
        </w:rPr>
      </w:pPr>
      <w:r>
        <w:rPr>
          <w:rFonts w:hint="eastAsia" w:ascii="仿宋" w:hAnsi="仿宋" w:eastAsia="仿宋" w:cs="仿宋"/>
          <w:b/>
          <w:bCs/>
          <w:sz w:val="30"/>
          <w:szCs w:val="30"/>
        </w:rPr>
        <w:t>三、甲方责任义务</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1、甲方应对租赁区域进行定期检查工作。对于在检查过程中发现的消防安全隐患，甲方有权要求乙方立即整改或限期整改，并对乙方进行相应处罚。</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2、向乙方宣传国家、南昌市政府、公安、应急救援消防部门的法律、法规和有关文件精神，贯彻落实消防和治安保卫的各项规定。</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3、因乙方直接或间接原因给甲方造成声誉受损的，甲方有权要求乙方赔偿损失，并有权追究乙方相关法律责任。</w:t>
      </w:r>
    </w:p>
    <w:p>
      <w:pPr>
        <w:pStyle w:val="22"/>
        <w:spacing w:line="360" w:lineRule="auto"/>
        <w:ind w:firstLine="600" w:firstLineChars="200"/>
        <w:rPr>
          <w:rFonts w:hint="eastAsia" w:ascii="仿宋" w:hAnsi="仿宋" w:eastAsia="仿宋" w:cs="仿宋"/>
          <w:b/>
          <w:bCs/>
          <w:sz w:val="30"/>
          <w:szCs w:val="30"/>
        </w:rPr>
      </w:pPr>
      <w:r>
        <w:rPr>
          <w:rFonts w:hint="eastAsia" w:ascii="仿宋" w:hAnsi="仿宋" w:eastAsia="仿宋" w:cs="仿宋"/>
          <w:b/>
          <w:bCs/>
          <w:sz w:val="30"/>
          <w:szCs w:val="30"/>
        </w:rPr>
        <w:t>四、乙方责任义务</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乙方必须自觉遵守执行国家有关安全生产管理、消防法律法规和有关消防安全管理规定，认真学习政府及甲方相关安全生产管理规定，并遵照规定要求执行，接受甲方监督和指挥。同时按照甲方要求自行或配合甲方不定期开展相关演练工作，加强自身管理，切实保障人员的安全与健康。</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乙方应遵守国家、江西省、南昌市、上级行政管理部门及南昌轨道交通集团有限公司等颁发的有关治安、消防、轨道交通安全管理规定。并配合接受管理部门和甲方的治安及消防安全监督、指导、检查，完善相关预案、制度、办法等报甲方备案，检查监督过程中如有整改要求，必须按要求及时完成整改。</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乙方必须严格的服从甲方管理部门关于安全管理工作的组织领导，应按照甲方要求对所承租范围的安全生产、消防安全进行日常巡查，并定期向甲方提供巡查记录，确保消防安全设施的完好和安全管理制度的落实。</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4、实行商户消防安全责任制，乙方为消防安全责任单位，负责做好所属范围内的消防安全工作。</w:t>
      </w:r>
    </w:p>
    <w:p>
      <w:pPr>
        <w:spacing w:line="360" w:lineRule="auto"/>
        <w:ind w:right="72" w:firstLine="600" w:firstLineChars="200"/>
        <w:rPr>
          <w:rFonts w:hint="eastAsia" w:ascii="仿宋" w:hAnsi="仿宋" w:eastAsia="仿宋" w:cs="仿宋"/>
          <w:sz w:val="30"/>
          <w:szCs w:val="30"/>
        </w:rPr>
      </w:pPr>
      <w:r>
        <w:rPr>
          <w:rFonts w:hint="eastAsia" w:ascii="仿宋" w:hAnsi="仿宋" w:eastAsia="仿宋" w:cs="仿宋"/>
          <w:sz w:val="30"/>
          <w:szCs w:val="30"/>
        </w:rPr>
        <w:t>5、乙方须配备至少一名专（兼）职治安消防管理人员，负责</w:t>
      </w:r>
      <w:r>
        <w:rPr>
          <w:rFonts w:hint="eastAsia" w:ascii="仿宋" w:hAnsi="仿宋" w:eastAsia="仿宋" w:cs="仿宋"/>
          <w:sz w:val="30"/>
          <w:szCs w:val="30"/>
          <w:lang w:eastAsia="zh-CN"/>
        </w:rPr>
        <w:t>（此</w:t>
      </w:r>
      <w:r>
        <w:rPr>
          <w:rFonts w:hint="eastAsia" w:ascii="仿宋" w:hAnsi="仿宋" w:eastAsia="仿宋" w:cs="仿宋"/>
          <w:sz w:val="30"/>
          <w:szCs w:val="30"/>
        </w:rPr>
        <w:t>人员应符合有关法律法规要求，接受有关培训，具备安全生产知识和管理能力</w:t>
      </w:r>
      <w:r>
        <w:rPr>
          <w:rFonts w:hint="eastAsia" w:ascii="仿宋" w:hAnsi="仿宋" w:eastAsia="仿宋" w:cs="仿宋"/>
          <w:sz w:val="30"/>
          <w:szCs w:val="30"/>
          <w:lang w:eastAsia="zh-CN"/>
        </w:rPr>
        <w:t>）</w:t>
      </w:r>
      <w:r>
        <w:rPr>
          <w:rFonts w:hint="eastAsia" w:ascii="仿宋" w:hAnsi="仿宋" w:eastAsia="仿宋" w:cs="仿宋"/>
          <w:sz w:val="30"/>
          <w:szCs w:val="30"/>
        </w:rPr>
        <w:t>。负责</w:t>
      </w:r>
      <w:r>
        <w:rPr>
          <w:rFonts w:hint="eastAsia" w:ascii="仿宋" w:hAnsi="仿宋" w:eastAsia="仿宋" w:cs="仿宋"/>
          <w:sz w:val="30"/>
          <w:szCs w:val="30"/>
          <w:lang w:eastAsia="zh-CN"/>
        </w:rPr>
        <w:t>所属范围及</w:t>
      </w:r>
      <w:r>
        <w:rPr>
          <w:rFonts w:hint="eastAsia" w:ascii="仿宋" w:hAnsi="仿宋" w:eastAsia="仿宋" w:cs="仿宋"/>
          <w:sz w:val="30"/>
          <w:szCs w:val="30"/>
        </w:rPr>
        <w:t>施工区域的治安消防工作，并报甲方备案，如有人员变动（含乙方消防责任人发生变更），乙方应第一时间以书面形式通知甲方，重新备案。</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6、严禁擅自移动、更改、破坏消防设施。</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7、乙方必须配备齐全消防设备，消防设备须有明显标识，灭火器完好且放置在明显位置。</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8、乙方对协议范围内的各种消防设施和器材负有装备、检查、保护责任，如出现过期失效或非正常原因的损坏和遗失现象，必须及时更换、补充。</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9、发生火警，应立即拨打火警电话“119”并告知甲方管理部门，并组织所有人员应迅速有序地疏散。</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10、遵守安全用电管理规定，使用符合国家标准的家用电器，严禁超负荷使用电器。</w:t>
      </w:r>
    </w:p>
    <w:p>
      <w:pPr>
        <w:spacing w:line="360" w:lineRule="auto"/>
        <w:ind w:right="72" w:firstLine="600" w:firstLineChars="200"/>
        <w:rPr>
          <w:rFonts w:hint="eastAsia" w:ascii="仿宋" w:hAnsi="仿宋" w:eastAsia="仿宋" w:cs="仿宋"/>
          <w:sz w:val="30"/>
          <w:szCs w:val="30"/>
        </w:rPr>
      </w:pPr>
      <w:r>
        <w:rPr>
          <w:rFonts w:hint="eastAsia" w:ascii="仿宋" w:hAnsi="仿宋" w:eastAsia="仿宋" w:cs="仿宋"/>
          <w:sz w:val="30"/>
          <w:szCs w:val="30"/>
        </w:rPr>
        <w:t>11、乙方应加强自身的治安保卫工作，增强防范意识。乙方应加强对工作人员消防实操实训，并结合火灾隐患特点定期组织有针对性的消防培训、演练。</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12、乙方及其员工除做好安全防范工作外，对发现可疑人员及违法犯罪行为应及时报警。</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13、禁止商户与商户、消费者之间发生打架、斗殴等违法犯罪行为，如有发现乙方应及时向甲方报告，并配合相关管理部门及甲方对商户及有关人员进行相应处罚，构成违法犯罪的，乙方应及时向甲方报告并移送公安机关处理。</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14、严禁擅自移动和隐埋公共设施。</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15、乙方工作人员不得擅自动用消防设施或关、停公共水阀、电源、公共气阀，不得私自拆装，更换水、气表和空气开关。</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16、乙方不得遮挡火灾报警探测器、消防排烟口、消防栓等设施，占用消防通道。不得超负荷用电，电气线路应穿金属管敷设；未经甲方同意不得在商铺外和公共区域张贴、悬挂或展示任何广告、宣传标语、招牌、装饰、灯饰等任何东西。</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17、乙方应加强自我管理，防止其工作人员发生任何违法或妨碍治安的行为，因乙方管理以及自身防范措施不力或施工方员工责任造成的案件如：火灾、治安、交通事故（含施工现场内）等，事故经济责任、事故法律责任以及事故的善后处理均由乙方独自承担，因此给甲方造成的经济损失由乙方全部承担。</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18、遇有突发事件乙方及其工作人员应服从管理人员的统一指挥。</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19、除上述规定外，乙方还应按有关规定要求，采取严格的安全防护措施，否则由于乙方原因而造成事故的责任和因此而发生的费用由乙方全部承担;对甲方形象造成损害后果时，由乙方承担全部经济损失并接受相应的处罚。</w:t>
      </w:r>
    </w:p>
    <w:p>
      <w:pPr>
        <w:pStyle w:val="22"/>
        <w:spacing w:line="360" w:lineRule="auto"/>
        <w:ind w:firstLine="600" w:firstLineChars="200"/>
        <w:rPr>
          <w:rFonts w:hint="eastAsia" w:ascii="仿宋" w:hAnsi="仿宋" w:eastAsia="仿宋" w:cs="仿宋"/>
          <w:b/>
          <w:bCs/>
          <w:sz w:val="30"/>
          <w:szCs w:val="30"/>
        </w:rPr>
      </w:pPr>
      <w:r>
        <w:rPr>
          <w:rFonts w:hint="eastAsia" w:ascii="仿宋" w:hAnsi="仿宋" w:eastAsia="仿宋" w:cs="仿宋"/>
          <w:b/>
          <w:bCs/>
          <w:sz w:val="30"/>
          <w:szCs w:val="30"/>
        </w:rPr>
        <w:t>五、其他约定</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因乙方行为或乙方原因导致的一切安全事故由乙方自行承担全部责任，与甲方无关，乙方还应负责赔偿由此造成的人身损害及财产损失；如由于乙方上述行为导致甲方遭受第三方索赔或有关政府部门处罚，乙方应赔偿由此造成甲方全部损失（包括但不限于赔偿款、罚款、诉讼费及律师费等）。</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乙方须及时按应急救援消防监督人员及管理人员合法的整改通知书要求进行整改，未在规定期限内整改的，管理人员有权对责任方进行处罚，发生损失的，由责任方自行承担相关责任，甲方保留追究相关责任的权利。</w:t>
      </w:r>
    </w:p>
    <w:p>
      <w:pPr>
        <w:pStyle w:val="22"/>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乙方须建立突发事件（故）通报制度，及时、如实地报告突发事件（故）。甲乙双方应设应急联络电话，以便双方通报突发应急情况和共享突发应急信息。乙方应制定突发事件应急处理预案，且相关的应急维护人员持证上岗。</w:t>
      </w:r>
    </w:p>
    <w:p>
      <w:pPr>
        <w:pStyle w:val="22"/>
        <w:spacing w:line="360" w:lineRule="auto"/>
        <w:ind w:firstLine="600" w:firstLineChars="200"/>
        <w:rPr>
          <w:rFonts w:hint="eastAsia" w:ascii="仿宋" w:hAnsi="仿宋" w:eastAsia="仿宋" w:cs="仿宋"/>
          <w:b/>
          <w:bCs/>
          <w:sz w:val="30"/>
          <w:szCs w:val="30"/>
        </w:rPr>
      </w:pPr>
      <w:bookmarkStart w:id="11" w:name="_Hlk66204430"/>
      <w:r>
        <w:rPr>
          <w:rFonts w:hint="eastAsia" w:ascii="仿宋" w:hAnsi="仿宋" w:eastAsia="仿宋" w:cs="仿宋"/>
          <w:b/>
          <w:bCs/>
          <w:sz w:val="30"/>
          <w:szCs w:val="30"/>
        </w:rPr>
        <w:t>六、争议解决方式</w:t>
      </w:r>
    </w:p>
    <w:p>
      <w:pPr>
        <w:pStyle w:val="22"/>
        <w:spacing w:line="360" w:lineRule="auto"/>
        <w:ind w:firstLine="600" w:firstLineChars="200"/>
        <w:rPr>
          <w:rFonts w:hint="eastAsia" w:ascii="仿宋" w:hAnsi="仿宋" w:eastAsia="仿宋" w:cs="仿宋"/>
          <w:b/>
          <w:bCs/>
          <w:sz w:val="30"/>
          <w:szCs w:val="30"/>
        </w:rPr>
      </w:pPr>
      <w:r>
        <w:rPr>
          <w:rFonts w:hint="eastAsia" w:ascii="仿宋" w:hAnsi="仿宋" w:eastAsia="仿宋" w:cs="仿宋"/>
          <w:b/>
          <w:bCs/>
          <w:sz w:val="30"/>
          <w:szCs w:val="30"/>
        </w:rPr>
        <w:t>本协议双方发生争议时，可以通过协商解决，协商不成的，任何一方有权向租赁标的物所在地有管辖权人民法院提起诉讼。</w:t>
      </w:r>
    </w:p>
    <w:bookmarkEnd w:id="11"/>
    <w:p>
      <w:pPr>
        <w:pStyle w:val="22"/>
        <w:spacing w:line="360" w:lineRule="auto"/>
        <w:ind w:firstLine="600" w:firstLineChars="200"/>
        <w:rPr>
          <w:rFonts w:hint="eastAsia" w:ascii="仿宋" w:hAnsi="仿宋" w:eastAsia="仿宋" w:cs="仿宋"/>
          <w:b/>
          <w:bCs/>
          <w:sz w:val="30"/>
          <w:szCs w:val="30"/>
        </w:rPr>
      </w:pPr>
      <w:r>
        <w:rPr>
          <w:rFonts w:hint="eastAsia" w:ascii="仿宋" w:hAnsi="仿宋" w:eastAsia="仿宋" w:cs="仿宋"/>
          <w:b/>
          <w:bCs/>
          <w:sz w:val="30"/>
          <w:szCs w:val="30"/>
        </w:rPr>
        <w:t>七、未尽事宜，双方按照国家有关法律、法规和南昌轨道交通集团有限公司的有关规章制度另行协商确定。</w:t>
      </w:r>
    </w:p>
    <w:p>
      <w:pPr>
        <w:pStyle w:val="22"/>
        <w:spacing w:line="360" w:lineRule="auto"/>
        <w:ind w:firstLine="600" w:firstLineChars="200"/>
        <w:rPr>
          <w:rFonts w:hint="eastAsia" w:ascii="仿宋" w:hAnsi="仿宋" w:eastAsia="仿宋" w:cs="仿宋"/>
          <w:b/>
          <w:bCs/>
          <w:sz w:val="30"/>
          <w:szCs w:val="30"/>
        </w:rPr>
      </w:pPr>
      <w:r>
        <w:rPr>
          <w:rFonts w:hint="eastAsia" w:ascii="仿宋" w:hAnsi="仿宋" w:eastAsia="仿宋" w:cs="仿宋"/>
          <w:b/>
          <w:bCs/>
          <w:sz w:val="30"/>
          <w:szCs w:val="30"/>
        </w:rPr>
        <w:t>八、本协议一式</w:t>
      </w:r>
      <w:r>
        <w:rPr>
          <w:rFonts w:hint="eastAsia" w:ascii="仿宋" w:hAnsi="仿宋" w:eastAsia="仿宋" w:cs="仿宋"/>
          <w:b/>
          <w:bCs/>
          <w:sz w:val="30"/>
          <w:szCs w:val="30"/>
          <w:lang w:eastAsia="zh-CN"/>
        </w:rPr>
        <w:t>柒</w:t>
      </w:r>
      <w:r>
        <w:rPr>
          <w:rFonts w:hint="eastAsia" w:ascii="仿宋" w:hAnsi="仿宋" w:eastAsia="仿宋" w:cs="仿宋"/>
          <w:b/>
          <w:bCs/>
          <w:sz w:val="30"/>
          <w:szCs w:val="30"/>
        </w:rPr>
        <w:t>份，甲方执</w:t>
      </w:r>
      <w:r>
        <w:rPr>
          <w:rFonts w:hint="eastAsia" w:ascii="仿宋" w:hAnsi="仿宋" w:eastAsia="仿宋" w:cs="仿宋"/>
          <w:b/>
          <w:bCs/>
          <w:sz w:val="30"/>
          <w:szCs w:val="30"/>
          <w:lang w:eastAsia="zh-CN"/>
        </w:rPr>
        <w:t>伍</w:t>
      </w:r>
      <w:r>
        <w:rPr>
          <w:rFonts w:hint="eastAsia" w:ascii="仿宋" w:hAnsi="仿宋" w:eastAsia="仿宋" w:cs="仿宋"/>
          <w:b/>
          <w:bCs/>
          <w:sz w:val="30"/>
          <w:szCs w:val="30"/>
        </w:rPr>
        <w:t>份、乙方执</w:t>
      </w:r>
      <w:r>
        <w:rPr>
          <w:rFonts w:hint="eastAsia" w:ascii="仿宋" w:hAnsi="仿宋" w:eastAsia="仿宋" w:cs="仿宋"/>
          <w:b/>
          <w:bCs/>
          <w:sz w:val="30"/>
          <w:szCs w:val="30"/>
          <w:lang w:eastAsia="zh-CN"/>
        </w:rPr>
        <w:t>贰</w:t>
      </w:r>
      <w:r>
        <w:rPr>
          <w:rFonts w:hint="eastAsia" w:ascii="仿宋" w:hAnsi="仿宋" w:eastAsia="仿宋" w:cs="仿宋"/>
          <w:b/>
          <w:bCs/>
          <w:sz w:val="30"/>
          <w:szCs w:val="30"/>
        </w:rPr>
        <w:t>份，具有同等法律效力，自甲、乙双方法定代表人/授权代表签字盖章生效。</w:t>
      </w:r>
    </w:p>
    <w:p>
      <w:pPr>
        <w:spacing w:line="360" w:lineRule="auto"/>
        <w:ind w:right="72"/>
        <w:rPr>
          <w:rFonts w:hint="eastAsia" w:ascii="仿宋" w:hAnsi="仿宋" w:eastAsia="仿宋" w:cs="仿宋"/>
          <w:sz w:val="30"/>
          <w:szCs w:val="30"/>
        </w:rPr>
      </w:pPr>
      <w:r>
        <w:rPr>
          <w:rFonts w:hint="eastAsia" w:ascii="仿宋" w:hAnsi="仿宋" w:eastAsia="仿宋" w:cs="仿宋"/>
          <w:sz w:val="30"/>
          <w:szCs w:val="30"/>
        </w:rPr>
        <w:t xml:space="preserve"> </w:t>
      </w:r>
    </w:p>
    <w:p>
      <w:pPr>
        <w:spacing w:line="360" w:lineRule="auto"/>
        <w:ind w:right="72" w:firstLine="600" w:firstLineChars="200"/>
        <w:rPr>
          <w:rFonts w:hint="eastAsia" w:ascii="仿宋" w:hAnsi="仿宋" w:eastAsia="仿宋" w:cs="仿宋"/>
          <w:sz w:val="30"/>
          <w:szCs w:val="30"/>
        </w:rPr>
      </w:pPr>
    </w:p>
    <w:p>
      <w:pPr>
        <w:spacing w:line="360" w:lineRule="auto"/>
        <w:ind w:right="72" w:firstLine="600" w:firstLineChars="200"/>
        <w:rPr>
          <w:rFonts w:hint="eastAsia" w:ascii="仿宋" w:hAnsi="仿宋" w:eastAsia="仿宋" w:cs="仿宋"/>
          <w:sz w:val="30"/>
          <w:szCs w:val="30"/>
        </w:rPr>
      </w:pPr>
    </w:p>
    <w:p>
      <w:pPr>
        <w:spacing w:line="360" w:lineRule="auto"/>
        <w:ind w:right="72" w:firstLine="600" w:firstLineChars="200"/>
        <w:rPr>
          <w:rFonts w:hint="eastAsia" w:ascii="仿宋" w:hAnsi="仿宋" w:eastAsia="仿宋" w:cs="仿宋"/>
          <w:sz w:val="30"/>
          <w:szCs w:val="30"/>
        </w:rPr>
      </w:pPr>
    </w:p>
    <w:p>
      <w:pPr>
        <w:spacing w:line="360" w:lineRule="auto"/>
        <w:ind w:right="72" w:firstLine="600" w:firstLineChars="200"/>
        <w:rPr>
          <w:rFonts w:hint="eastAsia" w:ascii="仿宋" w:hAnsi="仿宋" w:eastAsia="仿宋" w:cs="仿宋"/>
          <w:sz w:val="30"/>
          <w:szCs w:val="30"/>
        </w:rPr>
      </w:pPr>
      <w:r>
        <w:rPr>
          <w:rFonts w:hint="eastAsia" w:ascii="仿宋" w:hAnsi="仿宋" w:eastAsia="仿宋" w:cs="仿宋"/>
          <w:sz w:val="30"/>
          <w:szCs w:val="30"/>
        </w:rPr>
        <w:t>甲方（盖章）：                  乙方（盖章）：</w:t>
      </w:r>
    </w:p>
    <w:p>
      <w:pPr>
        <w:spacing w:line="360" w:lineRule="auto"/>
        <w:ind w:right="72" w:firstLine="600" w:firstLineChars="200"/>
        <w:rPr>
          <w:rFonts w:hint="eastAsia" w:ascii="仿宋" w:hAnsi="仿宋" w:eastAsia="仿宋" w:cs="仿宋"/>
          <w:sz w:val="30"/>
          <w:szCs w:val="30"/>
        </w:rPr>
      </w:pPr>
      <w:r>
        <w:rPr>
          <w:rFonts w:hint="eastAsia" w:ascii="仿宋" w:hAnsi="仿宋" w:eastAsia="仿宋" w:cs="仿宋"/>
          <w:sz w:val="30"/>
          <w:szCs w:val="30"/>
        </w:rPr>
        <w:t>法定代表人/授权代表            法定代表人/授权代表</w:t>
      </w:r>
    </w:p>
    <w:p>
      <w:pPr>
        <w:spacing w:line="360" w:lineRule="auto"/>
        <w:ind w:right="72" w:firstLine="600" w:firstLineChars="200"/>
        <w:rPr>
          <w:rFonts w:hint="eastAsia" w:ascii="仿宋" w:hAnsi="仿宋" w:eastAsia="仿宋" w:cs="仿宋"/>
          <w:sz w:val="30"/>
          <w:szCs w:val="30"/>
        </w:rPr>
      </w:pPr>
      <w:r>
        <w:rPr>
          <w:rFonts w:hint="eastAsia" w:ascii="仿宋" w:hAnsi="仿宋" w:eastAsia="仿宋" w:cs="仿宋"/>
          <w:sz w:val="30"/>
          <w:szCs w:val="30"/>
        </w:rPr>
        <w:t>(签字)：                        (签字)：</w:t>
      </w:r>
    </w:p>
    <w:p>
      <w:pPr>
        <w:spacing w:line="360" w:lineRule="auto"/>
        <w:ind w:right="72" w:firstLine="600" w:firstLineChars="200"/>
        <w:rPr>
          <w:rFonts w:hint="eastAsia" w:ascii="仿宋" w:hAnsi="仿宋" w:eastAsia="仿宋" w:cs="仿宋"/>
          <w:sz w:val="30"/>
          <w:szCs w:val="30"/>
        </w:rPr>
      </w:pPr>
      <w:r>
        <w:rPr>
          <w:rFonts w:hint="eastAsia" w:ascii="仿宋" w:hAnsi="仿宋" w:eastAsia="仿宋" w:cs="仿宋"/>
          <w:sz w:val="30"/>
          <w:szCs w:val="30"/>
        </w:rPr>
        <w:t>日期：                          日期：</w:t>
      </w:r>
    </w:p>
    <w:p>
      <w:pPr>
        <w:spacing w:line="360" w:lineRule="auto"/>
        <w:ind w:right="72" w:firstLine="560"/>
        <w:rPr>
          <w:rFonts w:hint="eastAsia" w:ascii="仿宋" w:hAnsi="仿宋" w:eastAsia="仿宋" w:cs="仿宋"/>
          <w:sz w:val="30"/>
          <w:szCs w:val="30"/>
        </w:rPr>
      </w:pPr>
    </w:p>
    <w:p>
      <w:pPr>
        <w:spacing w:line="560" w:lineRule="exact"/>
        <w:ind w:right="72"/>
        <w:jc w:val="center"/>
        <w:rPr>
          <w:rFonts w:hint="eastAsia" w:ascii="仿宋" w:hAnsi="仿宋" w:eastAsia="仿宋" w:cs="仿宋"/>
          <w:b/>
          <w:sz w:val="30"/>
          <w:szCs w:val="30"/>
        </w:rPr>
      </w:pPr>
      <w:r>
        <w:rPr>
          <w:rFonts w:hint="eastAsia" w:ascii="仿宋" w:hAnsi="仿宋" w:eastAsia="仿宋" w:cs="仿宋"/>
          <w:b/>
          <w:sz w:val="30"/>
          <w:szCs w:val="30"/>
        </w:rPr>
        <w:t>廉政责任书</w:t>
      </w:r>
    </w:p>
    <w:p>
      <w:pPr>
        <w:pStyle w:val="25"/>
        <w:spacing w:after="0" w:line="560" w:lineRule="exact"/>
        <w:ind w:firstLine="0" w:firstLineChars="0"/>
        <w:jc w:val="both"/>
        <w:rPr>
          <w:rFonts w:hint="eastAsia" w:ascii="仿宋" w:hAnsi="仿宋" w:eastAsia="仿宋" w:cs="仿宋"/>
          <w:b/>
          <w:sz w:val="30"/>
          <w:szCs w:val="30"/>
        </w:rPr>
      </w:pPr>
      <w:r>
        <w:rPr>
          <w:rFonts w:hint="eastAsia" w:ascii="仿宋" w:hAnsi="仿宋" w:eastAsia="仿宋" w:cs="仿宋"/>
          <w:b/>
          <w:sz w:val="30"/>
          <w:szCs w:val="30"/>
        </w:rPr>
        <w:t>甲方：</w:t>
      </w:r>
      <w:r>
        <w:rPr>
          <w:rFonts w:hint="eastAsia" w:ascii="仿宋" w:hAnsi="仿宋" w:eastAsia="仿宋" w:cs="仿宋"/>
          <w:b/>
          <w:sz w:val="30"/>
          <w:szCs w:val="30"/>
          <w:u w:val="single"/>
        </w:rPr>
        <w:t>南昌轨道</w:t>
      </w:r>
      <w:r>
        <w:rPr>
          <w:rFonts w:hint="eastAsia" w:ascii="仿宋" w:hAnsi="仿宋" w:eastAsia="仿宋" w:cs="仿宋"/>
          <w:b/>
          <w:sz w:val="30"/>
          <w:szCs w:val="30"/>
          <w:u w:val="single"/>
          <w:lang w:val="en-US" w:eastAsia="zh-CN"/>
        </w:rPr>
        <w:t>交通</w:t>
      </w:r>
      <w:r>
        <w:rPr>
          <w:rFonts w:hint="eastAsia" w:ascii="仿宋" w:hAnsi="仿宋" w:eastAsia="仿宋" w:cs="仿宋"/>
          <w:b/>
          <w:sz w:val="30"/>
          <w:szCs w:val="30"/>
          <w:u w:val="single"/>
        </w:rPr>
        <w:t>资产经营有限公司</w:t>
      </w:r>
      <w:r>
        <w:rPr>
          <w:rFonts w:hint="eastAsia" w:ascii="仿宋" w:hAnsi="仿宋" w:eastAsia="仿宋" w:cs="仿宋"/>
          <w:b/>
          <w:sz w:val="30"/>
          <w:szCs w:val="30"/>
        </w:rPr>
        <w:t xml:space="preserve">                            </w:t>
      </w:r>
    </w:p>
    <w:p>
      <w:pPr>
        <w:pStyle w:val="25"/>
        <w:spacing w:after="0" w:line="560" w:lineRule="exact"/>
        <w:ind w:firstLine="0" w:firstLineChars="0"/>
        <w:jc w:val="both"/>
        <w:rPr>
          <w:rFonts w:hint="eastAsia" w:ascii="仿宋" w:hAnsi="仿宋" w:eastAsia="仿宋" w:cs="仿宋"/>
          <w:sz w:val="30"/>
          <w:szCs w:val="30"/>
          <w:lang w:val="en-US" w:eastAsia="zh-CN"/>
        </w:rPr>
      </w:pPr>
      <w:r>
        <w:rPr>
          <w:rFonts w:hint="eastAsia" w:ascii="仿宋" w:hAnsi="仿宋" w:eastAsia="仿宋" w:cs="仿宋"/>
          <w:b/>
          <w:sz w:val="30"/>
          <w:szCs w:val="30"/>
        </w:rPr>
        <w:t>乙方：</w:t>
      </w:r>
      <w:r>
        <w:rPr>
          <w:rFonts w:hint="eastAsia" w:ascii="仿宋" w:hAnsi="仿宋" w:eastAsia="仿宋" w:cs="仿宋"/>
          <w:b/>
          <w:sz w:val="30"/>
          <w:szCs w:val="30"/>
          <w:u w:val="single"/>
          <w:lang w:val="en-US" w:eastAsia="zh-CN"/>
        </w:rPr>
        <w:t xml:space="preserve">                            </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为加强合同履行期间的廉政管理，规范合同履行过程中的各项活动，防止发生各种谋取不正当利益的违法乱纪行为，保护国家、集体和当事人的合法权益，根据《中华人民共和国民法典》和国家其他有关法律法规、廉政建设规定，甲乙双方特订立本廉政责任书。</w:t>
      </w:r>
    </w:p>
    <w:p>
      <w:pPr>
        <w:spacing w:line="560" w:lineRule="exact"/>
        <w:ind w:right="72" w:firstLine="600" w:firstLineChars="200"/>
        <w:rPr>
          <w:rFonts w:hint="eastAsia" w:ascii="仿宋" w:hAnsi="仿宋" w:eastAsia="仿宋" w:cs="仿宋"/>
          <w:b/>
          <w:bCs/>
          <w:sz w:val="30"/>
          <w:szCs w:val="30"/>
        </w:rPr>
      </w:pPr>
      <w:r>
        <w:rPr>
          <w:rFonts w:hint="eastAsia" w:ascii="仿宋" w:hAnsi="仿宋" w:eastAsia="仿宋" w:cs="仿宋"/>
          <w:b/>
          <w:bCs/>
          <w:sz w:val="30"/>
          <w:szCs w:val="30"/>
        </w:rPr>
        <w:t>第一条 甲、乙双方的责任</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1、应严格遵守中国共产党和国家有关法律法规及党风廉政建设各项规定。</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2、严格履行合同文件的各项约定，自觉按合同办事，杜绝违约行为的发生。</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3、业务活动必须坚持公开、公平、公正、诚信、透明的原则，不得为获取不正当的利益，损害国家、集体和对方利益，不得违反法律法规及规章制度。</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4、本合同任何一方发现对方在业务活动中有违规、违纪、违法行为的、应及时催告对方进行整改，情节严重的，应向其上级主管部门或纪检监察、司法等有关机关举报。</w:t>
      </w:r>
    </w:p>
    <w:p>
      <w:pPr>
        <w:spacing w:line="560" w:lineRule="exact"/>
        <w:ind w:right="72" w:firstLine="600" w:firstLineChars="200"/>
        <w:rPr>
          <w:rFonts w:hint="eastAsia" w:ascii="仿宋" w:hAnsi="仿宋" w:eastAsia="仿宋" w:cs="仿宋"/>
          <w:b/>
          <w:bCs/>
          <w:sz w:val="30"/>
          <w:szCs w:val="30"/>
        </w:rPr>
      </w:pPr>
      <w:r>
        <w:rPr>
          <w:rFonts w:hint="eastAsia" w:ascii="仿宋" w:hAnsi="仿宋" w:eastAsia="仿宋" w:cs="仿宋"/>
          <w:b/>
          <w:bCs/>
          <w:sz w:val="30"/>
          <w:szCs w:val="30"/>
        </w:rPr>
        <w:t>第二条 甲方的责任</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1、甲方的领导和从事该项目的工作人员在履约工作的事前、事中、事后应遵守以下规定：</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1.1不得向乙方和相关单位索要或接受回扣、礼金、有价证券、贵重物品和好处费、感谢费等。</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1.2不得在乙方和相关单位报销任何应由甲方或个人支付的费用。</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1.3不得要求、暗示或接受乙方和相关单位为个人装修住房、婚丧嫁娶、配偶子女的工作安排以及出国（境）、旅游等提供方便。</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1.4不得参加有可能影响公正执行公务的乙方和相关单位的宴请、健身、娱乐等活动。</w:t>
      </w:r>
    </w:p>
    <w:p>
      <w:pPr>
        <w:numPr>
          <w:ilvl w:val="0"/>
          <w:numId w:val="2"/>
        </w:num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甲方有责任向乙方介绍本单位有关廉政管理的各项制度和规定。</w:t>
      </w:r>
    </w:p>
    <w:p>
      <w:pPr>
        <w:numPr>
          <w:ilvl w:val="0"/>
          <w:numId w:val="2"/>
        </w:num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甲方有责任对本单位该项目管理人员进行廉政教育。</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4、甲方在该项目履约期间发现甲方人员存在任何形式的索贿受贿行为，均应及时采取措施予以制止，并及时通报乙方单位领导。</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5、甲方人员如违反廉政管理制度及本责任规定，甲方应视情节轻重、影响大小给予其处分及经济处罚。</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6、对于乙方举报甲方人员违反廉政规定的情况，甲方应及时进行调查，根据调查情况依法进行处理。</w:t>
      </w:r>
    </w:p>
    <w:p>
      <w:pPr>
        <w:spacing w:line="560" w:lineRule="exact"/>
        <w:ind w:right="72" w:firstLine="600" w:firstLineChars="200"/>
        <w:rPr>
          <w:rFonts w:hint="eastAsia" w:ascii="仿宋" w:hAnsi="仿宋" w:eastAsia="仿宋" w:cs="仿宋"/>
          <w:b/>
          <w:bCs/>
          <w:sz w:val="30"/>
          <w:szCs w:val="30"/>
        </w:rPr>
      </w:pPr>
      <w:r>
        <w:rPr>
          <w:rFonts w:hint="eastAsia" w:ascii="仿宋" w:hAnsi="仿宋" w:eastAsia="仿宋" w:cs="仿宋"/>
          <w:b/>
          <w:bCs/>
          <w:sz w:val="30"/>
          <w:szCs w:val="30"/>
        </w:rPr>
        <w:t>第三条 乙方的责任</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1、乙方应与甲方和相关单位保持正常的业务交往。按照有关法律法规和程序开展业务工作，严格执行合同约定的各项工作，并遵守以下规定：</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1.1不得以任何理由向甲方和相关单位及其工作人员索要、接受或赠送礼金、有价证券、贵重物品及回扣、好处费、感谢费等。</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1.2不得以任何理由为甲方和相关单位报销应由对方或个人交付的费用。</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1.3不得接受或暗示为甲方、相关单位或个人装修住房、婚丧嫁娶、配偶子女的工作安排以及出国（境）、旅游等提供方便。</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1.4不得违反合同约定而使用甲方、相关单位提供的通信、交通工具和高档办公用品。</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1.5不得以任何理由为甲方、相关单位或个人组织有可能影响公正执行公务的宴请、健身、娱乐等活动。</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1.6不得以甲方名义或其他相关单位从事违法违规活动。</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1.7不得有其他违规、违纪、违法行为。</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2、乙方应保证乙方与该项目有关的所有人员了解甲方单位有关廉政管理的各项制度及本责任书规定，并遵照执行。</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3、乙方在履约期间发现乙方任何人员向甲方人员行贿行为，均应及时采取措施予以制止，并及时通报甲方单位主管领导。</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4、乙方有责任接受甲方对乙方在合同履行期间廉政管理执行情况的监督。</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5、乙方人员有义务就甲方人员任何形式的索贿或受贿行为及时向甲方单位主管领导举报；如乙方向甲方人员行贿，或甲方人员向乙方索贿，乙方满足其要求且未向甲方举报的，一经查实，除甲方有权追回由此给甲方造成的损失外，乙方还应对其知情不报人员进行相应处罚，否则甲方有权书面通知乙方，提前解除与乙方的合同关系且不承担违约责任。</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6、如因乙方单位及人员在项目履行期间贿赂甲方人员，被司法机关立案查处的，甲方有权书面通知乙方提前终止合同关系，由此给甲方造成的全部损失由乙方负责赔偿。</w:t>
      </w:r>
    </w:p>
    <w:p>
      <w:pPr>
        <w:spacing w:line="560" w:lineRule="exact"/>
        <w:ind w:right="72" w:firstLine="600" w:firstLineChars="200"/>
        <w:rPr>
          <w:rFonts w:hint="eastAsia" w:ascii="仿宋" w:hAnsi="仿宋" w:eastAsia="仿宋" w:cs="仿宋"/>
          <w:b/>
          <w:bCs/>
          <w:sz w:val="30"/>
          <w:szCs w:val="30"/>
        </w:rPr>
      </w:pPr>
      <w:r>
        <w:rPr>
          <w:rFonts w:hint="eastAsia" w:ascii="仿宋" w:hAnsi="仿宋" w:eastAsia="仿宋" w:cs="仿宋"/>
          <w:b/>
          <w:bCs/>
          <w:sz w:val="30"/>
          <w:szCs w:val="30"/>
        </w:rPr>
        <w:t>第四条 违约责任</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1、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sz w:val="30"/>
          <w:szCs w:val="30"/>
        </w:rPr>
        <w:t>2、乙方工作人员有违反本责任书第一、三条责任行为的，按照管理权限，依据有关法律法规和规定给予党纪政纪处分或组织处理；涉嫌犯罪的，移交司法机关追究刑事责任；给甲方单位造成经济损失的，应予以赔偿。</w:t>
      </w:r>
    </w:p>
    <w:p>
      <w:pPr>
        <w:spacing w:line="560" w:lineRule="exact"/>
        <w:ind w:right="72" w:firstLine="600" w:firstLineChars="200"/>
        <w:rPr>
          <w:rFonts w:hint="eastAsia" w:ascii="仿宋" w:hAnsi="仿宋" w:eastAsia="仿宋" w:cs="仿宋"/>
          <w:b/>
          <w:bCs/>
          <w:sz w:val="30"/>
          <w:szCs w:val="30"/>
        </w:rPr>
      </w:pPr>
      <w:r>
        <w:rPr>
          <w:rFonts w:hint="eastAsia" w:ascii="仿宋" w:hAnsi="仿宋" w:eastAsia="仿宋" w:cs="仿宋"/>
          <w:b/>
          <w:bCs/>
          <w:sz w:val="30"/>
          <w:szCs w:val="30"/>
        </w:rPr>
        <w:t>第五条 本责任书的有效期为双方签署之日起至项目合同约定的各项义务全部履行完毕之日止。</w:t>
      </w:r>
    </w:p>
    <w:p>
      <w:pPr>
        <w:spacing w:line="560" w:lineRule="exact"/>
        <w:ind w:right="72" w:firstLine="600" w:firstLineChars="200"/>
        <w:rPr>
          <w:rFonts w:hint="eastAsia" w:ascii="仿宋" w:hAnsi="仿宋" w:eastAsia="仿宋" w:cs="仿宋"/>
          <w:sz w:val="30"/>
          <w:szCs w:val="30"/>
        </w:rPr>
      </w:pPr>
      <w:r>
        <w:rPr>
          <w:rFonts w:hint="eastAsia" w:ascii="仿宋" w:hAnsi="仿宋" w:eastAsia="仿宋" w:cs="仿宋"/>
          <w:b/>
          <w:bCs/>
          <w:sz w:val="30"/>
          <w:szCs w:val="30"/>
        </w:rPr>
        <w:t>第六条 本责任书作为项目合同的附件，与项目合同具有同等法律效力。经甲、乙双方法定代表人/授权代表签字盖章生效。</w:t>
      </w:r>
    </w:p>
    <w:p>
      <w:pPr>
        <w:pStyle w:val="2"/>
        <w:rPr>
          <w:rFonts w:hint="eastAsia" w:ascii="仿宋" w:hAnsi="仿宋" w:eastAsia="仿宋" w:cs="仿宋"/>
          <w:sz w:val="30"/>
          <w:szCs w:val="30"/>
        </w:rPr>
      </w:pPr>
    </w:p>
    <w:p>
      <w:pPr>
        <w:spacing w:line="560" w:lineRule="exact"/>
        <w:ind w:right="72"/>
        <w:rPr>
          <w:rFonts w:hint="eastAsia" w:ascii="仿宋" w:hAnsi="仿宋" w:eastAsia="仿宋" w:cs="仿宋"/>
          <w:sz w:val="30"/>
          <w:szCs w:val="30"/>
        </w:rPr>
      </w:pPr>
      <w:r>
        <w:rPr>
          <w:rFonts w:hint="eastAsia" w:ascii="仿宋" w:hAnsi="仿宋" w:eastAsia="仿宋" w:cs="仿宋"/>
          <w:sz w:val="30"/>
          <w:szCs w:val="30"/>
        </w:rPr>
        <w:t>甲方（盖章）：                 乙方（盖章）：</w:t>
      </w:r>
    </w:p>
    <w:p>
      <w:pPr>
        <w:spacing w:line="560" w:lineRule="exact"/>
        <w:ind w:right="72"/>
        <w:rPr>
          <w:rFonts w:hint="eastAsia" w:ascii="仿宋" w:hAnsi="仿宋" w:eastAsia="仿宋" w:cs="仿宋"/>
          <w:sz w:val="30"/>
          <w:szCs w:val="30"/>
        </w:rPr>
      </w:pPr>
      <w:r>
        <w:rPr>
          <w:rFonts w:hint="eastAsia" w:ascii="仿宋" w:hAnsi="仿宋" w:eastAsia="仿宋" w:cs="仿宋"/>
          <w:sz w:val="30"/>
          <w:szCs w:val="30"/>
        </w:rPr>
        <w:t>法定代表人/授权代表           法定代表人/授权代表</w:t>
      </w:r>
    </w:p>
    <w:p>
      <w:pPr>
        <w:spacing w:line="560" w:lineRule="exact"/>
        <w:ind w:right="72"/>
        <w:rPr>
          <w:rFonts w:hint="eastAsia" w:ascii="仿宋" w:hAnsi="仿宋" w:eastAsia="仿宋" w:cs="仿宋"/>
          <w:sz w:val="30"/>
          <w:szCs w:val="30"/>
        </w:rPr>
      </w:pPr>
      <w:r>
        <w:rPr>
          <w:rFonts w:hint="eastAsia" w:ascii="仿宋" w:hAnsi="仿宋" w:eastAsia="仿宋" w:cs="仿宋"/>
          <w:sz w:val="30"/>
          <w:szCs w:val="30"/>
        </w:rPr>
        <w:t>(签字)：                       (签字)：</w:t>
      </w:r>
    </w:p>
    <w:p>
      <w:pPr>
        <w:spacing w:line="560" w:lineRule="exact"/>
        <w:rPr>
          <w:rFonts w:hint="eastAsia" w:ascii="仿宋" w:hAnsi="仿宋" w:eastAsia="仿宋" w:cs="仿宋"/>
          <w:sz w:val="30"/>
          <w:szCs w:val="30"/>
          <w:lang w:val="en-US" w:eastAsia="zh-CN"/>
        </w:rPr>
      </w:pPr>
      <w:r>
        <w:rPr>
          <w:rFonts w:hint="eastAsia" w:ascii="仿宋" w:hAnsi="仿宋" w:eastAsia="仿宋" w:cs="仿宋"/>
          <w:sz w:val="30"/>
          <w:szCs w:val="30"/>
        </w:rPr>
        <w:t>日期：                         日期：</w:t>
      </w:r>
    </w:p>
    <w:sectPr>
      <w:footerReference r:id="rId3" w:type="default"/>
      <w:pgSz w:w="11906" w:h="16838"/>
      <w:pgMar w:top="2098" w:right="1701" w:bottom="1984" w:left="1814" w:header="851" w:footer="992"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vert="horz" wrap="none" lIns="0" tIns="0" rIns="0" bIns="0" anchor="t"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uMzc82AEAALADAAAOAAAAAAAAAAEAIAAA&#10;AB4BAABkcnMvZTJvRG9jLnhtbFBLBQYAAAAABgAGAFkBAABoBQAAAAA=&#10;">
              <v:fill on="f" focussize="0,0"/>
              <v:stroke on="f"/>
              <v:imagedata o:title=""/>
              <o:lock v:ext="edit" aspectratio="f"/>
              <v:textbox inset="0mm,0mm,0mm,0mm" style="mso-fit-shape-to-text:t;">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C58809"/>
    <w:multiLevelType w:val="singleLevel"/>
    <w:tmpl w:val="E7C58809"/>
    <w:lvl w:ilvl="0" w:tentative="0">
      <w:start w:val="2"/>
      <w:numFmt w:val="decimal"/>
      <w:suff w:val="nothing"/>
      <w:lvlText w:val="%1、"/>
      <w:lvlJc w:val="left"/>
    </w:lvl>
  </w:abstractNum>
  <w:abstractNum w:abstractNumId="1">
    <w:nsid w:val="EF0976AC"/>
    <w:multiLevelType w:val="singleLevel"/>
    <w:tmpl w:val="EF0976AC"/>
    <w:lvl w:ilvl="0" w:tentative="0">
      <w:start w:val="1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iMmRjMzI4YTc4NjE3ZTE0YzczMTY0MWUyYWM5YmMifQ=="/>
  </w:docVars>
  <w:rsids>
    <w:rsidRoot w:val="00172A27"/>
    <w:rsid w:val="00042BBB"/>
    <w:rsid w:val="00054634"/>
    <w:rsid w:val="0007076E"/>
    <w:rsid w:val="000B10A4"/>
    <w:rsid w:val="000F1F6D"/>
    <w:rsid w:val="000F264A"/>
    <w:rsid w:val="00160528"/>
    <w:rsid w:val="00196A86"/>
    <w:rsid w:val="001A673E"/>
    <w:rsid w:val="001B01AD"/>
    <w:rsid w:val="001D0A26"/>
    <w:rsid w:val="00214C57"/>
    <w:rsid w:val="00222962"/>
    <w:rsid w:val="002761E8"/>
    <w:rsid w:val="002B1986"/>
    <w:rsid w:val="002B453D"/>
    <w:rsid w:val="002D3114"/>
    <w:rsid w:val="00372F7D"/>
    <w:rsid w:val="003747B9"/>
    <w:rsid w:val="003A105D"/>
    <w:rsid w:val="003C056C"/>
    <w:rsid w:val="003C55E6"/>
    <w:rsid w:val="003F55C2"/>
    <w:rsid w:val="00405B7C"/>
    <w:rsid w:val="00434AFA"/>
    <w:rsid w:val="0043555E"/>
    <w:rsid w:val="00504BC4"/>
    <w:rsid w:val="0058707A"/>
    <w:rsid w:val="005E6073"/>
    <w:rsid w:val="00601E76"/>
    <w:rsid w:val="00615945"/>
    <w:rsid w:val="00691BDA"/>
    <w:rsid w:val="006A4993"/>
    <w:rsid w:val="006E20EC"/>
    <w:rsid w:val="006F5FB3"/>
    <w:rsid w:val="00701276"/>
    <w:rsid w:val="00715062"/>
    <w:rsid w:val="00745A9E"/>
    <w:rsid w:val="00777FCF"/>
    <w:rsid w:val="007B5724"/>
    <w:rsid w:val="007B595F"/>
    <w:rsid w:val="00814876"/>
    <w:rsid w:val="00881685"/>
    <w:rsid w:val="00892392"/>
    <w:rsid w:val="008D2BE7"/>
    <w:rsid w:val="008D4727"/>
    <w:rsid w:val="008D4ACC"/>
    <w:rsid w:val="008E2A6D"/>
    <w:rsid w:val="008E60A0"/>
    <w:rsid w:val="008E62D8"/>
    <w:rsid w:val="0091410A"/>
    <w:rsid w:val="00933BA2"/>
    <w:rsid w:val="00936363"/>
    <w:rsid w:val="00954D3B"/>
    <w:rsid w:val="00960B11"/>
    <w:rsid w:val="00971989"/>
    <w:rsid w:val="00983676"/>
    <w:rsid w:val="00991766"/>
    <w:rsid w:val="009A4F14"/>
    <w:rsid w:val="009B20CC"/>
    <w:rsid w:val="00A00C5D"/>
    <w:rsid w:val="00A20C17"/>
    <w:rsid w:val="00A26A62"/>
    <w:rsid w:val="00A362FE"/>
    <w:rsid w:val="00AC2D53"/>
    <w:rsid w:val="00AF5B66"/>
    <w:rsid w:val="00B76481"/>
    <w:rsid w:val="00BA57DB"/>
    <w:rsid w:val="00BF3ECF"/>
    <w:rsid w:val="00C97A21"/>
    <w:rsid w:val="00CB6902"/>
    <w:rsid w:val="00CE1581"/>
    <w:rsid w:val="00CE3A0A"/>
    <w:rsid w:val="00D14AE6"/>
    <w:rsid w:val="00D62E5F"/>
    <w:rsid w:val="00DA5565"/>
    <w:rsid w:val="00DE2B4E"/>
    <w:rsid w:val="00DF6FA7"/>
    <w:rsid w:val="00E03FC2"/>
    <w:rsid w:val="00E20C09"/>
    <w:rsid w:val="00E4727C"/>
    <w:rsid w:val="00E6452A"/>
    <w:rsid w:val="00E75A50"/>
    <w:rsid w:val="00E96F45"/>
    <w:rsid w:val="00EA290E"/>
    <w:rsid w:val="00EA35D5"/>
    <w:rsid w:val="00EB5C40"/>
    <w:rsid w:val="00EC7565"/>
    <w:rsid w:val="00EE6186"/>
    <w:rsid w:val="00F65866"/>
    <w:rsid w:val="00F67108"/>
    <w:rsid w:val="00FB04F4"/>
    <w:rsid w:val="00FC1F22"/>
    <w:rsid w:val="00FD6D21"/>
    <w:rsid w:val="01121AAB"/>
    <w:rsid w:val="0148165C"/>
    <w:rsid w:val="015B12C2"/>
    <w:rsid w:val="0168288C"/>
    <w:rsid w:val="01BB3A33"/>
    <w:rsid w:val="01EE081B"/>
    <w:rsid w:val="0378471B"/>
    <w:rsid w:val="03847947"/>
    <w:rsid w:val="04550A96"/>
    <w:rsid w:val="045B1E6C"/>
    <w:rsid w:val="04620B43"/>
    <w:rsid w:val="04677A22"/>
    <w:rsid w:val="049E6863"/>
    <w:rsid w:val="04C27844"/>
    <w:rsid w:val="0513506B"/>
    <w:rsid w:val="05215093"/>
    <w:rsid w:val="052B761F"/>
    <w:rsid w:val="053E22B4"/>
    <w:rsid w:val="057F6455"/>
    <w:rsid w:val="05CB01CB"/>
    <w:rsid w:val="06494EC8"/>
    <w:rsid w:val="06E269B9"/>
    <w:rsid w:val="0712384A"/>
    <w:rsid w:val="071C3AFA"/>
    <w:rsid w:val="07386E75"/>
    <w:rsid w:val="07AF374F"/>
    <w:rsid w:val="07B30B5F"/>
    <w:rsid w:val="07D26D6F"/>
    <w:rsid w:val="08544D53"/>
    <w:rsid w:val="08FB39F2"/>
    <w:rsid w:val="09AD42D5"/>
    <w:rsid w:val="0A3B0875"/>
    <w:rsid w:val="0A7766AB"/>
    <w:rsid w:val="0AF24E88"/>
    <w:rsid w:val="0B08109A"/>
    <w:rsid w:val="0B2D6932"/>
    <w:rsid w:val="0B2F1FEB"/>
    <w:rsid w:val="0BD240EC"/>
    <w:rsid w:val="0BD962C4"/>
    <w:rsid w:val="0BFC4DEF"/>
    <w:rsid w:val="0C0D5B95"/>
    <w:rsid w:val="0C567012"/>
    <w:rsid w:val="0C8F1478"/>
    <w:rsid w:val="0CF84A96"/>
    <w:rsid w:val="0D39443F"/>
    <w:rsid w:val="0D98251D"/>
    <w:rsid w:val="0DEC1A24"/>
    <w:rsid w:val="0DF91FD7"/>
    <w:rsid w:val="0E254E25"/>
    <w:rsid w:val="0E4A46B1"/>
    <w:rsid w:val="0E7C550C"/>
    <w:rsid w:val="0EBC0B33"/>
    <w:rsid w:val="0EC83CFE"/>
    <w:rsid w:val="0F045AF9"/>
    <w:rsid w:val="0F0C4451"/>
    <w:rsid w:val="0F101B4C"/>
    <w:rsid w:val="0F205D1F"/>
    <w:rsid w:val="0FC57CCE"/>
    <w:rsid w:val="101E0E75"/>
    <w:rsid w:val="10294C9F"/>
    <w:rsid w:val="105D0C0F"/>
    <w:rsid w:val="11120CA4"/>
    <w:rsid w:val="114044AB"/>
    <w:rsid w:val="115031E1"/>
    <w:rsid w:val="12036848"/>
    <w:rsid w:val="123523D5"/>
    <w:rsid w:val="12486EC1"/>
    <w:rsid w:val="127D2891"/>
    <w:rsid w:val="12EE4D0D"/>
    <w:rsid w:val="13BB5A3D"/>
    <w:rsid w:val="13C41542"/>
    <w:rsid w:val="14434DB7"/>
    <w:rsid w:val="148848E8"/>
    <w:rsid w:val="14D56CAA"/>
    <w:rsid w:val="15024546"/>
    <w:rsid w:val="1508174A"/>
    <w:rsid w:val="15393438"/>
    <w:rsid w:val="156128E3"/>
    <w:rsid w:val="15936EA0"/>
    <w:rsid w:val="15B369AB"/>
    <w:rsid w:val="15E277BC"/>
    <w:rsid w:val="15EB70C5"/>
    <w:rsid w:val="165416E5"/>
    <w:rsid w:val="175F371F"/>
    <w:rsid w:val="178650AF"/>
    <w:rsid w:val="17C23345"/>
    <w:rsid w:val="17EB7788"/>
    <w:rsid w:val="17EC2165"/>
    <w:rsid w:val="18052043"/>
    <w:rsid w:val="183F760F"/>
    <w:rsid w:val="187560FF"/>
    <w:rsid w:val="189B1B0E"/>
    <w:rsid w:val="18A8170F"/>
    <w:rsid w:val="18B401B0"/>
    <w:rsid w:val="18C75E64"/>
    <w:rsid w:val="196F6EC3"/>
    <w:rsid w:val="198B2C14"/>
    <w:rsid w:val="19CE7A83"/>
    <w:rsid w:val="19F53DD2"/>
    <w:rsid w:val="1A3D3083"/>
    <w:rsid w:val="1AFC0025"/>
    <w:rsid w:val="1B485788"/>
    <w:rsid w:val="1C32523E"/>
    <w:rsid w:val="1C882048"/>
    <w:rsid w:val="1CFD598E"/>
    <w:rsid w:val="1DE01CE9"/>
    <w:rsid w:val="1DF656BB"/>
    <w:rsid w:val="1EC53AAA"/>
    <w:rsid w:val="1F44356B"/>
    <w:rsid w:val="1FA93908"/>
    <w:rsid w:val="1FE20C6B"/>
    <w:rsid w:val="1FE45579"/>
    <w:rsid w:val="20442AC4"/>
    <w:rsid w:val="205C1C1E"/>
    <w:rsid w:val="20B15BF3"/>
    <w:rsid w:val="20B718AB"/>
    <w:rsid w:val="20E92948"/>
    <w:rsid w:val="213C7DBA"/>
    <w:rsid w:val="21731A80"/>
    <w:rsid w:val="21B60F68"/>
    <w:rsid w:val="21D25A4C"/>
    <w:rsid w:val="21E8220E"/>
    <w:rsid w:val="21F627B2"/>
    <w:rsid w:val="221F6292"/>
    <w:rsid w:val="222A34D9"/>
    <w:rsid w:val="22597DDD"/>
    <w:rsid w:val="227B4DF3"/>
    <w:rsid w:val="22E50677"/>
    <w:rsid w:val="2428139B"/>
    <w:rsid w:val="245E2093"/>
    <w:rsid w:val="248D3C0A"/>
    <w:rsid w:val="24C37BA4"/>
    <w:rsid w:val="24DB70BA"/>
    <w:rsid w:val="250A16BA"/>
    <w:rsid w:val="261B115F"/>
    <w:rsid w:val="26B15223"/>
    <w:rsid w:val="26EA6341"/>
    <w:rsid w:val="279B6C9F"/>
    <w:rsid w:val="27AA4FEE"/>
    <w:rsid w:val="27BB0366"/>
    <w:rsid w:val="288445FA"/>
    <w:rsid w:val="2885059F"/>
    <w:rsid w:val="2906336C"/>
    <w:rsid w:val="292D2D61"/>
    <w:rsid w:val="29ED463D"/>
    <w:rsid w:val="2A845213"/>
    <w:rsid w:val="2A861611"/>
    <w:rsid w:val="2ACE5130"/>
    <w:rsid w:val="2B724B56"/>
    <w:rsid w:val="2BD813F4"/>
    <w:rsid w:val="2CCD027F"/>
    <w:rsid w:val="2D9B3508"/>
    <w:rsid w:val="2DA90BC6"/>
    <w:rsid w:val="2DDF6205"/>
    <w:rsid w:val="2E6B0882"/>
    <w:rsid w:val="2F50305F"/>
    <w:rsid w:val="2FD70BE9"/>
    <w:rsid w:val="2FEB1BE4"/>
    <w:rsid w:val="30633FB6"/>
    <w:rsid w:val="30A940E5"/>
    <w:rsid w:val="30F473BC"/>
    <w:rsid w:val="310B0D0A"/>
    <w:rsid w:val="31AE64F8"/>
    <w:rsid w:val="31AF610E"/>
    <w:rsid w:val="31B01852"/>
    <w:rsid w:val="322A47C4"/>
    <w:rsid w:val="3352226C"/>
    <w:rsid w:val="33B36CD3"/>
    <w:rsid w:val="34107E62"/>
    <w:rsid w:val="34207B66"/>
    <w:rsid w:val="3442405F"/>
    <w:rsid w:val="34840BDC"/>
    <w:rsid w:val="34D978BC"/>
    <w:rsid w:val="35241ECC"/>
    <w:rsid w:val="353A5DE3"/>
    <w:rsid w:val="3587316E"/>
    <w:rsid w:val="358E2B96"/>
    <w:rsid w:val="35A3072E"/>
    <w:rsid w:val="35E203C5"/>
    <w:rsid w:val="3641158D"/>
    <w:rsid w:val="36835E6A"/>
    <w:rsid w:val="37136943"/>
    <w:rsid w:val="37C95AA0"/>
    <w:rsid w:val="38142370"/>
    <w:rsid w:val="38787C50"/>
    <w:rsid w:val="38934436"/>
    <w:rsid w:val="39681F05"/>
    <w:rsid w:val="39BE4128"/>
    <w:rsid w:val="39F4648F"/>
    <w:rsid w:val="39F56B9F"/>
    <w:rsid w:val="3A8E4D8C"/>
    <w:rsid w:val="3BB704DA"/>
    <w:rsid w:val="3C1D2408"/>
    <w:rsid w:val="3C91400C"/>
    <w:rsid w:val="3CB80D2C"/>
    <w:rsid w:val="3D4900B0"/>
    <w:rsid w:val="3D671E86"/>
    <w:rsid w:val="3D905CAA"/>
    <w:rsid w:val="3E0C2BE9"/>
    <w:rsid w:val="3E847DB7"/>
    <w:rsid w:val="3ECA358B"/>
    <w:rsid w:val="3F4404E7"/>
    <w:rsid w:val="3FEB4D7C"/>
    <w:rsid w:val="3FEC4D36"/>
    <w:rsid w:val="401C4E04"/>
    <w:rsid w:val="40CF4F09"/>
    <w:rsid w:val="40EF3D54"/>
    <w:rsid w:val="40F34342"/>
    <w:rsid w:val="41115764"/>
    <w:rsid w:val="41222E9F"/>
    <w:rsid w:val="412666D8"/>
    <w:rsid w:val="416438FF"/>
    <w:rsid w:val="417A7101"/>
    <w:rsid w:val="41CB7347"/>
    <w:rsid w:val="42F9683E"/>
    <w:rsid w:val="433164B8"/>
    <w:rsid w:val="437038E4"/>
    <w:rsid w:val="43C57704"/>
    <w:rsid w:val="44384649"/>
    <w:rsid w:val="449A4C1E"/>
    <w:rsid w:val="44F06DC0"/>
    <w:rsid w:val="45366DC2"/>
    <w:rsid w:val="45B02A86"/>
    <w:rsid w:val="46206466"/>
    <w:rsid w:val="470267A9"/>
    <w:rsid w:val="47352856"/>
    <w:rsid w:val="476803D4"/>
    <w:rsid w:val="4769258E"/>
    <w:rsid w:val="48627019"/>
    <w:rsid w:val="48905007"/>
    <w:rsid w:val="48E72288"/>
    <w:rsid w:val="48FD0786"/>
    <w:rsid w:val="49413B0D"/>
    <w:rsid w:val="497C06B1"/>
    <w:rsid w:val="4A7237C4"/>
    <w:rsid w:val="4B3B68BB"/>
    <w:rsid w:val="4B8664FC"/>
    <w:rsid w:val="4BB343CC"/>
    <w:rsid w:val="4BF01875"/>
    <w:rsid w:val="4C0F6AF8"/>
    <w:rsid w:val="4C6D48DF"/>
    <w:rsid w:val="4D2A5156"/>
    <w:rsid w:val="4D467936"/>
    <w:rsid w:val="4D801A0B"/>
    <w:rsid w:val="4D840D5A"/>
    <w:rsid w:val="4D843AB1"/>
    <w:rsid w:val="4D95462F"/>
    <w:rsid w:val="4DD4025F"/>
    <w:rsid w:val="4DDA08E0"/>
    <w:rsid w:val="4E520722"/>
    <w:rsid w:val="4E750B11"/>
    <w:rsid w:val="4EF67C3F"/>
    <w:rsid w:val="4F0107D1"/>
    <w:rsid w:val="4F2929C4"/>
    <w:rsid w:val="4F5B17EE"/>
    <w:rsid w:val="4F6C0472"/>
    <w:rsid w:val="501B13EB"/>
    <w:rsid w:val="507A4D64"/>
    <w:rsid w:val="50B86FD0"/>
    <w:rsid w:val="50C15D6C"/>
    <w:rsid w:val="51254E4C"/>
    <w:rsid w:val="515D09AC"/>
    <w:rsid w:val="516A0A72"/>
    <w:rsid w:val="51A06D9D"/>
    <w:rsid w:val="51C902EB"/>
    <w:rsid w:val="51D51F3F"/>
    <w:rsid w:val="5200128A"/>
    <w:rsid w:val="526E18F8"/>
    <w:rsid w:val="52EA3A29"/>
    <w:rsid w:val="53727028"/>
    <w:rsid w:val="53B04F74"/>
    <w:rsid w:val="53BA5AC6"/>
    <w:rsid w:val="53FA6625"/>
    <w:rsid w:val="540E0449"/>
    <w:rsid w:val="54761BA5"/>
    <w:rsid w:val="548112E7"/>
    <w:rsid w:val="550C78A6"/>
    <w:rsid w:val="553625BD"/>
    <w:rsid w:val="556E130B"/>
    <w:rsid w:val="55C81C15"/>
    <w:rsid w:val="5604076E"/>
    <w:rsid w:val="561072C2"/>
    <w:rsid w:val="56230661"/>
    <w:rsid w:val="56E10058"/>
    <w:rsid w:val="581916BD"/>
    <w:rsid w:val="58226B2A"/>
    <w:rsid w:val="58260987"/>
    <w:rsid w:val="582A568F"/>
    <w:rsid w:val="58301632"/>
    <w:rsid w:val="585D5F13"/>
    <w:rsid w:val="58851E90"/>
    <w:rsid w:val="588F0648"/>
    <w:rsid w:val="58E026C5"/>
    <w:rsid w:val="590366C9"/>
    <w:rsid w:val="59235572"/>
    <w:rsid w:val="5A2B5127"/>
    <w:rsid w:val="5AF11C72"/>
    <w:rsid w:val="5B153FE7"/>
    <w:rsid w:val="5BCC7111"/>
    <w:rsid w:val="5BEC7AC7"/>
    <w:rsid w:val="5C087E84"/>
    <w:rsid w:val="5C487C21"/>
    <w:rsid w:val="5C841FC5"/>
    <w:rsid w:val="5C933D1E"/>
    <w:rsid w:val="5CFC2656"/>
    <w:rsid w:val="5D431D2B"/>
    <w:rsid w:val="5D7C33B3"/>
    <w:rsid w:val="5DD942E4"/>
    <w:rsid w:val="5E0E58E7"/>
    <w:rsid w:val="5E137BE3"/>
    <w:rsid w:val="5ED73D6F"/>
    <w:rsid w:val="5F306ED5"/>
    <w:rsid w:val="5F722D0F"/>
    <w:rsid w:val="5F8B4E31"/>
    <w:rsid w:val="5FCC081E"/>
    <w:rsid w:val="5FE61094"/>
    <w:rsid w:val="61001B06"/>
    <w:rsid w:val="614B7DDA"/>
    <w:rsid w:val="61A33AEA"/>
    <w:rsid w:val="61D1054F"/>
    <w:rsid w:val="62157E94"/>
    <w:rsid w:val="62192DAF"/>
    <w:rsid w:val="625609F7"/>
    <w:rsid w:val="62700419"/>
    <w:rsid w:val="628949EB"/>
    <w:rsid w:val="62C27D0F"/>
    <w:rsid w:val="62EF1059"/>
    <w:rsid w:val="62F9253C"/>
    <w:rsid w:val="630F1950"/>
    <w:rsid w:val="63724792"/>
    <w:rsid w:val="637C394E"/>
    <w:rsid w:val="63854923"/>
    <w:rsid w:val="63E06A5E"/>
    <w:rsid w:val="63E324E1"/>
    <w:rsid w:val="647E3BC6"/>
    <w:rsid w:val="64B5687D"/>
    <w:rsid w:val="64BF736B"/>
    <w:rsid w:val="64E30619"/>
    <w:rsid w:val="65062E64"/>
    <w:rsid w:val="651E2EEA"/>
    <w:rsid w:val="65493C57"/>
    <w:rsid w:val="656641CB"/>
    <w:rsid w:val="66635E66"/>
    <w:rsid w:val="66BE6DD6"/>
    <w:rsid w:val="66E46D48"/>
    <w:rsid w:val="6715024E"/>
    <w:rsid w:val="67611923"/>
    <w:rsid w:val="67772C69"/>
    <w:rsid w:val="67963803"/>
    <w:rsid w:val="67CF010F"/>
    <w:rsid w:val="68A45549"/>
    <w:rsid w:val="68BA09B3"/>
    <w:rsid w:val="68DF22D9"/>
    <w:rsid w:val="69796AD5"/>
    <w:rsid w:val="69C17D10"/>
    <w:rsid w:val="69C2329A"/>
    <w:rsid w:val="69CE7CB1"/>
    <w:rsid w:val="6A8C7EDF"/>
    <w:rsid w:val="6AC157B8"/>
    <w:rsid w:val="6B0C1E48"/>
    <w:rsid w:val="6B6B12EB"/>
    <w:rsid w:val="6B7C42FA"/>
    <w:rsid w:val="6BD507A2"/>
    <w:rsid w:val="6C66423D"/>
    <w:rsid w:val="6CD81D64"/>
    <w:rsid w:val="6CE52D50"/>
    <w:rsid w:val="6D5928D1"/>
    <w:rsid w:val="6D5B688F"/>
    <w:rsid w:val="6DB53CBC"/>
    <w:rsid w:val="6DC25320"/>
    <w:rsid w:val="6DE17920"/>
    <w:rsid w:val="6DF77113"/>
    <w:rsid w:val="6E44376B"/>
    <w:rsid w:val="6E7E7C7F"/>
    <w:rsid w:val="6EBA5D73"/>
    <w:rsid w:val="6EBC3FEF"/>
    <w:rsid w:val="6EDA6267"/>
    <w:rsid w:val="6F752CD7"/>
    <w:rsid w:val="6F9B4CB4"/>
    <w:rsid w:val="70006B44"/>
    <w:rsid w:val="700B1A60"/>
    <w:rsid w:val="709B6A3D"/>
    <w:rsid w:val="71376302"/>
    <w:rsid w:val="72BB6AB8"/>
    <w:rsid w:val="72C43C77"/>
    <w:rsid w:val="73E206F2"/>
    <w:rsid w:val="74275BAC"/>
    <w:rsid w:val="74303CE0"/>
    <w:rsid w:val="7468354F"/>
    <w:rsid w:val="74905D38"/>
    <w:rsid w:val="75067199"/>
    <w:rsid w:val="75111C0E"/>
    <w:rsid w:val="75204E8A"/>
    <w:rsid w:val="75532129"/>
    <w:rsid w:val="75BC6368"/>
    <w:rsid w:val="763156F9"/>
    <w:rsid w:val="763B110C"/>
    <w:rsid w:val="766F63A0"/>
    <w:rsid w:val="76AB6CFF"/>
    <w:rsid w:val="77407248"/>
    <w:rsid w:val="78CF6364"/>
    <w:rsid w:val="78E8667F"/>
    <w:rsid w:val="7980405A"/>
    <w:rsid w:val="79D05750"/>
    <w:rsid w:val="7A1D2461"/>
    <w:rsid w:val="7AAD2B15"/>
    <w:rsid w:val="7AB75BB6"/>
    <w:rsid w:val="7AE81528"/>
    <w:rsid w:val="7B8A02B1"/>
    <w:rsid w:val="7BF85F7F"/>
    <w:rsid w:val="7C015024"/>
    <w:rsid w:val="7C6264B9"/>
    <w:rsid w:val="7CC13464"/>
    <w:rsid w:val="7CC476C9"/>
    <w:rsid w:val="7D284E65"/>
    <w:rsid w:val="7D484DC9"/>
    <w:rsid w:val="7DB2731E"/>
    <w:rsid w:val="7E1C6DEF"/>
    <w:rsid w:val="7E7A40D8"/>
    <w:rsid w:val="7EB049C0"/>
    <w:rsid w:val="7EBB2668"/>
    <w:rsid w:val="7F03399C"/>
    <w:rsid w:val="7F2A3598"/>
    <w:rsid w:val="7F2D07DB"/>
    <w:rsid w:val="7F3C64AB"/>
    <w:rsid w:val="7F4D05D3"/>
    <w:rsid w:val="7F836DA2"/>
    <w:rsid w:val="7F93597C"/>
    <w:rsid w:val="7FC65543"/>
    <w:rsid w:val="7FFE2C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6"/>
    <w:qFormat/>
    <w:uiPriority w:val="0"/>
    <w:pPr>
      <w:keepNext/>
      <w:keepLines/>
      <w:adjustRightInd w:val="0"/>
      <w:spacing w:before="340" w:after="330" w:line="578" w:lineRule="atLeast"/>
      <w:jc w:val="center"/>
      <w:textAlignment w:val="baseline"/>
      <w:outlineLvl w:val="0"/>
    </w:pPr>
    <w:rPr>
      <w:rFonts w:ascii="Calibri" w:hAnsi="Calibri" w:eastAsia="宋体" w:cs="Times New Roman"/>
      <w:b/>
      <w:bCs/>
      <w:kern w:val="44"/>
      <w:sz w:val="44"/>
      <w:szCs w:val="44"/>
    </w:rPr>
  </w:style>
  <w:style w:type="paragraph" w:styleId="4">
    <w:name w:val="heading 2"/>
    <w:basedOn w:val="1"/>
    <w:next w:val="1"/>
    <w:link w:val="27"/>
    <w:qFormat/>
    <w:uiPriority w:val="0"/>
    <w:pPr>
      <w:keepNext/>
      <w:keepLines/>
      <w:spacing w:before="260" w:after="260" w:line="415" w:lineRule="auto"/>
      <w:outlineLvl w:val="1"/>
    </w:pPr>
    <w:rPr>
      <w:rFonts w:ascii="Arial" w:hAnsi="Arial" w:eastAsia="黑体" w:cs="Times New Roman"/>
      <w:b/>
      <w:sz w:val="24"/>
      <w:szCs w:val="2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customStyle="1" w:styleId="2">
    <w:name w:val="Quote_4b5f5730-892d-4d2d-82aa-b5ec31e22f5b"/>
    <w:basedOn w:val="1"/>
    <w:next w:val="1"/>
    <w:qFormat/>
    <w:uiPriority w:val="0"/>
    <w:pPr>
      <w:spacing w:before="200" w:after="160"/>
      <w:ind w:left="864" w:right="864"/>
      <w:jc w:val="center"/>
    </w:pPr>
    <w:rPr>
      <w:rFonts w:ascii="Calibri" w:hAnsi="Calibri" w:eastAsia="宋体" w:cs="Times New Roman"/>
      <w:i/>
      <w:iCs/>
      <w:color w:val="3F3F3F"/>
    </w:rPr>
  </w:style>
  <w:style w:type="paragraph" w:styleId="5">
    <w:name w:val="Normal Indent"/>
    <w:basedOn w:val="1"/>
    <w:qFormat/>
    <w:uiPriority w:val="0"/>
    <w:pPr>
      <w:ind w:firstLine="420" w:firstLineChars="200"/>
    </w:pPr>
    <w:rPr>
      <w:rFonts w:eastAsia="宋体"/>
      <w:kern w:val="2"/>
      <w:sz w:val="21"/>
      <w:lang w:val="en-US" w:eastAsia="zh-CN" w:bidi="ar-SA"/>
    </w:rPr>
  </w:style>
  <w:style w:type="paragraph" w:styleId="6">
    <w:name w:val="Body Text"/>
    <w:basedOn w:val="1"/>
    <w:link w:val="28"/>
    <w:qFormat/>
    <w:uiPriority w:val="0"/>
    <w:pPr>
      <w:tabs>
        <w:tab w:val="left" w:pos="480"/>
      </w:tabs>
      <w:spacing w:after="120" w:line="360" w:lineRule="auto"/>
      <w:ind w:firstLine="200" w:firstLineChars="200"/>
    </w:pPr>
    <w:rPr>
      <w:rFonts w:ascii="Times New Roman" w:hAnsi="Times New Roman"/>
      <w:sz w:val="24"/>
    </w:rPr>
  </w:style>
  <w:style w:type="paragraph" w:styleId="7">
    <w:name w:val="Plain Text"/>
    <w:basedOn w:val="1"/>
    <w:qFormat/>
    <w:uiPriority w:val="0"/>
    <w:rPr>
      <w:rFonts w:ascii="宋体" w:hAnsi="Courier New"/>
      <w:szCs w:val="21"/>
    </w:rPr>
  </w:style>
  <w:style w:type="paragraph" w:styleId="8">
    <w:name w:val="Balloon Text"/>
    <w:basedOn w:val="1"/>
    <w:link w:val="29"/>
    <w:qFormat/>
    <w:uiPriority w:val="0"/>
    <w:rPr>
      <w:sz w:val="18"/>
      <w:szCs w:val="18"/>
    </w:rPr>
  </w:style>
  <w:style w:type="paragraph" w:styleId="9">
    <w:name w:val="footer"/>
    <w:basedOn w:val="1"/>
    <w:link w:val="30"/>
    <w:qFormat/>
    <w:uiPriority w:val="99"/>
    <w:pPr>
      <w:tabs>
        <w:tab w:val="center" w:pos="4153"/>
        <w:tab w:val="right" w:pos="8306"/>
      </w:tabs>
      <w:snapToGrid w:val="0"/>
      <w:jc w:val="left"/>
    </w:pPr>
    <w:rPr>
      <w:sz w:val="18"/>
      <w:szCs w:val="18"/>
    </w:rPr>
  </w:style>
  <w:style w:type="paragraph" w:styleId="10">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Autospacing="1" w:afterAutospacing="1"/>
      <w:jc w:val="left"/>
    </w:pPr>
    <w:rPr>
      <w:rFonts w:ascii="宋体" w:hAnsi="宋体" w:eastAsia="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qFormat/>
    <w:uiPriority w:val="0"/>
    <w:rPr>
      <w:rFonts w:hint="default" w:ascii="Times New Roman" w:hAnsi="Times New Roman" w:cs="Times New Roman"/>
      <w:color w:val="0000FF"/>
      <w:u w:val="single"/>
    </w:rPr>
  </w:style>
  <w:style w:type="paragraph" w:customStyle="1" w:styleId="17">
    <w:name w:val="引用1"/>
    <w:basedOn w:val="1"/>
    <w:next w:val="1"/>
    <w:qFormat/>
    <w:uiPriority w:val="29"/>
    <w:pPr>
      <w:adjustRightInd w:val="0"/>
      <w:spacing w:before="200" w:after="160" w:line="312" w:lineRule="atLeast"/>
      <w:ind w:left="864" w:right="864"/>
      <w:jc w:val="center"/>
      <w:textAlignment w:val="baseline"/>
    </w:pPr>
    <w:rPr>
      <w:rFonts w:ascii="Calibri" w:hAnsi="Calibri" w:eastAsia="宋体" w:cs="Times New Roman"/>
      <w:i/>
      <w:iCs/>
      <w:color w:val="3F3F3F"/>
      <w:kern w:val="0"/>
      <w:szCs w:val="22"/>
    </w:rPr>
  </w:style>
  <w:style w:type="paragraph" w:customStyle="1" w:styleId="18">
    <w:name w:val="Quote"/>
    <w:basedOn w:val="1"/>
    <w:next w:val="1"/>
    <w:qFormat/>
    <w:uiPriority w:val="29"/>
    <w:pPr>
      <w:spacing w:before="200" w:after="160"/>
      <w:ind w:left="864" w:right="864"/>
      <w:jc w:val="center"/>
    </w:pPr>
    <w:rPr>
      <w:i/>
      <w:iCs/>
      <w:color w:val="3F3F3F"/>
    </w:rPr>
  </w:style>
  <w:style w:type="paragraph" w:styleId="19">
    <w:name w:val="List Paragraph"/>
    <w:basedOn w:val="1"/>
    <w:qFormat/>
    <w:uiPriority w:val="99"/>
    <w:pPr>
      <w:ind w:firstLine="420" w:firstLineChars="200"/>
    </w:pPr>
  </w:style>
  <w:style w:type="paragraph" w:customStyle="1" w:styleId="20">
    <w:name w:val="列出段落2"/>
    <w:basedOn w:val="1"/>
    <w:unhideWhenUsed/>
    <w:qFormat/>
    <w:uiPriority w:val="99"/>
    <w:pPr>
      <w:ind w:firstLine="420" w:firstLineChars="200"/>
    </w:pPr>
  </w:style>
  <w:style w:type="paragraph" w:customStyle="1" w:styleId="21">
    <w:name w:val="_Style 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2">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3">
    <w:name w:val="列出段落1"/>
    <w:basedOn w:val="1"/>
    <w:qFormat/>
    <w:uiPriority w:val="99"/>
    <w:pPr>
      <w:ind w:firstLine="420" w:firstLineChars="200"/>
    </w:pPr>
  </w:style>
  <w:style w:type="paragraph" w:customStyle="1" w:styleId="24">
    <w:name w:val="List Paragraph1"/>
    <w:basedOn w:val="1"/>
    <w:qFormat/>
    <w:uiPriority w:val="0"/>
    <w:pPr>
      <w:ind w:firstLine="420" w:firstLineChars="200"/>
    </w:pPr>
    <w:rPr>
      <w:szCs w:val="24"/>
    </w:rPr>
  </w:style>
  <w:style w:type="paragraph" w:customStyle="1" w:styleId="25">
    <w:name w:val="_Style 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26">
    <w:name w:val="标题 1 字符"/>
    <w:link w:val="3"/>
    <w:qFormat/>
    <w:uiPriority w:val="0"/>
    <w:rPr>
      <w:rFonts w:ascii="Calibri" w:hAnsi="Calibri" w:eastAsia="宋体" w:cs="Times New Roman"/>
      <w:b/>
      <w:bCs/>
      <w:kern w:val="44"/>
      <w:sz w:val="44"/>
      <w:szCs w:val="44"/>
    </w:rPr>
  </w:style>
  <w:style w:type="character" w:customStyle="1" w:styleId="27">
    <w:name w:val="标题 2 字符"/>
    <w:link w:val="4"/>
    <w:qFormat/>
    <w:uiPriority w:val="0"/>
    <w:rPr>
      <w:rFonts w:ascii="Arial" w:hAnsi="Arial" w:eastAsia="黑体" w:cs="Times New Roman"/>
      <w:b/>
      <w:kern w:val="2"/>
      <w:sz w:val="24"/>
      <w:szCs w:val="22"/>
    </w:rPr>
  </w:style>
  <w:style w:type="character" w:customStyle="1" w:styleId="28">
    <w:name w:val="正文文本 字符"/>
    <w:link w:val="6"/>
    <w:qFormat/>
    <w:uiPriority w:val="0"/>
    <w:rPr>
      <w:kern w:val="2"/>
      <w:sz w:val="24"/>
      <w:szCs w:val="24"/>
    </w:rPr>
  </w:style>
  <w:style w:type="character" w:customStyle="1" w:styleId="29">
    <w:name w:val="批注框文本 字符"/>
    <w:link w:val="8"/>
    <w:qFormat/>
    <w:uiPriority w:val="0"/>
    <w:rPr>
      <w:rFonts w:ascii="Calibri" w:hAnsi="Calibri" w:eastAsia="宋体" w:cs="Times New Roman"/>
      <w:kern w:val="2"/>
      <w:sz w:val="18"/>
      <w:szCs w:val="18"/>
    </w:rPr>
  </w:style>
  <w:style w:type="character" w:customStyle="1" w:styleId="30">
    <w:name w:val="页脚 字符"/>
    <w:link w:val="9"/>
    <w:qFormat/>
    <w:uiPriority w:val="99"/>
    <w:rPr>
      <w:kern w:val="2"/>
      <w:sz w:val="18"/>
      <w:szCs w:val="18"/>
    </w:rPr>
  </w:style>
  <w:style w:type="character" w:customStyle="1" w:styleId="31">
    <w:name w:val="页眉 字符"/>
    <w:link w:val="10"/>
    <w:qFormat/>
    <w:uiPriority w:val="99"/>
    <w:rPr>
      <w:kern w:val="2"/>
      <w:sz w:val="18"/>
      <w:szCs w:val="18"/>
    </w:rPr>
  </w:style>
  <w:style w:type="character" w:customStyle="1" w:styleId="32">
    <w:name w:val="font21"/>
    <w:basedOn w:val="14"/>
    <w:qFormat/>
    <w:uiPriority w:val="0"/>
    <w:rPr>
      <w:rFonts w:hint="default" w:ascii="Calibri" w:hAnsi="Calibri" w:cs="Calibri"/>
      <w:color w:val="000000"/>
      <w:sz w:val="18"/>
      <w:szCs w:val="18"/>
      <w:u w:val="none"/>
    </w:rPr>
  </w:style>
  <w:style w:type="character" w:customStyle="1" w:styleId="33">
    <w:name w:val="font11"/>
    <w:basedOn w:val="1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45</Pages>
  <Words>16175</Words>
  <Characters>16799</Characters>
  <Lines>31</Lines>
  <Paragraphs>8</Paragraphs>
  <TotalTime>6</TotalTime>
  <ScaleCrop>false</ScaleCrop>
  <LinksUpToDate>false</LinksUpToDate>
  <CharactersWithSpaces>17793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2020-06-05T02:24:00Z</dcterms:created>
  <dc:creator>Administrator</dc:creator>
  <cp:lastModifiedBy>。风景</cp:lastModifiedBy>
  <cp:lastPrinted>2022-04-07T01:58:00Z</cp:lastPrinted>
  <dcterms:modified xsi:type="dcterms:W3CDTF">2022-05-31T01:39:12Z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07A3724EA3974F289A0DAB9E2AFA481E</vt:lpwstr>
  </property>
</Properties>
</file>