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黑体" w:hAnsi="黑体" w:eastAsia="黑体"/>
          <w:sz w:val="18"/>
          <w:szCs w:val="18"/>
        </w:rPr>
      </w:pPr>
      <w:bookmarkStart w:id="94" w:name="_GoBack"/>
      <w:bookmarkEnd w:id="94"/>
    </w:p>
    <w:p>
      <w:pPr>
        <w:spacing w:line="360" w:lineRule="auto"/>
        <w:jc w:val="center"/>
        <w:rPr>
          <w:rFonts w:ascii="黑体" w:hAnsi="黑体" w:eastAsia="黑体"/>
          <w:sz w:val="44"/>
        </w:rPr>
      </w:pPr>
    </w:p>
    <w:p>
      <w:pPr>
        <w:spacing w:line="360" w:lineRule="auto"/>
        <w:jc w:val="center"/>
        <w:rPr>
          <w:rFonts w:ascii="黑体" w:hAnsi="黑体" w:eastAsia="黑体"/>
          <w:sz w:val="44"/>
        </w:rPr>
      </w:pPr>
    </w:p>
    <w:p>
      <w:pPr>
        <w:spacing w:line="360" w:lineRule="auto"/>
        <w:jc w:val="center"/>
        <w:rPr>
          <w:rFonts w:hint="eastAsia" w:ascii="黑体" w:hAnsi="黑体" w:eastAsia="黑体"/>
          <w:sz w:val="48"/>
          <w:szCs w:val="48"/>
          <w:lang w:val="en-US" w:eastAsia="zh-CN"/>
        </w:rPr>
      </w:pPr>
      <w:r>
        <w:rPr>
          <w:rFonts w:hint="eastAsia" w:ascii="黑体" w:hAnsi="黑体" w:eastAsia="黑体"/>
          <w:sz w:val="48"/>
          <w:szCs w:val="48"/>
          <w:lang w:eastAsia="zh-CN"/>
        </w:rPr>
        <w:t>望奎</w:t>
      </w:r>
      <w:r>
        <w:rPr>
          <w:rFonts w:hint="eastAsia" w:ascii="黑体" w:hAnsi="黑体" w:eastAsia="黑体"/>
          <w:sz w:val="48"/>
          <w:szCs w:val="48"/>
        </w:rPr>
        <w:t>县电子商务</w:t>
      </w:r>
      <w:r>
        <w:rPr>
          <w:rFonts w:hint="eastAsia" w:ascii="黑体" w:hAnsi="黑体" w:eastAsia="黑体"/>
          <w:sz w:val="48"/>
          <w:szCs w:val="48"/>
          <w:lang w:val="en-US" w:eastAsia="zh-CN"/>
        </w:rPr>
        <w:t>进农村综合示范项目</w:t>
      </w:r>
    </w:p>
    <w:p>
      <w:pPr>
        <w:spacing w:line="360" w:lineRule="auto"/>
        <w:jc w:val="center"/>
        <w:rPr>
          <w:rFonts w:hint="default" w:ascii="黑体" w:hAnsi="黑体" w:eastAsia="黑体"/>
          <w:sz w:val="48"/>
          <w:szCs w:val="48"/>
          <w:lang w:val="en-US" w:eastAsia="zh-CN"/>
        </w:rPr>
      </w:pPr>
      <w:r>
        <w:rPr>
          <w:rFonts w:hint="eastAsia" w:ascii="黑体" w:hAnsi="黑体" w:eastAsia="黑体"/>
          <w:sz w:val="48"/>
          <w:szCs w:val="48"/>
          <w:lang w:val="en-US" w:eastAsia="zh-CN"/>
        </w:rPr>
        <w:t>县 乡 村三级物流解决方案</w:t>
      </w:r>
    </w:p>
    <w:p>
      <w:pPr>
        <w:spacing w:line="360" w:lineRule="auto"/>
        <w:jc w:val="both"/>
        <w:rPr>
          <w:rFonts w:ascii="黑体" w:hAnsi="黑体" w:eastAsia="黑体"/>
          <w:sz w:val="48"/>
          <w:szCs w:val="48"/>
        </w:rPr>
      </w:pPr>
    </w:p>
    <w:p>
      <w:pPr>
        <w:spacing w:line="360" w:lineRule="auto"/>
        <w:jc w:val="center"/>
        <w:rPr>
          <w:rFonts w:hint="eastAsia" w:ascii="黑体" w:hAnsi="黑体" w:eastAsia="黑体"/>
          <w:sz w:val="48"/>
          <w:szCs w:val="48"/>
        </w:rPr>
      </w:pPr>
      <w:r>
        <w:rPr>
          <w:rFonts w:hint="eastAsia" w:ascii="黑体" w:hAnsi="黑体" w:eastAsia="黑体"/>
          <w:sz w:val="48"/>
          <w:szCs w:val="48"/>
        </w:rPr>
        <w:t>解</w:t>
      </w:r>
    </w:p>
    <w:p>
      <w:pPr>
        <w:spacing w:line="360" w:lineRule="auto"/>
        <w:jc w:val="center"/>
        <w:rPr>
          <w:rFonts w:hint="eastAsia" w:ascii="黑体" w:hAnsi="黑体" w:eastAsia="黑体"/>
          <w:sz w:val="48"/>
          <w:szCs w:val="48"/>
        </w:rPr>
      </w:pPr>
    </w:p>
    <w:p>
      <w:pPr>
        <w:tabs>
          <w:tab w:val="center" w:pos="4153"/>
          <w:tab w:val="left" w:pos="6600"/>
        </w:tabs>
        <w:spacing w:line="360" w:lineRule="auto"/>
        <w:jc w:val="left"/>
        <w:rPr>
          <w:rFonts w:hint="eastAsia" w:ascii="黑体" w:hAnsi="黑体" w:eastAsia="黑体"/>
          <w:sz w:val="48"/>
          <w:szCs w:val="48"/>
        </w:rPr>
      </w:pPr>
      <w:r>
        <w:rPr>
          <w:rFonts w:ascii="黑体" w:hAnsi="黑体" w:eastAsia="黑体"/>
          <w:sz w:val="48"/>
          <w:szCs w:val="48"/>
        </w:rPr>
        <w:tab/>
      </w:r>
      <w:r>
        <w:rPr>
          <w:rFonts w:hint="eastAsia" w:ascii="黑体" w:hAnsi="黑体" w:eastAsia="黑体"/>
          <w:sz w:val="48"/>
          <w:szCs w:val="48"/>
        </w:rPr>
        <w:t>决</w:t>
      </w:r>
    </w:p>
    <w:p>
      <w:pPr>
        <w:tabs>
          <w:tab w:val="center" w:pos="4153"/>
          <w:tab w:val="left" w:pos="6600"/>
        </w:tabs>
        <w:spacing w:line="360" w:lineRule="auto"/>
        <w:jc w:val="left"/>
        <w:rPr>
          <w:rFonts w:ascii="黑体" w:hAnsi="黑体" w:eastAsia="黑体"/>
          <w:sz w:val="48"/>
          <w:szCs w:val="48"/>
        </w:rPr>
      </w:pPr>
      <w:r>
        <w:rPr>
          <w:rFonts w:ascii="黑体" w:hAnsi="黑体" w:eastAsia="黑体"/>
          <w:sz w:val="48"/>
          <w:szCs w:val="48"/>
        </w:rPr>
        <w:tab/>
      </w:r>
    </w:p>
    <w:p>
      <w:pPr>
        <w:spacing w:line="360" w:lineRule="auto"/>
        <w:jc w:val="center"/>
        <w:rPr>
          <w:rFonts w:ascii="黑体" w:hAnsi="黑体" w:eastAsia="黑体"/>
          <w:sz w:val="48"/>
          <w:szCs w:val="48"/>
        </w:rPr>
      </w:pPr>
      <w:r>
        <w:rPr>
          <w:rFonts w:ascii="黑体" w:hAnsi="黑体" w:eastAsia="黑体"/>
          <w:sz w:val="48"/>
          <w:szCs w:val="48"/>
        </w:rPr>
        <w:t>方</w:t>
      </w:r>
    </w:p>
    <w:p>
      <w:pPr>
        <w:spacing w:line="360" w:lineRule="auto"/>
        <w:jc w:val="center"/>
        <w:rPr>
          <w:rFonts w:ascii="黑体" w:hAnsi="黑体" w:eastAsia="黑体"/>
          <w:sz w:val="48"/>
          <w:szCs w:val="48"/>
        </w:rPr>
      </w:pPr>
    </w:p>
    <w:p>
      <w:pPr>
        <w:spacing w:line="360" w:lineRule="auto"/>
        <w:jc w:val="center"/>
        <w:rPr>
          <w:rFonts w:ascii="黑体" w:hAnsi="黑体" w:eastAsia="黑体"/>
          <w:sz w:val="48"/>
          <w:szCs w:val="48"/>
        </w:rPr>
      </w:pPr>
      <w:r>
        <w:rPr>
          <w:rFonts w:ascii="黑体" w:hAnsi="黑体" w:eastAsia="黑体"/>
          <w:sz w:val="48"/>
          <w:szCs w:val="48"/>
        </w:rPr>
        <w:t>案</w:t>
      </w:r>
    </w:p>
    <w:p>
      <w:pPr>
        <w:spacing w:line="360" w:lineRule="auto"/>
        <w:rPr>
          <w:sz w:val="28"/>
        </w:rPr>
      </w:pPr>
    </w:p>
    <w:p>
      <w:pPr>
        <w:spacing w:line="360" w:lineRule="auto"/>
        <w:rPr>
          <w:sz w:val="28"/>
        </w:rPr>
      </w:pPr>
    </w:p>
    <w:p>
      <w:pPr>
        <w:spacing w:line="360" w:lineRule="auto"/>
        <w:rPr>
          <w:sz w:val="28"/>
        </w:rPr>
      </w:pPr>
    </w:p>
    <w:p>
      <w:pPr>
        <w:spacing w:line="360" w:lineRule="auto"/>
        <w:jc w:val="center"/>
        <w:rPr>
          <w:rFonts w:hint="eastAsia"/>
          <w:b/>
          <w:bCs/>
          <w:sz w:val="36"/>
          <w:szCs w:val="36"/>
          <w:lang w:eastAsia="zh-CN"/>
        </w:rPr>
      </w:pPr>
      <w:r>
        <w:rPr>
          <w:rFonts w:hint="eastAsia"/>
          <w:b/>
          <w:bCs/>
          <w:sz w:val="36"/>
          <w:szCs w:val="36"/>
          <w:lang w:eastAsia="zh-CN"/>
        </w:rPr>
        <w:t>望奎县淘实惠电子商务有限公司</w:t>
      </w:r>
    </w:p>
    <w:p>
      <w:pPr>
        <w:spacing w:line="360" w:lineRule="auto"/>
        <w:jc w:val="center"/>
        <w:rPr>
          <w:rFonts w:hint="default" w:eastAsia="黑体"/>
          <w:lang w:val="en-US" w:eastAsia="zh-CN"/>
        </w:rPr>
      </w:pPr>
      <w:r>
        <w:rPr>
          <w:rFonts w:ascii="黑体" w:hAnsi="黑体" w:eastAsia="黑体"/>
          <w:sz w:val="36"/>
          <w:szCs w:val="36"/>
        </w:rPr>
        <w:t>201</w:t>
      </w:r>
      <w:r>
        <w:rPr>
          <w:rFonts w:hint="eastAsia" w:ascii="黑体" w:hAnsi="黑体" w:eastAsia="黑体"/>
          <w:sz w:val="36"/>
          <w:szCs w:val="36"/>
          <w:lang w:val="en-US" w:eastAsia="zh-CN"/>
        </w:rPr>
        <w:t>9年5月10日</w:t>
      </w:r>
    </w:p>
    <w:p>
      <w:pPr>
        <w:spacing w:line="360" w:lineRule="auto"/>
        <w:rPr>
          <w:sz w:val="28"/>
        </w:rPr>
      </w:pPr>
    </w:p>
    <w:p>
      <w:pPr>
        <w:tabs>
          <w:tab w:val="left" w:pos="5624"/>
        </w:tabs>
        <w:spacing w:line="360" w:lineRule="auto"/>
        <w:rPr>
          <w:sz w:val="28"/>
        </w:rPr>
      </w:pPr>
      <w:r>
        <w:rPr>
          <w:sz w:val="28"/>
        </w:rPr>
        <w:tab/>
      </w:r>
    </w:p>
    <w:p>
      <w:pPr>
        <w:pStyle w:val="2"/>
        <w:spacing w:before="0" w:after="0" w:line="360" w:lineRule="auto"/>
        <w:rPr>
          <w:rFonts w:hint="eastAsia" w:ascii="黑体" w:hAnsi="黑体" w:eastAsia="黑体"/>
          <w:b w:val="0"/>
        </w:rPr>
      </w:pPr>
      <w:bookmarkStart w:id="0" w:name="_Toc424892050"/>
      <w:bookmarkStart w:id="1" w:name="_Toc424891972"/>
      <w:bookmarkStart w:id="2" w:name="_Toc1293973"/>
    </w:p>
    <w:p>
      <w:pPr>
        <w:pStyle w:val="2"/>
        <w:spacing w:before="0" w:after="0" w:line="360" w:lineRule="auto"/>
        <w:rPr>
          <w:rFonts w:ascii="黑体" w:hAnsi="黑体" w:eastAsia="黑体"/>
          <w:b w:val="0"/>
        </w:rPr>
      </w:pPr>
      <w:r>
        <w:rPr>
          <w:rFonts w:hint="eastAsia" w:ascii="黑体" w:hAnsi="黑体" w:eastAsia="黑体"/>
          <w:b w:val="0"/>
        </w:rPr>
        <w:t>一</w:t>
      </w:r>
      <w:r>
        <w:rPr>
          <w:rFonts w:ascii="黑体" w:hAnsi="黑体" w:eastAsia="黑体"/>
          <w:b w:val="0"/>
        </w:rPr>
        <w:t>、项目</w:t>
      </w:r>
      <w:bookmarkEnd w:id="0"/>
      <w:bookmarkEnd w:id="1"/>
      <w:r>
        <w:rPr>
          <w:rFonts w:hint="eastAsia" w:ascii="黑体" w:hAnsi="黑体" w:eastAsia="黑体"/>
          <w:b w:val="0"/>
        </w:rPr>
        <w:t>背景</w:t>
      </w:r>
      <w:bookmarkEnd w:id="2"/>
    </w:p>
    <w:p>
      <w:pPr>
        <w:spacing w:line="360" w:lineRule="auto"/>
        <w:ind w:firstLine="560" w:firstLineChars="200"/>
        <w:rPr>
          <w:rFonts w:ascii="仿宋" w:hAnsi="仿宋" w:eastAsia="仿宋"/>
          <w:sz w:val="28"/>
          <w:szCs w:val="30"/>
        </w:rPr>
      </w:pPr>
      <w:r>
        <w:rPr>
          <w:rFonts w:hint="eastAsia" w:ascii="仿宋" w:hAnsi="仿宋" w:eastAsia="仿宋"/>
          <w:sz w:val="28"/>
          <w:szCs w:val="30"/>
        </w:rPr>
        <w:t>当前农村收发的物流数量还不多，并且很多农民白天在田间劳作无法收货，物流企业业务收益与支出不相称，不少地区的农村还是快递物流的盲区。可通过整合当地邮政、各大快递物流公司，成立专业的物流公司，负责从县到村的农村物流体系建设，包括建设农村物流仓储中心、农村物流信息管理平台及农村物流运输体系。</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农村物流仓储中心和物流运输体系建设，要充分发挥现有资源，避免重复建设和资源浪费，可以以农村电子商务服务站为基础，结合邮政现有的乡镇物流配送网络，交通运输部门的农村公交班线，以及本地货运等各种运输资源，解决物流服务在农村服务能力较弱问题。</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农村物流信息管理平台建设，重点解决农村物流资源的协调统筹，降低农村物流成本。快递跟踪信息能够从县级物流仓储中心传达到农村，让农村群众实时查询到包裹在县域内的流转情况，享受包裹到达短信提醒等服务。</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电子商务物流信息</w:t>
      </w:r>
      <w:r>
        <w:rPr>
          <w:rFonts w:ascii="仿宋" w:hAnsi="仿宋" w:eastAsia="仿宋"/>
          <w:sz w:val="28"/>
          <w:szCs w:val="30"/>
        </w:rPr>
        <w:t>服务</w:t>
      </w:r>
      <w:r>
        <w:rPr>
          <w:rFonts w:hint="eastAsia" w:ascii="仿宋" w:hAnsi="仿宋" w:eastAsia="仿宋"/>
          <w:sz w:val="28"/>
          <w:szCs w:val="30"/>
        </w:rPr>
        <w:t>管理平台（以下简称</w:t>
      </w:r>
      <w:r>
        <w:rPr>
          <w:rFonts w:ascii="仿宋" w:hAnsi="仿宋" w:eastAsia="仿宋"/>
          <w:sz w:val="28"/>
          <w:szCs w:val="30"/>
        </w:rPr>
        <w:t>信息服务平台）</w:t>
      </w:r>
      <w:r>
        <w:rPr>
          <w:rFonts w:hint="eastAsia" w:ascii="仿宋" w:hAnsi="仿宋" w:eastAsia="仿宋"/>
          <w:sz w:val="28"/>
          <w:szCs w:val="30"/>
        </w:rPr>
        <w:t>是通</w:t>
      </w:r>
      <w:r>
        <w:rPr>
          <w:rFonts w:ascii="仿宋" w:hAnsi="仿宋" w:eastAsia="仿宋"/>
          <w:sz w:val="28"/>
          <w:szCs w:val="30"/>
        </w:rPr>
        <w:t>过</w:t>
      </w:r>
      <w:r>
        <w:rPr>
          <w:rFonts w:hint="eastAsia" w:ascii="仿宋" w:hAnsi="仿宋" w:eastAsia="仿宋"/>
          <w:sz w:val="28"/>
          <w:szCs w:val="30"/>
        </w:rPr>
        <w:t>整合供需双方信息资源，建立起运力调整、交通引导、供给调节和市场服务的电子商务物流快递公共服务平台，为行业提供物流信息、业务交易、服务解决方案和增值服务，促进全</w:t>
      </w:r>
      <w:r>
        <w:rPr>
          <w:rFonts w:hint="eastAsia" w:ascii="仿宋" w:hAnsi="仿宋" w:eastAsia="仿宋"/>
          <w:sz w:val="28"/>
          <w:szCs w:val="30"/>
          <w:lang w:eastAsia="zh-CN"/>
        </w:rPr>
        <w:t>县</w:t>
      </w:r>
      <w:r>
        <w:rPr>
          <w:rFonts w:hint="eastAsia" w:ascii="仿宋" w:hAnsi="仿宋" w:eastAsia="仿宋"/>
          <w:sz w:val="28"/>
          <w:szCs w:val="30"/>
        </w:rPr>
        <w:t>电商物流快递标准化、信息化水平提升。</w:t>
      </w:r>
    </w:p>
    <w:p>
      <w:pPr>
        <w:spacing w:line="360" w:lineRule="auto"/>
        <w:ind w:firstLine="560" w:firstLineChars="200"/>
        <w:rPr>
          <w:rFonts w:ascii="仿宋" w:hAnsi="仿宋" w:eastAsia="仿宋"/>
          <w:sz w:val="28"/>
          <w:szCs w:val="30"/>
        </w:rPr>
      </w:pPr>
    </w:p>
    <w:p>
      <w:pPr>
        <w:pStyle w:val="2"/>
        <w:spacing w:before="0" w:after="0" w:line="360" w:lineRule="auto"/>
        <w:rPr>
          <w:rFonts w:ascii="黑体" w:hAnsi="黑体" w:eastAsia="黑体"/>
          <w:b w:val="0"/>
        </w:rPr>
      </w:pPr>
      <w:bookmarkStart w:id="3" w:name="_Toc1293974"/>
      <w:r>
        <w:rPr>
          <w:rFonts w:hint="eastAsia" w:ascii="黑体" w:hAnsi="黑体" w:eastAsia="黑体"/>
          <w:b w:val="0"/>
        </w:rPr>
        <w:t>二</w:t>
      </w:r>
      <w:r>
        <w:rPr>
          <w:rFonts w:ascii="黑体" w:hAnsi="黑体" w:eastAsia="黑体"/>
          <w:b w:val="0"/>
        </w:rPr>
        <w:t>、</w:t>
      </w:r>
      <w:r>
        <w:rPr>
          <w:rFonts w:hint="eastAsia" w:ascii="黑体" w:hAnsi="黑体" w:eastAsia="黑体"/>
          <w:b w:val="0"/>
        </w:rPr>
        <w:t>指导</w:t>
      </w:r>
      <w:r>
        <w:rPr>
          <w:rFonts w:ascii="黑体" w:hAnsi="黑体" w:eastAsia="黑体"/>
          <w:b w:val="0"/>
        </w:rPr>
        <w:t>思想</w:t>
      </w:r>
      <w:bookmarkEnd w:id="3"/>
    </w:p>
    <w:p>
      <w:pPr>
        <w:pStyle w:val="2"/>
        <w:spacing w:line="360" w:lineRule="auto"/>
        <w:ind w:firstLine="560" w:firstLineChars="200"/>
        <w:rPr>
          <w:rFonts w:ascii="仿宋" w:hAnsi="仿宋" w:eastAsia="仿宋"/>
          <w:b w:val="0"/>
          <w:bCs w:val="0"/>
          <w:kern w:val="2"/>
          <w:sz w:val="28"/>
          <w:szCs w:val="30"/>
        </w:rPr>
      </w:pPr>
      <w:bookmarkStart w:id="4" w:name="_Toc530383753"/>
      <w:bookmarkStart w:id="5" w:name="_Toc1284609"/>
      <w:bookmarkStart w:id="6" w:name="_Toc531777058"/>
      <w:bookmarkStart w:id="7" w:name="_Toc1293975"/>
      <w:r>
        <w:rPr>
          <w:rFonts w:hint="eastAsia" w:ascii="仿宋" w:hAnsi="仿宋" w:eastAsia="仿宋"/>
          <w:b w:val="0"/>
          <w:bCs w:val="0"/>
          <w:kern w:val="2"/>
          <w:sz w:val="28"/>
          <w:szCs w:val="30"/>
        </w:rPr>
        <w:t>为贯彻落实国务院办公厅《关于促进农村电子商务加快发展的指导意见》(国办发[2018] 78号)精神，指导各地加快发展农村电子商务，制定本服务</w:t>
      </w:r>
      <w:bookmarkEnd w:id="4"/>
      <w:bookmarkEnd w:id="5"/>
      <w:bookmarkEnd w:id="6"/>
      <w:bookmarkEnd w:id="7"/>
      <w:bookmarkStart w:id="8" w:name="_Toc531777060"/>
      <w:bookmarkStart w:id="9" w:name="_Toc1284611"/>
      <w:bookmarkStart w:id="10" w:name="_Toc1293977"/>
      <w:bookmarkStart w:id="11" w:name="_Toc530383755"/>
      <w:r>
        <w:rPr>
          <w:rFonts w:hint="eastAsia" w:ascii="仿宋" w:hAnsi="仿宋" w:eastAsia="仿宋"/>
          <w:b w:val="0"/>
          <w:bCs w:val="0"/>
          <w:kern w:val="2"/>
          <w:sz w:val="28"/>
          <w:szCs w:val="30"/>
          <w:lang w:val="en-US" w:eastAsia="zh-CN"/>
        </w:rPr>
        <w:t xml:space="preserve">规范。 </w:t>
      </w:r>
      <w:bookmarkEnd w:id="8"/>
      <w:bookmarkEnd w:id="9"/>
      <w:bookmarkEnd w:id="10"/>
      <w:bookmarkEnd w:id="11"/>
    </w:p>
    <w:p>
      <w:pPr>
        <w:pStyle w:val="2"/>
        <w:spacing w:line="360" w:lineRule="auto"/>
        <w:rPr>
          <w:rFonts w:hint="eastAsia" w:ascii="仿宋" w:hAnsi="仿宋" w:eastAsia="仿宋"/>
          <w:b w:val="0"/>
          <w:bCs w:val="0"/>
          <w:kern w:val="2"/>
          <w:sz w:val="28"/>
          <w:szCs w:val="30"/>
          <w:lang w:val="en-US" w:eastAsia="zh-CN"/>
        </w:rPr>
      </w:pPr>
      <w:r>
        <w:rPr>
          <w:rFonts w:hint="eastAsia" w:ascii="仿宋" w:hAnsi="仿宋" w:eastAsia="仿宋"/>
          <w:b w:val="0"/>
          <w:bCs w:val="0"/>
          <w:kern w:val="2"/>
          <w:sz w:val="28"/>
          <w:szCs w:val="30"/>
        </w:rPr>
        <w:t>　　</w:t>
      </w:r>
      <w:bookmarkStart w:id="12" w:name="_Toc530383758"/>
      <w:bookmarkStart w:id="13" w:name="_Toc531777063"/>
      <w:bookmarkStart w:id="14" w:name="_Toc1284614"/>
      <w:bookmarkStart w:id="15" w:name="_Toc1293980"/>
      <w:r>
        <w:rPr>
          <w:rFonts w:hint="eastAsia" w:ascii="仿宋" w:hAnsi="仿宋" w:eastAsia="仿宋"/>
          <w:b w:val="0"/>
          <w:bCs w:val="0"/>
          <w:kern w:val="2"/>
          <w:sz w:val="28"/>
          <w:szCs w:val="30"/>
        </w:rPr>
        <w:t>通过农村电子商务物流体系建设，整合县域现有的物流资源，力争实现资源的合理化配置，为农村群众提供快递收发、本地物流配送等服务，为实现“工业品下乡、农产品进城”双向流通</w:t>
      </w:r>
      <w:bookmarkEnd w:id="12"/>
      <w:bookmarkEnd w:id="13"/>
      <w:bookmarkEnd w:id="14"/>
      <w:bookmarkEnd w:id="15"/>
      <w:r>
        <w:rPr>
          <w:rFonts w:hint="eastAsia" w:ascii="仿宋" w:hAnsi="仿宋" w:eastAsia="仿宋"/>
          <w:b w:val="0"/>
          <w:bCs w:val="0"/>
          <w:kern w:val="2"/>
          <w:sz w:val="28"/>
          <w:szCs w:val="30"/>
          <w:lang w:val="en-US" w:eastAsia="zh-CN"/>
        </w:rPr>
        <w:t>奠定基础。</w:t>
      </w:r>
    </w:p>
    <w:p>
      <w:pPr>
        <w:pStyle w:val="2"/>
        <w:spacing w:before="0" w:after="0" w:line="360" w:lineRule="auto"/>
        <w:rPr>
          <w:rFonts w:hint="eastAsia" w:ascii="黑体" w:hAnsi="黑体" w:eastAsia="黑体"/>
          <w:b w:val="0"/>
        </w:rPr>
      </w:pPr>
      <w:bookmarkStart w:id="16" w:name="_Toc1293983"/>
      <w:r>
        <w:rPr>
          <w:rFonts w:hint="eastAsia" w:ascii="黑体" w:hAnsi="黑体" w:eastAsia="黑体"/>
          <w:b w:val="0"/>
        </w:rPr>
        <w:t>三、建设目标</w:t>
      </w:r>
      <w:bookmarkEnd w:id="16"/>
    </w:p>
    <w:p>
      <w:pPr>
        <w:spacing w:line="360" w:lineRule="auto"/>
        <w:ind w:firstLine="560" w:firstLineChars="200"/>
        <w:rPr>
          <w:rFonts w:hint="eastAsia" w:ascii="仿宋" w:hAnsi="仿宋" w:eastAsia="仿宋" w:cstheme="minorBidi"/>
          <w:b w:val="0"/>
          <w:bCs w:val="0"/>
          <w:kern w:val="2"/>
          <w:sz w:val="28"/>
          <w:szCs w:val="30"/>
          <w:lang w:val="en-US" w:eastAsia="zh-CN" w:bidi="ar-SA"/>
        </w:rPr>
      </w:pPr>
      <w:r>
        <w:rPr>
          <w:rFonts w:hint="eastAsia" w:ascii="仿宋" w:hAnsi="仿宋" w:eastAsia="仿宋"/>
          <w:sz w:val="28"/>
          <w:szCs w:val="30"/>
        </w:rPr>
        <w:t>根据实际业务制订信息接口标准，对接及处理电商物流快递分拨中心、配送中心和末端投递服务站点的信息；对接电商企业、配送车辆、从业人员服务和考核信息，通过信息及业务整合，解决农村电商发展瓶颈中物流的最初一公里和最后一公里，建立县级物流仓储中心传达到农村，让农村群众实时查询到包裹在县域内的流转情况等。将物流快递配磅服务进行合理规划和实现，采用大数据处理技术进行数</w:t>
      </w:r>
      <w:r>
        <w:rPr>
          <w:rFonts w:hint="eastAsia" w:ascii="仿宋" w:hAnsi="仿宋" w:eastAsia="仿宋" w:cstheme="minorBidi"/>
          <w:b w:val="0"/>
          <w:bCs w:val="0"/>
          <w:kern w:val="2"/>
          <w:sz w:val="28"/>
          <w:szCs w:val="30"/>
          <w:lang w:val="en-US" w:eastAsia="zh-CN" w:bidi="ar-SA"/>
        </w:rPr>
        <w:t>据的分析，为企业和政府提供相应的决策支撑。</w:t>
      </w:r>
      <w:bookmarkStart w:id="17" w:name="_Toc1293984"/>
    </w:p>
    <w:p>
      <w:pPr>
        <w:pStyle w:val="2"/>
        <w:keepNext/>
        <w:keepLines/>
        <w:pageBreakBefore w:val="0"/>
        <w:widowControl w:val="0"/>
        <w:kinsoku/>
        <w:wordWrap/>
        <w:overflowPunct/>
        <w:topLinePunct w:val="0"/>
        <w:autoSpaceDE/>
        <w:autoSpaceDN/>
        <w:bidi w:val="0"/>
        <w:adjustRightInd/>
        <w:snapToGrid/>
        <w:spacing w:before="0" w:after="0" w:line="300" w:lineRule="exact"/>
        <w:jc w:val="both"/>
        <w:textAlignment w:val="auto"/>
        <w:rPr>
          <w:rFonts w:hint="eastAsia" w:ascii="宋体" w:hAnsi="宋体" w:eastAsia="宋体" w:cs="宋体"/>
          <w:b w:val="0"/>
          <w:sz w:val="28"/>
          <w:szCs w:val="28"/>
        </w:rPr>
      </w:pPr>
    </w:p>
    <w:p>
      <w:pPr>
        <w:pStyle w:val="2"/>
        <w:spacing w:before="0" w:after="0" w:line="360" w:lineRule="auto"/>
        <w:rPr>
          <w:rFonts w:hint="eastAsia" w:ascii="黑体" w:hAnsi="黑体" w:eastAsia="黑体"/>
          <w:b w:val="0"/>
        </w:rPr>
      </w:pPr>
      <w:r>
        <w:rPr>
          <w:rFonts w:hint="eastAsia" w:ascii="黑体" w:hAnsi="黑体" w:eastAsia="黑体"/>
          <w:b w:val="0"/>
        </w:rPr>
        <w:t>四、总体设计</w:t>
      </w:r>
      <w:bookmarkEnd w:id="17"/>
    </w:p>
    <w:p>
      <w:pPr>
        <w:pStyle w:val="3"/>
        <w:spacing w:before="0" w:after="0" w:line="360" w:lineRule="auto"/>
        <w:rPr>
          <w:rFonts w:ascii="黑体" w:hAnsi="黑体" w:eastAsia="黑体"/>
          <w:b w:val="0"/>
          <w:sz w:val="36"/>
          <w:szCs w:val="36"/>
        </w:rPr>
      </w:pPr>
      <w:bookmarkStart w:id="18" w:name="_Toc1293985"/>
      <w:r>
        <w:rPr>
          <w:rFonts w:ascii="黑体" w:hAnsi="黑体" w:eastAsia="黑体"/>
          <w:b w:val="0"/>
          <w:sz w:val="36"/>
          <w:szCs w:val="36"/>
        </w:rPr>
        <w:t>4.1</w:t>
      </w:r>
      <w:r>
        <w:rPr>
          <w:rFonts w:hint="eastAsia" w:ascii="黑体" w:hAnsi="黑体" w:eastAsia="黑体"/>
          <w:b w:val="0"/>
          <w:sz w:val="36"/>
          <w:szCs w:val="36"/>
        </w:rPr>
        <w:t>设计</w:t>
      </w:r>
      <w:r>
        <w:rPr>
          <w:rFonts w:ascii="黑体" w:hAnsi="黑体" w:eastAsia="黑体"/>
          <w:b w:val="0"/>
          <w:sz w:val="36"/>
          <w:szCs w:val="36"/>
        </w:rPr>
        <w:t>原则</w:t>
      </w:r>
      <w:bookmarkEnd w:id="18"/>
    </w:p>
    <w:p>
      <w:pPr>
        <w:spacing w:line="360" w:lineRule="auto"/>
        <w:ind w:firstLine="560" w:firstLineChars="200"/>
        <w:rPr>
          <w:rFonts w:ascii="仿宋" w:hAnsi="仿宋" w:eastAsia="仿宋"/>
          <w:sz w:val="28"/>
          <w:szCs w:val="30"/>
        </w:rPr>
      </w:pPr>
      <w:r>
        <w:rPr>
          <w:rFonts w:hint="eastAsia" w:ascii="仿宋" w:hAnsi="仿宋" w:eastAsia="仿宋"/>
          <w:sz w:val="28"/>
          <w:szCs w:val="30"/>
        </w:rPr>
        <w:t>在电子商务快递物流服务管理平台的设计</w:t>
      </w:r>
      <w:r>
        <w:rPr>
          <w:rFonts w:ascii="仿宋" w:hAnsi="仿宋" w:eastAsia="仿宋"/>
          <w:sz w:val="28"/>
          <w:szCs w:val="30"/>
        </w:rPr>
        <w:t>、</w:t>
      </w:r>
      <w:r>
        <w:rPr>
          <w:rFonts w:hint="eastAsia" w:ascii="仿宋" w:hAnsi="仿宋" w:eastAsia="仿宋"/>
          <w:sz w:val="28"/>
          <w:szCs w:val="30"/>
        </w:rPr>
        <w:t>建设实施过程中，我们将以客户需求为中心，技术服务为纽带，以高质量、高标准的目标进行规划和实施，并严格遵循以下的设计原则和宗旨：</w:t>
      </w:r>
    </w:p>
    <w:p>
      <w:pPr>
        <w:spacing w:line="360" w:lineRule="auto"/>
        <w:ind w:firstLine="560" w:firstLineChars="200"/>
        <w:rPr>
          <w:rFonts w:ascii="仿宋" w:hAnsi="仿宋" w:eastAsia="仿宋"/>
          <w:sz w:val="28"/>
          <w:szCs w:val="30"/>
        </w:rPr>
      </w:pPr>
      <w:r>
        <w:rPr>
          <w:rFonts w:hint="eastAsia" w:ascii="仿宋" w:hAnsi="仿宋" w:eastAsia="仿宋"/>
          <w:sz w:val="28"/>
          <w:szCs w:val="30"/>
        </w:rPr>
        <w:t>1</w:t>
      </w:r>
      <w:r>
        <w:rPr>
          <w:rFonts w:hint="eastAsia" w:ascii="仿宋" w:hAnsi="仿宋" w:eastAsia="仿宋"/>
          <w:sz w:val="28"/>
          <w:szCs w:val="30"/>
          <w:lang w:val="en-US" w:eastAsia="zh-CN"/>
        </w:rPr>
        <w:t>.</w:t>
      </w:r>
      <w:r>
        <w:rPr>
          <w:rFonts w:hint="eastAsia" w:ascii="仿宋" w:hAnsi="仿宋" w:eastAsia="仿宋"/>
          <w:sz w:val="28"/>
          <w:szCs w:val="30"/>
        </w:rPr>
        <w:t>先进性</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系统采用当前成熟且先进的技术，保持系统软件、技术方法和数据管理的先进性，保证系统建成后在技术层次上3～5年内不落后。同时具有较强的可移植性、可重用性，在将来能迅速采用最新技术，以长期保持系统的先进性。</w:t>
      </w:r>
    </w:p>
    <w:p>
      <w:pPr>
        <w:spacing w:line="360" w:lineRule="auto"/>
        <w:ind w:firstLine="560" w:firstLineChars="200"/>
        <w:rPr>
          <w:rFonts w:ascii="仿宋" w:hAnsi="仿宋" w:eastAsia="仿宋"/>
          <w:sz w:val="28"/>
          <w:szCs w:val="30"/>
        </w:rPr>
      </w:pPr>
      <w:r>
        <w:rPr>
          <w:rFonts w:hint="eastAsia" w:ascii="仿宋" w:hAnsi="仿宋" w:eastAsia="仿宋"/>
          <w:sz w:val="28"/>
          <w:szCs w:val="30"/>
        </w:rPr>
        <w:t>2</w:t>
      </w:r>
      <w:r>
        <w:rPr>
          <w:rFonts w:hint="eastAsia" w:ascii="仿宋" w:hAnsi="仿宋" w:eastAsia="仿宋"/>
          <w:sz w:val="28"/>
          <w:szCs w:val="30"/>
          <w:lang w:val="en-US" w:eastAsia="zh-CN"/>
        </w:rPr>
        <w:t>.</w:t>
      </w:r>
      <w:r>
        <w:rPr>
          <w:rFonts w:hint="eastAsia" w:ascii="仿宋" w:hAnsi="仿宋" w:eastAsia="仿宋"/>
          <w:sz w:val="28"/>
          <w:szCs w:val="30"/>
        </w:rPr>
        <w:t>可靠性</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一是以可靠的、成熟的软件产品为基础，结合具体需求进行配置、定制和二次开发的方式进行实施，保证有效缩短项目实施时间，降低项目实施的风险。</w:t>
      </w:r>
    </w:p>
    <w:p>
      <w:pPr>
        <w:spacing w:line="360" w:lineRule="auto"/>
        <w:ind w:firstLine="560" w:firstLineChars="200"/>
        <w:rPr>
          <w:rFonts w:ascii="仿宋" w:hAnsi="仿宋" w:eastAsia="仿宋"/>
          <w:sz w:val="28"/>
          <w:szCs w:val="30"/>
        </w:rPr>
      </w:pPr>
      <w:r>
        <w:rPr>
          <w:rFonts w:hint="eastAsia" w:ascii="仿宋" w:hAnsi="仿宋" w:eastAsia="仿宋"/>
          <w:color w:val="auto"/>
          <w:sz w:val="28"/>
          <w:szCs w:val="30"/>
        </w:rPr>
        <w:t>二是系统应能够支持较大并发用户同时进行信息查询等与数据库的交互式的操作</w:t>
      </w:r>
      <w:r>
        <w:rPr>
          <w:rFonts w:hint="eastAsia" w:ascii="仿宋" w:hAnsi="仿宋" w:eastAsia="仿宋"/>
          <w:color w:val="FF0000"/>
          <w:sz w:val="28"/>
          <w:szCs w:val="30"/>
        </w:rPr>
        <w:t>，</w:t>
      </w:r>
      <w:r>
        <w:rPr>
          <w:rFonts w:hint="eastAsia" w:ascii="仿宋" w:hAnsi="仿宋" w:eastAsia="仿宋"/>
          <w:sz w:val="28"/>
          <w:szCs w:val="30"/>
        </w:rPr>
        <w:t>并且相对占用较少的硬件资源。当意外事件发生时，能通过快速的应急处理，实现故障修复，保证数据的完整性，避免丢失重要数据。</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三是系统应具有较强的应变能力和容错能力，确保系统在运行时反应快速、安全可靠。</w:t>
      </w:r>
    </w:p>
    <w:p>
      <w:pPr>
        <w:spacing w:line="360" w:lineRule="auto"/>
        <w:ind w:firstLine="560" w:firstLineChars="200"/>
        <w:rPr>
          <w:rFonts w:ascii="仿宋" w:hAnsi="仿宋" w:eastAsia="仿宋"/>
          <w:sz w:val="28"/>
          <w:szCs w:val="30"/>
        </w:rPr>
      </w:pPr>
      <w:r>
        <w:rPr>
          <w:rFonts w:hint="eastAsia" w:ascii="仿宋" w:hAnsi="仿宋" w:eastAsia="仿宋"/>
          <w:sz w:val="28"/>
          <w:szCs w:val="30"/>
        </w:rPr>
        <w:t>3</w:t>
      </w:r>
      <w:r>
        <w:rPr>
          <w:rFonts w:hint="eastAsia" w:ascii="仿宋" w:hAnsi="仿宋" w:eastAsia="仿宋"/>
          <w:sz w:val="28"/>
          <w:szCs w:val="30"/>
          <w:lang w:val="en-US" w:eastAsia="zh-CN"/>
        </w:rPr>
        <w:t>.</w:t>
      </w:r>
      <w:r>
        <w:rPr>
          <w:rFonts w:hint="eastAsia" w:ascii="仿宋" w:hAnsi="仿宋" w:eastAsia="仿宋"/>
          <w:sz w:val="28"/>
          <w:szCs w:val="30"/>
        </w:rPr>
        <w:t>安全性</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一是保证系统的安全性。首先，选择先进、可靠的、成熟的、领先的软件产品构建系统，为系统的安全性奠定良好的基础；其次，必须考虑到各种特殊情况下的恢复机制和备份机制，以保证数据的一致性、完整性以及灾难恢复；再次，严格管理制度，为系统安全性提供制度保证。</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二是完整的权限控制机制、考虑充分的系统保密措施也是保证安全的重要因素。系统后台用户分层次管理，并且具有可灵活调整、可细分的权限控制。可对信息内容进行严格的角色权限管理，保证每个用户能够看到且只能看到自己权限范围内的所有信息。对系统的管理操作有详实的历史记录。信息内容的采集、审查、发布等环节管理方便，流程可定制和管理。</w:t>
      </w:r>
    </w:p>
    <w:p>
      <w:pPr>
        <w:spacing w:line="360" w:lineRule="auto"/>
        <w:ind w:firstLine="560" w:firstLineChars="200"/>
        <w:rPr>
          <w:rFonts w:ascii="仿宋" w:hAnsi="仿宋" w:eastAsia="仿宋"/>
          <w:sz w:val="28"/>
          <w:szCs w:val="30"/>
        </w:rPr>
      </w:pPr>
      <w:r>
        <w:rPr>
          <w:rFonts w:hint="eastAsia" w:ascii="仿宋" w:hAnsi="仿宋" w:eastAsia="仿宋"/>
          <w:sz w:val="28"/>
          <w:szCs w:val="30"/>
        </w:rPr>
        <w:t>4</w:t>
      </w:r>
      <w:r>
        <w:rPr>
          <w:rFonts w:hint="eastAsia" w:ascii="仿宋" w:hAnsi="仿宋" w:eastAsia="仿宋"/>
          <w:sz w:val="28"/>
          <w:szCs w:val="30"/>
          <w:lang w:val="en-US" w:eastAsia="zh-CN"/>
        </w:rPr>
        <w:t>.</w:t>
      </w:r>
      <w:r>
        <w:rPr>
          <w:rFonts w:hint="eastAsia" w:ascii="仿宋" w:hAnsi="仿宋" w:eastAsia="仿宋"/>
          <w:sz w:val="28"/>
          <w:szCs w:val="30"/>
        </w:rPr>
        <w:t>扩展性</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系统真正符合多层浏览器</w:t>
      </w:r>
      <w:r>
        <w:rPr>
          <w:rFonts w:hint="eastAsia" w:ascii="仿宋" w:hAnsi="仿宋" w:eastAsia="仿宋"/>
          <w:sz w:val="28"/>
          <w:szCs w:val="30"/>
          <w:lang w:eastAsia="zh-CN"/>
        </w:rPr>
        <w:t>、</w:t>
      </w:r>
      <w:r>
        <w:rPr>
          <w:rFonts w:hint="eastAsia" w:ascii="仿宋" w:hAnsi="仿宋" w:eastAsia="仿宋"/>
          <w:sz w:val="28"/>
          <w:szCs w:val="30"/>
        </w:rPr>
        <w:t>服务器体系结构，不仅基于当前的需求，而且应保证在系统的体系结构不需做较大改变的前提下，实现今后的平滑升级。主要包括以下几个层次：</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数据的扩展：可以利用可视化的工作界面，进行数据的添加，或通过数据库管理工具，创建新的数据库、词典。</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应用的扩展：考虑到和其它信息系统的连接，系统应具有良好的外接接口，将来随着业务的不断扩充，整个系统中应能够方便地添加新的业务模块，包括可以在</w:t>
      </w:r>
      <w:r>
        <w:rPr>
          <w:rFonts w:ascii="仿宋" w:hAnsi="仿宋" w:eastAsia="仿宋"/>
          <w:sz w:val="28"/>
          <w:szCs w:val="30"/>
        </w:rPr>
        <w:t>Web</w:t>
      </w:r>
      <w:r>
        <w:rPr>
          <w:rFonts w:hint="eastAsia" w:ascii="仿宋" w:hAnsi="仿宋" w:eastAsia="仿宋"/>
          <w:sz w:val="28"/>
          <w:szCs w:val="30"/>
        </w:rPr>
        <w:t>界面上直接集成其他应用系统；利用开放标准的应用开发接口可以进行更加个性化的二次应用开发；底层数据完全支持</w:t>
      </w:r>
      <w:r>
        <w:rPr>
          <w:rFonts w:ascii="仿宋" w:hAnsi="仿宋" w:eastAsia="仿宋"/>
          <w:sz w:val="28"/>
          <w:szCs w:val="30"/>
        </w:rPr>
        <w:t>XML</w:t>
      </w:r>
      <w:r>
        <w:rPr>
          <w:rFonts w:hint="eastAsia" w:ascii="仿宋" w:hAnsi="仿宋" w:eastAsia="仿宋"/>
          <w:sz w:val="28"/>
          <w:szCs w:val="30"/>
        </w:rPr>
        <w:t>，可以实现不同系统间数据的交互；通过增加相应的设备，系统能支持更大规模的集群和负载均衡能力，保证项目建设能够总体规划，分步实施，逐步完善。</w:t>
      </w:r>
    </w:p>
    <w:p>
      <w:pPr>
        <w:spacing w:line="360" w:lineRule="auto"/>
        <w:ind w:firstLine="560" w:firstLineChars="200"/>
        <w:rPr>
          <w:rFonts w:ascii="仿宋" w:hAnsi="仿宋" w:eastAsia="仿宋"/>
          <w:sz w:val="28"/>
          <w:szCs w:val="30"/>
        </w:rPr>
      </w:pPr>
      <w:r>
        <w:rPr>
          <w:rFonts w:hint="eastAsia" w:ascii="仿宋" w:hAnsi="仿宋" w:eastAsia="仿宋"/>
          <w:sz w:val="28"/>
          <w:szCs w:val="30"/>
        </w:rPr>
        <w:t>5</w:t>
      </w:r>
      <w:r>
        <w:rPr>
          <w:rFonts w:hint="eastAsia" w:ascii="仿宋" w:hAnsi="仿宋" w:eastAsia="仿宋"/>
          <w:sz w:val="28"/>
          <w:szCs w:val="30"/>
          <w:lang w:val="en-US" w:eastAsia="zh-CN"/>
        </w:rPr>
        <w:t>.</w:t>
      </w:r>
      <w:r>
        <w:rPr>
          <w:rFonts w:hint="eastAsia" w:ascii="仿宋" w:hAnsi="仿宋" w:eastAsia="仿宋"/>
          <w:sz w:val="28"/>
          <w:szCs w:val="30"/>
        </w:rPr>
        <w:t>易用性</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系统应具有一致的、友好的客户化界面，易于使用和推广，并具有实际可操作性，使用户能够快速地掌握系统的使用。除特殊的、必须的应用外，用户终端全部采用浏览器方式。</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快速部署：可以在最短的时间里，进行应用结构和功能的定义、设计、实现。</w:t>
      </w:r>
    </w:p>
    <w:p>
      <w:pPr>
        <w:spacing w:line="360" w:lineRule="auto"/>
        <w:ind w:firstLine="560" w:firstLineChars="200"/>
        <w:rPr>
          <w:rFonts w:ascii="仿宋" w:hAnsi="仿宋" w:eastAsia="仿宋"/>
          <w:sz w:val="28"/>
          <w:szCs w:val="30"/>
        </w:rPr>
      </w:pPr>
      <w:r>
        <w:rPr>
          <w:rFonts w:hint="eastAsia" w:ascii="仿宋" w:hAnsi="仿宋" w:eastAsia="仿宋"/>
          <w:sz w:val="28"/>
          <w:szCs w:val="30"/>
        </w:rPr>
        <w:t>零客户端维护：除特殊的、必须的应用外，整个系统采用B/S结构，所有的数据及应用都统一在服务器端维护，用户端只要支持浏览器就可以完成全部操作。</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操作简便：采用成熟的产品和先进的系统设计理念，同时应用设计遵循简单实用的原则，做到对操作人员、使用人员最低的技术门槛要求，简单培训即可以进行操作，做到名称浅显、易懂，操作所见即所得；提供方便的后台管理系统，系统管理、页面风格调整灵活、简单。管理人员不需要编写代码、制作复杂的页面，就可对系统进行维护管理。</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模板支持：采用模板技术发布信息页面，使得系统应用、检索页面的定制变得更加简单。</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系统易于维护：使用该系统如同使用IE浏览器一样容易，且易于系统管理员维护。</w:t>
      </w:r>
    </w:p>
    <w:p>
      <w:pPr>
        <w:spacing w:line="360" w:lineRule="auto"/>
        <w:ind w:firstLine="560" w:firstLineChars="200"/>
        <w:rPr>
          <w:rFonts w:ascii="仿宋" w:hAnsi="仿宋" w:eastAsia="仿宋"/>
          <w:sz w:val="28"/>
          <w:szCs w:val="30"/>
        </w:rPr>
      </w:pPr>
      <w:r>
        <w:rPr>
          <w:rFonts w:hint="eastAsia" w:ascii="仿宋" w:hAnsi="仿宋" w:eastAsia="仿宋"/>
          <w:sz w:val="28"/>
          <w:szCs w:val="30"/>
        </w:rPr>
        <w:t>6</w:t>
      </w:r>
      <w:r>
        <w:rPr>
          <w:rFonts w:hint="eastAsia" w:ascii="仿宋" w:hAnsi="仿宋" w:eastAsia="仿宋"/>
          <w:sz w:val="28"/>
          <w:szCs w:val="30"/>
          <w:lang w:val="en-US" w:eastAsia="zh-CN"/>
        </w:rPr>
        <w:t>.</w:t>
      </w:r>
      <w:r>
        <w:rPr>
          <w:rFonts w:hint="eastAsia" w:ascii="仿宋" w:hAnsi="仿宋" w:eastAsia="仿宋"/>
          <w:sz w:val="28"/>
          <w:szCs w:val="30"/>
        </w:rPr>
        <w:t>开放性</w:t>
      </w:r>
    </w:p>
    <w:p>
      <w:pPr>
        <w:spacing w:line="360" w:lineRule="auto"/>
        <w:ind w:firstLine="560" w:firstLineChars="200"/>
        <w:rPr>
          <w:rFonts w:ascii="仿宋" w:hAnsi="仿宋" w:eastAsia="仿宋"/>
          <w:color w:val="auto"/>
          <w:sz w:val="28"/>
          <w:szCs w:val="30"/>
        </w:rPr>
      </w:pPr>
      <w:r>
        <w:rPr>
          <w:rFonts w:hint="eastAsia" w:ascii="仿宋" w:hAnsi="仿宋" w:eastAsia="仿宋"/>
          <w:sz w:val="28"/>
          <w:szCs w:val="30"/>
        </w:rPr>
        <w:t>全面支持XML、SOAP、Web Service等当前受到普遍支持的开放标准，保证系统能够与其它系统的应用系统、数据库等相互交换数据</w:t>
      </w:r>
      <w:r>
        <w:rPr>
          <w:rFonts w:hint="eastAsia" w:ascii="仿宋" w:hAnsi="仿宋" w:eastAsia="仿宋"/>
          <w:color w:val="auto"/>
          <w:sz w:val="28"/>
          <w:szCs w:val="30"/>
        </w:rPr>
        <w:t>并进行应用级的互操作性和互连性。</w:t>
      </w:r>
    </w:p>
    <w:p>
      <w:pPr>
        <w:spacing w:line="360" w:lineRule="auto"/>
        <w:ind w:firstLine="560" w:firstLineChars="200"/>
        <w:rPr>
          <w:rFonts w:ascii="仿宋" w:hAnsi="仿宋" w:eastAsia="仿宋"/>
          <w:sz w:val="28"/>
          <w:szCs w:val="30"/>
        </w:rPr>
      </w:pPr>
      <w:r>
        <w:rPr>
          <w:rFonts w:hint="eastAsia" w:ascii="仿宋" w:hAnsi="仿宋" w:eastAsia="仿宋"/>
          <w:sz w:val="28"/>
          <w:szCs w:val="30"/>
        </w:rPr>
        <w:t>7</w:t>
      </w:r>
      <w:r>
        <w:rPr>
          <w:rFonts w:hint="eastAsia" w:ascii="仿宋" w:hAnsi="仿宋" w:eastAsia="仿宋"/>
          <w:sz w:val="28"/>
          <w:szCs w:val="30"/>
          <w:lang w:val="en-US" w:eastAsia="zh-CN"/>
        </w:rPr>
        <w:t>.</w:t>
      </w:r>
      <w:r>
        <w:rPr>
          <w:rFonts w:hint="eastAsia" w:ascii="仿宋" w:hAnsi="仿宋" w:eastAsia="仿宋"/>
          <w:sz w:val="28"/>
          <w:szCs w:val="30"/>
        </w:rPr>
        <w:t>可维护性、可管理性</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由于系统服务的用户量大</w:t>
      </w:r>
      <w:r>
        <w:rPr>
          <w:rFonts w:hint="eastAsia" w:ascii="仿宋" w:hAnsi="仿宋" w:eastAsia="仿宋"/>
          <w:sz w:val="28"/>
          <w:szCs w:val="30"/>
          <w:lang w:eastAsia="zh-CN"/>
        </w:rPr>
        <w:t>、</w:t>
      </w:r>
      <w:r>
        <w:rPr>
          <w:rFonts w:hint="eastAsia" w:ascii="仿宋" w:hAnsi="仿宋" w:eastAsia="仿宋"/>
          <w:sz w:val="28"/>
          <w:szCs w:val="30"/>
        </w:rPr>
        <w:t>面广，系统稳定性、可用性要求高，因此系统还必须具有良好的可管理和易于维护的特点。应该具备安装方便、配置方便、使用方便等特点，同时要求有较强的系统管理手段，能够合理地被配置、调整、监视及控制，保证系统的良好运作。</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系统应采用面向对象的思想和分层概念来设计，从原则上保证系统的可维护性。如果修改用户界面，只要在表示层修改而无需改动其他层。同时，在层与层的交互方面，尽量采用松耦合的原则，避免修改其中的一层而影响到其他层。此外，软件产品应能方便的安装与拆卸，不能设置技术障碍。</w:t>
      </w:r>
    </w:p>
    <w:p>
      <w:pPr>
        <w:pStyle w:val="3"/>
        <w:spacing w:before="0" w:after="0" w:line="360" w:lineRule="auto"/>
        <w:rPr>
          <w:rFonts w:ascii="黑体" w:hAnsi="黑体" w:eastAsia="黑体"/>
          <w:b w:val="0"/>
          <w:sz w:val="36"/>
          <w:szCs w:val="36"/>
        </w:rPr>
      </w:pPr>
      <w:bookmarkStart w:id="19" w:name="_Toc424892057"/>
      <w:bookmarkStart w:id="20" w:name="_Toc1293986"/>
      <w:r>
        <w:rPr>
          <w:rFonts w:ascii="黑体" w:hAnsi="黑体" w:eastAsia="黑体"/>
          <w:b w:val="0"/>
          <w:sz w:val="36"/>
          <w:szCs w:val="36"/>
        </w:rPr>
        <w:t>4.2</w:t>
      </w:r>
      <w:r>
        <w:rPr>
          <w:rFonts w:hint="eastAsia" w:ascii="黑体" w:hAnsi="黑体" w:eastAsia="黑体"/>
          <w:b w:val="0"/>
          <w:sz w:val="36"/>
          <w:szCs w:val="36"/>
        </w:rPr>
        <w:t>设计</w:t>
      </w:r>
      <w:r>
        <w:rPr>
          <w:rFonts w:ascii="黑体" w:hAnsi="黑体" w:eastAsia="黑体"/>
          <w:b w:val="0"/>
          <w:sz w:val="36"/>
          <w:szCs w:val="36"/>
        </w:rPr>
        <w:t>思路</w:t>
      </w:r>
      <w:bookmarkEnd w:id="19"/>
      <w:bookmarkEnd w:id="20"/>
    </w:p>
    <w:p>
      <w:pPr>
        <w:spacing w:line="360" w:lineRule="auto"/>
        <w:ind w:firstLine="560" w:firstLineChars="200"/>
        <w:rPr>
          <w:rFonts w:ascii="仿宋" w:hAnsi="仿宋" w:eastAsia="仿宋"/>
          <w:sz w:val="28"/>
          <w:szCs w:val="30"/>
        </w:rPr>
      </w:pPr>
      <w:r>
        <w:rPr>
          <w:rFonts w:ascii="仿宋" w:hAnsi="仿宋" w:eastAsia="仿宋"/>
          <w:sz w:val="28"/>
          <w:szCs w:val="30"/>
        </w:rPr>
        <w:t>以云计算、大数据为基础，</w:t>
      </w:r>
      <w:r>
        <w:rPr>
          <w:rFonts w:hint="eastAsia" w:ascii="仿宋" w:hAnsi="仿宋" w:eastAsia="仿宋"/>
          <w:sz w:val="28"/>
          <w:szCs w:val="30"/>
        </w:rPr>
        <w:t>通过信息化集成能力与平台服务形成资源及效益的再优化，为制造商、平台</w:t>
      </w:r>
      <w:r>
        <w:rPr>
          <w:rFonts w:hint="eastAsia" w:ascii="仿宋" w:hAnsi="仿宋" w:eastAsia="仿宋"/>
          <w:sz w:val="28"/>
          <w:szCs w:val="30"/>
          <w:lang w:eastAsia="zh-CN"/>
        </w:rPr>
        <w:t>、</w:t>
      </w:r>
      <w:r>
        <w:rPr>
          <w:rFonts w:hint="eastAsia" w:ascii="仿宋" w:hAnsi="仿宋" w:eastAsia="仿宋"/>
          <w:sz w:val="28"/>
          <w:szCs w:val="30"/>
        </w:rPr>
        <w:t>垂直电商、承运商（快运快递、第三方物流）、</w:t>
      </w:r>
      <w:r>
        <w:rPr>
          <w:rFonts w:ascii="仿宋" w:hAnsi="仿宋" w:eastAsia="仿宋"/>
          <w:sz w:val="28"/>
          <w:szCs w:val="30"/>
        </w:rPr>
        <w:t>个人消费者</w:t>
      </w:r>
      <w:r>
        <w:rPr>
          <w:rFonts w:hint="eastAsia" w:ascii="仿宋" w:hAnsi="仿宋" w:eastAsia="仿宋"/>
          <w:sz w:val="28"/>
          <w:szCs w:val="30"/>
        </w:rPr>
        <w:t>等打造包括内外部数据交互、业务</w:t>
      </w:r>
      <w:r>
        <w:rPr>
          <w:rFonts w:ascii="仿宋" w:hAnsi="仿宋" w:eastAsia="仿宋"/>
          <w:sz w:val="28"/>
          <w:szCs w:val="30"/>
        </w:rPr>
        <w:t>服务、</w:t>
      </w:r>
      <w:r>
        <w:rPr>
          <w:rFonts w:hint="eastAsia" w:ascii="仿宋" w:hAnsi="仿宋" w:eastAsia="仿宋"/>
          <w:sz w:val="28"/>
          <w:szCs w:val="30"/>
        </w:rPr>
        <w:t>订单、仓储、运输、配送、计费、</w:t>
      </w:r>
      <w:r>
        <w:rPr>
          <w:rFonts w:ascii="仿宋" w:hAnsi="仿宋" w:eastAsia="仿宋"/>
          <w:sz w:val="28"/>
          <w:szCs w:val="30"/>
        </w:rPr>
        <w:t>结算</w:t>
      </w:r>
      <w:r>
        <w:rPr>
          <w:rFonts w:hint="eastAsia" w:ascii="仿宋" w:hAnsi="仿宋" w:eastAsia="仿宋"/>
          <w:sz w:val="28"/>
          <w:szCs w:val="30"/>
        </w:rPr>
        <w:t>等在内的电商</w:t>
      </w:r>
      <w:r>
        <w:rPr>
          <w:rFonts w:ascii="仿宋" w:hAnsi="仿宋" w:eastAsia="仿宋"/>
          <w:sz w:val="28"/>
          <w:szCs w:val="30"/>
        </w:rPr>
        <w:t>与物流快递</w:t>
      </w:r>
      <w:r>
        <w:rPr>
          <w:rFonts w:hint="eastAsia" w:ascii="仿宋" w:hAnsi="仿宋" w:eastAsia="仿宋"/>
          <w:sz w:val="28"/>
          <w:szCs w:val="30"/>
        </w:rPr>
        <w:t>业务协同和物流快递管理信息化平台。其思路</w:t>
      </w:r>
      <w:r>
        <w:rPr>
          <w:rFonts w:ascii="仿宋" w:hAnsi="仿宋" w:eastAsia="仿宋"/>
          <w:sz w:val="28"/>
          <w:szCs w:val="30"/>
        </w:rPr>
        <w:t>如图所示：</w:t>
      </w:r>
    </w:p>
    <w:p>
      <w:pPr>
        <w:spacing w:line="360" w:lineRule="auto"/>
        <w:rPr>
          <w:rFonts w:asciiTheme="minorEastAsia" w:hAnsiTheme="minorEastAsia"/>
          <w:sz w:val="28"/>
          <w:szCs w:val="30"/>
        </w:rPr>
      </w:pPr>
      <w:r>
        <w:drawing>
          <wp:inline distT="0" distB="0" distL="0" distR="0">
            <wp:extent cx="5274310" cy="242316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stretch>
                      <a:fillRect/>
                    </a:stretch>
                  </pic:blipFill>
                  <pic:spPr>
                    <a:xfrm>
                      <a:off x="0" y="0"/>
                      <a:ext cx="5274310" cy="2423160"/>
                    </a:xfrm>
                    <a:prstGeom prst="rect">
                      <a:avLst/>
                    </a:prstGeom>
                  </pic:spPr>
                </pic:pic>
              </a:graphicData>
            </a:graphic>
          </wp:inline>
        </w:drawing>
      </w:r>
    </w:p>
    <w:p>
      <w:pPr>
        <w:pStyle w:val="3"/>
        <w:spacing w:before="0" w:after="0" w:line="360" w:lineRule="auto"/>
        <w:rPr>
          <w:rFonts w:ascii="黑体" w:hAnsi="黑体" w:eastAsia="黑体"/>
          <w:b w:val="0"/>
          <w:sz w:val="36"/>
          <w:szCs w:val="36"/>
        </w:rPr>
      </w:pPr>
      <w:bookmarkStart w:id="21" w:name="_Toc424892058"/>
      <w:bookmarkStart w:id="22" w:name="_Toc1293987"/>
      <w:r>
        <w:rPr>
          <w:rFonts w:ascii="黑体" w:hAnsi="黑体" w:eastAsia="黑体"/>
          <w:b w:val="0"/>
          <w:sz w:val="36"/>
          <w:szCs w:val="36"/>
        </w:rPr>
        <w:t>4.3</w:t>
      </w:r>
      <w:bookmarkEnd w:id="21"/>
      <w:r>
        <w:rPr>
          <w:rFonts w:hint="eastAsia" w:ascii="黑体" w:hAnsi="黑体" w:eastAsia="黑体"/>
          <w:b w:val="0"/>
          <w:sz w:val="36"/>
          <w:szCs w:val="36"/>
        </w:rPr>
        <w:t>整体</w:t>
      </w:r>
      <w:r>
        <w:rPr>
          <w:rFonts w:ascii="黑体" w:hAnsi="黑体" w:eastAsia="黑体"/>
          <w:b w:val="0"/>
          <w:sz w:val="36"/>
          <w:szCs w:val="36"/>
        </w:rPr>
        <w:t>架构</w:t>
      </w:r>
      <w:bookmarkEnd w:id="22"/>
    </w:p>
    <w:p>
      <w:pPr>
        <w:spacing w:line="360" w:lineRule="auto"/>
        <w:ind w:firstLine="560" w:firstLineChars="200"/>
        <w:rPr>
          <w:rFonts w:ascii="仿宋" w:hAnsi="仿宋" w:eastAsia="仿宋"/>
          <w:sz w:val="28"/>
          <w:szCs w:val="30"/>
        </w:rPr>
      </w:pPr>
      <w:r>
        <w:rPr>
          <w:rFonts w:hint="eastAsia" w:ascii="仿宋" w:hAnsi="仿宋" w:eastAsia="仿宋"/>
          <w:sz w:val="28"/>
          <w:szCs w:val="30"/>
        </w:rPr>
        <w:t>采用</w:t>
      </w:r>
      <w:r>
        <w:rPr>
          <w:rFonts w:ascii="仿宋" w:hAnsi="仿宋" w:eastAsia="仿宋"/>
          <w:sz w:val="28"/>
          <w:szCs w:val="30"/>
        </w:rPr>
        <w:t>云技术架构</w:t>
      </w:r>
      <w:r>
        <w:rPr>
          <w:rFonts w:hint="eastAsia" w:ascii="仿宋" w:hAnsi="仿宋" w:eastAsia="仿宋"/>
          <w:color w:val="auto"/>
          <w:sz w:val="28"/>
          <w:szCs w:val="30"/>
        </w:rPr>
        <w:t>，</w:t>
      </w:r>
      <w:r>
        <w:rPr>
          <w:rFonts w:ascii="仿宋" w:hAnsi="仿宋" w:eastAsia="仿宋"/>
          <w:color w:val="auto"/>
          <w:sz w:val="28"/>
          <w:szCs w:val="30"/>
        </w:rPr>
        <w:t>对</w:t>
      </w:r>
      <w:r>
        <w:rPr>
          <w:rFonts w:hint="eastAsia" w:ascii="仿宋" w:hAnsi="仿宋" w:eastAsia="仿宋"/>
          <w:color w:val="auto"/>
          <w:sz w:val="28"/>
          <w:szCs w:val="30"/>
        </w:rPr>
        <w:t>电商</w:t>
      </w:r>
      <w:r>
        <w:rPr>
          <w:rFonts w:ascii="仿宋" w:hAnsi="仿宋" w:eastAsia="仿宋"/>
          <w:color w:val="auto"/>
          <w:sz w:val="28"/>
          <w:szCs w:val="30"/>
        </w:rPr>
        <w:t>与</w:t>
      </w:r>
      <w:r>
        <w:rPr>
          <w:rFonts w:hint="eastAsia" w:ascii="仿宋" w:hAnsi="仿宋" w:eastAsia="仿宋"/>
          <w:color w:val="auto"/>
          <w:sz w:val="28"/>
          <w:szCs w:val="30"/>
        </w:rPr>
        <w:t>物流</w:t>
      </w:r>
      <w:r>
        <w:rPr>
          <w:rFonts w:ascii="仿宋" w:hAnsi="仿宋" w:eastAsia="仿宋"/>
          <w:color w:val="auto"/>
          <w:sz w:val="28"/>
          <w:szCs w:val="30"/>
        </w:rPr>
        <w:t>快递协</w:t>
      </w:r>
      <w:r>
        <w:rPr>
          <w:rFonts w:ascii="仿宋" w:hAnsi="仿宋" w:eastAsia="仿宋"/>
          <w:sz w:val="28"/>
          <w:szCs w:val="30"/>
        </w:rPr>
        <w:t>同信息服务平台进行</w:t>
      </w:r>
      <w:r>
        <w:rPr>
          <w:rFonts w:hint="eastAsia" w:ascii="仿宋" w:hAnsi="仿宋" w:eastAsia="仿宋"/>
          <w:sz w:val="28"/>
          <w:szCs w:val="30"/>
        </w:rPr>
        <w:t>构架</w:t>
      </w:r>
      <w:r>
        <w:rPr>
          <w:rFonts w:ascii="仿宋" w:hAnsi="仿宋" w:eastAsia="仿宋"/>
          <w:sz w:val="28"/>
          <w:szCs w:val="30"/>
        </w:rPr>
        <w:t>，</w:t>
      </w:r>
      <w:r>
        <w:rPr>
          <w:rFonts w:hint="eastAsia" w:ascii="仿宋" w:hAnsi="仿宋" w:eastAsia="仿宋"/>
          <w:sz w:val="28"/>
          <w:szCs w:val="30"/>
        </w:rPr>
        <w:t>基础</w:t>
      </w:r>
      <w:r>
        <w:rPr>
          <w:rFonts w:ascii="仿宋" w:hAnsi="仿宋" w:eastAsia="仿宋"/>
          <w:sz w:val="28"/>
          <w:szCs w:val="30"/>
        </w:rPr>
        <w:t>采用基于云管理平台</w:t>
      </w:r>
      <w:r>
        <w:rPr>
          <w:rFonts w:hint="eastAsia" w:ascii="仿宋" w:hAnsi="仿宋" w:eastAsia="仿宋"/>
          <w:sz w:val="28"/>
          <w:szCs w:val="30"/>
        </w:rPr>
        <w:t>,采用</w:t>
      </w:r>
      <w:r>
        <w:rPr>
          <w:rFonts w:ascii="仿宋" w:hAnsi="仿宋" w:eastAsia="仿宋"/>
          <w:sz w:val="28"/>
          <w:szCs w:val="30"/>
        </w:rPr>
        <w:t>基于</w:t>
      </w:r>
      <w:r>
        <w:rPr>
          <w:rFonts w:hint="eastAsia" w:ascii="仿宋" w:hAnsi="仿宋" w:eastAsia="仿宋"/>
          <w:bCs/>
          <w:sz w:val="28"/>
          <w:szCs w:val="30"/>
        </w:rPr>
        <w:t>大数据服务</w:t>
      </w:r>
      <w:r>
        <w:rPr>
          <w:rFonts w:ascii="仿宋" w:hAnsi="仿宋" w:eastAsia="仿宋"/>
          <w:bCs/>
          <w:sz w:val="28"/>
          <w:szCs w:val="30"/>
        </w:rPr>
        <w:t>体系，</w:t>
      </w:r>
      <w:r>
        <w:rPr>
          <w:rFonts w:hint="eastAsia" w:ascii="仿宋" w:hAnsi="仿宋" w:eastAsia="仿宋"/>
          <w:bCs/>
          <w:sz w:val="28"/>
          <w:szCs w:val="30"/>
        </w:rPr>
        <w:t>以</w:t>
      </w:r>
      <w:r>
        <w:rPr>
          <w:rFonts w:ascii="仿宋" w:hAnsi="仿宋" w:eastAsia="仿宋"/>
          <w:bCs/>
          <w:sz w:val="28"/>
          <w:szCs w:val="30"/>
        </w:rPr>
        <w:t>服务中心</w:t>
      </w:r>
      <w:r>
        <w:rPr>
          <w:rFonts w:hint="eastAsia" w:ascii="仿宋" w:hAnsi="仿宋" w:eastAsia="仿宋"/>
          <w:bCs/>
          <w:sz w:val="28"/>
          <w:szCs w:val="30"/>
        </w:rPr>
        <w:t>为</w:t>
      </w:r>
      <w:r>
        <w:rPr>
          <w:rFonts w:ascii="仿宋" w:hAnsi="仿宋" w:eastAsia="仿宋"/>
          <w:bCs/>
          <w:sz w:val="28"/>
          <w:szCs w:val="30"/>
        </w:rPr>
        <w:t>业务支撑，应用中心为</w:t>
      </w:r>
      <w:r>
        <w:rPr>
          <w:rFonts w:hint="eastAsia" w:ascii="仿宋" w:hAnsi="仿宋" w:eastAsia="仿宋"/>
          <w:bCs/>
          <w:sz w:val="28"/>
          <w:szCs w:val="30"/>
        </w:rPr>
        <w:t>服务</w:t>
      </w:r>
      <w:r>
        <w:rPr>
          <w:rFonts w:ascii="仿宋" w:hAnsi="仿宋" w:eastAsia="仿宋"/>
          <w:bCs/>
          <w:sz w:val="28"/>
          <w:szCs w:val="30"/>
        </w:rPr>
        <w:t>提供，通过</w:t>
      </w:r>
      <w:r>
        <w:rPr>
          <w:rFonts w:hint="eastAsia" w:ascii="仿宋" w:hAnsi="仿宋" w:eastAsia="仿宋"/>
          <w:bCs/>
          <w:sz w:val="28"/>
          <w:szCs w:val="30"/>
        </w:rPr>
        <w:t>统一</w:t>
      </w:r>
      <w:r>
        <w:rPr>
          <w:rFonts w:ascii="仿宋" w:hAnsi="仿宋" w:eastAsia="仿宋"/>
          <w:bCs/>
          <w:sz w:val="28"/>
          <w:szCs w:val="30"/>
        </w:rPr>
        <w:t>管理体系进行整体</w:t>
      </w:r>
      <w:r>
        <w:rPr>
          <w:rFonts w:hint="eastAsia" w:ascii="仿宋" w:hAnsi="仿宋" w:eastAsia="仿宋"/>
          <w:bCs/>
          <w:sz w:val="28"/>
          <w:szCs w:val="30"/>
        </w:rPr>
        <w:t>平台</w:t>
      </w:r>
      <w:r>
        <w:rPr>
          <w:rFonts w:ascii="仿宋" w:hAnsi="仿宋" w:eastAsia="仿宋"/>
          <w:bCs/>
          <w:sz w:val="28"/>
          <w:szCs w:val="30"/>
        </w:rPr>
        <w:t>管理的思路来</w:t>
      </w:r>
      <w:r>
        <w:rPr>
          <w:rFonts w:hint="eastAsia" w:ascii="仿宋" w:hAnsi="仿宋" w:eastAsia="仿宋"/>
          <w:bCs/>
          <w:sz w:val="28"/>
          <w:szCs w:val="30"/>
        </w:rPr>
        <w:t>实现</w:t>
      </w:r>
      <w:r>
        <w:rPr>
          <w:rFonts w:ascii="仿宋" w:hAnsi="仿宋" w:eastAsia="仿宋"/>
          <w:bCs/>
          <w:sz w:val="28"/>
          <w:szCs w:val="30"/>
        </w:rPr>
        <w:t>，其总体架构如下</w:t>
      </w:r>
      <w:r>
        <w:rPr>
          <w:rFonts w:hint="eastAsia" w:ascii="仿宋" w:hAnsi="仿宋" w:eastAsia="仿宋"/>
          <w:bCs/>
          <w:sz w:val="28"/>
          <w:szCs w:val="30"/>
          <w:lang w:eastAsia="zh-CN"/>
        </w:rPr>
        <w:t>图</w:t>
      </w:r>
      <w:r>
        <w:rPr>
          <w:rFonts w:ascii="仿宋" w:hAnsi="仿宋" w:eastAsia="仿宋"/>
          <w:bCs/>
          <w:sz w:val="28"/>
          <w:szCs w:val="30"/>
        </w:rPr>
        <w:t>所示：</w:t>
      </w:r>
    </w:p>
    <w:p>
      <w:pPr>
        <w:spacing w:line="360" w:lineRule="auto"/>
        <w:rPr>
          <w:rFonts w:asciiTheme="minorEastAsia" w:hAnsiTheme="minorEastAsia"/>
          <w:sz w:val="28"/>
          <w:szCs w:val="30"/>
        </w:rPr>
      </w:pPr>
      <w:r>
        <w:rPr>
          <w:rFonts w:hint="eastAsia" w:asciiTheme="minorEastAsia" w:hAnsiTheme="minorEastAsia"/>
          <w:sz w:val="28"/>
          <w:szCs w:val="30"/>
        </w:rPr>
        <w:drawing>
          <wp:inline distT="0" distB="0" distL="0" distR="0">
            <wp:extent cx="5274310" cy="25844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584450"/>
                    </a:xfrm>
                    <a:prstGeom prst="rect">
                      <a:avLst/>
                    </a:prstGeom>
                  </pic:spPr>
                </pic:pic>
              </a:graphicData>
            </a:graphic>
          </wp:inline>
        </w:drawing>
      </w:r>
    </w:p>
    <w:p>
      <w:pPr>
        <w:spacing w:line="360" w:lineRule="auto"/>
        <w:ind w:firstLine="480" w:firstLineChars="200"/>
        <w:jc w:val="center"/>
        <w:rPr>
          <w:rFonts w:ascii="仿宋" w:hAnsi="仿宋" w:eastAsia="仿宋"/>
          <w:sz w:val="24"/>
          <w:szCs w:val="30"/>
        </w:rPr>
      </w:pPr>
      <w:r>
        <w:rPr>
          <w:rFonts w:hint="eastAsia" w:ascii="仿宋" w:hAnsi="仿宋" w:eastAsia="仿宋"/>
          <w:sz w:val="24"/>
          <w:szCs w:val="30"/>
        </w:rPr>
        <w:t>图</w:t>
      </w:r>
      <w:r>
        <w:rPr>
          <w:rFonts w:ascii="仿宋" w:hAnsi="仿宋" w:eastAsia="仿宋"/>
          <w:sz w:val="24"/>
          <w:szCs w:val="30"/>
        </w:rPr>
        <w:t>：</w:t>
      </w:r>
      <w:r>
        <w:rPr>
          <w:rFonts w:hint="eastAsia" w:ascii="仿宋" w:hAnsi="仿宋" w:eastAsia="仿宋"/>
          <w:sz w:val="24"/>
          <w:szCs w:val="30"/>
        </w:rPr>
        <w:t>电商</w:t>
      </w:r>
      <w:r>
        <w:rPr>
          <w:rFonts w:ascii="仿宋" w:hAnsi="仿宋" w:eastAsia="仿宋"/>
          <w:sz w:val="24"/>
          <w:szCs w:val="30"/>
        </w:rPr>
        <w:t>与物流快递协同信息服务平台总体架构</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基础</w:t>
      </w:r>
      <w:r>
        <w:rPr>
          <w:rFonts w:ascii="仿宋" w:hAnsi="仿宋" w:eastAsia="仿宋"/>
          <w:sz w:val="28"/>
          <w:szCs w:val="30"/>
        </w:rPr>
        <w:t>支撑：</w:t>
      </w:r>
      <w:r>
        <w:rPr>
          <w:rFonts w:hint="eastAsia" w:ascii="仿宋" w:hAnsi="仿宋" w:eastAsia="仿宋"/>
          <w:sz w:val="28"/>
          <w:szCs w:val="30"/>
        </w:rPr>
        <w:t>采用最新</w:t>
      </w:r>
      <w:r>
        <w:rPr>
          <w:rFonts w:ascii="仿宋" w:hAnsi="仿宋" w:eastAsia="仿宋"/>
          <w:sz w:val="28"/>
          <w:szCs w:val="30"/>
        </w:rPr>
        <w:t>技术将</w:t>
      </w:r>
      <w:r>
        <w:rPr>
          <w:rFonts w:hint="eastAsia" w:ascii="仿宋" w:hAnsi="仿宋" w:eastAsia="仿宋"/>
          <w:sz w:val="28"/>
          <w:szCs w:val="30"/>
        </w:rPr>
        <w:t>计算资源</w:t>
      </w:r>
      <w:r>
        <w:rPr>
          <w:rFonts w:ascii="仿宋" w:hAnsi="仿宋" w:eastAsia="仿宋"/>
          <w:sz w:val="28"/>
          <w:szCs w:val="30"/>
        </w:rPr>
        <w:t>、</w:t>
      </w:r>
      <w:r>
        <w:rPr>
          <w:rFonts w:hint="eastAsia" w:ascii="仿宋" w:hAnsi="仿宋" w:eastAsia="仿宋"/>
          <w:sz w:val="28"/>
          <w:szCs w:val="30"/>
        </w:rPr>
        <w:t>存储</w:t>
      </w:r>
      <w:r>
        <w:rPr>
          <w:rFonts w:ascii="仿宋" w:hAnsi="仿宋" w:eastAsia="仿宋"/>
          <w:sz w:val="28"/>
          <w:szCs w:val="30"/>
        </w:rPr>
        <w:t>资源、网络资源、安全资源等进行虚拟化，并按照</w:t>
      </w:r>
      <w:r>
        <w:rPr>
          <w:rFonts w:hint="eastAsia" w:ascii="仿宋" w:hAnsi="仿宋" w:eastAsia="仿宋"/>
          <w:sz w:val="28"/>
          <w:szCs w:val="30"/>
        </w:rPr>
        <w:t>设定</w:t>
      </w:r>
      <w:r>
        <w:rPr>
          <w:rFonts w:ascii="仿宋" w:hAnsi="仿宋" w:eastAsia="仿宋"/>
          <w:sz w:val="28"/>
          <w:szCs w:val="30"/>
        </w:rPr>
        <w:t>的规则进行自动监测</w:t>
      </w:r>
      <w:r>
        <w:rPr>
          <w:rFonts w:hint="eastAsia" w:ascii="仿宋" w:hAnsi="仿宋" w:eastAsia="仿宋"/>
          <w:sz w:val="28"/>
          <w:szCs w:val="30"/>
          <w:lang w:eastAsia="zh-CN"/>
        </w:rPr>
        <w:t>、对</w:t>
      </w:r>
      <w:r>
        <w:rPr>
          <w:rFonts w:ascii="仿宋" w:hAnsi="仿宋" w:eastAsia="仿宋"/>
          <w:sz w:val="28"/>
          <w:szCs w:val="30"/>
        </w:rPr>
        <w:t>服务的扩展</w:t>
      </w:r>
      <w:r>
        <w:rPr>
          <w:rFonts w:hint="eastAsia" w:ascii="仿宋" w:hAnsi="仿宋" w:eastAsia="仿宋"/>
          <w:sz w:val="28"/>
          <w:szCs w:val="30"/>
        </w:rPr>
        <w:t>、</w:t>
      </w:r>
      <w:r>
        <w:rPr>
          <w:rFonts w:ascii="仿宋" w:hAnsi="仿宋" w:eastAsia="仿宋"/>
          <w:sz w:val="28"/>
          <w:szCs w:val="30"/>
        </w:rPr>
        <w:t>对资源的迁移、备份等安全</w:t>
      </w:r>
      <w:r>
        <w:rPr>
          <w:rFonts w:hint="eastAsia" w:ascii="仿宋" w:hAnsi="仿宋" w:eastAsia="仿宋"/>
          <w:sz w:val="28"/>
          <w:szCs w:val="30"/>
          <w:lang w:eastAsia="zh-CN"/>
        </w:rPr>
        <w:t>提供</w:t>
      </w:r>
      <w:r>
        <w:rPr>
          <w:rFonts w:ascii="仿宋" w:hAnsi="仿宋" w:eastAsia="仿宋"/>
          <w:sz w:val="28"/>
          <w:szCs w:val="30"/>
        </w:rPr>
        <w:t>保障。</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数据</w:t>
      </w:r>
      <w:r>
        <w:rPr>
          <w:rFonts w:ascii="仿宋" w:hAnsi="仿宋" w:eastAsia="仿宋"/>
          <w:sz w:val="28"/>
          <w:szCs w:val="30"/>
        </w:rPr>
        <w:t>服务：以企业服务中心为基础实现</w:t>
      </w:r>
      <w:r>
        <w:rPr>
          <w:rFonts w:hint="eastAsia" w:ascii="仿宋" w:hAnsi="仿宋" w:eastAsia="仿宋"/>
          <w:sz w:val="28"/>
          <w:szCs w:val="30"/>
        </w:rPr>
        <w:t>与</w:t>
      </w:r>
      <w:r>
        <w:rPr>
          <w:rFonts w:ascii="仿宋" w:hAnsi="仿宋" w:eastAsia="仿宋"/>
          <w:sz w:val="28"/>
          <w:szCs w:val="30"/>
        </w:rPr>
        <w:t>外部合作伙伴的信息交换，通过</w:t>
      </w:r>
      <w:r>
        <w:rPr>
          <w:rFonts w:hint="eastAsia" w:ascii="仿宋" w:hAnsi="仿宋" w:eastAsia="仿宋"/>
          <w:sz w:val="28"/>
          <w:szCs w:val="30"/>
        </w:rPr>
        <w:t>HDFS分布式</w:t>
      </w:r>
      <w:r>
        <w:rPr>
          <w:rFonts w:ascii="仿宋" w:hAnsi="仿宋" w:eastAsia="仿宋"/>
          <w:sz w:val="28"/>
          <w:szCs w:val="30"/>
        </w:rPr>
        <w:t>文件系统</w:t>
      </w:r>
      <w:r>
        <w:rPr>
          <w:rFonts w:hint="eastAsia" w:ascii="仿宋" w:hAnsi="仿宋" w:eastAsia="仿宋"/>
          <w:sz w:val="28"/>
          <w:szCs w:val="30"/>
        </w:rPr>
        <w:t>对</w:t>
      </w:r>
      <w:r>
        <w:rPr>
          <w:rFonts w:ascii="仿宋" w:hAnsi="仿宋" w:eastAsia="仿宋"/>
          <w:sz w:val="28"/>
          <w:szCs w:val="30"/>
        </w:rPr>
        <w:t>交互信息进行处理</w:t>
      </w:r>
      <w:r>
        <w:rPr>
          <w:rFonts w:hint="eastAsia" w:ascii="仿宋" w:hAnsi="仿宋" w:eastAsia="仿宋"/>
          <w:sz w:val="28"/>
          <w:szCs w:val="30"/>
        </w:rPr>
        <w:t>和分析</w:t>
      </w:r>
      <w:r>
        <w:rPr>
          <w:rFonts w:ascii="仿宋" w:hAnsi="仿宋" w:eastAsia="仿宋"/>
          <w:sz w:val="28"/>
          <w:szCs w:val="30"/>
        </w:rPr>
        <w:t>，</w:t>
      </w:r>
      <w:r>
        <w:rPr>
          <w:rFonts w:hint="eastAsia" w:ascii="仿宋" w:hAnsi="仿宋" w:eastAsia="仿宋"/>
          <w:sz w:val="28"/>
          <w:szCs w:val="30"/>
        </w:rPr>
        <w:t>序列化</w:t>
      </w:r>
      <w:r>
        <w:rPr>
          <w:rFonts w:ascii="仿宋" w:hAnsi="仿宋" w:eastAsia="仿宋"/>
          <w:sz w:val="28"/>
          <w:szCs w:val="30"/>
        </w:rPr>
        <w:t>后</w:t>
      </w:r>
      <w:r>
        <w:rPr>
          <w:rFonts w:hint="eastAsia" w:ascii="仿宋" w:hAnsi="仿宋" w:eastAsia="仿宋"/>
          <w:sz w:val="28"/>
          <w:szCs w:val="30"/>
        </w:rPr>
        <w:t>实时</w:t>
      </w:r>
      <w:r>
        <w:rPr>
          <w:rFonts w:ascii="仿宋" w:hAnsi="仿宋" w:eastAsia="仿宋"/>
          <w:sz w:val="28"/>
          <w:szCs w:val="30"/>
        </w:rPr>
        <w:t>将信息存入数据库，</w:t>
      </w:r>
      <w:r>
        <w:rPr>
          <w:rFonts w:hint="eastAsia" w:ascii="仿宋" w:hAnsi="仿宋" w:eastAsia="仿宋"/>
          <w:sz w:val="28"/>
          <w:szCs w:val="30"/>
        </w:rPr>
        <w:t>并</w:t>
      </w:r>
      <w:r>
        <w:rPr>
          <w:rFonts w:ascii="仿宋" w:hAnsi="仿宋" w:eastAsia="仿宋"/>
          <w:sz w:val="28"/>
          <w:szCs w:val="30"/>
        </w:rPr>
        <w:t>对数据服务业务库进行实时监测与管理。</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服务</w:t>
      </w:r>
      <w:r>
        <w:rPr>
          <w:rFonts w:ascii="仿宋" w:hAnsi="仿宋" w:eastAsia="仿宋"/>
          <w:sz w:val="28"/>
          <w:szCs w:val="30"/>
        </w:rPr>
        <w:t>中心：</w:t>
      </w:r>
      <w:r>
        <w:rPr>
          <w:rFonts w:hint="eastAsia" w:ascii="仿宋" w:hAnsi="仿宋" w:eastAsia="仿宋"/>
          <w:sz w:val="28"/>
          <w:szCs w:val="30"/>
        </w:rPr>
        <w:t>按照业务应用</w:t>
      </w:r>
      <w:r>
        <w:rPr>
          <w:rFonts w:ascii="仿宋" w:hAnsi="仿宋" w:eastAsia="仿宋"/>
          <w:sz w:val="28"/>
          <w:szCs w:val="30"/>
        </w:rPr>
        <w:t>提供基于</w:t>
      </w:r>
      <w:r>
        <w:rPr>
          <w:rFonts w:hint="eastAsia" w:ascii="仿宋" w:hAnsi="仿宋" w:eastAsia="仿宋"/>
          <w:sz w:val="28"/>
          <w:szCs w:val="30"/>
        </w:rPr>
        <w:t>组件化</w:t>
      </w:r>
      <w:r>
        <w:rPr>
          <w:rFonts w:ascii="仿宋" w:hAnsi="仿宋" w:eastAsia="仿宋"/>
          <w:sz w:val="28"/>
          <w:szCs w:val="30"/>
        </w:rPr>
        <w:t>的服务提供，对于应用</w:t>
      </w:r>
      <w:r>
        <w:rPr>
          <w:rFonts w:hint="eastAsia" w:ascii="仿宋" w:hAnsi="仿宋" w:eastAsia="仿宋"/>
          <w:sz w:val="28"/>
          <w:szCs w:val="30"/>
        </w:rPr>
        <w:t>中心</w:t>
      </w:r>
      <w:r>
        <w:rPr>
          <w:rFonts w:ascii="仿宋" w:hAnsi="仿宋" w:eastAsia="仿宋"/>
          <w:sz w:val="28"/>
          <w:szCs w:val="30"/>
        </w:rPr>
        <w:t>只提供接口服务，可谓是应用中心的服务和数据的</w:t>
      </w:r>
      <w:r>
        <w:rPr>
          <w:rFonts w:hint="eastAsia" w:ascii="仿宋" w:hAnsi="仿宋" w:eastAsia="仿宋"/>
          <w:sz w:val="28"/>
          <w:szCs w:val="30"/>
        </w:rPr>
        <w:t>服务</w:t>
      </w:r>
      <w:r>
        <w:rPr>
          <w:rFonts w:ascii="仿宋" w:hAnsi="仿宋" w:eastAsia="仿宋"/>
          <w:sz w:val="28"/>
          <w:szCs w:val="30"/>
        </w:rPr>
        <w:t>支撑，</w:t>
      </w:r>
      <w:r>
        <w:rPr>
          <w:rFonts w:hint="eastAsia" w:ascii="仿宋" w:hAnsi="仿宋" w:eastAsia="仿宋"/>
          <w:sz w:val="28"/>
          <w:szCs w:val="30"/>
        </w:rPr>
        <w:t>其</w:t>
      </w:r>
      <w:r>
        <w:rPr>
          <w:rFonts w:ascii="仿宋" w:hAnsi="仿宋" w:eastAsia="仿宋"/>
          <w:sz w:val="28"/>
          <w:szCs w:val="30"/>
        </w:rPr>
        <w:t>包括</w:t>
      </w:r>
      <w:r>
        <w:rPr>
          <w:rFonts w:hint="eastAsia" w:ascii="仿宋" w:hAnsi="仿宋" w:eastAsia="仿宋"/>
          <w:sz w:val="28"/>
          <w:szCs w:val="30"/>
        </w:rPr>
        <w:t>了</w:t>
      </w:r>
      <w:r>
        <w:rPr>
          <w:rFonts w:ascii="仿宋" w:hAnsi="仿宋" w:eastAsia="仿宋"/>
          <w:sz w:val="28"/>
          <w:szCs w:val="30"/>
        </w:rPr>
        <w:t>订单、</w:t>
      </w:r>
      <w:r>
        <w:rPr>
          <w:rFonts w:hint="eastAsia" w:ascii="仿宋" w:hAnsi="仿宋" w:eastAsia="仿宋"/>
          <w:sz w:val="28"/>
          <w:szCs w:val="30"/>
        </w:rPr>
        <w:t>企业</w:t>
      </w:r>
      <w:r>
        <w:rPr>
          <w:rFonts w:ascii="仿宋" w:hAnsi="仿宋" w:eastAsia="仿宋"/>
          <w:sz w:val="28"/>
          <w:szCs w:val="30"/>
        </w:rPr>
        <w:t>、</w:t>
      </w:r>
      <w:r>
        <w:rPr>
          <w:rFonts w:hint="eastAsia" w:ascii="仿宋" w:hAnsi="仿宋" w:eastAsia="仿宋"/>
          <w:sz w:val="28"/>
          <w:szCs w:val="30"/>
        </w:rPr>
        <w:t>价格</w:t>
      </w:r>
      <w:r>
        <w:rPr>
          <w:rFonts w:ascii="仿宋" w:hAnsi="仿宋" w:eastAsia="仿宋"/>
          <w:sz w:val="28"/>
          <w:szCs w:val="30"/>
        </w:rPr>
        <w:t>、</w:t>
      </w:r>
      <w:r>
        <w:rPr>
          <w:rFonts w:hint="eastAsia" w:ascii="仿宋" w:hAnsi="仿宋" w:eastAsia="仿宋"/>
          <w:sz w:val="28"/>
          <w:szCs w:val="30"/>
        </w:rPr>
        <w:t>支付</w:t>
      </w:r>
      <w:r>
        <w:rPr>
          <w:rFonts w:ascii="仿宋" w:hAnsi="仿宋" w:eastAsia="仿宋"/>
          <w:sz w:val="28"/>
          <w:szCs w:val="30"/>
        </w:rPr>
        <w:t>等服务组件。</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应用</w:t>
      </w:r>
      <w:r>
        <w:rPr>
          <w:rFonts w:ascii="仿宋" w:hAnsi="仿宋" w:eastAsia="仿宋"/>
          <w:sz w:val="28"/>
          <w:szCs w:val="30"/>
        </w:rPr>
        <w:t>中心：面向用户的业务服务，</w:t>
      </w:r>
      <w:r>
        <w:rPr>
          <w:rFonts w:hint="eastAsia" w:ascii="仿宋" w:hAnsi="仿宋" w:eastAsia="仿宋"/>
          <w:sz w:val="28"/>
          <w:szCs w:val="30"/>
        </w:rPr>
        <w:t>针对</w:t>
      </w:r>
      <w:r>
        <w:rPr>
          <w:rFonts w:ascii="仿宋" w:hAnsi="仿宋" w:eastAsia="仿宋"/>
          <w:sz w:val="28"/>
          <w:szCs w:val="30"/>
        </w:rPr>
        <w:t>不同用户可提供针对性的服务，如对于政府用户的</w:t>
      </w:r>
      <w:r>
        <w:rPr>
          <w:rFonts w:hint="eastAsia" w:ascii="仿宋" w:hAnsi="仿宋" w:eastAsia="仿宋"/>
          <w:sz w:val="28"/>
          <w:szCs w:val="30"/>
        </w:rPr>
        <w:t>政策</w:t>
      </w:r>
      <w:r>
        <w:rPr>
          <w:rFonts w:ascii="仿宋" w:hAnsi="仿宋" w:eastAsia="仿宋"/>
          <w:sz w:val="28"/>
          <w:szCs w:val="30"/>
        </w:rPr>
        <w:t>、统计、应急</w:t>
      </w:r>
      <w:r>
        <w:rPr>
          <w:rFonts w:hint="eastAsia" w:ascii="仿宋" w:hAnsi="仿宋" w:eastAsia="仿宋"/>
          <w:sz w:val="28"/>
          <w:szCs w:val="30"/>
        </w:rPr>
        <w:t>等</w:t>
      </w:r>
      <w:r>
        <w:rPr>
          <w:rFonts w:ascii="仿宋" w:hAnsi="仿宋" w:eastAsia="仿宋"/>
          <w:sz w:val="28"/>
          <w:szCs w:val="30"/>
        </w:rPr>
        <w:t>服务，</w:t>
      </w:r>
      <w:r>
        <w:rPr>
          <w:rFonts w:hint="eastAsia" w:ascii="仿宋" w:hAnsi="仿宋" w:eastAsia="仿宋"/>
          <w:sz w:val="28"/>
          <w:szCs w:val="30"/>
        </w:rPr>
        <w:t>面向电商</w:t>
      </w:r>
      <w:r>
        <w:rPr>
          <w:rFonts w:ascii="仿宋" w:hAnsi="仿宋" w:eastAsia="仿宋"/>
          <w:sz w:val="28"/>
          <w:szCs w:val="30"/>
        </w:rPr>
        <w:t>企业用户的</w:t>
      </w:r>
      <w:r>
        <w:rPr>
          <w:rFonts w:hint="eastAsia" w:ascii="仿宋" w:hAnsi="仿宋" w:eastAsia="仿宋"/>
          <w:sz w:val="28"/>
          <w:szCs w:val="30"/>
        </w:rPr>
        <w:t>接口API、电商</w:t>
      </w:r>
      <w:r>
        <w:rPr>
          <w:rFonts w:ascii="仿宋" w:hAnsi="仿宋" w:eastAsia="仿宋"/>
          <w:sz w:val="28"/>
          <w:szCs w:val="30"/>
        </w:rPr>
        <w:t>服务等。</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管理</w:t>
      </w:r>
      <w:r>
        <w:rPr>
          <w:rFonts w:ascii="仿宋" w:hAnsi="仿宋" w:eastAsia="仿宋"/>
          <w:sz w:val="28"/>
          <w:szCs w:val="30"/>
        </w:rPr>
        <w:t>体系：</w:t>
      </w:r>
      <w:r>
        <w:rPr>
          <w:rFonts w:hint="eastAsia" w:ascii="仿宋" w:hAnsi="仿宋" w:eastAsia="仿宋"/>
          <w:sz w:val="28"/>
          <w:szCs w:val="30"/>
        </w:rPr>
        <w:t>是</w:t>
      </w:r>
      <w:r>
        <w:rPr>
          <w:rFonts w:ascii="仿宋" w:hAnsi="仿宋" w:eastAsia="仿宋"/>
          <w:sz w:val="28"/>
          <w:szCs w:val="30"/>
        </w:rPr>
        <w:t>针对整个</w:t>
      </w:r>
      <w:r>
        <w:rPr>
          <w:rFonts w:hint="eastAsia" w:ascii="仿宋" w:hAnsi="仿宋" w:eastAsia="仿宋"/>
          <w:sz w:val="28"/>
          <w:szCs w:val="30"/>
        </w:rPr>
        <w:t>从</w:t>
      </w:r>
      <w:r>
        <w:rPr>
          <w:rFonts w:ascii="仿宋" w:hAnsi="仿宋" w:eastAsia="仿宋"/>
          <w:sz w:val="28"/>
          <w:szCs w:val="30"/>
        </w:rPr>
        <w:t>基础云平台到</w:t>
      </w:r>
      <w:r>
        <w:rPr>
          <w:rFonts w:hint="eastAsia" w:ascii="仿宋" w:hAnsi="仿宋" w:eastAsia="仿宋"/>
          <w:sz w:val="28"/>
          <w:szCs w:val="30"/>
        </w:rPr>
        <w:t>应用</w:t>
      </w:r>
      <w:r>
        <w:rPr>
          <w:rFonts w:ascii="仿宋" w:hAnsi="仿宋" w:eastAsia="仿宋"/>
          <w:sz w:val="28"/>
          <w:szCs w:val="30"/>
        </w:rPr>
        <w:t>中心的监测和管理的核心平台，其一方面对平台的运行进行监测，另一方面对平台的业务进行管理，同时还可以根据设定的规则</w:t>
      </w:r>
      <w:r>
        <w:rPr>
          <w:rFonts w:hint="eastAsia" w:ascii="仿宋" w:hAnsi="仿宋" w:eastAsia="仿宋"/>
          <w:sz w:val="28"/>
          <w:szCs w:val="30"/>
        </w:rPr>
        <w:t>进行</w:t>
      </w:r>
      <w:r>
        <w:rPr>
          <w:rFonts w:ascii="仿宋" w:hAnsi="仿宋" w:eastAsia="仿宋"/>
          <w:sz w:val="28"/>
          <w:szCs w:val="30"/>
        </w:rPr>
        <w:t>自动智能监测和管理平台的运行，保障平台稳定的运转。</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标准规范</w:t>
      </w:r>
      <w:r>
        <w:rPr>
          <w:rFonts w:ascii="仿宋" w:hAnsi="仿宋" w:eastAsia="仿宋"/>
          <w:sz w:val="28"/>
          <w:szCs w:val="30"/>
        </w:rPr>
        <w:t>体系：</w:t>
      </w:r>
      <w:r>
        <w:rPr>
          <w:rFonts w:hint="eastAsia" w:ascii="仿宋" w:hAnsi="仿宋" w:eastAsia="仿宋"/>
          <w:sz w:val="28"/>
          <w:szCs w:val="30"/>
        </w:rPr>
        <w:t>平台</w:t>
      </w:r>
      <w:r>
        <w:rPr>
          <w:rFonts w:ascii="仿宋" w:hAnsi="仿宋" w:eastAsia="仿宋"/>
          <w:sz w:val="28"/>
          <w:szCs w:val="30"/>
        </w:rPr>
        <w:t>信息标准、信息交换标准、</w:t>
      </w:r>
      <w:r>
        <w:rPr>
          <w:rFonts w:hint="eastAsia" w:ascii="仿宋" w:hAnsi="仿宋" w:eastAsia="仿宋"/>
          <w:sz w:val="28"/>
          <w:szCs w:val="30"/>
        </w:rPr>
        <w:t>API标准</w:t>
      </w:r>
      <w:r>
        <w:rPr>
          <w:rFonts w:ascii="仿宋" w:hAnsi="仿宋" w:eastAsia="仿宋"/>
          <w:sz w:val="28"/>
          <w:szCs w:val="30"/>
        </w:rPr>
        <w:t>接口服务、业务标准规范等等。</w:t>
      </w:r>
    </w:p>
    <w:p>
      <w:pPr>
        <w:pStyle w:val="3"/>
        <w:spacing w:before="0" w:after="0" w:line="360" w:lineRule="auto"/>
        <w:rPr>
          <w:rFonts w:ascii="黑体" w:hAnsi="黑体" w:eastAsia="黑体"/>
          <w:b w:val="0"/>
          <w:sz w:val="36"/>
          <w:szCs w:val="36"/>
        </w:rPr>
      </w:pPr>
      <w:bookmarkStart w:id="23" w:name="_Toc1293988"/>
      <w:r>
        <w:rPr>
          <w:rFonts w:ascii="黑体" w:hAnsi="黑体" w:eastAsia="黑体"/>
          <w:b w:val="0"/>
          <w:sz w:val="36"/>
          <w:szCs w:val="36"/>
        </w:rPr>
        <w:t>4.4</w:t>
      </w:r>
      <w:r>
        <w:rPr>
          <w:rFonts w:hint="eastAsia" w:ascii="黑体" w:hAnsi="黑体" w:eastAsia="黑体"/>
          <w:b w:val="0"/>
          <w:sz w:val="36"/>
          <w:szCs w:val="36"/>
        </w:rPr>
        <w:t>平台业务</w:t>
      </w:r>
      <w:r>
        <w:rPr>
          <w:rFonts w:ascii="黑体" w:hAnsi="黑体" w:eastAsia="黑体"/>
          <w:b w:val="0"/>
          <w:sz w:val="36"/>
          <w:szCs w:val="36"/>
        </w:rPr>
        <w:t>逻辑</w:t>
      </w:r>
      <w:bookmarkEnd w:id="23"/>
    </w:p>
    <w:p>
      <w:pPr>
        <w:spacing w:line="360" w:lineRule="auto"/>
        <w:ind w:firstLine="560" w:firstLineChars="200"/>
        <w:rPr>
          <w:rFonts w:ascii="仿宋" w:hAnsi="仿宋" w:eastAsia="仿宋"/>
          <w:sz w:val="28"/>
          <w:szCs w:val="30"/>
        </w:rPr>
      </w:pPr>
      <w:r>
        <w:rPr>
          <w:rFonts w:hint="eastAsia" w:ascii="仿宋" w:hAnsi="仿宋" w:eastAsia="仿宋"/>
          <w:sz w:val="28"/>
          <w:szCs w:val="30"/>
        </w:rPr>
        <w:t>根据平台资源</w:t>
      </w:r>
      <w:r>
        <w:rPr>
          <w:rFonts w:ascii="仿宋" w:hAnsi="仿宋" w:eastAsia="仿宋"/>
          <w:sz w:val="28"/>
          <w:szCs w:val="30"/>
        </w:rPr>
        <w:t>整合规划及业务服务定位，其整体业务逻辑为从前端进行数据与业务的整合，实现整体资源的无缝对接与服务，中间进行相应的</w:t>
      </w:r>
      <w:r>
        <w:rPr>
          <w:rFonts w:hint="eastAsia" w:ascii="仿宋" w:hAnsi="仿宋" w:eastAsia="仿宋"/>
          <w:sz w:val="28"/>
          <w:szCs w:val="30"/>
        </w:rPr>
        <w:t>数据</w:t>
      </w:r>
      <w:r>
        <w:rPr>
          <w:rFonts w:ascii="仿宋" w:hAnsi="仿宋" w:eastAsia="仿宋"/>
          <w:sz w:val="28"/>
          <w:szCs w:val="30"/>
        </w:rPr>
        <w:t>与</w:t>
      </w:r>
      <w:r>
        <w:rPr>
          <w:rFonts w:hint="eastAsia" w:ascii="仿宋" w:hAnsi="仿宋" w:eastAsia="仿宋"/>
          <w:sz w:val="28"/>
          <w:szCs w:val="30"/>
        </w:rPr>
        <w:t>业务</w:t>
      </w:r>
      <w:r>
        <w:rPr>
          <w:rFonts w:ascii="仿宋" w:hAnsi="仿宋" w:eastAsia="仿宋"/>
          <w:sz w:val="28"/>
          <w:szCs w:val="30"/>
        </w:rPr>
        <w:t>处理，利用平台核心服务中心以模块化业务对外提供服务。其</w:t>
      </w:r>
      <w:r>
        <w:rPr>
          <w:rFonts w:hint="eastAsia" w:ascii="仿宋" w:hAnsi="仿宋" w:eastAsia="仿宋"/>
          <w:sz w:val="28"/>
          <w:szCs w:val="30"/>
        </w:rPr>
        <w:t>总体</w:t>
      </w:r>
      <w:r>
        <w:rPr>
          <w:rFonts w:ascii="仿宋" w:hAnsi="仿宋" w:eastAsia="仿宋"/>
          <w:sz w:val="28"/>
          <w:szCs w:val="30"/>
        </w:rPr>
        <w:t>业务逻辑</w:t>
      </w:r>
      <w:r>
        <w:rPr>
          <w:rFonts w:hint="eastAsia" w:ascii="仿宋" w:hAnsi="仿宋" w:eastAsia="仿宋"/>
          <w:sz w:val="28"/>
          <w:szCs w:val="30"/>
        </w:rPr>
        <w:t>如下图</w:t>
      </w:r>
      <w:r>
        <w:rPr>
          <w:rFonts w:ascii="仿宋" w:hAnsi="仿宋" w:eastAsia="仿宋"/>
          <w:sz w:val="28"/>
          <w:szCs w:val="30"/>
        </w:rPr>
        <w:t>所示：</w:t>
      </w:r>
    </w:p>
    <w:p>
      <w:pPr>
        <w:spacing w:line="360" w:lineRule="auto"/>
        <w:rPr>
          <w:rFonts w:ascii="仿宋" w:hAnsi="仿宋" w:eastAsia="仿宋"/>
          <w:sz w:val="28"/>
          <w:szCs w:val="30"/>
        </w:rPr>
      </w:pPr>
      <w:r>
        <w:rPr>
          <w:rFonts w:ascii="仿宋" w:hAnsi="仿宋" w:eastAsia="仿宋"/>
          <w:sz w:val="28"/>
          <w:szCs w:val="30"/>
        </w:rPr>
        <w:drawing>
          <wp:inline distT="0" distB="0" distL="0" distR="0">
            <wp:extent cx="5274310" cy="2212975"/>
            <wp:effectExtent l="1905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srcRect/>
                    <a:stretch>
                      <a:fillRect/>
                    </a:stretch>
                  </pic:blipFill>
                  <pic:spPr>
                    <a:xfrm>
                      <a:off x="0" y="0"/>
                      <a:ext cx="5274310" cy="2213392"/>
                    </a:xfrm>
                    <a:prstGeom prst="rect">
                      <a:avLst/>
                    </a:prstGeom>
                    <a:noFill/>
                    <a:ln w="9525">
                      <a:noFill/>
                      <a:miter lim="800000"/>
                      <a:headEnd/>
                      <a:tailEnd/>
                    </a:ln>
                  </pic:spPr>
                </pic:pic>
              </a:graphicData>
            </a:graphic>
          </wp:inline>
        </w:drawing>
      </w:r>
    </w:p>
    <w:p>
      <w:pPr>
        <w:spacing w:line="360" w:lineRule="auto"/>
        <w:ind w:firstLine="480" w:firstLineChars="200"/>
        <w:jc w:val="center"/>
        <w:rPr>
          <w:rFonts w:ascii="仿宋" w:hAnsi="仿宋" w:eastAsia="仿宋"/>
          <w:sz w:val="24"/>
          <w:szCs w:val="30"/>
        </w:rPr>
      </w:pPr>
      <w:r>
        <w:rPr>
          <w:rFonts w:hint="eastAsia" w:ascii="仿宋" w:hAnsi="仿宋" w:eastAsia="仿宋"/>
          <w:sz w:val="24"/>
          <w:szCs w:val="30"/>
        </w:rPr>
        <w:t>图</w:t>
      </w:r>
      <w:r>
        <w:rPr>
          <w:rFonts w:ascii="仿宋" w:hAnsi="仿宋" w:eastAsia="仿宋"/>
          <w:sz w:val="24"/>
          <w:szCs w:val="30"/>
        </w:rPr>
        <w:t>：</w:t>
      </w:r>
      <w:r>
        <w:rPr>
          <w:rFonts w:hint="eastAsia" w:ascii="仿宋" w:hAnsi="仿宋" w:eastAsia="仿宋"/>
          <w:sz w:val="24"/>
          <w:szCs w:val="30"/>
        </w:rPr>
        <w:t>电商</w:t>
      </w:r>
      <w:r>
        <w:rPr>
          <w:rFonts w:ascii="仿宋" w:hAnsi="仿宋" w:eastAsia="仿宋"/>
          <w:sz w:val="24"/>
          <w:szCs w:val="30"/>
        </w:rPr>
        <w:t>与</w:t>
      </w:r>
      <w:r>
        <w:rPr>
          <w:rFonts w:hint="eastAsia" w:ascii="仿宋" w:hAnsi="仿宋" w:eastAsia="仿宋"/>
          <w:sz w:val="24"/>
          <w:szCs w:val="30"/>
        </w:rPr>
        <w:t>电子商务快递物流管理平台业务逻辑</w:t>
      </w:r>
    </w:p>
    <w:p>
      <w:pPr>
        <w:pStyle w:val="2"/>
        <w:spacing w:before="0" w:after="0" w:line="360" w:lineRule="auto"/>
        <w:rPr>
          <w:rFonts w:ascii="黑体" w:hAnsi="黑体" w:eastAsia="黑体"/>
          <w:b w:val="0"/>
        </w:rPr>
      </w:pPr>
      <w:bookmarkStart w:id="24" w:name="_Toc424892059"/>
      <w:bookmarkStart w:id="25" w:name="_Toc1293989"/>
      <w:r>
        <w:rPr>
          <w:rFonts w:hint="eastAsia" w:ascii="黑体" w:hAnsi="黑体" w:eastAsia="黑体"/>
          <w:b w:val="0"/>
        </w:rPr>
        <w:t>五、</w:t>
      </w:r>
      <w:bookmarkEnd w:id="24"/>
      <w:r>
        <w:rPr>
          <w:rFonts w:hint="eastAsia" w:ascii="黑体" w:hAnsi="黑体" w:eastAsia="黑体"/>
          <w:b w:val="0"/>
        </w:rPr>
        <w:t>业务</w:t>
      </w:r>
      <w:r>
        <w:rPr>
          <w:rFonts w:ascii="黑体" w:hAnsi="黑体" w:eastAsia="黑体"/>
          <w:b w:val="0"/>
        </w:rPr>
        <w:t>设计</w:t>
      </w:r>
      <w:bookmarkEnd w:id="25"/>
    </w:p>
    <w:p>
      <w:pPr>
        <w:spacing w:line="360" w:lineRule="auto"/>
        <w:ind w:firstLine="560" w:firstLineChars="200"/>
        <w:rPr>
          <w:rFonts w:ascii="仿宋" w:hAnsi="仿宋" w:eastAsia="仿宋"/>
          <w:sz w:val="28"/>
          <w:szCs w:val="30"/>
        </w:rPr>
      </w:pPr>
      <w:r>
        <w:rPr>
          <w:rFonts w:hint="eastAsia" w:ascii="仿宋" w:hAnsi="仿宋" w:eastAsia="仿宋"/>
          <w:sz w:val="28"/>
          <w:szCs w:val="30"/>
        </w:rPr>
        <w:t>从</w:t>
      </w:r>
      <w:r>
        <w:rPr>
          <w:rFonts w:ascii="仿宋" w:hAnsi="仿宋" w:eastAsia="仿宋"/>
          <w:sz w:val="28"/>
          <w:szCs w:val="30"/>
        </w:rPr>
        <w:t>电子商务与物流快递协同发展的</w:t>
      </w:r>
      <w:r>
        <w:rPr>
          <w:rFonts w:hint="eastAsia" w:ascii="仿宋" w:hAnsi="仿宋" w:eastAsia="仿宋"/>
          <w:sz w:val="28"/>
          <w:szCs w:val="30"/>
        </w:rPr>
        <w:t>业务</w:t>
      </w:r>
      <w:r>
        <w:rPr>
          <w:rFonts w:ascii="仿宋" w:hAnsi="仿宋" w:eastAsia="仿宋"/>
          <w:sz w:val="28"/>
          <w:szCs w:val="30"/>
        </w:rPr>
        <w:t>服务目标来</w:t>
      </w:r>
      <w:r>
        <w:rPr>
          <w:rFonts w:hint="eastAsia" w:ascii="仿宋" w:hAnsi="仿宋" w:eastAsia="仿宋"/>
          <w:sz w:val="28"/>
          <w:szCs w:val="30"/>
        </w:rPr>
        <w:t>分析</w:t>
      </w:r>
      <w:r>
        <w:rPr>
          <w:rFonts w:ascii="仿宋" w:hAnsi="仿宋" w:eastAsia="仿宋"/>
          <w:sz w:val="28"/>
          <w:szCs w:val="30"/>
        </w:rPr>
        <w:t>，</w:t>
      </w:r>
      <w:r>
        <w:rPr>
          <w:rFonts w:hint="eastAsia" w:ascii="仿宋" w:hAnsi="仿宋" w:eastAsia="仿宋"/>
          <w:sz w:val="28"/>
          <w:szCs w:val="30"/>
        </w:rPr>
        <w:t>信息</w:t>
      </w:r>
      <w:r>
        <w:rPr>
          <w:rFonts w:ascii="仿宋" w:hAnsi="仿宋" w:eastAsia="仿宋"/>
          <w:sz w:val="28"/>
          <w:szCs w:val="30"/>
        </w:rPr>
        <w:t>服务平台</w:t>
      </w:r>
      <w:r>
        <w:rPr>
          <w:rFonts w:hint="eastAsia" w:ascii="仿宋" w:hAnsi="仿宋" w:eastAsia="仿宋"/>
          <w:sz w:val="28"/>
          <w:szCs w:val="30"/>
        </w:rPr>
        <w:t>其</w:t>
      </w:r>
      <w:r>
        <w:rPr>
          <w:rFonts w:ascii="仿宋" w:hAnsi="仿宋" w:eastAsia="仿宋"/>
          <w:sz w:val="28"/>
          <w:szCs w:val="30"/>
        </w:rPr>
        <w:t>主要业务</w:t>
      </w:r>
      <w:r>
        <w:rPr>
          <w:rFonts w:hint="eastAsia" w:ascii="仿宋" w:hAnsi="仿宋" w:eastAsia="仿宋"/>
          <w:sz w:val="28"/>
          <w:szCs w:val="30"/>
        </w:rPr>
        <w:t>可</w:t>
      </w:r>
      <w:r>
        <w:rPr>
          <w:rFonts w:ascii="仿宋" w:hAnsi="仿宋" w:eastAsia="仿宋"/>
          <w:sz w:val="28"/>
          <w:szCs w:val="30"/>
        </w:rPr>
        <w:t>分为：</w:t>
      </w:r>
      <w:r>
        <w:rPr>
          <w:rFonts w:hint="eastAsia" w:ascii="仿宋" w:hAnsi="仿宋" w:eastAsia="仿宋"/>
          <w:sz w:val="28"/>
          <w:szCs w:val="30"/>
        </w:rPr>
        <w:t>信息</w:t>
      </w:r>
      <w:r>
        <w:rPr>
          <w:rFonts w:ascii="仿宋" w:hAnsi="仿宋" w:eastAsia="仿宋"/>
          <w:sz w:val="28"/>
          <w:szCs w:val="30"/>
        </w:rPr>
        <w:t>与业务整合、统一资源的管理</w:t>
      </w:r>
      <w:r>
        <w:rPr>
          <w:rFonts w:hint="eastAsia" w:ascii="仿宋" w:hAnsi="仿宋" w:eastAsia="仿宋"/>
          <w:sz w:val="28"/>
          <w:szCs w:val="30"/>
        </w:rPr>
        <w:t>服务</w:t>
      </w:r>
      <w:r>
        <w:rPr>
          <w:rFonts w:ascii="仿宋" w:hAnsi="仿宋" w:eastAsia="仿宋"/>
          <w:sz w:val="28"/>
          <w:szCs w:val="30"/>
        </w:rPr>
        <w:t>、</w:t>
      </w:r>
      <w:r>
        <w:rPr>
          <w:rFonts w:hint="eastAsia" w:ascii="仿宋" w:hAnsi="仿宋" w:eastAsia="仿宋"/>
          <w:sz w:val="28"/>
          <w:szCs w:val="30"/>
        </w:rPr>
        <w:t>统一</w:t>
      </w:r>
      <w:r>
        <w:rPr>
          <w:rFonts w:ascii="仿宋" w:hAnsi="仿宋" w:eastAsia="仿宋"/>
          <w:sz w:val="28"/>
          <w:szCs w:val="30"/>
        </w:rPr>
        <w:t>服务提供、</w:t>
      </w:r>
      <w:r>
        <w:rPr>
          <w:rFonts w:hint="eastAsia" w:ascii="仿宋" w:hAnsi="仿宋" w:eastAsia="仿宋"/>
          <w:sz w:val="28"/>
          <w:szCs w:val="30"/>
        </w:rPr>
        <w:t>行业信息</w:t>
      </w:r>
      <w:r>
        <w:rPr>
          <w:rFonts w:ascii="仿宋" w:hAnsi="仿宋" w:eastAsia="仿宋"/>
          <w:sz w:val="28"/>
          <w:szCs w:val="30"/>
        </w:rPr>
        <w:t>发布</w:t>
      </w:r>
      <w:r>
        <w:rPr>
          <w:rFonts w:hint="eastAsia" w:ascii="仿宋" w:hAnsi="仿宋" w:eastAsia="仿宋"/>
          <w:sz w:val="28"/>
          <w:szCs w:val="30"/>
        </w:rPr>
        <w:t>、标准</w:t>
      </w:r>
      <w:r>
        <w:rPr>
          <w:rFonts w:ascii="仿宋" w:hAnsi="仿宋" w:eastAsia="仿宋"/>
          <w:sz w:val="28"/>
          <w:szCs w:val="30"/>
        </w:rPr>
        <w:t>规范的</w:t>
      </w:r>
      <w:r>
        <w:rPr>
          <w:rFonts w:hint="eastAsia" w:ascii="仿宋" w:hAnsi="仿宋" w:eastAsia="仿宋"/>
          <w:sz w:val="28"/>
          <w:szCs w:val="30"/>
        </w:rPr>
        <w:t>执行</w:t>
      </w:r>
      <w:r>
        <w:rPr>
          <w:rFonts w:ascii="仿宋" w:hAnsi="仿宋" w:eastAsia="仿宋"/>
          <w:sz w:val="28"/>
          <w:szCs w:val="30"/>
        </w:rPr>
        <w:t>等。</w:t>
      </w:r>
      <w:r>
        <w:rPr>
          <w:rFonts w:hint="eastAsia" w:ascii="仿宋" w:hAnsi="仿宋" w:eastAsia="仿宋"/>
          <w:sz w:val="28"/>
          <w:szCs w:val="30"/>
        </w:rPr>
        <w:t>其</w:t>
      </w:r>
      <w:r>
        <w:rPr>
          <w:rFonts w:ascii="仿宋" w:hAnsi="仿宋" w:eastAsia="仿宋"/>
          <w:sz w:val="28"/>
          <w:szCs w:val="30"/>
        </w:rPr>
        <w:t>业务场景如下图所示：</w:t>
      </w:r>
    </w:p>
    <w:p>
      <w:pPr>
        <w:spacing w:line="360" w:lineRule="auto"/>
        <w:jc w:val="center"/>
        <w:rPr>
          <w:rFonts w:ascii="仿宋" w:hAnsi="仿宋" w:eastAsia="仿宋"/>
          <w:sz w:val="28"/>
          <w:szCs w:val="30"/>
        </w:rPr>
      </w:pPr>
      <w:r>
        <w:rPr>
          <w:rFonts w:hint="eastAsia" w:ascii="仿宋" w:hAnsi="仿宋" w:eastAsia="仿宋"/>
          <w:sz w:val="28"/>
          <w:szCs w:val="30"/>
        </w:rPr>
        <w:drawing>
          <wp:inline distT="0" distB="0" distL="0" distR="0">
            <wp:extent cx="5274310" cy="27857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785745"/>
                    </a:xfrm>
                    <a:prstGeom prst="rect">
                      <a:avLst/>
                    </a:prstGeom>
                  </pic:spPr>
                </pic:pic>
              </a:graphicData>
            </a:graphic>
          </wp:inline>
        </w:drawing>
      </w:r>
    </w:p>
    <w:p>
      <w:pPr>
        <w:spacing w:line="360" w:lineRule="auto"/>
        <w:ind w:firstLine="480" w:firstLineChars="200"/>
        <w:jc w:val="center"/>
        <w:rPr>
          <w:rFonts w:ascii="仿宋" w:hAnsi="仿宋" w:eastAsia="仿宋"/>
          <w:sz w:val="24"/>
          <w:szCs w:val="30"/>
        </w:rPr>
      </w:pPr>
      <w:r>
        <w:rPr>
          <w:rFonts w:hint="eastAsia" w:ascii="仿宋" w:hAnsi="仿宋" w:eastAsia="仿宋"/>
          <w:sz w:val="24"/>
          <w:szCs w:val="30"/>
        </w:rPr>
        <w:t>图</w:t>
      </w:r>
      <w:r>
        <w:rPr>
          <w:rFonts w:ascii="仿宋" w:hAnsi="仿宋" w:eastAsia="仿宋"/>
          <w:sz w:val="24"/>
          <w:szCs w:val="30"/>
        </w:rPr>
        <w:t>：业务场景</w:t>
      </w:r>
      <w:r>
        <w:rPr>
          <w:rFonts w:hint="eastAsia" w:ascii="仿宋" w:hAnsi="仿宋" w:eastAsia="仿宋"/>
          <w:sz w:val="24"/>
          <w:szCs w:val="30"/>
        </w:rPr>
        <w:t>示意</w:t>
      </w:r>
    </w:p>
    <w:p>
      <w:pPr>
        <w:pStyle w:val="3"/>
        <w:spacing w:before="0" w:after="0" w:line="360" w:lineRule="auto"/>
        <w:rPr>
          <w:rFonts w:ascii="黑体" w:hAnsi="黑体" w:eastAsia="黑体"/>
          <w:b w:val="0"/>
          <w:sz w:val="36"/>
          <w:szCs w:val="36"/>
        </w:rPr>
      </w:pPr>
      <w:bookmarkStart w:id="26" w:name="_Toc1293990"/>
      <w:r>
        <w:rPr>
          <w:rFonts w:ascii="黑体" w:hAnsi="黑体" w:eastAsia="黑体"/>
          <w:b w:val="0"/>
          <w:sz w:val="36"/>
          <w:szCs w:val="36"/>
        </w:rPr>
        <w:t>5.1</w:t>
      </w:r>
      <w:r>
        <w:rPr>
          <w:rFonts w:hint="eastAsia" w:ascii="黑体" w:hAnsi="黑体" w:eastAsia="黑体"/>
          <w:b w:val="0"/>
          <w:sz w:val="36"/>
          <w:szCs w:val="36"/>
        </w:rPr>
        <w:t>业务</w:t>
      </w:r>
      <w:r>
        <w:rPr>
          <w:rFonts w:ascii="黑体" w:hAnsi="黑体" w:eastAsia="黑体"/>
          <w:b w:val="0"/>
          <w:sz w:val="36"/>
          <w:szCs w:val="36"/>
        </w:rPr>
        <w:t>分析</w:t>
      </w:r>
      <w:bookmarkEnd w:id="26"/>
    </w:p>
    <w:p>
      <w:pPr>
        <w:pStyle w:val="4"/>
        <w:spacing w:before="0" w:after="0" w:line="360" w:lineRule="auto"/>
        <w:rPr>
          <w:rFonts w:ascii="黑体" w:hAnsi="黑体" w:eastAsia="黑体"/>
          <w:b w:val="0"/>
        </w:rPr>
      </w:pPr>
      <w:bookmarkStart w:id="27" w:name="_Toc1293991"/>
      <w:bookmarkStart w:id="28" w:name="_Toc424892060"/>
      <w:r>
        <w:rPr>
          <w:rFonts w:ascii="黑体" w:hAnsi="黑体" w:eastAsia="黑体"/>
          <w:b w:val="0"/>
        </w:rPr>
        <w:t>5.1.1</w:t>
      </w:r>
      <w:r>
        <w:rPr>
          <w:rFonts w:hint="eastAsia" w:ascii="黑体" w:hAnsi="黑体" w:eastAsia="黑体"/>
          <w:b w:val="0"/>
        </w:rPr>
        <w:t>信息</w:t>
      </w:r>
      <w:r>
        <w:rPr>
          <w:rFonts w:ascii="黑体" w:hAnsi="黑体" w:eastAsia="黑体"/>
          <w:b w:val="0"/>
        </w:rPr>
        <w:t>与业务整合</w:t>
      </w:r>
      <w:bookmarkEnd w:id="27"/>
      <w:bookmarkEnd w:id="28"/>
    </w:p>
    <w:p>
      <w:pPr>
        <w:spacing w:line="360" w:lineRule="auto"/>
        <w:ind w:firstLine="560" w:firstLineChars="200"/>
        <w:rPr>
          <w:rFonts w:ascii="仿宋" w:hAnsi="仿宋" w:eastAsia="仿宋"/>
          <w:sz w:val="28"/>
          <w:szCs w:val="30"/>
        </w:rPr>
      </w:pPr>
      <w:r>
        <w:rPr>
          <w:rFonts w:hint="eastAsia" w:ascii="仿宋" w:hAnsi="仿宋" w:eastAsia="仿宋"/>
          <w:sz w:val="28"/>
          <w:szCs w:val="30"/>
        </w:rPr>
        <w:t>从</w:t>
      </w:r>
      <w:r>
        <w:rPr>
          <w:rFonts w:ascii="仿宋" w:hAnsi="仿宋" w:eastAsia="仿宋"/>
          <w:sz w:val="28"/>
          <w:szCs w:val="30"/>
        </w:rPr>
        <w:t>电商与</w:t>
      </w:r>
      <w:r>
        <w:rPr>
          <w:rFonts w:hint="eastAsia" w:ascii="仿宋" w:hAnsi="仿宋" w:eastAsia="仿宋"/>
          <w:sz w:val="28"/>
          <w:szCs w:val="30"/>
        </w:rPr>
        <w:t>物流</w:t>
      </w:r>
      <w:r>
        <w:rPr>
          <w:rFonts w:ascii="仿宋" w:hAnsi="仿宋" w:eastAsia="仿宋"/>
          <w:sz w:val="28"/>
          <w:szCs w:val="30"/>
        </w:rPr>
        <w:t>快递业务上来说，其信息主要包含了物流</w:t>
      </w:r>
      <w:r>
        <w:rPr>
          <w:rFonts w:hint="eastAsia" w:ascii="仿宋" w:hAnsi="仿宋" w:eastAsia="仿宋"/>
          <w:sz w:val="28"/>
          <w:szCs w:val="30"/>
        </w:rPr>
        <w:t>、信息</w:t>
      </w:r>
      <w:r>
        <w:rPr>
          <w:rFonts w:ascii="仿宋" w:hAnsi="仿宋" w:eastAsia="仿宋"/>
          <w:sz w:val="28"/>
          <w:szCs w:val="30"/>
        </w:rPr>
        <w:t>流、资金</w:t>
      </w:r>
      <w:r>
        <w:rPr>
          <w:rFonts w:hint="eastAsia" w:ascii="仿宋" w:hAnsi="仿宋" w:eastAsia="仿宋"/>
          <w:sz w:val="28"/>
          <w:szCs w:val="30"/>
        </w:rPr>
        <w:t>流，</w:t>
      </w:r>
      <w:r>
        <w:rPr>
          <w:rFonts w:ascii="仿宋" w:hAnsi="仿宋" w:eastAsia="仿宋"/>
          <w:sz w:val="28"/>
          <w:szCs w:val="30"/>
        </w:rPr>
        <w:t>其业务</w:t>
      </w:r>
      <w:r>
        <w:rPr>
          <w:rFonts w:hint="eastAsia" w:ascii="仿宋" w:hAnsi="仿宋" w:eastAsia="仿宋"/>
          <w:sz w:val="28"/>
          <w:szCs w:val="30"/>
        </w:rPr>
        <w:t>主要包含了</w:t>
      </w:r>
      <w:r>
        <w:rPr>
          <w:rFonts w:ascii="仿宋" w:hAnsi="仿宋" w:eastAsia="仿宋"/>
          <w:sz w:val="28"/>
          <w:szCs w:val="30"/>
        </w:rPr>
        <w:t>仓储周转发出、城际间运输、分拨分拣、城市内配送、终端</w:t>
      </w:r>
      <w:r>
        <w:rPr>
          <w:rFonts w:hint="eastAsia" w:ascii="仿宋" w:hAnsi="仿宋" w:eastAsia="仿宋"/>
          <w:sz w:val="28"/>
          <w:szCs w:val="30"/>
        </w:rPr>
        <w:t>配送</w:t>
      </w:r>
      <w:r>
        <w:rPr>
          <w:rFonts w:hint="eastAsia" w:ascii="仿宋" w:hAnsi="仿宋" w:eastAsia="仿宋"/>
          <w:sz w:val="28"/>
          <w:szCs w:val="30"/>
          <w:lang w:eastAsia="zh-CN"/>
        </w:rPr>
        <w:t>、</w:t>
      </w:r>
      <w:r>
        <w:rPr>
          <w:rFonts w:hint="eastAsia" w:ascii="仿宋" w:hAnsi="仿宋" w:eastAsia="仿宋"/>
          <w:sz w:val="28"/>
          <w:szCs w:val="30"/>
        </w:rPr>
        <w:t>自提</w:t>
      </w:r>
      <w:r>
        <w:rPr>
          <w:rFonts w:ascii="仿宋" w:hAnsi="仿宋" w:eastAsia="仿宋"/>
          <w:sz w:val="28"/>
          <w:szCs w:val="30"/>
        </w:rPr>
        <w:t>等环节，因此在每个环节都会包含了以上的信息</w:t>
      </w:r>
      <w:r>
        <w:rPr>
          <w:rFonts w:hint="eastAsia" w:ascii="仿宋" w:hAnsi="仿宋" w:eastAsia="仿宋"/>
          <w:sz w:val="28"/>
          <w:szCs w:val="30"/>
        </w:rPr>
        <w:t>，</w:t>
      </w:r>
      <w:r>
        <w:rPr>
          <w:rFonts w:ascii="仿宋" w:hAnsi="仿宋" w:eastAsia="仿宋"/>
          <w:sz w:val="28"/>
          <w:szCs w:val="30"/>
        </w:rPr>
        <w:t>通过</w:t>
      </w:r>
      <w:r>
        <w:rPr>
          <w:rFonts w:hint="eastAsia" w:ascii="仿宋" w:hAnsi="仿宋" w:eastAsia="仿宋"/>
          <w:sz w:val="28"/>
          <w:szCs w:val="30"/>
        </w:rPr>
        <w:t>以</w:t>
      </w:r>
      <w:r>
        <w:rPr>
          <w:rFonts w:ascii="仿宋" w:hAnsi="仿宋" w:eastAsia="仿宋"/>
          <w:sz w:val="28"/>
          <w:szCs w:val="30"/>
        </w:rPr>
        <w:t>业务为边界将包含在与该业务相关的所有信息进行整合，作为统一资源</w:t>
      </w:r>
      <w:r>
        <w:rPr>
          <w:rFonts w:hint="eastAsia" w:ascii="仿宋" w:hAnsi="仿宋" w:eastAsia="仿宋"/>
          <w:sz w:val="28"/>
          <w:szCs w:val="30"/>
        </w:rPr>
        <w:t>管理</w:t>
      </w:r>
      <w:r>
        <w:rPr>
          <w:rFonts w:ascii="仿宋" w:hAnsi="仿宋" w:eastAsia="仿宋"/>
          <w:sz w:val="28"/>
          <w:szCs w:val="30"/>
        </w:rPr>
        <w:t>和服务的基础，并</w:t>
      </w:r>
      <w:r>
        <w:rPr>
          <w:rFonts w:hint="eastAsia" w:ascii="仿宋" w:hAnsi="仿宋" w:eastAsia="仿宋"/>
          <w:sz w:val="28"/>
          <w:szCs w:val="30"/>
        </w:rPr>
        <w:t>采用</w:t>
      </w:r>
      <w:r>
        <w:rPr>
          <w:rFonts w:ascii="仿宋" w:hAnsi="仿宋" w:eastAsia="仿宋"/>
          <w:sz w:val="28"/>
          <w:szCs w:val="30"/>
        </w:rPr>
        <w:t>智能分析、合理规划</w:t>
      </w:r>
      <w:r>
        <w:rPr>
          <w:rFonts w:hint="eastAsia" w:ascii="仿宋" w:hAnsi="仿宋" w:eastAsia="仿宋"/>
          <w:sz w:val="28"/>
          <w:szCs w:val="30"/>
        </w:rPr>
        <w:t>、业务</w:t>
      </w:r>
      <w:r>
        <w:rPr>
          <w:rFonts w:ascii="仿宋" w:hAnsi="仿宋" w:eastAsia="仿宋"/>
          <w:sz w:val="28"/>
          <w:szCs w:val="30"/>
        </w:rPr>
        <w:t>预测模型对其配送服务</w:t>
      </w:r>
      <w:r>
        <w:rPr>
          <w:rFonts w:hint="eastAsia" w:ascii="仿宋" w:hAnsi="仿宋" w:eastAsia="仿宋"/>
          <w:sz w:val="28"/>
          <w:szCs w:val="30"/>
        </w:rPr>
        <w:t>资源</w:t>
      </w:r>
      <w:r>
        <w:rPr>
          <w:rFonts w:ascii="仿宋" w:hAnsi="仿宋" w:eastAsia="仿宋"/>
          <w:sz w:val="28"/>
          <w:szCs w:val="30"/>
        </w:rPr>
        <w:t>进行合理安排和对外提供服务。</w:t>
      </w:r>
      <w:r>
        <w:rPr>
          <w:rFonts w:hint="eastAsia" w:ascii="仿宋" w:hAnsi="仿宋" w:eastAsia="仿宋"/>
          <w:sz w:val="28"/>
          <w:szCs w:val="30"/>
        </w:rPr>
        <w:t>其</w:t>
      </w:r>
      <w:r>
        <w:rPr>
          <w:rFonts w:ascii="仿宋" w:hAnsi="仿宋" w:eastAsia="仿宋"/>
          <w:sz w:val="28"/>
          <w:szCs w:val="30"/>
        </w:rPr>
        <w:t>下图是信息和业务的概述图：</w:t>
      </w:r>
    </w:p>
    <w:p>
      <w:pPr>
        <w:spacing w:line="360" w:lineRule="auto"/>
        <w:jc w:val="center"/>
        <w:rPr>
          <w:rFonts w:ascii="仿宋" w:hAnsi="仿宋" w:eastAsia="仿宋"/>
          <w:sz w:val="28"/>
          <w:szCs w:val="30"/>
        </w:rPr>
      </w:pPr>
      <w:r>
        <w:object>
          <v:shape id="_x0000_i1025" o:spt="75" type="#_x0000_t75" style="height:261.5pt;width:313.8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p>
    <w:p>
      <w:pPr>
        <w:spacing w:line="360" w:lineRule="auto"/>
        <w:ind w:firstLine="480" w:firstLineChars="200"/>
        <w:jc w:val="center"/>
        <w:rPr>
          <w:rFonts w:ascii="仿宋" w:hAnsi="仿宋" w:eastAsia="仿宋"/>
          <w:sz w:val="24"/>
          <w:szCs w:val="30"/>
        </w:rPr>
      </w:pPr>
      <w:r>
        <w:rPr>
          <w:rFonts w:hint="eastAsia" w:ascii="仿宋" w:hAnsi="仿宋" w:eastAsia="仿宋"/>
          <w:sz w:val="24"/>
          <w:szCs w:val="30"/>
        </w:rPr>
        <w:t>图</w:t>
      </w:r>
      <w:r>
        <w:rPr>
          <w:rFonts w:ascii="仿宋" w:hAnsi="仿宋" w:eastAsia="仿宋"/>
          <w:sz w:val="24"/>
          <w:szCs w:val="30"/>
        </w:rPr>
        <w:t>：</w:t>
      </w:r>
      <w:r>
        <w:rPr>
          <w:rFonts w:hint="eastAsia" w:ascii="仿宋" w:hAnsi="仿宋" w:eastAsia="仿宋"/>
          <w:sz w:val="24"/>
          <w:szCs w:val="30"/>
        </w:rPr>
        <w:t>业务与</w:t>
      </w:r>
      <w:r>
        <w:rPr>
          <w:rFonts w:ascii="仿宋" w:hAnsi="仿宋" w:eastAsia="仿宋"/>
          <w:sz w:val="24"/>
          <w:szCs w:val="30"/>
        </w:rPr>
        <w:t>信息</w:t>
      </w:r>
    </w:p>
    <w:p>
      <w:pPr>
        <w:pStyle w:val="4"/>
        <w:spacing w:before="0" w:after="0" w:line="360" w:lineRule="auto"/>
        <w:rPr>
          <w:rFonts w:ascii="黑体" w:hAnsi="黑体" w:eastAsia="黑体"/>
          <w:b w:val="0"/>
        </w:rPr>
      </w:pPr>
      <w:bookmarkStart w:id="29" w:name="_Toc424892061"/>
      <w:bookmarkStart w:id="30" w:name="_Toc1293992"/>
      <w:r>
        <w:rPr>
          <w:rFonts w:ascii="黑体" w:hAnsi="黑体" w:eastAsia="黑体"/>
          <w:b w:val="0"/>
        </w:rPr>
        <w:t>5.1.2</w:t>
      </w:r>
      <w:r>
        <w:rPr>
          <w:rFonts w:hint="eastAsia" w:ascii="黑体" w:hAnsi="黑体" w:eastAsia="黑体"/>
          <w:b w:val="0"/>
        </w:rPr>
        <w:t>统一</w:t>
      </w:r>
      <w:r>
        <w:rPr>
          <w:rFonts w:ascii="黑体" w:hAnsi="黑体" w:eastAsia="黑体"/>
          <w:b w:val="0"/>
        </w:rPr>
        <w:t>资源管理服务</w:t>
      </w:r>
      <w:bookmarkEnd w:id="29"/>
      <w:bookmarkEnd w:id="30"/>
    </w:p>
    <w:p>
      <w:pPr>
        <w:spacing w:line="360" w:lineRule="auto"/>
        <w:ind w:firstLine="560" w:firstLineChars="200"/>
        <w:rPr>
          <w:rFonts w:ascii="仿宋" w:hAnsi="仿宋" w:eastAsia="仿宋"/>
          <w:sz w:val="28"/>
          <w:szCs w:val="30"/>
        </w:rPr>
      </w:pPr>
      <w:r>
        <w:rPr>
          <w:rFonts w:hint="eastAsia" w:ascii="仿宋" w:hAnsi="仿宋" w:eastAsia="仿宋"/>
          <w:sz w:val="28"/>
          <w:szCs w:val="30"/>
        </w:rPr>
        <w:t>为了规范</w:t>
      </w:r>
      <w:r>
        <w:rPr>
          <w:rFonts w:ascii="仿宋" w:hAnsi="仿宋" w:eastAsia="仿宋"/>
          <w:sz w:val="28"/>
          <w:szCs w:val="30"/>
        </w:rPr>
        <w:t>行业发展，</w:t>
      </w:r>
      <w:r>
        <w:rPr>
          <w:rFonts w:hint="eastAsia" w:ascii="仿宋" w:hAnsi="仿宋" w:eastAsia="仿宋"/>
          <w:sz w:val="28"/>
          <w:szCs w:val="30"/>
        </w:rPr>
        <w:t>即统筹规划基础设施建设，推行运营车辆规范化，解决末端配送难题，加强从业人员基本技能培训，鼓励电商企业与物流快递企业合作,对</w:t>
      </w:r>
      <w:r>
        <w:rPr>
          <w:rFonts w:ascii="仿宋" w:hAnsi="仿宋" w:eastAsia="仿宋"/>
          <w:sz w:val="28"/>
          <w:szCs w:val="30"/>
        </w:rPr>
        <w:t>纳入到信息服务平台的所有资源进行</w:t>
      </w:r>
      <w:r>
        <w:rPr>
          <w:rFonts w:hint="eastAsia" w:ascii="仿宋" w:hAnsi="仿宋" w:eastAsia="仿宋"/>
          <w:sz w:val="28"/>
          <w:szCs w:val="30"/>
        </w:rPr>
        <w:t>统一</w:t>
      </w:r>
      <w:r>
        <w:rPr>
          <w:rFonts w:ascii="仿宋" w:hAnsi="仿宋" w:eastAsia="仿宋"/>
          <w:sz w:val="28"/>
          <w:szCs w:val="30"/>
        </w:rPr>
        <w:t>的</w:t>
      </w:r>
      <w:r>
        <w:rPr>
          <w:rFonts w:hint="eastAsia" w:ascii="仿宋" w:hAnsi="仿宋" w:eastAsia="仿宋"/>
          <w:sz w:val="28"/>
          <w:szCs w:val="30"/>
        </w:rPr>
        <w:t>标准</w:t>
      </w:r>
      <w:r>
        <w:rPr>
          <w:rFonts w:ascii="仿宋" w:hAnsi="仿宋" w:eastAsia="仿宋"/>
          <w:sz w:val="28"/>
          <w:szCs w:val="30"/>
        </w:rPr>
        <w:t>规范化管理，</w:t>
      </w:r>
      <w:r>
        <w:rPr>
          <w:rFonts w:hint="eastAsia" w:ascii="仿宋" w:hAnsi="仿宋" w:eastAsia="仿宋"/>
          <w:sz w:val="28"/>
          <w:szCs w:val="30"/>
        </w:rPr>
        <w:t>其目的十分明确，就是希望电商与快递两个行业能够更好地深入合作，共建和谐生态链。其</w:t>
      </w:r>
      <w:r>
        <w:rPr>
          <w:rFonts w:ascii="仿宋" w:hAnsi="仿宋" w:eastAsia="仿宋"/>
          <w:sz w:val="28"/>
          <w:szCs w:val="30"/>
        </w:rPr>
        <w:t>核心来说主要从人、物、事来进行资源的划分</w:t>
      </w:r>
      <w:r>
        <w:rPr>
          <w:rFonts w:hint="eastAsia" w:ascii="仿宋" w:hAnsi="仿宋" w:eastAsia="仿宋"/>
          <w:sz w:val="28"/>
          <w:szCs w:val="30"/>
        </w:rPr>
        <w:t>，</w:t>
      </w:r>
      <w:r>
        <w:rPr>
          <w:rFonts w:ascii="仿宋" w:hAnsi="仿宋" w:eastAsia="仿宋"/>
          <w:sz w:val="28"/>
          <w:szCs w:val="30"/>
        </w:rPr>
        <w:t>并从业务出发进行管理。</w:t>
      </w:r>
    </w:p>
    <w:p>
      <w:pPr>
        <w:spacing w:line="360" w:lineRule="auto"/>
        <w:jc w:val="center"/>
      </w:pPr>
      <w:r>
        <w:object>
          <v:shape id="_x0000_i1026" o:spt="75" type="#_x0000_t75" style="height:188.15pt;width:335.55pt;" o:ole="t" filled="f" o:preferrelative="t" stroked="f" coordsize="21600,21600">
            <v:path/>
            <v:fill on="f" focussize="0,0"/>
            <v:stroke on="f" joinstyle="miter"/>
            <v:imagedata r:id="rId13" o:title=""/>
            <o:lock v:ext="edit" aspectratio="t"/>
            <w10:wrap type="none"/>
            <w10:anchorlock/>
          </v:shape>
          <o:OLEObject Type="Embed" ProgID="Visio.Drawing.11" ShapeID="_x0000_i1026" DrawAspect="Content" ObjectID="_1468075726" r:id="rId12">
            <o:LockedField>false</o:LockedField>
          </o:OLEObject>
        </w:object>
      </w:r>
    </w:p>
    <w:p>
      <w:pPr>
        <w:spacing w:line="360" w:lineRule="auto"/>
        <w:jc w:val="center"/>
        <w:rPr>
          <w:rFonts w:ascii="仿宋" w:hAnsi="仿宋" w:eastAsia="仿宋"/>
          <w:sz w:val="36"/>
          <w:szCs w:val="30"/>
        </w:rPr>
      </w:pPr>
      <w:r>
        <w:rPr>
          <w:rFonts w:hint="eastAsia" w:ascii="仿宋" w:hAnsi="仿宋" w:eastAsia="仿宋"/>
          <w:sz w:val="24"/>
        </w:rPr>
        <w:t>图：资源管理</w:t>
      </w:r>
    </w:p>
    <w:p>
      <w:pPr>
        <w:spacing w:line="360" w:lineRule="auto"/>
        <w:ind w:firstLine="560" w:firstLineChars="200"/>
        <w:rPr>
          <w:rFonts w:ascii="仿宋" w:hAnsi="仿宋" w:eastAsia="仿宋"/>
          <w:sz w:val="28"/>
          <w:szCs w:val="30"/>
        </w:rPr>
      </w:pPr>
      <w:r>
        <w:rPr>
          <w:rFonts w:hint="eastAsia" w:ascii="仿宋" w:hAnsi="仿宋" w:eastAsia="仿宋"/>
          <w:sz w:val="28"/>
          <w:szCs w:val="30"/>
        </w:rPr>
        <w:t>资源管理</w:t>
      </w:r>
      <w:r>
        <w:rPr>
          <w:rFonts w:ascii="仿宋" w:hAnsi="仿宋" w:eastAsia="仿宋"/>
          <w:sz w:val="28"/>
          <w:szCs w:val="30"/>
        </w:rPr>
        <w:t>主要包括：企业注册认证</w:t>
      </w:r>
      <w:r>
        <w:rPr>
          <w:rFonts w:hint="eastAsia" w:ascii="仿宋" w:hAnsi="仿宋" w:eastAsia="仿宋"/>
          <w:sz w:val="28"/>
          <w:szCs w:val="30"/>
        </w:rPr>
        <w:t>、</w:t>
      </w:r>
      <w:r>
        <w:rPr>
          <w:rFonts w:ascii="仿宋" w:hAnsi="仿宋" w:eastAsia="仿宋"/>
          <w:sz w:val="28"/>
          <w:szCs w:val="30"/>
        </w:rPr>
        <w:t>末端网点注册</w:t>
      </w:r>
      <w:r>
        <w:rPr>
          <w:rFonts w:hint="eastAsia" w:ascii="仿宋" w:hAnsi="仿宋" w:eastAsia="仿宋"/>
          <w:sz w:val="28"/>
          <w:szCs w:val="30"/>
        </w:rPr>
        <w:t>认证</w:t>
      </w:r>
      <w:r>
        <w:rPr>
          <w:rFonts w:ascii="仿宋" w:hAnsi="仿宋" w:eastAsia="仿宋"/>
          <w:sz w:val="28"/>
          <w:szCs w:val="30"/>
        </w:rPr>
        <w:t>、</w:t>
      </w:r>
      <w:r>
        <w:rPr>
          <w:rFonts w:hint="eastAsia" w:ascii="仿宋" w:hAnsi="仿宋" w:eastAsia="仿宋"/>
          <w:sz w:val="28"/>
          <w:szCs w:val="30"/>
        </w:rPr>
        <w:t>物流</w:t>
      </w:r>
      <w:r>
        <w:rPr>
          <w:rFonts w:ascii="仿宋" w:hAnsi="仿宋" w:eastAsia="仿宋"/>
          <w:sz w:val="28"/>
          <w:szCs w:val="30"/>
        </w:rPr>
        <w:t>快递车辆认证</w:t>
      </w:r>
      <w:r>
        <w:rPr>
          <w:rFonts w:hint="eastAsia" w:ascii="仿宋" w:hAnsi="仿宋" w:eastAsia="仿宋"/>
          <w:sz w:val="28"/>
          <w:szCs w:val="30"/>
        </w:rPr>
        <w:t>管理</w:t>
      </w:r>
      <w:r>
        <w:rPr>
          <w:rFonts w:ascii="仿宋" w:hAnsi="仿宋" w:eastAsia="仿宋"/>
          <w:sz w:val="28"/>
          <w:szCs w:val="30"/>
        </w:rPr>
        <w:t>、人员培训认证及管理等。</w:t>
      </w:r>
    </w:p>
    <w:p>
      <w:pPr>
        <w:pStyle w:val="4"/>
        <w:spacing w:before="0" w:after="0" w:line="360" w:lineRule="auto"/>
        <w:rPr>
          <w:rFonts w:ascii="黑体" w:hAnsi="黑体" w:eastAsia="黑体"/>
          <w:b w:val="0"/>
        </w:rPr>
      </w:pPr>
      <w:bookmarkStart w:id="31" w:name="_Toc424892062"/>
      <w:bookmarkStart w:id="32" w:name="_Toc1293993"/>
      <w:r>
        <w:rPr>
          <w:rFonts w:ascii="黑体" w:hAnsi="黑体" w:eastAsia="黑体"/>
          <w:b w:val="0"/>
        </w:rPr>
        <w:t>5.1.3</w:t>
      </w:r>
      <w:r>
        <w:rPr>
          <w:rFonts w:hint="eastAsia" w:ascii="黑体" w:hAnsi="黑体" w:eastAsia="黑体"/>
          <w:b w:val="0"/>
        </w:rPr>
        <w:t>统一服务</w:t>
      </w:r>
      <w:r>
        <w:rPr>
          <w:rFonts w:ascii="黑体" w:hAnsi="黑体" w:eastAsia="黑体"/>
          <w:b w:val="0"/>
        </w:rPr>
        <w:t>提供</w:t>
      </w:r>
      <w:bookmarkEnd w:id="31"/>
      <w:bookmarkEnd w:id="32"/>
    </w:p>
    <w:p>
      <w:pPr>
        <w:spacing w:line="360" w:lineRule="auto"/>
        <w:ind w:firstLine="560" w:firstLineChars="200"/>
        <w:rPr>
          <w:rFonts w:ascii="仿宋" w:hAnsi="仿宋" w:eastAsia="仿宋"/>
          <w:sz w:val="28"/>
          <w:szCs w:val="30"/>
        </w:rPr>
      </w:pPr>
      <w:r>
        <w:rPr>
          <w:rFonts w:hint="eastAsia" w:ascii="仿宋" w:hAnsi="仿宋" w:eastAsia="仿宋"/>
          <w:sz w:val="28"/>
          <w:szCs w:val="30"/>
        </w:rPr>
        <w:t>通过资源</w:t>
      </w:r>
      <w:r>
        <w:rPr>
          <w:rFonts w:ascii="仿宋" w:hAnsi="仿宋" w:eastAsia="仿宋"/>
          <w:sz w:val="28"/>
          <w:szCs w:val="30"/>
        </w:rPr>
        <w:t>、业务、信息的整合，将</w:t>
      </w:r>
      <w:r>
        <w:rPr>
          <w:rFonts w:hint="eastAsia" w:ascii="仿宋" w:hAnsi="仿宋" w:eastAsia="仿宋"/>
          <w:sz w:val="28"/>
          <w:szCs w:val="30"/>
        </w:rPr>
        <w:t>以</w:t>
      </w:r>
      <w:r>
        <w:rPr>
          <w:rFonts w:ascii="仿宋" w:hAnsi="仿宋" w:eastAsia="仿宋"/>
          <w:sz w:val="28"/>
          <w:szCs w:val="30"/>
        </w:rPr>
        <w:t>服务方式对</w:t>
      </w:r>
      <w:r>
        <w:rPr>
          <w:rFonts w:hint="eastAsia" w:ascii="仿宋" w:hAnsi="仿宋" w:eastAsia="仿宋"/>
          <w:sz w:val="28"/>
          <w:szCs w:val="30"/>
        </w:rPr>
        <w:t>政府</w:t>
      </w:r>
      <w:r>
        <w:rPr>
          <w:rFonts w:ascii="仿宋" w:hAnsi="仿宋" w:eastAsia="仿宋"/>
          <w:sz w:val="28"/>
          <w:szCs w:val="30"/>
        </w:rPr>
        <w:t>部门、企业</w:t>
      </w:r>
      <w:r>
        <w:rPr>
          <w:rFonts w:hint="eastAsia" w:ascii="仿宋" w:hAnsi="仿宋" w:eastAsia="仿宋"/>
          <w:sz w:val="28"/>
          <w:szCs w:val="30"/>
        </w:rPr>
        <w:t>（电商</w:t>
      </w:r>
      <w:r>
        <w:rPr>
          <w:rFonts w:ascii="仿宋" w:hAnsi="仿宋" w:eastAsia="仿宋"/>
          <w:sz w:val="28"/>
          <w:szCs w:val="30"/>
        </w:rPr>
        <w:t>企业、物流快递企业</w:t>
      </w:r>
      <w:r>
        <w:rPr>
          <w:rFonts w:hint="eastAsia" w:ascii="仿宋" w:hAnsi="仿宋" w:eastAsia="仿宋"/>
          <w:sz w:val="28"/>
          <w:szCs w:val="30"/>
        </w:rPr>
        <w:t>、末端</w:t>
      </w:r>
      <w:r>
        <w:rPr>
          <w:rFonts w:ascii="仿宋" w:hAnsi="仿宋" w:eastAsia="仿宋"/>
          <w:sz w:val="28"/>
          <w:szCs w:val="30"/>
        </w:rPr>
        <w:t>服务企业、生产企业）、</w:t>
      </w:r>
      <w:r>
        <w:rPr>
          <w:rFonts w:hint="eastAsia" w:ascii="仿宋" w:hAnsi="仿宋" w:eastAsia="仿宋"/>
          <w:sz w:val="28"/>
          <w:szCs w:val="30"/>
        </w:rPr>
        <w:t>最终</w:t>
      </w:r>
      <w:r>
        <w:rPr>
          <w:rFonts w:ascii="仿宋" w:hAnsi="仿宋" w:eastAsia="仿宋"/>
          <w:sz w:val="28"/>
          <w:szCs w:val="30"/>
        </w:rPr>
        <w:t>用户</w:t>
      </w:r>
      <w:r>
        <w:rPr>
          <w:rFonts w:hint="eastAsia" w:ascii="仿宋" w:hAnsi="仿宋" w:eastAsia="仿宋"/>
          <w:sz w:val="28"/>
          <w:szCs w:val="30"/>
        </w:rPr>
        <w:t>提供</w:t>
      </w:r>
      <w:r>
        <w:rPr>
          <w:rFonts w:ascii="仿宋" w:hAnsi="仿宋" w:eastAsia="仿宋"/>
          <w:sz w:val="28"/>
          <w:szCs w:val="30"/>
        </w:rPr>
        <w:t>相应的服务，</w:t>
      </w:r>
      <w:r>
        <w:rPr>
          <w:rFonts w:hint="eastAsia" w:ascii="仿宋" w:hAnsi="仿宋" w:eastAsia="仿宋"/>
          <w:sz w:val="28"/>
          <w:szCs w:val="30"/>
        </w:rPr>
        <w:t>面向政府提供数据</w:t>
      </w:r>
      <w:r>
        <w:rPr>
          <w:rFonts w:ascii="仿宋" w:hAnsi="仿宋" w:eastAsia="仿宋"/>
          <w:sz w:val="28"/>
          <w:szCs w:val="30"/>
        </w:rPr>
        <w:t>、监管</w:t>
      </w:r>
      <w:r>
        <w:rPr>
          <w:rFonts w:hint="eastAsia" w:ascii="仿宋" w:hAnsi="仿宋" w:eastAsia="仿宋"/>
          <w:sz w:val="28"/>
          <w:szCs w:val="30"/>
        </w:rPr>
        <w:t>、</w:t>
      </w:r>
      <w:r>
        <w:rPr>
          <w:rFonts w:ascii="仿宋" w:hAnsi="仿宋" w:eastAsia="仿宋"/>
          <w:sz w:val="28"/>
          <w:szCs w:val="30"/>
        </w:rPr>
        <w:t>应急处理</w:t>
      </w:r>
      <w:r>
        <w:rPr>
          <w:rFonts w:hint="eastAsia" w:ascii="仿宋" w:hAnsi="仿宋" w:eastAsia="仿宋"/>
          <w:sz w:val="28"/>
          <w:szCs w:val="30"/>
        </w:rPr>
        <w:t>、</w:t>
      </w:r>
      <w:r>
        <w:rPr>
          <w:rFonts w:ascii="仿宋" w:hAnsi="仿宋" w:eastAsia="仿宋"/>
          <w:sz w:val="28"/>
          <w:szCs w:val="30"/>
        </w:rPr>
        <w:t>政策</w:t>
      </w:r>
      <w:r>
        <w:rPr>
          <w:rFonts w:hint="eastAsia" w:ascii="仿宋" w:hAnsi="仿宋" w:eastAsia="仿宋"/>
          <w:sz w:val="28"/>
          <w:szCs w:val="30"/>
        </w:rPr>
        <w:t>及</w:t>
      </w:r>
      <w:r>
        <w:rPr>
          <w:rFonts w:ascii="仿宋" w:hAnsi="仿宋" w:eastAsia="仿宋"/>
          <w:sz w:val="28"/>
          <w:szCs w:val="30"/>
        </w:rPr>
        <w:t>标准规范发布</w:t>
      </w:r>
      <w:r>
        <w:rPr>
          <w:rFonts w:hint="eastAsia" w:ascii="仿宋" w:hAnsi="仿宋" w:eastAsia="仿宋"/>
          <w:sz w:val="28"/>
          <w:szCs w:val="30"/>
        </w:rPr>
        <w:t>与</w:t>
      </w:r>
      <w:r>
        <w:rPr>
          <w:rFonts w:ascii="仿宋" w:hAnsi="仿宋" w:eastAsia="仿宋"/>
          <w:sz w:val="28"/>
          <w:szCs w:val="30"/>
        </w:rPr>
        <w:t>执行等服务</w:t>
      </w:r>
      <w:r>
        <w:rPr>
          <w:rFonts w:hint="eastAsia" w:ascii="仿宋" w:hAnsi="仿宋" w:eastAsia="仿宋"/>
          <w:sz w:val="28"/>
          <w:szCs w:val="30"/>
        </w:rPr>
        <w:t>，面向</w:t>
      </w:r>
      <w:r>
        <w:rPr>
          <w:rFonts w:ascii="仿宋" w:hAnsi="仿宋" w:eastAsia="仿宋"/>
          <w:sz w:val="28"/>
          <w:szCs w:val="30"/>
        </w:rPr>
        <w:t>企业</w:t>
      </w:r>
      <w:r>
        <w:rPr>
          <w:rFonts w:hint="eastAsia" w:ascii="仿宋" w:hAnsi="仿宋" w:eastAsia="仿宋"/>
          <w:sz w:val="28"/>
          <w:szCs w:val="30"/>
        </w:rPr>
        <w:t>提供运输</w:t>
      </w:r>
      <w:r>
        <w:rPr>
          <w:rFonts w:ascii="仿宋" w:hAnsi="仿宋" w:eastAsia="仿宋"/>
          <w:sz w:val="28"/>
          <w:szCs w:val="30"/>
        </w:rPr>
        <w:t>服务、业务处理</w:t>
      </w:r>
      <w:r>
        <w:rPr>
          <w:rFonts w:hint="eastAsia" w:ascii="仿宋" w:hAnsi="仿宋" w:eastAsia="仿宋"/>
          <w:sz w:val="28"/>
          <w:szCs w:val="30"/>
        </w:rPr>
        <w:t>与监控</w:t>
      </w:r>
      <w:r>
        <w:rPr>
          <w:rFonts w:ascii="仿宋" w:hAnsi="仿宋" w:eastAsia="仿宋"/>
          <w:sz w:val="28"/>
          <w:szCs w:val="30"/>
        </w:rPr>
        <w:t>、</w:t>
      </w:r>
      <w:r>
        <w:rPr>
          <w:rFonts w:hint="eastAsia" w:ascii="仿宋" w:hAnsi="仿宋" w:eastAsia="仿宋"/>
          <w:sz w:val="28"/>
          <w:szCs w:val="30"/>
        </w:rPr>
        <w:t>接口API、实时</w:t>
      </w:r>
      <w:r>
        <w:rPr>
          <w:rFonts w:ascii="仿宋" w:hAnsi="仿宋" w:eastAsia="仿宋"/>
          <w:sz w:val="28"/>
          <w:szCs w:val="30"/>
        </w:rPr>
        <w:t>消息、支付</w:t>
      </w:r>
      <w:r>
        <w:rPr>
          <w:rFonts w:hint="eastAsia" w:ascii="仿宋" w:hAnsi="仿宋" w:eastAsia="仿宋"/>
          <w:sz w:val="28"/>
          <w:szCs w:val="30"/>
        </w:rPr>
        <w:t>、</w:t>
      </w:r>
      <w:r>
        <w:rPr>
          <w:rFonts w:ascii="仿宋" w:hAnsi="仿宋" w:eastAsia="仿宋"/>
          <w:sz w:val="28"/>
          <w:szCs w:val="30"/>
        </w:rPr>
        <w:t>结算</w:t>
      </w:r>
      <w:r>
        <w:rPr>
          <w:rFonts w:hint="eastAsia" w:ascii="仿宋" w:hAnsi="仿宋" w:eastAsia="仿宋"/>
          <w:sz w:val="28"/>
          <w:szCs w:val="30"/>
        </w:rPr>
        <w:t>等</w:t>
      </w:r>
      <w:r>
        <w:rPr>
          <w:rFonts w:ascii="仿宋" w:hAnsi="仿宋" w:eastAsia="仿宋"/>
          <w:sz w:val="28"/>
          <w:szCs w:val="30"/>
        </w:rPr>
        <w:t>服务，面向最终用户提供物流快递</w:t>
      </w:r>
      <w:r>
        <w:rPr>
          <w:rFonts w:hint="eastAsia" w:ascii="仿宋" w:hAnsi="仿宋" w:eastAsia="仿宋"/>
          <w:sz w:val="28"/>
          <w:szCs w:val="30"/>
        </w:rPr>
        <w:t>服务</w:t>
      </w:r>
      <w:r>
        <w:rPr>
          <w:rFonts w:ascii="仿宋" w:hAnsi="仿宋" w:eastAsia="仿宋"/>
          <w:sz w:val="28"/>
          <w:szCs w:val="30"/>
        </w:rPr>
        <w:t>、实时消息、支付、评价</w:t>
      </w:r>
      <w:r>
        <w:rPr>
          <w:rFonts w:hint="eastAsia" w:ascii="仿宋" w:hAnsi="仿宋" w:eastAsia="仿宋"/>
          <w:sz w:val="28"/>
          <w:szCs w:val="30"/>
        </w:rPr>
        <w:t>、</w:t>
      </w:r>
      <w:r>
        <w:rPr>
          <w:rFonts w:ascii="仿宋" w:hAnsi="仿宋" w:eastAsia="仿宋"/>
          <w:sz w:val="28"/>
          <w:szCs w:val="30"/>
        </w:rPr>
        <w:t>客服等服务</w:t>
      </w:r>
      <w:r>
        <w:rPr>
          <w:rFonts w:hint="eastAsia" w:ascii="仿宋" w:hAnsi="仿宋" w:eastAsia="仿宋"/>
          <w:sz w:val="28"/>
          <w:szCs w:val="30"/>
        </w:rPr>
        <w:t>。</w:t>
      </w:r>
    </w:p>
    <w:p>
      <w:pPr>
        <w:pStyle w:val="4"/>
        <w:spacing w:before="0" w:after="0" w:line="360" w:lineRule="auto"/>
        <w:rPr>
          <w:rFonts w:ascii="黑体" w:hAnsi="黑体" w:eastAsia="黑体"/>
          <w:b w:val="0"/>
        </w:rPr>
      </w:pPr>
      <w:bookmarkStart w:id="33" w:name="_Toc1293994"/>
      <w:bookmarkStart w:id="34" w:name="_Toc424892063"/>
      <w:r>
        <w:rPr>
          <w:rFonts w:ascii="黑体" w:hAnsi="黑体" w:eastAsia="黑体"/>
          <w:b w:val="0"/>
        </w:rPr>
        <w:t>5.1.4</w:t>
      </w:r>
      <w:r>
        <w:rPr>
          <w:rFonts w:hint="eastAsia" w:ascii="黑体" w:hAnsi="黑体" w:eastAsia="黑体"/>
          <w:b w:val="0"/>
        </w:rPr>
        <w:t>行业</w:t>
      </w:r>
      <w:r>
        <w:rPr>
          <w:rFonts w:ascii="黑体" w:hAnsi="黑体" w:eastAsia="黑体"/>
          <w:b w:val="0"/>
        </w:rPr>
        <w:t>信息发布</w:t>
      </w:r>
      <w:bookmarkEnd w:id="33"/>
      <w:bookmarkEnd w:id="34"/>
    </w:p>
    <w:p>
      <w:pPr>
        <w:spacing w:line="360" w:lineRule="auto"/>
        <w:ind w:firstLine="560" w:firstLineChars="200"/>
        <w:rPr>
          <w:rFonts w:ascii="仿宋" w:hAnsi="仿宋" w:eastAsia="仿宋"/>
          <w:sz w:val="28"/>
          <w:szCs w:val="30"/>
        </w:rPr>
      </w:pPr>
      <w:r>
        <w:rPr>
          <w:rFonts w:hint="eastAsia" w:ascii="仿宋" w:hAnsi="仿宋" w:eastAsia="仿宋"/>
          <w:sz w:val="28"/>
          <w:szCs w:val="30"/>
        </w:rPr>
        <w:t>行业</w:t>
      </w:r>
      <w:r>
        <w:rPr>
          <w:rFonts w:ascii="仿宋" w:hAnsi="仿宋" w:eastAsia="仿宋"/>
          <w:sz w:val="28"/>
          <w:szCs w:val="30"/>
        </w:rPr>
        <w:t>信息主要包括</w:t>
      </w:r>
      <w:r>
        <w:rPr>
          <w:rFonts w:hint="eastAsia" w:ascii="仿宋" w:hAnsi="仿宋" w:eastAsia="仿宋"/>
          <w:sz w:val="28"/>
          <w:szCs w:val="30"/>
        </w:rPr>
        <w:t>新闻</w:t>
      </w:r>
      <w:r>
        <w:rPr>
          <w:rFonts w:ascii="仿宋" w:hAnsi="仿宋" w:eastAsia="仿宋"/>
          <w:sz w:val="28"/>
          <w:szCs w:val="30"/>
        </w:rPr>
        <w:t>资讯、政策</w:t>
      </w:r>
      <w:r>
        <w:rPr>
          <w:rFonts w:hint="eastAsia" w:ascii="仿宋" w:hAnsi="仿宋" w:eastAsia="仿宋"/>
          <w:sz w:val="28"/>
          <w:szCs w:val="30"/>
        </w:rPr>
        <w:t>法规</w:t>
      </w:r>
      <w:r>
        <w:rPr>
          <w:rFonts w:ascii="仿宋" w:hAnsi="仿宋" w:eastAsia="仿宋"/>
          <w:sz w:val="28"/>
          <w:szCs w:val="30"/>
        </w:rPr>
        <w:t>信息</w:t>
      </w:r>
      <w:r>
        <w:rPr>
          <w:rFonts w:hint="eastAsia" w:ascii="仿宋" w:hAnsi="仿宋" w:eastAsia="仿宋"/>
          <w:sz w:val="28"/>
          <w:szCs w:val="30"/>
        </w:rPr>
        <w:t>、</w:t>
      </w:r>
      <w:r>
        <w:rPr>
          <w:rFonts w:ascii="仿宋" w:hAnsi="仿宋" w:eastAsia="仿宋"/>
          <w:sz w:val="28"/>
          <w:szCs w:val="30"/>
        </w:rPr>
        <w:t>行业</w:t>
      </w:r>
      <w:r>
        <w:rPr>
          <w:rFonts w:hint="eastAsia" w:ascii="仿宋" w:hAnsi="仿宋" w:eastAsia="仿宋"/>
          <w:sz w:val="28"/>
          <w:szCs w:val="30"/>
        </w:rPr>
        <w:t>规范</w:t>
      </w:r>
      <w:r>
        <w:rPr>
          <w:rFonts w:ascii="仿宋" w:hAnsi="仿宋" w:eastAsia="仿宋"/>
          <w:sz w:val="28"/>
          <w:szCs w:val="30"/>
        </w:rPr>
        <w:t>与标准</w:t>
      </w:r>
      <w:r>
        <w:rPr>
          <w:rFonts w:hint="eastAsia" w:ascii="仿宋" w:hAnsi="仿宋" w:eastAsia="仿宋"/>
          <w:sz w:val="28"/>
          <w:szCs w:val="30"/>
        </w:rPr>
        <w:t>、</w:t>
      </w:r>
      <w:r>
        <w:rPr>
          <w:rFonts w:ascii="仿宋" w:hAnsi="仿宋" w:eastAsia="仿宋"/>
          <w:sz w:val="28"/>
          <w:szCs w:val="30"/>
        </w:rPr>
        <w:t>通知公告等信息的实时发布，</w:t>
      </w:r>
      <w:r>
        <w:rPr>
          <w:rFonts w:hint="eastAsia" w:ascii="仿宋" w:hAnsi="仿宋" w:eastAsia="仿宋"/>
          <w:sz w:val="28"/>
          <w:szCs w:val="30"/>
        </w:rPr>
        <w:t>为行业</w:t>
      </w:r>
      <w:r>
        <w:rPr>
          <w:rFonts w:ascii="仿宋" w:hAnsi="仿宋" w:eastAsia="仿宋"/>
          <w:sz w:val="28"/>
          <w:szCs w:val="30"/>
        </w:rPr>
        <w:t>用户和服务用户提供关于此类行业信息的获取入口。</w:t>
      </w:r>
    </w:p>
    <w:p>
      <w:pPr>
        <w:pStyle w:val="4"/>
        <w:spacing w:before="0" w:after="0" w:line="360" w:lineRule="auto"/>
        <w:rPr>
          <w:rFonts w:ascii="黑体" w:hAnsi="黑体" w:eastAsia="黑体"/>
          <w:b w:val="0"/>
        </w:rPr>
      </w:pPr>
      <w:bookmarkStart w:id="35" w:name="_Toc424892064"/>
      <w:bookmarkStart w:id="36" w:name="_Toc1293995"/>
      <w:r>
        <w:rPr>
          <w:rFonts w:ascii="黑体" w:hAnsi="黑体" w:eastAsia="黑体"/>
          <w:b w:val="0"/>
        </w:rPr>
        <w:t>5.1.5</w:t>
      </w:r>
      <w:r>
        <w:rPr>
          <w:rFonts w:hint="eastAsia" w:ascii="黑体" w:hAnsi="黑体" w:eastAsia="黑体"/>
          <w:b w:val="0"/>
        </w:rPr>
        <w:t>标准</w:t>
      </w:r>
      <w:r>
        <w:rPr>
          <w:rFonts w:ascii="黑体" w:hAnsi="黑体" w:eastAsia="黑体"/>
          <w:b w:val="0"/>
        </w:rPr>
        <w:t>规范的执行</w:t>
      </w:r>
      <w:bookmarkEnd w:id="35"/>
      <w:bookmarkEnd w:id="36"/>
    </w:p>
    <w:p>
      <w:pPr>
        <w:spacing w:line="360" w:lineRule="auto"/>
        <w:ind w:firstLine="560" w:firstLineChars="200"/>
        <w:rPr>
          <w:rFonts w:ascii="仿宋" w:hAnsi="仿宋" w:eastAsia="仿宋"/>
          <w:sz w:val="28"/>
          <w:szCs w:val="30"/>
        </w:rPr>
      </w:pPr>
      <w:r>
        <w:rPr>
          <w:rFonts w:hint="eastAsia" w:ascii="仿宋" w:hAnsi="仿宋" w:eastAsia="仿宋"/>
          <w:sz w:val="28"/>
          <w:szCs w:val="30"/>
        </w:rPr>
        <w:t>为了</w:t>
      </w:r>
      <w:r>
        <w:rPr>
          <w:rFonts w:ascii="仿宋" w:hAnsi="仿宋" w:eastAsia="仿宋"/>
          <w:sz w:val="28"/>
          <w:szCs w:val="30"/>
        </w:rPr>
        <w:t>规范行业</w:t>
      </w:r>
      <w:r>
        <w:rPr>
          <w:rFonts w:hint="eastAsia" w:ascii="仿宋" w:hAnsi="仿宋" w:eastAsia="仿宋"/>
          <w:sz w:val="28"/>
          <w:szCs w:val="30"/>
        </w:rPr>
        <w:t>健康</w:t>
      </w:r>
      <w:r>
        <w:rPr>
          <w:rFonts w:ascii="仿宋" w:hAnsi="仿宋" w:eastAsia="仿宋"/>
          <w:sz w:val="28"/>
          <w:szCs w:val="30"/>
        </w:rPr>
        <w:t>发展，通过</w:t>
      </w:r>
      <w:r>
        <w:rPr>
          <w:rFonts w:hint="eastAsia" w:ascii="仿宋" w:hAnsi="仿宋" w:eastAsia="仿宋"/>
          <w:sz w:val="28"/>
          <w:szCs w:val="30"/>
        </w:rPr>
        <w:t>逐步</w:t>
      </w:r>
      <w:r>
        <w:rPr>
          <w:rFonts w:ascii="仿宋" w:hAnsi="仿宋" w:eastAsia="仿宋"/>
          <w:sz w:val="28"/>
          <w:szCs w:val="30"/>
        </w:rPr>
        <w:t>完善各标准规范来</w:t>
      </w:r>
      <w:r>
        <w:rPr>
          <w:rFonts w:hint="eastAsia" w:ascii="仿宋" w:hAnsi="仿宋" w:eastAsia="仿宋"/>
          <w:sz w:val="28"/>
          <w:szCs w:val="30"/>
        </w:rPr>
        <w:t>将</w:t>
      </w:r>
      <w:r>
        <w:rPr>
          <w:rFonts w:ascii="仿宋" w:hAnsi="仿宋" w:eastAsia="仿宋"/>
          <w:sz w:val="28"/>
          <w:szCs w:val="30"/>
        </w:rPr>
        <w:t>全业务发展</w:t>
      </w:r>
      <w:r>
        <w:rPr>
          <w:rFonts w:hint="eastAsia" w:ascii="仿宋" w:hAnsi="仿宋" w:eastAsia="仿宋"/>
          <w:sz w:val="28"/>
          <w:szCs w:val="30"/>
        </w:rPr>
        <w:t>和</w:t>
      </w:r>
      <w:r>
        <w:rPr>
          <w:rFonts w:ascii="仿宋" w:hAnsi="仿宋" w:eastAsia="仿宋"/>
          <w:sz w:val="28"/>
          <w:szCs w:val="30"/>
        </w:rPr>
        <w:t>服务标准化</w:t>
      </w:r>
      <w:r>
        <w:rPr>
          <w:rFonts w:hint="eastAsia" w:ascii="仿宋" w:hAnsi="仿宋" w:eastAsia="仿宋"/>
          <w:sz w:val="28"/>
          <w:szCs w:val="30"/>
        </w:rPr>
        <w:t>，其</w:t>
      </w:r>
      <w:r>
        <w:rPr>
          <w:rFonts w:ascii="仿宋" w:hAnsi="仿宋" w:eastAsia="仿宋"/>
          <w:sz w:val="28"/>
          <w:szCs w:val="30"/>
        </w:rPr>
        <w:t>主要包括了信息标准化、业务标</w:t>
      </w:r>
      <w:r>
        <w:rPr>
          <w:rFonts w:hint="eastAsia" w:ascii="仿宋" w:hAnsi="仿宋" w:eastAsia="仿宋"/>
          <w:sz w:val="28"/>
          <w:szCs w:val="30"/>
        </w:rPr>
        <w:t>准</w:t>
      </w:r>
      <w:r>
        <w:rPr>
          <w:rFonts w:ascii="仿宋" w:hAnsi="仿宋" w:eastAsia="仿宋"/>
          <w:sz w:val="28"/>
          <w:szCs w:val="30"/>
        </w:rPr>
        <w:t>化。</w:t>
      </w:r>
    </w:p>
    <w:p>
      <w:pPr>
        <w:spacing w:line="360" w:lineRule="auto"/>
        <w:ind w:firstLine="560" w:firstLineChars="200"/>
        <w:rPr>
          <w:rFonts w:ascii="仿宋" w:hAnsi="仿宋" w:eastAsia="仿宋"/>
          <w:sz w:val="28"/>
          <w:szCs w:val="30"/>
        </w:rPr>
      </w:pPr>
      <w:r>
        <w:rPr>
          <w:rFonts w:ascii="仿宋" w:hAnsi="仿宋" w:eastAsia="仿宋"/>
          <w:sz w:val="28"/>
          <w:szCs w:val="30"/>
        </w:rPr>
        <w:t>1.</w:t>
      </w:r>
      <w:r>
        <w:rPr>
          <w:rFonts w:hint="eastAsia" w:ascii="仿宋" w:hAnsi="仿宋" w:eastAsia="仿宋"/>
          <w:sz w:val="28"/>
          <w:szCs w:val="30"/>
        </w:rPr>
        <w:t>信息</w:t>
      </w:r>
      <w:r>
        <w:rPr>
          <w:rFonts w:ascii="仿宋" w:hAnsi="仿宋" w:eastAsia="仿宋"/>
          <w:sz w:val="28"/>
          <w:szCs w:val="30"/>
        </w:rPr>
        <w:t>标准化</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主要</w:t>
      </w:r>
      <w:r>
        <w:rPr>
          <w:rFonts w:ascii="仿宋" w:hAnsi="仿宋" w:eastAsia="仿宋"/>
          <w:sz w:val="28"/>
          <w:szCs w:val="30"/>
        </w:rPr>
        <w:t>包括：物流中心</w:t>
      </w:r>
      <w:r>
        <w:rPr>
          <w:rFonts w:hint="eastAsia" w:ascii="仿宋" w:hAnsi="仿宋" w:eastAsia="仿宋"/>
          <w:sz w:val="28"/>
          <w:szCs w:val="30"/>
        </w:rPr>
        <w:t>业务</w:t>
      </w:r>
      <w:r>
        <w:rPr>
          <w:rFonts w:ascii="仿宋" w:hAnsi="仿宋" w:eastAsia="仿宋"/>
          <w:sz w:val="28"/>
          <w:szCs w:val="30"/>
        </w:rPr>
        <w:t>信息、分拨中心业务信息、快递信息、配送车辆信息、仓储信息、配送人员信息、终端设备信息等，其将通过标准的数据交换接口来实现信息的交互</w:t>
      </w:r>
      <w:r>
        <w:rPr>
          <w:rFonts w:hint="eastAsia" w:ascii="仿宋" w:hAnsi="仿宋" w:eastAsia="仿宋"/>
          <w:sz w:val="28"/>
          <w:szCs w:val="30"/>
        </w:rPr>
        <w:t>和</w:t>
      </w:r>
      <w:r>
        <w:rPr>
          <w:rFonts w:ascii="仿宋" w:hAnsi="仿宋" w:eastAsia="仿宋"/>
          <w:sz w:val="28"/>
          <w:szCs w:val="30"/>
        </w:rPr>
        <w:t>业务的协同。</w:t>
      </w:r>
    </w:p>
    <w:p>
      <w:pPr>
        <w:spacing w:line="360" w:lineRule="auto"/>
        <w:ind w:firstLine="560" w:firstLineChars="200"/>
        <w:rPr>
          <w:rFonts w:ascii="仿宋" w:hAnsi="仿宋" w:eastAsia="仿宋"/>
          <w:sz w:val="28"/>
          <w:szCs w:val="30"/>
        </w:rPr>
      </w:pPr>
      <w:r>
        <w:rPr>
          <w:rFonts w:hint="eastAsia" w:ascii="仿宋" w:hAnsi="仿宋" w:eastAsia="仿宋"/>
          <w:sz w:val="28"/>
          <w:szCs w:val="30"/>
        </w:rPr>
        <w:t>2.业务</w:t>
      </w:r>
      <w:r>
        <w:rPr>
          <w:rFonts w:ascii="仿宋" w:hAnsi="仿宋" w:eastAsia="仿宋"/>
          <w:sz w:val="28"/>
          <w:szCs w:val="30"/>
        </w:rPr>
        <w:t>标准化</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业务</w:t>
      </w:r>
      <w:r>
        <w:rPr>
          <w:rFonts w:ascii="仿宋" w:hAnsi="仿宋" w:eastAsia="仿宋"/>
          <w:sz w:val="28"/>
          <w:szCs w:val="30"/>
        </w:rPr>
        <w:t>标准主要包含了物流中心装卸货物、分拨分拣业务、快递配送业务、车辆调拨调度业务、仓储周转业务、</w:t>
      </w:r>
      <w:r>
        <w:rPr>
          <w:rFonts w:hint="eastAsia" w:ascii="仿宋" w:hAnsi="仿宋" w:eastAsia="仿宋"/>
          <w:sz w:val="28"/>
          <w:szCs w:val="30"/>
        </w:rPr>
        <w:t>相关</w:t>
      </w:r>
      <w:r>
        <w:rPr>
          <w:rFonts w:ascii="仿宋" w:hAnsi="仿宋" w:eastAsia="仿宋"/>
          <w:sz w:val="28"/>
          <w:szCs w:val="30"/>
        </w:rPr>
        <w:t>资源</w:t>
      </w:r>
      <w:r>
        <w:rPr>
          <w:rFonts w:hint="eastAsia" w:ascii="仿宋" w:hAnsi="仿宋" w:eastAsia="仿宋"/>
          <w:sz w:val="28"/>
          <w:szCs w:val="30"/>
        </w:rPr>
        <w:t>及</w:t>
      </w:r>
      <w:r>
        <w:rPr>
          <w:rFonts w:ascii="仿宋" w:hAnsi="仿宋" w:eastAsia="仿宋"/>
          <w:sz w:val="28"/>
          <w:szCs w:val="30"/>
        </w:rPr>
        <w:t>人员的认证、</w:t>
      </w:r>
      <w:r>
        <w:rPr>
          <w:rFonts w:hint="eastAsia" w:ascii="仿宋" w:hAnsi="仿宋" w:eastAsia="仿宋"/>
          <w:sz w:val="28"/>
          <w:szCs w:val="30"/>
        </w:rPr>
        <w:t>电商接入</w:t>
      </w:r>
      <w:r>
        <w:rPr>
          <w:rFonts w:ascii="仿宋" w:hAnsi="仿宋" w:eastAsia="仿宋"/>
          <w:sz w:val="28"/>
          <w:szCs w:val="30"/>
        </w:rPr>
        <w:t>服务业务等的标准业务流程。</w:t>
      </w:r>
    </w:p>
    <w:p>
      <w:pPr>
        <w:pStyle w:val="3"/>
        <w:spacing w:before="0" w:after="0" w:line="360" w:lineRule="auto"/>
        <w:rPr>
          <w:rFonts w:ascii="黑体" w:hAnsi="黑体" w:eastAsia="黑体"/>
          <w:b w:val="0"/>
          <w:sz w:val="36"/>
          <w:szCs w:val="36"/>
        </w:rPr>
      </w:pPr>
      <w:bookmarkStart w:id="37" w:name="_Toc1293996"/>
      <w:bookmarkStart w:id="38" w:name="_Toc424892065"/>
      <w:r>
        <w:rPr>
          <w:rFonts w:hint="eastAsia" w:ascii="黑体" w:hAnsi="黑体" w:eastAsia="黑体"/>
          <w:b w:val="0"/>
          <w:sz w:val="36"/>
          <w:szCs w:val="36"/>
        </w:rPr>
        <w:t>5</w:t>
      </w:r>
      <w:r>
        <w:rPr>
          <w:rFonts w:ascii="黑体" w:hAnsi="黑体" w:eastAsia="黑体"/>
          <w:b w:val="0"/>
          <w:sz w:val="36"/>
          <w:szCs w:val="36"/>
        </w:rPr>
        <w:t>.2</w:t>
      </w:r>
      <w:r>
        <w:rPr>
          <w:rFonts w:hint="eastAsia" w:ascii="黑体" w:hAnsi="黑体" w:eastAsia="黑体"/>
          <w:b w:val="0"/>
          <w:sz w:val="36"/>
          <w:szCs w:val="36"/>
        </w:rPr>
        <w:t>平台业务信息</w:t>
      </w:r>
      <w:bookmarkEnd w:id="37"/>
      <w:bookmarkEnd w:id="38"/>
    </w:p>
    <w:p>
      <w:pPr>
        <w:pStyle w:val="4"/>
        <w:spacing w:before="0" w:after="0" w:line="360" w:lineRule="auto"/>
        <w:rPr>
          <w:rFonts w:ascii="黑体" w:hAnsi="黑体" w:eastAsia="黑体"/>
          <w:b w:val="0"/>
        </w:rPr>
      </w:pPr>
      <w:bookmarkStart w:id="39" w:name="_Toc1293997"/>
      <w:bookmarkStart w:id="40" w:name="_Toc424892066"/>
      <w:r>
        <w:rPr>
          <w:rFonts w:ascii="黑体" w:hAnsi="黑体" w:eastAsia="黑体"/>
          <w:b w:val="0"/>
        </w:rPr>
        <w:t>5.2.1</w:t>
      </w:r>
      <w:r>
        <w:rPr>
          <w:rFonts w:hint="eastAsia" w:ascii="黑体" w:hAnsi="黑体" w:eastAsia="黑体"/>
          <w:b w:val="0"/>
        </w:rPr>
        <w:t>物流中心业务信息</w:t>
      </w:r>
      <w:bookmarkEnd w:id="39"/>
      <w:bookmarkEnd w:id="40"/>
    </w:p>
    <w:p>
      <w:pPr>
        <w:spacing w:line="360" w:lineRule="auto"/>
        <w:ind w:firstLine="560" w:firstLineChars="200"/>
        <w:rPr>
          <w:rFonts w:ascii="仿宋" w:hAnsi="仿宋" w:eastAsia="仿宋"/>
          <w:sz w:val="28"/>
          <w:szCs w:val="30"/>
        </w:rPr>
      </w:pPr>
      <w:r>
        <w:rPr>
          <w:rFonts w:hint="eastAsia" w:ascii="仿宋" w:hAnsi="仿宋" w:eastAsia="仿宋"/>
          <w:sz w:val="28"/>
          <w:szCs w:val="30"/>
        </w:rPr>
        <w:t>物流中心业务信息实现物流系统化、效率化，在电商发展的趋势下设置的货物配送中心，应具备统一的标准规范。</w:t>
      </w:r>
      <w:r>
        <w:rPr>
          <w:rFonts w:hint="eastAsia" w:ascii="仿宋" w:hAnsi="仿宋" w:eastAsia="仿宋"/>
          <w:color w:val="FF0000"/>
          <w:sz w:val="28"/>
          <w:szCs w:val="30"/>
        </w:rPr>
        <w:t>物流中心标砖完成大量的多种类型货物</w:t>
      </w:r>
      <w:r>
        <w:rPr>
          <w:rFonts w:hint="eastAsia" w:ascii="仿宋" w:hAnsi="仿宋" w:eastAsia="仿宋"/>
          <w:sz w:val="28"/>
          <w:szCs w:val="30"/>
        </w:rPr>
        <w:t>，进行分类、包装、保管、流通加工、信息处理，并按众多网购用户要求完成存货、配货、送货等作业。</w:t>
      </w:r>
    </w:p>
    <w:p>
      <w:pPr>
        <w:pStyle w:val="4"/>
        <w:spacing w:before="0" w:after="0" w:line="360" w:lineRule="auto"/>
        <w:rPr>
          <w:rFonts w:ascii="黑体" w:hAnsi="黑体" w:eastAsia="黑体"/>
          <w:b w:val="0"/>
        </w:rPr>
      </w:pPr>
      <w:bookmarkStart w:id="41" w:name="_Toc424892067"/>
      <w:bookmarkStart w:id="42" w:name="_Toc1293998"/>
      <w:r>
        <w:rPr>
          <w:rFonts w:ascii="黑体" w:hAnsi="黑体" w:eastAsia="黑体"/>
          <w:b w:val="0"/>
        </w:rPr>
        <w:t>5.2.2</w:t>
      </w:r>
      <w:r>
        <w:rPr>
          <w:rFonts w:hint="eastAsia" w:ascii="黑体" w:hAnsi="黑体" w:eastAsia="黑体"/>
          <w:b w:val="0"/>
        </w:rPr>
        <w:t>分拨中心业务信息</w:t>
      </w:r>
      <w:bookmarkEnd w:id="41"/>
      <w:bookmarkEnd w:id="42"/>
    </w:p>
    <w:p>
      <w:pPr>
        <w:spacing w:line="360" w:lineRule="auto"/>
        <w:ind w:firstLine="560" w:firstLineChars="200"/>
        <w:rPr>
          <w:rFonts w:hint="eastAsia" w:ascii="仿宋" w:hAnsi="仿宋" w:eastAsia="仿宋"/>
          <w:sz w:val="28"/>
          <w:szCs w:val="30"/>
          <w:lang w:eastAsia="zh-CN"/>
        </w:rPr>
      </w:pPr>
      <w:r>
        <w:rPr>
          <w:rFonts w:hint="eastAsia" w:ascii="仿宋" w:hAnsi="仿宋" w:eastAsia="仿宋"/>
          <w:sz w:val="28"/>
          <w:szCs w:val="30"/>
        </w:rPr>
        <w:t>物流分拨中心具有配送货物和收集货物的实际特点,业务数据涉及物流快递、仓储的全流程，为本系统的信息流通创造良好的条件</w:t>
      </w:r>
      <w:r>
        <w:rPr>
          <w:rFonts w:hint="eastAsia" w:ascii="仿宋" w:hAnsi="仿宋" w:eastAsia="仿宋"/>
          <w:sz w:val="28"/>
          <w:szCs w:val="30"/>
          <w:lang w:eastAsia="zh-CN"/>
        </w:rPr>
        <w:t>。</w:t>
      </w:r>
    </w:p>
    <w:p>
      <w:pPr>
        <w:pStyle w:val="4"/>
        <w:spacing w:before="0" w:after="0" w:line="360" w:lineRule="auto"/>
        <w:rPr>
          <w:rFonts w:ascii="黑体" w:hAnsi="黑体" w:eastAsia="黑体"/>
          <w:b w:val="0"/>
        </w:rPr>
      </w:pPr>
      <w:bookmarkStart w:id="43" w:name="_Toc1293999"/>
      <w:bookmarkStart w:id="44" w:name="_Toc424892068"/>
      <w:r>
        <w:rPr>
          <w:rFonts w:ascii="黑体" w:hAnsi="黑体" w:eastAsia="黑体"/>
          <w:b w:val="0"/>
        </w:rPr>
        <w:t>5.2.3</w:t>
      </w:r>
      <w:r>
        <w:rPr>
          <w:rFonts w:hint="eastAsia" w:ascii="黑体" w:hAnsi="黑体" w:eastAsia="黑体"/>
          <w:b w:val="0"/>
        </w:rPr>
        <w:t>快递信息</w:t>
      </w:r>
      <w:bookmarkEnd w:id="43"/>
      <w:bookmarkEnd w:id="44"/>
    </w:p>
    <w:p>
      <w:pPr>
        <w:spacing w:line="360" w:lineRule="auto"/>
        <w:ind w:firstLine="560" w:firstLineChars="200"/>
        <w:rPr>
          <w:rFonts w:ascii="仿宋" w:hAnsi="仿宋" w:eastAsia="仿宋"/>
          <w:sz w:val="28"/>
          <w:szCs w:val="30"/>
        </w:rPr>
      </w:pPr>
      <w:r>
        <w:rPr>
          <w:rFonts w:hint="eastAsia" w:ascii="仿宋" w:hAnsi="仿宋" w:eastAsia="仿宋"/>
          <w:sz w:val="28"/>
          <w:szCs w:val="30"/>
        </w:rPr>
        <w:t>快递信息展示，使用户完成快件的收发并生成快件清单，包括后续的单据打印，业务跟踪，统计查询，大大提高了工作效率，减少了重复劳动，加快了分公司之间处理业务的时间。</w:t>
      </w:r>
    </w:p>
    <w:p>
      <w:pPr>
        <w:spacing w:line="360" w:lineRule="auto"/>
        <w:jc w:val="center"/>
        <w:rPr>
          <w:rFonts w:ascii="仿宋" w:hAnsi="仿宋" w:eastAsia="仿宋"/>
          <w:sz w:val="28"/>
          <w:szCs w:val="30"/>
        </w:rPr>
      </w:pPr>
      <w:r>
        <w:rPr>
          <w:rFonts w:ascii="仿宋" w:hAnsi="仿宋" w:eastAsia="仿宋"/>
          <w:sz w:val="28"/>
          <w:szCs w:val="30"/>
        </w:rPr>
        <w:drawing>
          <wp:inline distT="0" distB="0" distL="0" distR="0">
            <wp:extent cx="4998085" cy="2937510"/>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4" cstate="print"/>
                    <a:srcRect/>
                    <a:stretch>
                      <a:fillRect/>
                    </a:stretch>
                  </pic:blipFill>
                  <pic:spPr>
                    <a:xfrm>
                      <a:off x="0" y="0"/>
                      <a:ext cx="4998537" cy="2937884"/>
                    </a:xfrm>
                    <a:prstGeom prst="rect">
                      <a:avLst/>
                    </a:prstGeom>
                    <a:noFill/>
                    <a:ln w="9525">
                      <a:noFill/>
                      <a:miter lim="800000"/>
                      <a:headEnd/>
                      <a:tailEnd/>
                    </a:ln>
                  </pic:spPr>
                </pic:pic>
              </a:graphicData>
            </a:graphic>
          </wp:inline>
        </w:drawing>
      </w:r>
    </w:p>
    <w:p>
      <w:pPr>
        <w:pStyle w:val="4"/>
        <w:spacing w:before="0" w:after="0" w:line="360" w:lineRule="auto"/>
        <w:rPr>
          <w:rFonts w:ascii="黑体" w:hAnsi="黑体" w:eastAsia="黑体"/>
          <w:b w:val="0"/>
        </w:rPr>
      </w:pPr>
      <w:bookmarkStart w:id="45" w:name="_Toc424892069"/>
      <w:bookmarkStart w:id="46" w:name="_Toc1294000"/>
      <w:r>
        <w:rPr>
          <w:rFonts w:ascii="黑体" w:hAnsi="黑体" w:eastAsia="黑体"/>
          <w:b w:val="0"/>
        </w:rPr>
        <w:t>5.2.4</w:t>
      </w:r>
      <w:r>
        <w:rPr>
          <w:rFonts w:hint="eastAsia" w:ascii="黑体" w:hAnsi="黑体" w:eastAsia="黑体"/>
          <w:b w:val="0"/>
        </w:rPr>
        <w:t>车辆信息</w:t>
      </w:r>
      <w:bookmarkEnd w:id="45"/>
      <w:bookmarkEnd w:id="46"/>
    </w:p>
    <w:p>
      <w:pPr>
        <w:spacing w:line="360" w:lineRule="auto"/>
        <w:ind w:firstLine="560" w:firstLineChars="200"/>
        <w:rPr>
          <w:rFonts w:ascii="仿宋" w:hAnsi="仿宋" w:eastAsia="仿宋"/>
          <w:sz w:val="28"/>
          <w:szCs w:val="30"/>
        </w:rPr>
      </w:pPr>
      <w:r>
        <w:rPr>
          <w:rFonts w:hint="eastAsia" w:ascii="仿宋" w:hAnsi="仿宋" w:eastAsia="仿宋"/>
          <w:sz w:val="28"/>
          <w:szCs w:val="30"/>
        </w:rPr>
        <w:t>车辆信息完成物流、快递、仓储业务流程中，车辆的运行状态及轨迹路线的记录与查询。通过共享，更好的为其他业务子系统提供数据参考。</w:t>
      </w:r>
    </w:p>
    <w:p>
      <w:pPr>
        <w:pStyle w:val="4"/>
        <w:spacing w:before="0" w:after="0" w:line="360" w:lineRule="auto"/>
        <w:rPr>
          <w:rFonts w:ascii="黑体" w:hAnsi="黑体" w:eastAsia="黑体"/>
          <w:b w:val="0"/>
        </w:rPr>
      </w:pPr>
      <w:bookmarkStart w:id="47" w:name="_Toc424892070"/>
      <w:bookmarkStart w:id="48" w:name="_Toc1294001"/>
      <w:r>
        <w:rPr>
          <w:rFonts w:ascii="黑体" w:hAnsi="黑体" w:eastAsia="黑体"/>
          <w:b w:val="0"/>
        </w:rPr>
        <w:t>5.2.5</w:t>
      </w:r>
      <w:r>
        <w:rPr>
          <w:rFonts w:hint="eastAsia" w:ascii="黑体" w:hAnsi="黑体" w:eastAsia="黑体"/>
          <w:b w:val="0"/>
        </w:rPr>
        <w:t>仓储信息</w:t>
      </w:r>
      <w:bookmarkEnd w:id="47"/>
      <w:bookmarkEnd w:id="48"/>
    </w:p>
    <w:p>
      <w:pPr>
        <w:spacing w:line="360" w:lineRule="auto"/>
        <w:ind w:firstLine="560" w:firstLineChars="200"/>
        <w:rPr>
          <w:rFonts w:ascii="仿宋" w:hAnsi="仿宋" w:eastAsia="仿宋"/>
          <w:b/>
          <w:sz w:val="28"/>
          <w:szCs w:val="30"/>
        </w:rPr>
      </w:pPr>
      <w:r>
        <w:rPr>
          <w:rFonts w:hint="eastAsia" w:ascii="仿宋" w:hAnsi="仿宋" w:eastAsia="仿宋"/>
          <w:sz w:val="28"/>
          <w:szCs w:val="30"/>
        </w:rPr>
        <w:t>仓储信息旨在为本系统提供仓储业务流程中数据的积累，制定标准信息规范，通过管理体制的合理化及管理方法的科学化，加强企业管理的基础工作，提供管理人员的素质和管理水平。</w:t>
      </w:r>
    </w:p>
    <w:p>
      <w:pPr>
        <w:pStyle w:val="4"/>
        <w:spacing w:before="0" w:after="0" w:line="360" w:lineRule="auto"/>
        <w:rPr>
          <w:rFonts w:ascii="黑体" w:hAnsi="黑体" w:eastAsia="黑体"/>
          <w:b w:val="0"/>
        </w:rPr>
      </w:pPr>
      <w:bookmarkStart w:id="49" w:name="_Toc1294002"/>
      <w:bookmarkStart w:id="50" w:name="_Toc424892071"/>
      <w:r>
        <w:rPr>
          <w:rFonts w:ascii="黑体" w:hAnsi="黑体" w:eastAsia="黑体"/>
          <w:b w:val="0"/>
        </w:rPr>
        <w:t>5.2.6</w:t>
      </w:r>
      <w:r>
        <w:rPr>
          <w:rFonts w:hint="eastAsia" w:ascii="黑体" w:hAnsi="黑体" w:eastAsia="黑体"/>
          <w:b w:val="0"/>
        </w:rPr>
        <w:t>人员信息</w:t>
      </w:r>
      <w:bookmarkEnd w:id="49"/>
      <w:bookmarkEnd w:id="50"/>
    </w:p>
    <w:p>
      <w:pPr>
        <w:spacing w:line="360" w:lineRule="auto"/>
        <w:ind w:firstLine="560" w:firstLineChars="200"/>
        <w:rPr>
          <w:rFonts w:ascii="仿宋" w:hAnsi="仿宋" w:eastAsia="仿宋"/>
          <w:sz w:val="28"/>
          <w:szCs w:val="30"/>
        </w:rPr>
      </w:pPr>
      <w:r>
        <w:rPr>
          <w:rFonts w:hint="eastAsia" w:ascii="仿宋" w:hAnsi="仿宋" w:eastAsia="仿宋"/>
          <w:sz w:val="28"/>
          <w:szCs w:val="30"/>
        </w:rPr>
        <w:t>人员信息是本系统尤为重要的，管理电商与物流合作发展过程中涉及的人员角色与信息，更加方便的完成流程性事务。</w:t>
      </w:r>
    </w:p>
    <w:p>
      <w:pPr>
        <w:pStyle w:val="2"/>
        <w:spacing w:before="0" w:after="0" w:line="360" w:lineRule="auto"/>
        <w:rPr>
          <w:rFonts w:ascii="黑体" w:hAnsi="黑体" w:eastAsia="黑体"/>
          <w:b w:val="0"/>
        </w:rPr>
      </w:pPr>
      <w:bookmarkStart w:id="51" w:name="_Toc1294003"/>
      <w:bookmarkStart w:id="52" w:name="_Toc424892072"/>
      <w:r>
        <w:rPr>
          <w:rFonts w:hint="eastAsia" w:ascii="黑体" w:hAnsi="黑体" w:eastAsia="黑体"/>
          <w:b w:val="0"/>
        </w:rPr>
        <w:t>六</w:t>
      </w:r>
      <w:r>
        <w:rPr>
          <w:rFonts w:ascii="黑体" w:hAnsi="黑体" w:eastAsia="黑体"/>
          <w:b w:val="0"/>
        </w:rPr>
        <w:t>、</w:t>
      </w:r>
      <w:r>
        <w:rPr>
          <w:rFonts w:hint="eastAsia" w:ascii="黑体" w:hAnsi="黑体" w:eastAsia="黑体"/>
          <w:b w:val="0"/>
        </w:rPr>
        <w:t>平台</w:t>
      </w:r>
      <w:r>
        <w:rPr>
          <w:rFonts w:ascii="黑体" w:hAnsi="黑体" w:eastAsia="黑体"/>
          <w:b w:val="0"/>
        </w:rPr>
        <w:t>功能</w:t>
      </w:r>
      <w:bookmarkEnd w:id="51"/>
      <w:bookmarkEnd w:id="52"/>
    </w:p>
    <w:p>
      <w:pPr>
        <w:spacing w:line="360" w:lineRule="auto"/>
        <w:ind w:firstLine="560" w:firstLineChars="200"/>
        <w:rPr>
          <w:rFonts w:ascii="仿宋" w:hAnsi="仿宋" w:eastAsia="仿宋"/>
          <w:sz w:val="28"/>
          <w:szCs w:val="30"/>
        </w:rPr>
      </w:pPr>
      <w:r>
        <w:rPr>
          <w:rFonts w:hint="eastAsia" w:ascii="仿宋" w:hAnsi="仿宋" w:eastAsia="仿宋"/>
          <w:sz w:val="28"/>
          <w:szCs w:val="30"/>
        </w:rPr>
        <w:t>信息</w:t>
      </w:r>
      <w:r>
        <w:rPr>
          <w:rFonts w:ascii="仿宋" w:hAnsi="仿宋" w:eastAsia="仿宋"/>
          <w:sz w:val="28"/>
          <w:szCs w:val="30"/>
        </w:rPr>
        <w:t>服务平台</w:t>
      </w:r>
      <w:r>
        <w:rPr>
          <w:rFonts w:hint="eastAsia" w:ascii="仿宋" w:hAnsi="仿宋" w:eastAsia="仿宋"/>
          <w:sz w:val="28"/>
          <w:szCs w:val="30"/>
        </w:rPr>
        <w:t>其</w:t>
      </w:r>
      <w:r>
        <w:rPr>
          <w:rFonts w:ascii="仿宋" w:hAnsi="仿宋" w:eastAsia="仿宋"/>
          <w:sz w:val="28"/>
          <w:szCs w:val="30"/>
        </w:rPr>
        <w:t>在业务功能上主要包括了对企业</w:t>
      </w:r>
      <w:r>
        <w:rPr>
          <w:rFonts w:hint="eastAsia" w:ascii="仿宋" w:hAnsi="仿宋" w:eastAsia="仿宋"/>
          <w:sz w:val="28"/>
          <w:szCs w:val="30"/>
        </w:rPr>
        <w:t>和</w:t>
      </w:r>
      <w:r>
        <w:rPr>
          <w:rFonts w:ascii="仿宋" w:hAnsi="仿宋" w:eastAsia="仿宋"/>
          <w:sz w:val="28"/>
          <w:szCs w:val="30"/>
        </w:rPr>
        <w:t>公众的公共服务</w:t>
      </w:r>
      <w:r>
        <w:rPr>
          <w:rFonts w:hint="eastAsia" w:ascii="仿宋" w:hAnsi="仿宋" w:eastAsia="仿宋"/>
          <w:sz w:val="28"/>
          <w:szCs w:val="30"/>
        </w:rPr>
        <w:t>功能</w:t>
      </w:r>
      <w:r>
        <w:rPr>
          <w:rFonts w:ascii="仿宋" w:hAnsi="仿宋" w:eastAsia="仿宋"/>
          <w:sz w:val="28"/>
          <w:szCs w:val="30"/>
        </w:rPr>
        <w:t>，对行业</w:t>
      </w:r>
      <w:r>
        <w:rPr>
          <w:rFonts w:hint="eastAsia" w:ascii="仿宋" w:hAnsi="仿宋" w:eastAsia="仿宋"/>
          <w:sz w:val="28"/>
          <w:szCs w:val="30"/>
        </w:rPr>
        <w:t>资源及</w:t>
      </w:r>
      <w:r>
        <w:rPr>
          <w:rFonts w:ascii="仿宋" w:hAnsi="仿宋" w:eastAsia="仿宋"/>
          <w:sz w:val="28"/>
          <w:szCs w:val="30"/>
        </w:rPr>
        <w:t>业务的</w:t>
      </w:r>
      <w:r>
        <w:rPr>
          <w:rFonts w:hint="eastAsia" w:ascii="仿宋" w:hAnsi="仿宋" w:eastAsia="仿宋"/>
          <w:sz w:val="28"/>
          <w:szCs w:val="30"/>
        </w:rPr>
        <w:t>监管功能</w:t>
      </w:r>
      <w:r>
        <w:rPr>
          <w:rFonts w:ascii="仿宋" w:hAnsi="仿宋" w:eastAsia="仿宋"/>
          <w:sz w:val="28"/>
          <w:szCs w:val="30"/>
        </w:rPr>
        <w:t>，</w:t>
      </w:r>
      <w:r>
        <w:rPr>
          <w:rFonts w:hint="eastAsia" w:ascii="仿宋" w:hAnsi="仿宋" w:eastAsia="仿宋"/>
          <w:sz w:val="28"/>
          <w:szCs w:val="30"/>
        </w:rPr>
        <w:t>及</w:t>
      </w:r>
      <w:r>
        <w:rPr>
          <w:rFonts w:ascii="仿宋" w:hAnsi="仿宋" w:eastAsia="仿宋"/>
          <w:sz w:val="28"/>
          <w:szCs w:val="30"/>
        </w:rPr>
        <w:t>对平台本身</w:t>
      </w:r>
      <w:r>
        <w:rPr>
          <w:rFonts w:hint="eastAsia" w:ascii="仿宋" w:hAnsi="仿宋" w:eastAsia="仿宋"/>
          <w:sz w:val="28"/>
          <w:szCs w:val="30"/>
        </w:rPr>
        <w:t>正常</w:t>
      </w:r>
      <w:r>
        <w:rPr>
          <w:rFonts w:ascii="仿宋" w:hAnsi="仿宋" w:eastAsia="仿宋"/>
          <w:sz w:val="28"/>
          <w:szCs w:val="30"/>
        </w:rPr>
        <w:t>运行的管理功能。</w:t>
      </w:r>
    </w:p>
    <w:p>
      <w:pPr>
        <w:pStyle w:val="3"/>
        <w:spacing w:before="0" w:after="0" w:line="360" w:lineRule="auto"/>
        <w:rPr>
          <w:rFonts w:ascii="黑体" w:hAnsi="黑体" w:eastAsia="黑体"/>
          <w:b w:val="0"/>
          <w:sz w:val="36"/>
          <w:szCs w:val="36"/>
        </w:rPr>
      </w:pPr>
      <w:bookmarkStart w:id="53" w:name="_Toc1294004"/>
      <w:bookmarkStart w:id="54" w:name="_Toc424892073"/>
      <w:r>
        <w:rPr>
          <w:rFonts w:ascii="黑体" w:hAnsi="黑体" w:eastAsia="黑体"/>
          <w:b w:val="0"/>
          <w:sz w:val="36"/>
          <w:szCs w:val="36"/>
        </w:rPr>
        <w:t>6.1</w:t>
      </w:r>
      <w:r>
        <w:rPr>
          <w:rFonts w:hint="eastAsia" w:ascii="黑体" w:hAnsi="黑体" w:eastAsia="黑体"/>
          <w:b w:val="0"/>
          <w:sz w:val="36"/>
          <w:szCs w:val="36"/>
        </w:rPr>
        <w:t>服务</w:t>
      </w:r>
      <w:r>
        <w:rPr>
          <w:rFonts w:ascii="黑体" w:hAnsi="黑体" w:eastAsia="黑体"/>
          <w:b w:val="0"/>
          <w:sz w:val="36"/>
          <w:szCs w:val="36"/>
        </w:rPr>
        <w:t>功能</w:t>
      </w:r>
      <w:bookmarkEnd w:id="53"/>
      <w:bookmarkEnd w:id="54"/>
    </w:p>
    <w:p>
      <w:pPr>
        <w:spacing w:line="360" w:lineRule="auto"/>
        <w:ind w:firstLine="560" w:firstLineChars="200"/>
        <w:rPr>
          <w:rFonts w:ascii="仿宋" w:hAnsi="仿宋" w:eastAsia="仿宋"/>
          <w:sz w:val="28"/>
          <w:szCs w:val="30"/>
        </w:rPr>
      </w:pPr>
      <w:r>
        <w:rPr>
          <w:rFonts w:hint="eastAsia" w:ascii="仿宋" w:hAnsi="仿宋" w:eastAsia="仿宋"/>
          <w:sz w:val="28"/>
          <w:szCs w:val="30"/>
        </w:rPr>
        <w:t>1.政策</w:t>
      </w:r>
      <w:r>
        <w:rPr>
          <w:rFonts w:ascii="仿宋" w:hAnsi="仿宋" w:eastAsia="仿宋"/>
          <w:sz w:val="28"/>
          <w:szCs w:val="30"/>
        </w:rPr>
        <w:t>信息、</w:t>
      </w:r>
      <w:r>
        <w:rPr>
          <w:rFonts w:hint="eastAsia" w:ascii="仿宋" w:hAnsi="仿宋" w:eastAsia="仿宋"/>
          <w:sz w:val="28"/>
          <w:szCs w:val="30"/>
        </w:rPr>
        <w:t>法律法规</w:t>
      </w:r>
      <w:r>
        <w:rPr>
          <w:rFonts w:ascii="仿宋" w:hAnsi="仿宋" w:eastAsia="仿宋"/>
          <w:sz w:val="28"/>
          <w:szCs w:val="30"/>
        </w:rPr>
        <w:t>、行业标准等信息</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信息</w:t>
      </w:r>
      <w:r>
        <w:rPr>
          <w:rFonts w:ascii="仿宋" w:hAnsi="仿宋" w:eastAsia="仿宋"/>
          <w:sz w:val="28"/>
          <w:szCs w:val="30"/>
        </w:rPr>
        <w:t>服务平台提供</w:t>
      </w:r>
      <w:r>
        <w:rPr>
          <w:rFonts w:hint="eastAsia" w:ascii="仿宋" w:hAnsi="仿宋" w:eastAsia="仿宋"/>
          <w:sz w:val="28"/>
          <w:szCs w:val="30"/>
        </w:rPr>
        <w:t>政策</w:t>
      </w:r>
      <w:r>
        <w:rPr>
          <w:rFonts w:ascii="仿宋" w:hAnsi="仿宋" w:eastAsia="仿宋"/>
          <w:sz w:val="28"/>
          <w:szCs w:val="30"/>
        </w:rPr>
        <w:t>、新闻、</w:t>
      </w:r>
      <w:r>
        <w:rPr>
          <w:rFonts w:hint="eastAsia" w:ascii="仿宋" w:hAnsi="仿宋" w:eastAsia="仿宋"/>
          <w:sz w:val="28"/>
          <w:szCs w:val="30"/>
        </w:rPr>
        <w:t>电商</w:t>
      </w:r>
      <w:r>
        <w:rPr>
          <w:rFonts w:ascii="仿宋" w:hAnsi="仿宋" w:eastAsia="仿宋"/>
          <w:sz w:val="28"/>
          <w:szCs w:val="30"/>
        </w:rPr>
        <w:t>与物流快递最新动态</w:t>
      </w:r>
      <w:r>
        <w:rPr>
          <w:rFonts w:hint="eastAsia" w:ascii="仿宋" w:hAnsi="仿宋" w:eastAsia="仿宋"/>
          <w:sz w:val="28"/>
          <w:szCs w:val="30"/>
        </w:rPr>
        <w:t>等</w:t>
      </w:r>
      <w:r>
        <w:rPr>
          <w:rFonts w:ascii="仿宋" w:hAnsi="仿宋" w:eastAsia="仿宋"/>
          <w:sz w:val="28"/>
          <w:szCs w:val="30"/>
        </w:rPr>
        <w:t>信息的发布；</w:t>
      </w:r>
      <w:r>
        <w:rPr>
          <w:rFonts w:hint="eastAsia" w:ascii="仿宋" w:hAnsi="仿宋" w:eastAsia="仿宋"/>
          <w:sz w:val="28"/>
          <w:szCs w:val="30"/>
          <w:lang w:eastAsia="zh-CN"/>
        </w:rPr>
        <w:t>使</w:t>
      </w:r>
      <w:r>
        <w:rPr>
          <w:rFonts w:hint="eastAsia" w:ascii="仿宋" w:hAnsi="仿宋" w:eastAsia="仿宋"/>
          <w:sz w:val="28"/>
          <w:szCs w:val="30"/>
        </w:rPr>
        <w:t>企业</w:t>
      </w:r>
      <w:r>
        <w:rPr>
          <w:rFonts w:ascii="仿宋" w:hAnsi="仿宋" w:eastAsia="仿宋"/>
          <w:sz w:val="28"/>
          <w:szCs w:val="30"/>
        </w:rPr>
        <w:t>和公众通过</w:t>
      </w:r>
      <w:r>
        <w:rPr>
          <w:rFonts w:hint="eastAsia" w:ascii="仿宋" w:hAnsi="仿宋" w:eastAsia="仿宋"/>
          <w:sz w:val="28"/>
          <w:szCs w:val="30"/>
        </w:rPr>
        <w:t>平台</w:t>
      </w:r>
      <w:r>
        <w:rPr>
          <w:rFonts w:ascii="仿宋" w:hAnsi="仿宋" w:eastAsia="仿宋"/>
          <w:sz w:val="28"/>
          <w:szCs w:val="30"/>
        </w:rPr>
        <w:t>了解最新行业动态及政策情况。</w:t>
      </w:r>
    </w:p>
    <w:p>
      <w:pPr>
        <w:spacing w:line="360" w:lineRule="auto"/>
        <w:ind w:firstLine="560" w:firstLineChars="200"/>
        <w:rPr>
          <w:rFonts w:ascii="仿宋" w:hAnsi="仿宋" w:eastAsia="仿宋"/>
          <w:sz w:val="28"/>
          <w:szCs w:val="30"/>
        </w:rPr>
      </w:pPr>
      <w:r>
        <w:rPr>
          <w:rFonts w:hint="eastAsia" w:ascii="仿宋" w:hAnsi="仿宋" w:eastAsia="仿宋"/>
          <w:sz w:val="28"/>
          <w:szCs w:val="30"/>
        </w:rPr>
        <w:t>2.物流</w:t>
      </w:r>
      <w:r>
        <w:rPr>
          <w:rFonts w:ascii="仿宋" w:hAnsi="仿宋" w:eastAsia="仿宋"/>
          <w:sz w:val="28"/>
          <w:szCs w:val="30"/>
        </w:rPr>
        <w:t>快递服务</w:t>
      </w:r>
    </w:p>
    <w:p>
      <w:pPr>
        <w:spacing w:line="360" w:lineRule="auto"/>
        <w:ind w:firstLine="560" w:firstLineChars="200"/>
        <w:rPr>
          <w:rFonts w:ascii="仿宋" w:hAnsi="仿宋" w:eastAsia="仿宋"/>
          <w:sz w:val="28"/>
          <w:szCs w:val="28"/>
        </w:rPr>
      </w:pPr>
      <w:r>
        <w:rPr>
          <w:rFonts w:ascii="仿宋" w:hAnsi="仿宋" w:eastAsia="仿宋"/>
          <w:sz w:val="28"/>
          <w:szCs w:val="28"/>
        </w:rPr>
        <w:t>通过平台</w:t>
      </w:r>
      <w:r>
        <w:rPr>
          <w:rFonts w:hint="eastAsia" w:ascii="仿宋" w:hAnsi="仿宋" w:eastAsia="仿宋"/>
          <w:sz w:val="28"/>
          <w:szCs w:val="28"/>
        </w:rPr>
        <w:t>进行</w:t>
      </w:r>
      <w:r>
        <w:rPr>
          <w:rFonts w:ascii="仿宋" w:hAnsi="仿宋" w:eastAsia="仿宋"/>
          <w:sz w:val="28"/>
          <w:szCs w:val="28"/>
        </w:rPr>
        <w:t>物流或快递的发单，即</w:t>
      </w:r>
      <w:r>
        <w:rPr>
          <w:rFonts w:hint="eastAsia" w:ascii="仿宋" w:hAnsi="仿宋" w:eastAsia="仿宋"/>
          <w:sz w:val="28"/>
          <w:szCs w:val="28"/>
        </w:rPr>
        <w:t>“我也</w:t>
      </w:r>
      <w:r>
        <w:rPr>
          <w:rFonts w:ascii="仿宋" w:hAnsi="仿宋" w:eastAsia="仿宋"/>
          <w:sz w:val="28"/>
          <w:szCs w:val="28"/>
        </w:rPr>
        <w:t>发货</w:t>
      </w:r>
      <w:r>
        <w:rPr>
          <w:rFonts w:hint="eastAsia" w:ascii="仿宋" w:hAnsi="仿宋" w:eastAsia="仿宋"/>
          <w:sz w:val="28"/>
          <w:szCs w:val="28"/>
        </w:rPr>
        <w:t>”</w:t>
      </w:r>
      <w:r>
        <w:rPr>
          <w:rFonts w:ascii="仿宋" w:hAnsi="仿宋" w:eastAsia="仿宋"/>
          <w:sz w:val="28"/>
          <w:szCs w:val="28"/>
        </w:rPr>
        <w:t>，一种是</w:t>
      </w:r>
      <w:r>
        <w:rPr>
          <w:rFonts w:hint="eastAsia" w:ascii="仿宋" w:hAnsi="仿宋" w:eastAsia="仿宋"/>
          <w:sz w:val="28"/>
          <w:szCs w:val="28"/>
        </w:rPr>
        <w:t>只需要</w:t>
      </w:r>
      <w:r>
        <w:rPr>
          <w:rFonts w:ascii="仿宋" w:hAnsi="仿宋" w:eastAsia="仿宋"/>
          <w:sz w:val="28"/>
          <w:szCs w:val="28"/>
        </w:rPr>
        <w:t>发件不注重采用什么方式，由平台智能处理</w:t>
      </w:r>
      <w:r>
        <w:rPr>
          <w:rFonts w:hint="eastAsia" w:ascii="仿宋" w:hAnsi="仿宋" w:eastAsia="仿宋"/>
          <w:sz w:val="28"/>
          <w:szCs w:val="28"/>
          <w:lang w:eastAsia="zh-CN"/>
        </w:rPr>
        <w:t>；</w:t>
      </w:r>
      <w:r>
        <w:rPr>
          <w:rFonts w:ascii="仿宋" w:hAnsi="仿宋" w:eastAsia="仿宋"/>
          <w:color w:val="auto"/>
          <w:sz w:val="28"/>
          <w:szCs w:val="28"/>
        </w:rPr>
        <w:t>一种是</w:t>
      </w:r>
      <w:r>
        <w:rPr>
          <w:rFonts w:hint="eastAsia" w:ascii="仿宋" w:hAnsi="仿宋" w:eastAsia="仿宋"/>
          <w:color w:val="auto"/>
          <w:sz w:val="28"/>
          <w:szCs w:val="28"/>
        </w:rPr>
        <w:t>针对需要即物流</w:t>
      </w:r>
      <w:r>
        <w:rPr>
          <w:rFonts w:ascii="仿宋" w:hAnsi="仿宋" w:eastAsia="仿宋"/>
          <w:color w:val="auto"/>
          <w:sz w:val="28"/>
          <w:szCs w:val="28"/>
        </w:rPr>
        <w:t>、快递、仓储等</w:t>
      </w:r>
      <w:r>
        <w:rPr>
          <w:rFonts w:hint="eastAsia" w:ascii="仿宋" w:hAnsi="仿宋" w:eastAsia="仿宋"/>
          <w:color w:val="FF0000"/>
          <w:sz w:val="28"/>
          <w:szCs w:val="28"/>
        </w:rPr>
        <w:t>，</w:t>
      </w:r>
      <w:r>
        <w:rPr>
          <w:rFonts w:ascii="仿宋" w:hAnsi="仿宋" w:eastAsia="仿宋"/>
          <w:sz w:val="28"/>
          <w:szCs w:val="28"/>
        </w:rPr>
        <w:t>平台会按照规则将该业务订单发给相应的第三方企业，并监控该笔订单的实时</w:t>
      </w:r>
      <w:r>
        <w:rPr>
          <w:rFonts w:hint="eastAsia" w:ascii="仿宋" w:hAnsi="仿宋" w:eastAsia="仿宋"/>
          <w:sz w:val="28"/>
          <w:szCs w:val="28"/>
        </w:rPr>
        <w:t>消息</w:t>
      </w:r>
      <w:r>
        <w:rPr>
          <w:rFonts w:ascii="仿宋" w:hAnsi="仿宋" w:eastAsia="仿宋"/>
          <w:sz w:val="28"/>
          <w:szCs w:val="28"/>
        </w:rPr>
        <w:t>。</w:t>
      </w:r>
    </w:p>
    <w:p>
      <w:pPr>
        <w:spacing w:line="360" w:lineRule="auto"/>
        <w:ind w:firstLine="560" w:firstLineChars="200"/>
        <w:rPr>
          <w:rFonts w:ascii="仿宋" w:hAnsi="仿宋" w:eastAsia="仿宋"/>
          <w:sz w:val="28"/>
          <w:szCs w:val="28"/>
        </w:rPr>
      </w:pPr>
      <w:r>
        <w:rPr>
          <w:rFonts w:hint="eastAsia" w:ascii="仿宋" w:hAnsi="仿宋" w:eastAsia="仿宋"/>
          <w:sz w:val="28"/>
          <w:szCs w:val="28"/>
        </w:rPr>
        <w:t>3.信息</w:t>
      </w:r>
      <w:r>
        <w:rPr>
          <w:rFonts w:ascii="仿宋" w:hAnsi="仿宋" w:eastAsia="仿宋"/>
          <w:sz w:val="28"/>
          <w:szCs w:val="28"/>
        </w:rPr>
        <w:t>查询服务</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包括</w:t>
      </w:r>
      <w:r>
        <w:rPr>
          <w:rFonts w:ascii="仿宋" w:hAnsi="仿宋" w:eastAsia="仿宋"/>
          <w:sz w:val="28"/>
          <w:szCs w:val="30"/>
        </w:rPr>
        <w:t>：</w:t>
      </w:r>
      <w:r>
        <w:rPr>
          <w:rFonts w:hint="eastAsia" w:ascii="仿宋" w:hAnsi="仿宋" w:eastAsia="仿宋"/>
          <w:sz w:val="28"/>
          <w:szCs w:val="30"/>
        </w:rPr>
        <w:t>快件</w:t>
      </w:r>
      <w:r>
        <w:rPr>
          <w:rFonts w:ascii="仿宋" w:hAnsi="仿宋" w:eastAsia="仿宋"/>
          <w:sz w:val="28"/>
          <w:szCs w:val="30"/>
        </w:rPr>
        <w:t>查询、时效查询、</w:t>
      </w:r>
      <w:r>
        <w:rPr>
          <w:rFonts w:hint="eastAsia" w:ascii="仿宋" w:hAnsi="仿宋" w:eastAsia="仿宋"/>
          <w:sz w:val="28"/>
          <w:szCs w:val="30"/>
        </w:rPr>
        <w:t>物流</w:t>
      </w:r>
      <w:r>
        <w:rPr>
          <w:rFonts w:ascii="仿宋" w:hAnsi="仿宋" w:eastAsia="仿宋"/>
          <w:sz w:val="28"/>
          <w:szCs w:val="30"/>
        </w:rPr>
        <w:t>查询、国际快运查询、</w:t>
      </w:r>
      <w:r>
        <w:rPr>
          <w:rFonts w:hint="eastAsia" w:ascii="仿宋" w:hAnsi="仿宋" w:eastAsia="仿宋"/>
          <w:sz w:val="28"/>
          <w:szCs w:val="30"/>
        </w:rPr>
        <w:t>快速及</w:t>
      </w:r>
      <w:r>
        <w:rPr>
          <w:rFonts w:ascii="仿宋" w:hAnsi="仿宋" w:eastAsia="仿宋"/>
          <w:sz w:val="28"/>
          <w:szCs w:val="30"/>
        </w:rPr>
        <w:t>物流公司查询</w:t>
      </w:r>
      <w:r>
        <w:rPr>
          <w:rFonts w:hint="eastAsia" w:ascii="仿宋" w:hAnsi="仿宋" w:eastAsia="仿宋"/>
          <w:sz w:val="28"/>
          <w:szCs w:val="30"/>
        </w:rPr>
        <w:t>、网点</w:t>
      </w:r>
      <w:r>
        <w:rPr>
          <w:rFonts w:ascii="仿宋" w:hAnsi="仿宋" w:eastAsia="仿宋"/>
          <w:sz w:val="28"/>
          <w:szCs w:val="30"/>
        </w:rPr>
        <w:t>查询</w:t>
      </w:r>
      <w:r>
        <w:rPr>
          <w:rFonts w:hint="eastAsia" w:ascii="仿宋" w:hAnsi="仿宋" w:eastAsia="仿宋"/>
          <w:sz w:val="28"/>
          <w:szCs w:val="30"/>
        </w:rPr>
        <w:t>、价格</w:t>
      </w:r>
      <w:r>
        <w:rPr>
          <w:rFonts w:ascii="仿宋" w:hAnsi="仿宋" w:eastAsia="仿宋"/>
          <w:sz w:val="28"/>
          <w:szCs w:val="30"/>
        </w:rPr>
        <w:t>查询</w:t>
      </w:r>
      <w:r>
        <w:rPr>
          <w:rFonts w:hint="eastAsia" w:ascii="仿宋" w:hAnsi="仿宋" w:eastAsia="仿宋"/>
          <w:sz w:val="28"/>
          <w:szCs w:val="30"/>
        </w:rPr>
        <w:t>、</w:t>
      </w:r>
      <w:r>
        <w:rPr>
          <w:rFonts w:ascii="仿宋" w:hAnsi="仿宋" w:eastAsia="仿宋"/>
          <w:sz w:val="28"/>
          <w:szCs w:val="30"/>
        </w:rPr>
        <w:t>车辆查询</w:t>
      </w:r>
      <w:r>
        <w:rPr>
          <w:rFonts w:hint="eastAsia" w:ascii="仿宋" w:hAnsi="仿宋" w:eastAsia="仿宋"/>
          <w:sz w:val="28"/>
          <w:szCs w:val="30"/>
        </w:rPr>
        <w:t>等</w:t>
      </w:r>
      <w:r>
        <w:rPr>
          <w:rFonts w:ascii="仿宋" w:hAnsi="仿宋" w:eastAsia="仿宋"/>
          <w:sz w:val="28"/>
          <w:szCs w:val="30"/>
        </w:rPr>
        <w:t>。</w:t>
      </w:r>
    </w:p>
    <w:p>
      <w:pPr>
        <w:spacing w:line="360" w:lineRule="auto"/>
        <w:ind w:firstLine="560" w:firstLineChars="200"/>
        <w:rPr>
          <w:rFonts w:ascii="仿宋" w:hAnsi="仿宋" w:eastAsia="仿宋"/>
          <w:sz w:val="28"/>
          <w:szCs w:val="30"/>
        </w:rPr>
      </w:pPr>
      <w:r>
        <w:rPr>
          <w:rFonts w:hint="eastAsia" w:ascii="仿宋" w:hAnsi="仿宋" w:eastAsia="仿宋"/>
          <w:sz w:val="28"/>
          <w:szCs w:val="30"/>
        </w:rPr>
        <w:t>4.业务</w:t>
      </w:r>
      <w:r>
        <w:rPr>
          <w:rFonts w:ascii="仿宋" w:hAnsi="仿宋" w:eastAsia="仿宋"/>
          <w:sz w:val="28"/>
          <w:szCs w:val="30"/>
        </w:rPr>
        <w:t>接口</w:t>
      </w:r>
      <w:r>
        <w:rPr>
          <w:rFonts w:hint="eastAsia" w:ascii="仿宋" w:hAnsi="仿宋" w:eastAsia="仿宋"/>
          <w:sz w:val="28"/>
          <w:szCs w:val="30"/>
        </w:rPr>
        <w:t>API服务</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是</w:t>
      </w:r>
      <w:r>
        <w:rPr>
          <w:rFonts w:ascii="仿宋" w:hAnsi="仿宋" w:eastAsia="仿宋"/>
          <w:sz w:val="28"/>
          <w:szCs w:val="30"/>
        </w:rPr>
        <w:t>信息服务平台</w:t>
      </w:r>
      <w:r>
        <w:rPr>
          <w:rFonts w:hint="eastAsia" w:ascii="仿宋" w:hAnsi="仿宋" w:eastAsia="仿宋"/>
          <w:sz w:val="28"/>
          <w:szCs w:val="30"/>
        </w:rPr>
        <w:t>对外开放的应用程序接口，开发人员能够通过调用该接口与信息服务</w:t>
      </w:r>
      <w:r>
        <w:rPr>
          <w:rFonts w:ascii="仿宋" w:hAnsi="仿宋" w:eastAsia="仿宋"/>
          <w:sz w:val="28"/>
          <w:szCs w:val="30"/>
        </w:rPr>
        <w:t>平台</w:t>
      </w:r>
      <w:r>
        <w:rPr>
          <w:rFonts w:hint="eastAsia" w:ascii="仿宋" w:hAnsi="仿宋" w:eastAsia="仿宋"/>
          <w:sz w:val="28"/>
          <w:szCs w:val="30"/>
        </w:rPr>
        <w:t>进行交互，并基于该接口开发自己的物流快递应用程序，从而达到不用访问信息服务</w:t>
      </w:r>
      <w:r>
        <w:rPr>
          <w:rFonts w:ascii="仿宋" w:hAnsi="仿宋" w:eastAsia="仿宋"/>
          <w:sz w:val="28"/>
          <w:szCs w:val="30"/>
        </w:rPr>
        <w:t>平台</w:t>
      </w:r>
      <w:r>
        <w:rPr>
          <w:rFonts w:hint="eastAsia" w:ascii="仿宋" w:hAnsi="仿宋" w:eastAsia="仿宋"/>
          <w:sz w:val="28"/>
          <w:szCs w:val="30"/>
        </w:rPr>
        <w:t>便能获得物流</w:t>
      </w:r>
      <w:r>
        <w:rPr>
          <w:rFonts w:ascii="仿宋" w:hAnsi="仿宋" w:eastAsia="仿宋"/>
          <w:sz w:val="28"/>
          <w:szCs w:val="30"/>
        </w:rPr>
        <w:t>、</w:t>
      </w:r>
      <w:r>
        <w:rPr>
          <w:rFonts w:hint="eastAsia" w:ascii="仿宋" w:hAnsi="仿宋" w:eastAsia="仿宋"/>
          <w:sz w:val="28"/>
          <w:szCs w:val="30"/>
        </w:rPr>
        <w:t>快递相关</w:t>
      </w:r>
      <w:r>
        <w:rPr>
          <w:rFonts w:ascii="仿宋" w:hAnsi="仿宋" w:eastAsia="仿宋"/>
          <w:sz w:val="28"/>
          <w:szCs w:val="30"/>
        </w:rPr>
        <w:t>业务及</w:t>
      </w:r>
      <w:r>
        <w:rPr>
          <w:rFonts w:hint="eastAsia" w:ascii="仿宋" w:hAnsi="仿宋" w:eastAsia="仿宋"/>
          <w:sz w:val="28"/>
          <w:szCs w:val="30"/>
        </w:rPr>
        <w:t>信息、并对这些信息进行更加灵活的处理。</w:t>
      </w:r>
    </w:p>
    <w:p>
      <w:pPr>
        <w:spacing w:line="360" w:lineRule="auto"/>
        <w:ind w:firstLine="560" w:firstLineChars="200"/>
        <w:rPr>
          <w:rFonts w:ascii="仿宋" w:hAnsi="仿宋" w:eastAsia="仿宋"/>
          <w:sz w:val="28"/>
          <w:szCs w:val="30"/>
        </w:rPr>
      </w:pPr>
      <w:r>
        <w:rPr>
          <w:rFonts w:ascii="仿宋" w:hAnsi="仿宋" w:eastAsia="仿宋"/>
          <w:sz w:val="28"/>
          <w:szCs w:val="30"/>
        </w:rPr>
        <w:t>5.</w:t>
      </w:r>
      <w:r>
        <w:rPr>
          <w:rFonts w:hint="eastAsia" w:ascii="仿宋" w:hAnsi="仿宋" w:eastAsia="仿宋"/>
          <w:sz w:val="28"/>
          <w:szCs w:val="30"/>
        </w:rPr>
        <w:t>电商</w:t>
      </w:r>
      <w:r>
        <w:rPr>
          <w:rFonts w:ascii="仿宋" w:hAnsi="仿宋" w:eastAsia="仿宋"/>
          <w:sz w:val="28"/>
          <w:szCs w:val="30"/>
        </w:rPr>
        <w:t>服务</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为</w:t>
      </w:r>
      <w:r>
        <w:rPr>
          <w:rFonts w:ascii="仿宋" w:hAnsi="仿宋" w:eastAsia="仿宋"/>
          <w:sz w:val="28"/>
          <w:szCs w:val="30"/>
        </w:rPr>
        <w:t>电商企业提供基于电商</w:t>
      </w:r>
      <w:r>
        <w:rPr>
          <w:rFonts w:hint="eastAsia" w:ascii="仿宋" w:hAnsi="仿宋" w:eastAsia="仿宋"/>
          <w:sz w:val="28"/>
          <w:szCs w:val="30"/>
        </w:rPr>
        <w:t>ERP的管理</w:t>
      </w:r>
      <w:r>
        <w:rPr>
          <w:rFonts w:ascii="仿宋" w:hAnsi="仿宋" w:eastAsia="仿宋"/>
          <w:sz w:val="28"/>
          <w:szCs w:val="30"/>
        </w:rPr>
        <w:t>服务功能，即电商企业可以</w:t>
      </w:r>
      <w:r>
        <w:rPr>
          <w:rFonts w:hint="eastAsia" w:ascii="仿宋" w:hAnsi="仿宋" w:eastAsia="仿宋"/>
          <w:sz w:val="28"/>
          <w:szCs w:val="30"/>
        </w:rPr>
        <w:t>直接</w:t>
      </w:r>
      <w:r>
        <w:rPr>
          <w:rFonts w:ascii="仿宋" w:hAnsi="仿宋" w:eastAsia="仿宋"/>
          <w:sz w:val="28"/>
          <w:szCs w:val="30"/>
        </w:rPr>
        <w:t>应用</w:t>
      </w:r>
      <w:r>
        <w:rPr>
          <w:rFonts w:hint="eastAsia" w:ascii="仿宋" w:hAnsi="仿宋" w:eastAsia="仿宋"/>
          <w:sz w:val="28"/>
          <w:szCs w:val="30"/>
        </w:rPr>
        <w:t>该</w:t>
      </w:r>
      <w:r>
        <w:rPr>
          <w:rFonts w:ascii="仿宋" w:hAnsi="仿宋" w:eastAsia="仿宋"/>
          <w:sz w:val="28"/>
          <w:szCs w:val="30"/>
        </w:rPr>
        <w:t>业务</w:t>
      </w:r>
      <w:r>
        <w:rPr>
          <w:rFonts w:hint="eastAsia" w:ascii="仿宋" w:hAnsi="仿宋" w:eastAsia="仿宋"/>
          <w:sz w:val="28"/>
          <w:szCs w:val="30"/>
        </w:rPr>
        <w:t>功能</w:t>
      </w:r>
      <w:r>
        <w:rPr>
          <w:rFonts w:ascii="仿宋" w:hAnsi="仿宋" w:eastAsia="仿宋"/>
          <w:sz w:val="28"/>
          <w:szCs w:val="30"/>
        </w:rPr>
        <w:t>来实现其仓储、物流快递的应用，也可以通过</w:t>
      </w:r>
      <w:r>
        <w:rPr>
          <w:rFonts w:hint="eastAsia" w:ascii="仿宋" w:hAnsi="仿宋" w:eastAsia="仿宋"/>
          <w:sz w:val="28"/>
          <w:szCs w:val="30"/>
        </w:rPr>
        <w:t>API方式来</w:t>
      </w:r>
      <w:r>
        <w:rPr>
          <w:rFonts w:ascii="仿宋" w:hAnsi="仿宋" w:eastAsia="仿宋"/>
          <w:sz w:val="28"/>
          <w:szCs w:val="30"/>
        </w:rPr>
        <w:t>集成平台所提供的业务服务。</w:t>
      </w:r>
    </w:p>
    <w:p>
      <w:pPr>
        <w:spacing w:line="360" w:lineRule="auto"/>
        <w:ind w:firstLine="560" w:firstLineChars="200"/>
        <w:rPr>
          <w:rFonts w:ascii="仿宋" w:hAnsi="仿宋" w:eastAsia="仿宋"/>
          <w:sz w:val="28"/>
          <w:szCs w:val="30"/>
        </w:rPr>
      </w:pPr>
      <w:r>
        <w:rPr>
          <w:rFonts w:hint="eastAsia" w:ascii="仿宋" w:hAnsi="仿宋" w:eastAsia="仿宋"/>
          <w:sz w:val="28"/>
          <w:szCs w:val="30"/>
        </w:rPr>
        <w:t>6.会员服务</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提供</w:t>
      </w:r>
      <w:r>
        <w:rPr>
          <w:rFonts w:ascii="仿宋" w:hAnsi="仿宋" w:eastAsia="仿宋"/>
          <w:sz w:val="28"/>
          <w:szCs w:val="30"/>
        </w:rPr>
        <w:t>会员注册、登录、我的订单、</w:t>
      </w:r>
      <w:r>
        <w:rPr>
          <w:rFonts w:hint="eastAsia" w:ascii="仿宋" w:hAnsi="仿宋" w:eastAsia="仿宋"/>
          <w:sz w:val="28"/>
          <w:szCs w:val="30"/>
        </w:rPr>
        <w:t>我的</w:t>
      </w:r>
      <w:r>
        <w:rPr>
          <w:rFonts w:ascii="仿宋" w:hAnsi="仿宋" w:eastAsia="仿宋"/>
          <w:sz w:val="28"/>
          <w:szCs w:val="30"/>
        </w:rPr>
        <w:t>资源、</w:t>
      </w:r>
      <w:r>
        <w:rPr>
          <w:rFonts w:hint="eastAsia" w:ascii="仿宋" w:hAnsi="仿宋" w:eastAsia="仿宋"/>
          <w:sz w:val="28"/>
          <w:szCs w:val="30"/>
        </w:rPr>
        <w:t>在线</w:t>
      </w:r>
      <w:r>
        <w:rPr>
          <w:rFonts w:ascii="仿宋" w:hAnsi="仿宋" w:eastAsia="仿宋"/>
          <w:sz w:val="28"/>
          <w:szCs w:val="30"/>
        </w:rPr>
        <w:t>支付、</w:t>
      </w:r>
      <w:r>
        <w:rPr>
          <w:rFonts w:hint="eastAsia" w:ascii="仿宋" w:hAnsi="仿宋" w:eastAsia="仿宋"/>
          <w:sz w:val="28"/>
          <w:szCs w:val="30"/>
        </w:rPr>
        <w:t>综合</w:t>
      </w:r>
      <w:r>
        <w:rPr>
          <w:rFonts w:ascii="仿宋" w:hAnsi="仿宋" w:eastAsia="仿宋"/>
          <w:sz w:val="28"/>
          <w:szCs w:val="30"/>
        </w:rPr>
        <w:t>查询、积分管理、</w:t>
      </w:r>
      <w:r>
        <w:rPr>
          <w:rFonts w:hint="eastAsia" w:ascii="仿宋" w:hAnsi="仿宋" w:eastAsia="仿宋"/>
          <w:sz w:val="28"/>
          <w:szCs w:val="30"/>
        </w:rPr>
        <w:t>结算</w:t>
      </w:r>
      <w:r>
        <w:rPr>
          <w:rFonts w:ascii="仿宋" w:hAnsi="仿宋" w:eastAsia="仿宋"/>
          <w:sz w:val="28"/>
          <w:szCs w:val="30"/>
        </w:rPr>
        <w:t>管理、统计分析等</w:t>
      </w:r>
      <w:r>
        <w:rPr>
          <w:rFonts w:hint="eastAsia" w:ascii="仿宋" w:hAnsi="仿宋" w:eastAsia="仿宋"/>
          <w:sz w:val="28"/>
          <w:szCs w:val="30"/>
        </w:rPr>
        <w:t>功能</w:t>
      </w:r>
      <w:r>
        <w:rPr>
          <w:rFonts w:ascii="仿宋" w:hAnsi="仿宋" w:eastAsia="仿宋"/>
          <w:sz w:val="28"/>
          <w:szCs w:val="30"/>
        </w:rPr>
        <w:t>。其</w:t>
      </w:r>
      <w:r>
        <w:rPr>
          <w:rFonts w:hint="eastAsia" w:ascii="仿宋" w:hAnsi="仿宋" w:eastAsia="仿宋"/>
          <w:sz w:val="28"/>
          <w:szCs w:val="30"/>
        </w:rPr>
        <w:t>会员</w:t>
      </w:r>
      <w:r>
        <w:rPr>
          <w:rFonts w:ascii="仿宋" w:hAnsi="仿宋" w:eastAsia="仿宋"/>
          <w:sz w:val="28"/>
          <w:szCs w:val="30"/>
        </w:rPr>
        <w:t>分为企业会员和个人会员两种。</w:t>
      </w:r>
    </w:p>
    <w:p>
      <w:pPr>
        <w:spacing w:line="360" w:lineRule="auto"/>
        <w:ind w:firstLine="560" w:firstLineChars="200"/>
        <w:rPr>
          <w:rFonts w:ascii="仿宋" w:hAnsi="仿宋" w:eastAsia="仿宋"/>
          <w:sz w:val="28"/>
          <w:szCs w:val="30"/>
        </w:rPr>
      </w:pPr>
      <w:r>
        <w:rPr>
          <w:rFonts w:ascii="仿宋" w:hAnsi="仿宋" w:eastAsia="仿宋"/>
          <w:sz w:val="28"/>
          <w:szCs w:val="30"/>
        </w:rPr>
        <w:t>7.</w:t>
      </w:r>
      <w:r>
        <w:rPr>
          <w:rFonts w:hint="eastAsia" w:ascii="仿宋" w:hAnsi="仿宋" w:eastAsia="仿宋"/>
          <w:sz w:val="28"/>
          <w:szCs w:val="30"/>
        </w:rPr>
        <w:t>客户</w:t>
      </w:r>
      <w:r>
        <w:rPr>
          <w:rFonts w:ascii="仿宋" w:hAnsi="仿宋" w:eastAsia="仿宋"/>
          <w:sz w:val="28"/>
          <w:szCs w:val="30"/>
        </w:rPr>
        <w:t>服务</w:t>
      </w:r>
    </w:p>
    <w:p>
      <w:pPr>
        <w:spacing w:line="360" w:lineRule="auto"/>
        <w:ind w:firstLine="560" w:firstLineChars="200"/>
        <w:rPr>
          <w:rFonts w:ascii="仿宋" w:hAnsi="仿宋" w:eastAsia="仿宋"/>
          <w:sz w:val="28"/>
          <w:szCs w:val="30"/>
        </w:rPr>
      </w:pPr>
      <w:r>
        <w:rPr>
          <w:rFonts w:hint="eastAsia" w:ascii="仿宋" w:hAnsi="仿宋" w:eastAsia="仿宋"/>
          <w:sz w:val="28"/>
          <w:szCs w:val="30"/>
        </w:rPr>
        <w:t>采用</w:t>
      </w:r>
      <w:r>
        <w:rPr>
          <w:rFonts w:ascii="仿宋" w:hAnsi="仿宋" w:eastAsia="仿宋"/>
          <w:sz w:val="28"/>
          <w:szCs w:val="30"/>
        </w:rPr>
        <w:t>在线</w:t>
      </w:r>
      <w:r>
        <w:rPr>
          <w:rFonts w:hint="eastAsia" w:ascii="仿宋" w:hAnsi="仿宋" w:eastAsia="仿宋"/>
          <w:sz w:val="28"/>
          <w:szCs w:val="30"/>
        </w:rPr>
        <w:t>交流</w:t>
      </w:r>
      <w:r>
        <w:rPr>
          <w:rFonts w:ascii="仿宋" w:hAnsi="仿宋" w:eastAsia="仿宋"/>
          <w:sz w:val="28"/>
          <w:szCs w:val="30"/>
        </w:rPr>
        <w:t>和</w:t>
      </w:r>
      <w:r>
        <w:rPr>
          <w:rFonts w:hint="eastAsia" w:ascii="仿宋" w:hAnsi="仿宋" w:eastAsia="仿宋"/>
          <w:sz w:val="28"/>
          <w:szCs w:val="30"/>
        </w:rPr>
        <w:t>400呼叫中心</w:t>
      </w:r>
      <w:r>
        <w:rPr>
          <w:rFonts w:ascii="仿宋" w:hAnsi="仿宋" w:eastAsia="仿宋"/>
          <w:sz w:val="28"/>
          <w:szCs w:val="30"/>
        </w:rPr>
        <w:t>两种方式</w:t>
      </w:r>
      <w:r>
        <w:rPr>
          <w:rFonts w:hint="eastAsia" w:ascii="仿宋" w:hAnsi="仿宋" w:eastAsia="仿宋"/>
          <w:sz w:val="28"/>
          <w:szCs w:val="30"/>
        </w:rPr>
        <w:t>为</w:t>
      </w:r>
      <w:r>
        <w:rPr>
          <w:rFonts w:ascii="仿宋" w:hAnsi="仿宋" w:eastAsia="仿宋"/>
          <w:sz w:val="28"/>
          <w:szCs w:val="30"/>
        </w:rPr>
        <w:t>客户提供相应的服务。其</w:t>
      </w:r>
      <w:r>
        <w:rPr>
          <w:rFonts w:hint="eastAsia" w:ascii="仿宋" w:hAnsi="仿宋" w:eastAsia="仿宋"/>
          <w:sz w:val="28"/>
          <w:szCs w:val="30"/>
        </w:rPr>
        <w:t>合作</w:t>
      </w:r>
      <w:r>
        <w:rPr>
          <w:rFonts w:ascii="仿宋" w:hAnsi="仿宋" w:eastAsia="仿宋"/>
          <w:sz w:val="28"/>
          <w:szCs w:val="30"/>
        </w:rPr>
        <w:t>资源方也可通过以上两种方式为客户</w:t>
      </w:r>
      <w:r>
        <w:rPr>
          <w:rFonts w:hint="eastAsia" w:ascii="仿宋" w:hAnsi="仿宋" w:eastAsia="仿宋"/>
          <w:sz w:val="28"/>
          <w:szCs w:val="30"/>
        </w:rPr>
        <w:t>进行</w:t>
      </w:r>
      <w:r>
        <w:rPr>
          <w:rFonts w:ascii="仿宋" w:hAnsi="仿宋" w:eastAsia="仿宋"/>
          <w:sz w:val="28"/>
          <w:szCs w:val="30"/>
        </w:rPr>
        <w:t>服务。</w:t>
      </w:r>
    </w:p>
    <w:p>
      <w:pPr>
        <w:pStyle w:val="3"/>
        <w:spacing w:before="0" w:after="0" w:line="360" w:lineRule="auto"/>
        <w:rPr>
          <w:rFonts w:ascii="黑体" w:hAnsi="黑体" w:eastAsia="黑体"/>
          <w:b w:val="0"/>
          <w:sz w:val="36"/>
          <w:szCs w:val="36"/>
        </w:rPr>
      </w:pPr>
      <w:bookmarkStart w:id="55" w:name="_Toc424892074"/>
      <w:bookmarkStart w:id="56" w:name="_Toc1294005"/>
      <w:r>
        <w:rPr>
          <w:rFonts w:ascii="黑体" w:hAnsi="黑体" w:eastAsia="黑体"/>
          <w:b w:val="0"/>
          <w:sz w:val="36"/>
          <w:szCs w:val="36"/>
        </w:rPr>
        <w:t>6.2</w:t>
      </w:r>
      <w:r>
        <w:rPr>
          <w:rFonts w:hint="eastAsia" w:ascii="黑体" w:hAnsi="黑体" w:eastAsia="黑体"/>
          <w:b w:val="0"/>
          <w:sz w:val="36"/>
          <w:szCs w:val="36"/>
        </w:rPr>
        <w:t>监管功能</w:t>
      </w:r>
      <w:bookmarkEnd w:id="55"/>
      <w:bookmarkEnd w:id="56"/>
    </w:p>
    <w:p>
      <w:pPr>
        <w:spacing w:line="360" w:lineRule="auto"/>
        <w:ind w:firstLine="560" w:firstLineChars="200"/>
        <w:rPr>
          <w:rFonts w:ascii="仿宋" w:hAnsi="仿宋" w:eastAsia="仿宋"/>
          <w:sz w:val="28"/>
          <w:szCs w:val="30"/>
        </w:rPr>
      </w:pPr>
      <w:r>
        <w:rPr>
          <w:rFonts w:hint="eastAsia" w:ascii="仿宋" w:hAnsi="仿宋" w:eastAsia="仿宋"/>
          <w:sz w:val="28"/>
          <w:szCs w:val="30"/>
        </w:rPr>
        <w:t>监管</w:t>
      </w:r>
      <w:r>
        <w:rPr>
          <w:rFonts w:ascii="仿宋" w:hAnsi="仿宋" w:eastAsia="仿宋"/>
          <w:sz w:val="28"/>
          <w:szCs w:val="30"/>
        </w:rPr>
        <w:t>功能主要实现对接入提供服务的资源方</w:t>
      </w:r>
      <w:r>
        <w:rPr>
          <w:rFonts w:hint="eastAsia" w:ascii="仿宋" w:hAnsi="仿宋" w:eastAsia="仿宋"/>
          <w:sz w:val="28"/>
          <w:szCs w:val="30"/>
        </w:rPr>
        <w:t>的资源</w:t>
      </w:r>
      <w:r>
        <w:rPr>
          <w:rFonts w:ascii="仿宋" w:hAnsi="仿宋" w:eastAsia="仿宋"/>
          <w:sz w:val="28"/>
          <w:szCs w:val="30"/>
        </w:rPr>
        <w:t>认证、</w:t>
      </w:r>
      <w:r>
        <w:rPr>
          <w:rFonts w:hint="eastAsia" w:ascii="仿宋" w:hAnsi="仿宋" w:eastAsia="仿宋"/>
          <w:sz w:val="28"/>
          <w:szCs w:val="30"/>
        </w:rPr>
        <w:t>业务</w:t>
      </w:r>
      <w:r>
        <w:rPr>
          <w:rFonts w:ascii="仿宋" w:hAnsi="仿宋" w:eastAsia="仿宋"/>
          <w:sz w:val="28"/>
          <w:szCs w:val="30"/>
        </w:rPr>
        <w:t>评价、绩效考核的管理，是平台对资源服务方的整体业务监管。</w:t>
      </w:r>
      <w:r>
        <w:rPr>
          <w:rFonts w:hint="eastAsia" w:ascii="仿宋" w:hAnsi="仿宋" w:eastAsia="仿宋"/>
          <w:sz w:val="28"/>
          <w:szCs w:val="30"/>
        </w:rPr>
        <w:t>其</w:t>
      </w:r>
      <w:r>
        <w:rPr>
          <w:rFonts w:ascii="仿宋" w:hAnsi="仿宋" w:eastAsia="仿宋"/>
          <w:sz w:val="28"/>
          <w:szCs w:val="30"/>
        </w:rPr>
        <w:t>企业用户在注册过程中即将相应的资源属性</w:t>
      </w:r>
      <w:r>
        <w:rPr>
          <w:rFonts w:hint="eastAsia" w:ascii="仿宋" w:hAnsi="仿宋" w:eastAsia="仿宋"/>
          <w:sz w:val="28"/>
          <w:szCs w:val="30"/>
        </w:rPr>
        <w:t>信息</w:t>
      </w:r>
      <w:r>
        <w:rPr>
          <w:rFonts w:ascii="仿宋" w:hAnsi="仿宋" w:eastAsia="仿宋"/>
          <w:sz w:val="28"/>
          <w:szCs w:val="30"/>
        </w:rPr>
        <w:t>填报，并通过业务服务过程中的时效和评价进行分析，</w:t>
      </w:r>
      <w:r>
        <w:rPr>
          <w:rFonts w:hint="eastAsia" w:ascii="仿宋" w:hAnsi="仿宋" w:eastAsia="仿宋"/>
          <w:sz w:val="28"/>
          <w:szCs w:val="30"/>
        </w:rPr>
        <w:t>利用</w:t>
      </w:r>
      <w:r>
        <w:rPr>
          <w:rFonts w:ascii="仿宋" w:hAnsi="仿宋" w:eastAsia="仿宋"/>
          <w:sz w:val="28"/>
          <w:szCs w:val="30"/>
        </w:rPr>
        <w:t>绩效考核模型对资源服务方进行相应的业务</w:t>
      </w:r>
      <w:r>
        <w:rPr>
          <w:rFonts w:hint="eastAsia" w:ascii="仿宋" w:hAnsi="仿宋" w:eastAsia="仿宋"/>
          <w:sz w:val="28"/>
          <w:szCs w:val="30"/>
        </w:rPr>
        <w:t>绩效</w:t>
      </w:r>
      <w:r>
        <w:rPr>
          <w:rFonts w:ascii="仿宋" w:hAnsi="仿宋" w:eastAsia="仿宋"/>
          <w:sz w:val="28"/>
          <w:szCs w:val="30"/>
        </w:rPr>
        <w:t>。</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末端网点认证及管理：对</w:t>
      </w:r>
      <w:r>
        <w:rPr>
          <w:rFonts w:ascii="仿宋" w:hAnsi="仿宋" w:eastAsia="仿宋"/>
          <w:sz w:val="28"/>
          <w:szCs w:val="30"/>
        </w:rPr>
        <w:t>末端网点</w:t>
      </w:r>
      <w:r>
        <w:rPr>
          <w:rFonts w:hint="eastAsia" w:ascii="仿宋" w:hAnsi="仿宋" w:eastAsia="仿宋"/>
          <w:sz w:val="28"/>
          <w:szCs w:val="30"/>
        </w:rPr>
        <w:t>认证</w:t>
      </w:r>
      <w:r>
        <w:rPr>
          <w:rFonts w:ascii="仿宋" w:hAnsi="仿宋" w:eastAsia="仿宋"/>
          <w:sz w:val="28"/>
          <w:szCs w:val="30"/>
        </w:rPr>
        <w:t>信息的管理，并提供对外信息查询</w:t>
      </w:r>
      <w:r>
        <w:rPr>
          <w:rFonts w:hint="eastAsia" w:ascii="仿宋" w:hAnsi="仿宋" w:eastAsia="仿宋"/>
          <w:sz w:val="28"/>
          <w:szCs w:val="30"/>
        </w:rPr>
        <w:t>；</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快递车辆认证及管理：对</w:t>
      </w:r>
      <w:r>
        <w:rPr>
          <w:rFonts w:ascii="仿宋" w:hAnsi="仿宋" w:eastAsia="仿宋"/>
          <w:sz w:val="28"/>
          <w:szCs w:val="30"/>
        </w:rPr>
        <w:t>快递车辆认证信息的管理，并提供对外信息的查询</w:t>
      </w:r>
      <w:r>
        <w:rPr>
          <w:rFonts w:hint="eastAsia" w:ascii="仿宋" w:hAnsi="仿宋" w:eastAsia="仿宋"/>
          <w:sz w:val="28"/>
          <w:szCs w:val="30"/>
        </w:rPr>
        <w:t>；</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快递人员培训认证及管理：提供</w:t>
      </w:r>
      <w:r>
        <w:rPr>
          <w:rFonts w:ascii="仿宋" w:hAnsi="仿宋" w:eastAsia="仿宋"/>
          <w:sz w:val="28"/>
          <w:szCs w:val="30"/>
        </w:rPr>
        <w:t>快递人员在线培训、考试认证管理</w:t>
      </w:r>
      <w:r>
        <w:rPr>
          <w:rFonts w:hint="eastAsia" w:ascii="仿宋" w:hAnsi="仿宋" w:eastAsia="仿宋"/>
          <w:sz w:val="28"/>
          <w:szCs w:val="30"/>
        </w:rPr>
        <w:t>，</w:t>
      </w:r>
      <w:r>
        <w:rPr>
          <w:rFonts w:ascii="仿宋" w:hAnsi="仿宋" w:eastAsia="仿宋"/>
          <w:sz w:val="28"/>
          <w:szCs w:val="30"/>
        </w:rPr>
        <w:t>以及</w:t>
      </w:r>
      <w:r>
        <w:rPr>
          <w:rFonts w:hint="eastAsia" w:ascii="仿宋" w:hAnsi="仿宋" w:eastAsia="仿宋"/>
          <w:sz w:val="28"/>
          <w:szCs w:val="30"/>
        </w:rPr>
        <w:t>其他相关</w:t>
      </w:r>
      <w:r>
        <w:rPr>
          <w:rFonts w:ascii="仿宋" w:hAnsi="仿宋" w:eastAsia="仿宋"/>
          <w:sz w:val="28"/>
          <w:szCs w:val="30"/>
        </w:rPr>
        <w:t>信息服务</w:t>
      </w:r>
      <w:r>
        <w:rPr>
          <w:rFonts w:hint="eastAsia" w:ascii="仿宋" w:hAnsi="仿宋" w:eastAsia="仿宋"/>
          <w:sz w:val="28"/>
          <w:szCs w:val="30"/>
        </w:rPr>
        <w:t>；</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政府监管：为政府</w:t>
      </w:r>
      <w:r>
        <w:rPr>
          <w:rFonts w:ascii="仿宋" w:hAnsi="仿宋" w:eastAsia="仿宋"/>
          <w:sz w:val="28"/>
          <w:szCs w:val="30"/>
        </w:rPr>
        <w:t>相关部门提供</w:t>
      </w:r>
      <w:r>
        <w:rPr>
          <w:rFonts w:hint="eastAsia" w:ascii="仿宋" w:hAnsi="仿宋" w:eastAsia="仿宋"/>
          <w:sz w:val="28"/>
          <w:szCs w:val="30"/>
        </w:rPr>
        <w:t>业务</w:t>
      </w:r>
      <w:r>
        <w:rPr>
          <w:rFonts w:ascii="仿宋" w:hAnsi="仿宋" w:eastAsia="仿宋"/>
          <w:sz w:val="28"/>
          <w:szCs w:val="30"/>
        </w:rPr>
        <w:t>信息查询、</w:t>
      </w:r>
      <w:r>
        <w:rPr>
          <w:rFonts w:hint="eastAsia" w:ascii="仿宋" w:hAnsi="仿宋" w:eastAsia="仿宋"/>
          <w:sz w:val="28"/>
          <w:szCs w:val="30"/>
        </w:rPr>
        <w:t>信息</w:t>
      </w:r>
      <w:r>
        <w:rPr>
          <w:rFonts w:ascii="仿宋" w:hAnsi="仿宋" w:eastAsia="仿宋"/>
          <w:sz w:val="28"/>
          <w:szCs w:val="30"/>
        </w:rPr>
        <w:t>统计分析</w:t>
      </w:r>
      <w:r>
        <w:rPr>
          <w:rFonts w:hint="eastAsia" w:ascii="仿宋" w:hAnsi="仿宋" w:eastAsia="仿宋"/>
          <w:sz w:val="28"/>
          <w:szCs w:val="30"/>
        </w:rPr>
        <w:t>等</w:t>
      </w:r>
      <w:r>
        <w:rPr>
          <w:rFonts w:ascii="仿宋" w:hAnsi="仿宋" w:eastAsia="仿宋"/>
          <w:sz w:val="28"/>
          <w:szCs w:val="30"/>
        </w:rPr>
        <w:t>服务</w:t>
      </w:r>
      <w:r>
        <w:rPr>
          <w:rFonts w:hint="eastAsia" w:ascii="仿宋" w:hAnsi="仿宋" w:eastAsia="仿宋"/>
          <w:sz w:val="28"/>
          <w:szCs w:val="30"/>
        </w:rPr>
        <w:t>。</w:t>
      </w:r>
    </w:p>
    <w:p>
      <w:pPr>
        <w:pStyle w:val="3"/>
        <w:spacing w:before="0" w:after="0" w:line="360" w:lineRule="auto"/>
        <w:rPr>
          <w:rFonts w:ascii="黑体" w:hAnsi="黑体" w:eastAsia="黑体"/>
          <w:b w:val="0"/>
          <w:sz w:val="36"/>
          <w:szCs w:val="36"/>
        </w:rPr>
      </w:pPr>
      <w:bookmarkStart w:id="57" w:name="_Toc1294006"/>
      <w:bookmarkStart w:id="58" w:name="_Toc424892075"/>
      <w:r>
        <w:rPr>
          <w:rFonts w:ascii="黑体" w:hAnsi="黑体" w:eastAsia="黑体"/>
          <w:b w:val="0"/>
          <w:sz w:val="36"/>
          <w:szCs w:val="36"/>
        </w:rPr>
        <w:t>6.3</w:t>
      </w:r>
      <w:r>
        <w:rPr>
          <w:rFonts w:hint="eastAsia" w:ascii="黑体" w:hAnsi="黑体" w:eastAsia="黑体"/>
          <w:b w:val="0"/>
          <w:sz w:val="36"/>
          <w:szCs w:val="36"/>
        </w:rPr>
        <w:t>管理功能</w:t>
      </w:r>
      <w:bookmarkEnd w:id="57"/>
      <w:bookmarkEnd w:id="58"/>
    </w:p>
    <w:p>
      <w:pPr>
        <w:spacing w:line="360" w:lineRule="auto"/>
        <w:ind w:firstLine="560" w:firstLineChars="200"/>
        <w:rPr>
          <w:rFonts w:ascii="仿宋" w:hAnsi="仿宋" w:eastAsia="仿宋"/>
          <w:sz w:val="28"/>
          <w:szCs w:val="30"/>
        </w:rPr>
      </w:pPr>
      <w:r>
        <w:rPr>
          <w:rFonts w:hint="eastAsia" w:ascii="仿宋" w:hAnsi="仿宋" w:eastAsia="仿宋"/>
          <w:sz w:val="28"/>
          <w:szCs w:val="30"/>
        </w:rPr>
        <w:t>管理功能涉及</w:t>
      </w:r>
      <w:r>
        <w:rPr>
          <w:rFonts w:ascii="仿宋" w:hAnsi="仿宋" w:eastAsia="仿宋"/>
          <w:sz w:val="28"/>
          <w:szCs w:val="30"/>
        </w:rPr>
        <w:t>两部分，一部分是针对业务的管理服务，一部分是对平台运行的大后台管理。</w:t>
      </w:r>
    </w:p>
    <w:p>
      <w:pPr>
        <w:spacing w:line="360" w:lineRule="auto"/>
        <w:ind w:firstLine="560" w:firstLineChars="200"/>
        <w:rPr>
          <w:rFonts w:ascii="仿宋" w:hAnsi="仿宋" w:eastAsia="仿宋"/>
          <w:sz w:val="28"/>
          <w:szCs w:val="30"/>
        </w:rPr>
      </w:pPr>
      <w:r>
        <w:rPr>
          <w:rFonts w:hint="eastAsia" w:ascii="仿宋" w:hAnsi="仿宋" w:eastAsia="仿宋"/>
          <w:sz w:val="28"/>
          <w:szCs w:val="30"/>
        </w:rPr>
        <w:t>1.业务</w:t>
      </w:r>
      <w:r>
        <w:rPr>
          <w:rFonts w:ascii="仿宋" w:hAnsi="仿宋" w:eastAsia="仿宋"/>
          <w:sz w:val="28"/>
          <w:szCs w:val="30"/>
        </w:rPr>
        <w:t>管理</w:t>
      </w:r>
    </w:p>
    <w:p>
      <w:pPr>
        <w:spacing w:line="360" w:lineRule="auto"/>
        <w:ind w:firstLine="560" w:firstLineChars="200"/>
        <w:rPr>
          <w:rFonts w:ascii="仿宋" w:hAnsi="仿宋" w:eastAsia="仿宋"/>
          <w:color w:val="auto"/>
          <w:sz w:val="28"/>
          <w:szCs w:val="30"/>
        </w:rPr>
      </w:pPr>
      <w:r>
        <w:rPr>
          <w:rFonts w:hint="eastAsia" w:ascii="仿宋" w:hAnsi="仿宋" w:eastAsia="仿宋"/>
          <w:color w:val="auto"/>
          <w:sz w:val="28"/>
          <w:szCs w:val="30"/>
        </w:rPr>
        <w:t>应急管理：主要</w:t>
      </w:r>
      <w:r>
        <w:rPr>
          <w:rFonts w:ascii="仿宋" w:hAnsi="仿宋" w:eastAsia="仿宋"/>
          <w:color w:val="auto"/>
          <w:sz w:val="28"/>
          <w:szCs w:val="30"/>
        </w:rPr>
        <w:t>是针对大型电商活动的应急处置的预案</w:t>
      </w:r>
      <w:r>
        <w:rPr>
          <w:rFonts w:hint="eastAsia" w:ascii="仿宋" w:hAnsi="仿宋" w:eastAsia="仿宋"/>
          <w:color w:val="auto"/>
          <w:sz w:val="28"/>
          <w:szCs w:val="30"/>
        </w:rPr>
        <w:t>制定</w:t>
      </w:r>
      <w:r>
        <w:rPr>
          <w:rFonts w:ascii="仿宋" w:hAnsi="仿宋" w:eastAsia="仿宋"/>
          <w:color w:val="auto"/>
          <w:sz w:val="28"/>
          <w:szCs w:val="30"/>
        </w:rPr>
        <w:t>、</w:t>
      </w:r>
      <w:r>
        <w:rPr>
          <w:rFonts w:hint="eastAsia" w:ascii="仿宋" w:hAnsi="仿宋" w:eastAsia="仿宋"/>
          <w:color w:val="auto"/>
          <w:sz w:val="28"/>
          <w:szCs w:val="30"/>
        </w:rPr>
        <w:t>事件</w:t>
      </w:r>
      <w:r>
        <w:rPr>
          <w:rFonts w:ascii="仿宋" w:hAnsi="仿宋" w:eastAsia="仿宋"/>
          <w:color w:val="auto"/>
          <w:sz w:val="28"/>
          <w:szCs w:val="30"/>
        </w:rPr>
        <w:t>资源</w:t>
      </w:r>
      <w:r>
        <w:rPr>
          <w:rFonts w:hint="eastAsia" w:ascii="仿宋" w:hAnsi="仿宋" w:eastAsia="仿宋"/>
          <w:color w:val="auto"/>
          <w:sz w:val="28"/>
          <w:szCs w:val="30"/>
        </w:rPr>
        <w:t>智能</w:t>
      </w:r>
      <w:r>
        <w:rPr>
          <w:rFonts w:ascii="仿宋" w:hAnsi="仿宋" w:eastAsia="仿宋"/>
          <w:color w:val="auto"/>
          <w:sz w:val="28"/>
          <w:szCs w:val="30"/>
        </w:rPr>
        <w:t>调度</w:t>
      </w:r>
      <w:r>
        <w:rPr>
          <w:rFonts w:hint="eastAsia" w:ascii="仿宋" w:hAnsi="仿宋" w:eastAsia="仿宋"/>
          <w:color w:val="auto"/>
          <w:sz w:val="28"/>
          <w:szCs w:val="30"/>
        </w:rPr>
        <w:t>。</w:t>
      </w:r>
    </w:p>
    <w:p>
      <w:pPr>
        <w:pStyle w:val="37"/>
        <w:numPr>
          <w:ilvl w:val="0"/>
          <w:numId w:val="1"/>
        </w:numPr>
        <w:ind w:firstLineChars="0"/>
        <w:rPr>
          <w:rFonts w:ascii="仿宋" w:hAnsi="仿宋" w:eastAsia="仿宋"/>
          <w:sz w:val="28"/>
          <w:szCs w:val="30"/>
        </w:rPr>
      </w:pPr>
      <w:r>
        <w:rPr>
          <w:rFonts w:hint="eastAsia" w:ascii="仿宋" w:hAnsi="仿宋" w:eastAsia="仿宋"/>
          <w:sz w:val="28"/>
          <w:szCs w:val="30"/>
        </w:rPr>
        <w:t>应急</w:t>
      </w:r>
      <w:r>
        <w:rPr>
          <w:rFonts w:ascii="仿宋" w:hAnsi="仿宋" w:eastAsia="仿宋"/>
          <w:sz w:val="28"/>
          <w:szCs w:val="30"/>
        </w:rPr>
        <w:t>预案：</w:t>
      </w:r>
      <w:r>
        <w:rPr>
          <w:rFonts w:hint="eastAsia" w:ascii="仿宋" w:hAnsi="仿宋" w:eastAsia="仿宋"/>
          <w:sz w:val="28"/>
          <w:szCs w:val="30"/>
        </w:rPr>
        <w:t>以电商</w:t>
      </w:r>
      <w:r>
        <w:rPr>
          <w:rFonts w:ascii="仿宋" w:hAnsi="仿宋" w:eastAsia="仿宋"/>
          <w:sz w:val="28"/>
          <w:szCs w:val="30"/>
        </w:rPr>
        <w:t>、物流</w:t>
      </w:r>
      <w:r>
        <w:rPr>
          <w:rFonts w:hint="eastAsia" w:ascii="仿宋" w:hAnsi="仿宋" w:eastAsia="仿宋"/>
          <w:sz w:val="28"/>
          <w:szCs w:val="30"/>
        </w:rPr>
        <w:t>、</w:t>
      </w:r>
      <w:r>
        <w:rPr>
          <w:rFonts w:ascii="仿宋" w:hAnsi="仿宋" w:eastAsia="仿宋"/>
          <w:sz w:val="28"/>
          <w:szCs w:val="30"/>
        </w:rPr>
        <w:t>仓储、快递、</w:t>
      </w:r>
      <w:r>
        <w:rPr>
          <w:rFonts w:hint="eastAsia" w:ascii="仿宋" w:hAnsi="仿宋" w:eastAsia="仿宋"/>
          <w:sz w:val="28"/>
          <w:szCs w:val="30"/>
        </w:rPr>
        <w:t>人员</w:t>
      </w:r>
      <w:r>
        <w:rPr>
          <w:rFonts w:ascii="仿宋" w:hAnsi="仿宋" w:eastAsia="仿宋"/>
          <w:sz w:val="28"/>
          <w:szCs w:val="30"/>
        </w:rPr>
        <w:t>、网点等资源</w:t>
      </w:r>
      <w:r>
        <w:rPr>
          <w:rFonts w:hint="eastAsia" w:ascii="仿宋" w:hAnsi="仿宋" w:eastAsia="仿宋"/>
          <w:sz w:val="28"/>
          <w:szCs w:val="30"/>
        </w:rPr>
        <w:t>为</w:t>
      </w:r>
      <w:r>
        <w:rPr>
          <w:rFonts w:ascii="仿宋" w:hAnsi="仿宋" w:eastAsia="仿宋"/>
          <w:sz w:val="28"/>
          <w:szCs w:val="30"/>
        </w:rPr>
        <w:t>基础，根据应急</w:t>
      </w:r>
      <w:r>
        <w:rPr>
          <w:rFonts w:hint="eastAsia" w:ascii="仿宋" w:hAnsi="仿宋" w:eastAsia="仿宋"/>
          <w:sz w:val="28"/>
          <w:szCs w:val="30"/>
        </w:rPr>
        <w:t>事件</w:t>
      </w:r>
      <w:r>
        <w:rPr>
          <w:rFonts w:ascii="仿宋" w:hAnsi="仿宋" w:eastAsia="仿宋"/>
          <w:sz w:val="28"/>
          <w:szCs w:val="30"/>
        </w:rPr>
        <w:t>的等级，制定相应的处置预案，平台</w:t>
      </w:r>
      <w:r>
        <w:rPr>
          <w:rFonts w:hint="eastAsia" w:ascii="仿宋" w:hAnsi="仿宋" w:eastAsia="仿宋"/>
          <w:sz w:val="28"/>
          <w:szCs w:val="30"/>
          <w:lang w:eastAsia="zh-CN"/>
        </w:rPr>
        <w:t>再</w:t>
      </w:r>
      <w:r>
        <w:rPr>
          <w:rFonts w:hint="eastAsia" w:ascii="仿宋" w:hAnsi="仿宋" w:eastAsia="仿宋"/>
          <w:sz w:val="28"/>
          <w:szCs w:val="30"/>
        </w:rPr>
        <w:t>为</w:t>
      </w:r>
      <w:r>
        <w:rPr>
          <w:rFonts w:ascii="仿宋" w:hAnsi="仿宋" w:eastAsia="仿宋"/>
          <w:sz w:val="28"/>
          <w:szCs w:val="30"/>
        </w:rPr>
        <w:t>政府部门用户提供相应的功能，由</w:t>
      </w:r>
      <w:r>
        <w:rPr>
          <w:rFonts w:hint="eastAsia" w:ascii="仿宋" w:hAnsi="仿宋" w:eastAsia="仿宋"/>
          <w:sz w:val="28"/>
          <w:szCs w:val="30"/>
        </w:rPr>
        <w:t>政府</w:t>
      </w:r>
      <w:r>
        <w:rPr>
          <w:rFonts w:ascii="仿宋" w:hAnsi="仿宋" w:eastAsia="仿宋"/>
          <w:sz w:val="28"/>
          <w:szCs w:val="30"/>
        </w:rPr>
        <w:t>部门</w:t>
      </w:r>
      <w:r>
        <w:rPr>
          <w:rFonts w:hint="eastAsia" w:ascii="仿宋" w:hAnsi="仿宋" w:eastAsia="仿宋"/>
          <w:sz w:val="28"/>
          <w:szCs w:val="30"/>
        </w:rPr>
        <w:t>依据预案</w:t>
      </w:r>
      <w:r>
        <w:rPr>
          <w:rFonts w:ascii="仿宋" w:hAnsi="仿宋" w:eastAsia="仿宋"/>
          <w:sz w:val="28"/>
          <w:szCs w:val="30"/>
        </w:rPr>
        <w:t>模板</w:t>
      </w:r>
      <w:r>
        <w:rPr>
          <w:rFonts w:hint="eastAsia" w:ascii="仿宋" w:hAnsi="仿宋" w:eastAsia="仿宋"/>
          <w:sz w:val="28"/>
          <w:szCs w:val="30"/>
        </w:rPr>
        <w:t>和</w:t>
      </w:r>
      <w:r>
        <w:rPr>
          <w:rFonts w:ascii="仿宋" w:hAnsi="仿宋" w:eastAsia="仿宋"/>
          <w:sz w:val="28"/>
          <w:szCs w:val="30"/>
        </w:rPr>
        <w:t>平台资源进行制定预案。</w:t>
      </w:r>
    </w:p>
    <w:p>
      <w:pPr>
        <w:pStyle w:val="37"/>
        <w:numPr>
          <w:ilvl w:val="0"/>
          <w:numId w:val="1"/>
        </w:numPr>
        <w:ind w:firstLineChars="0"/>
        <w:rPr>
          <w:rFonts w:ascii="仿宋" w:hAnsi="仿宋" w:eastAsia="仿宋"/>
          <w:sz w:val="28"/>
          <w:szCs w:val="30"/>
        </w:rPr>
      </w:pPr>
      <w:r>
        <w:rPr>
          <w:rFonts w:hint="eastAsia" w:ascii="仿宋" w:hAnsi="仿宋" w:eastAsia="仿宋"/>
          <w:sz w:val="28"/>
          <w:szCs w:val="30"/>
        </w:rPr>
        <w:t>应急</w:t>
      </w:r>
      <w:r>
        <w:rPr>
          <w:rFonts w:ascii="仿宋" w:hAnsi="仿宋" w:eastAsia="仿宋"/>
          <w:sz w:val="28"/>
          <w:szCs w:val="30"/>
        </w:rPr>
        <w:t>处置：设定</w:t>
      </w:r>
      <w:r>
        <w:rPr>
          <w:rFonts w:hint="eastAsia" w:ascii="仿宋" w:hAnsi="仿宋" w:eastAsia="仿宋"/>
          <w:sz w:val="28"/>
          <w:szCs w:val="30"/>
        </w:rPr>
        <w:t>触发相对应预案</w:t>
      </w:r>
      <w:r>
        <w:rPr>
          <w:rFonts w:ascii="仿宋" w:hAnsi="仿宋" w:eastAsia="仿宋"/>
          <w:sz w:val="28"/>
          <w:szCs w:val="30"/>
        </w:rPr>
        <w:t>的条件，</w:t>
      </w:r>
      <w:r>
        <w:rPr>
          <w:rFonts w:hint="eastAsia" w:ascii="仿宋" w:hAnsi="仿宋" w:eastAsia="仿宋"/>
          <w:sz w:val="28"/>
          <w:szCs w:val="30"/>
        </w:rPr>
        <w:t>并</w:t>
      </w:r>
      <w:r>
        <w:rPr>
          <w:rFonts w:ascii="仿宋" w:hAnsi="仿宋" w:eastAsia="仿宋"/>
          <w:sz w:val="28"/>
          <w:szCs w:val="30"/>
        </w:rPr>
        <w:t>设定</w:t>
      </w:r>
      <w:r>
        <w:rPr>
          <w:rFonts w:hint="eastAsia" w:ascii="仿宋" w:hAnsi="仿宋" w:eastAsia="仿宋"/>
          <w:sz w:val="28"/>
          <w:szCs w:val="30"/>
        </w:rPr>
        <w:t>资源</w:t>
      </w:r>
      <w:r>
        <w:rPr>
          <w:rFonts w:ascii="仿宋" w:hAnsi="仿宋" w:eastAsia="仿宋"/>
          <w:sz w:val="28"/>
          <w:szCs w:val="30"/>
        </w:rPr>
        <w:t>调度规则，即一旦触发该</w:t>
      </w:r>
      <w:r>
        <w:rPr>
          <w:rFonts w:hint="eastAsia" w:ascii="仿宋" w:hAnsi="仿宋" w:eastAsia="仿宋"/>
          <w:sz w:val="28"/>
          <w:szCs w:val="30"/>
        </w:rPr>
        <w:t>类</w:t>
      </w:r>
      <w:r>
        <w:rPr>
          <w:rFonts w:ascii="仿宋" w:hAnsi="仿宋" w:eastAsia="仿宋"/>
          <w:sz w:val="28"/>
          <w:szCs w:val="30"/>
        </w:rPr>
        <w:t>事件，则</w:t>
      </w:r>
      <w:r>
        <w:rPr>
          <w:rFonts w:hint="eastAsia" w:ascii="仿宋" w:hAnsi="仿宋" w:eastAsia="仿宋"/>
          <w:sz w:val="28"/>
          <w:szCs w:val="30"/>
        </w:rPr>
        <w:t>如何</w:t>
      </w:r>
      <w:r>
        <w:rPr>
          <w:rFonts w:ascii="仿宋" w:hAnsi="仿宋" w:eastAsia="仿宋"/>
          <w:sz w:val="28"/>
          <w:szCs w:val="30"/>
        </w:rPr>
        <w:t>调度相关资源，如何调度相关服务，来</w:t>
      </w:r>
      <w:r>
        <w:rPr>
          <w:rFonts w:hint="eastAsia" w:ascii="仿宋" w:hAnsi="仿宋" w:eastAsia="仿宋"/>
          <w:sz w:val="28"/>
          <w:szCs w:val="30"/>
        </w:rPr>
        <w:t>处置</w:t>
      </w:r>
      <w:r>
        <w:rPr>
          <w:rFonts w:ascii="仿宋" w:hAnsi="仿宋" w:eastAsia="仿宋"/>
          <w:sz w:val="28"/>
          <w:szCs w:val="30"/>
        </w:rPr>
        <w:t>本次事件。</w:t>
      </w:r>
    </w:p>
    <w:p>
      <w:pPr>
        <w:pStyle w:val="37"/>
        <w:numPr>
          <w:ilvl w:val="0"/>
          <w:numId w:val="1"/>
        </w:numPr>
        <w:ind w:firstLineChars="0"/>
        <w:rPr>
          <w:rFonts w:ascii="仿宋" w:hAnsi="仿宋" w:eastAsia="仿宋"/>
          <w:sz w:val="28"/>
          <w:szCs w:val="30"/>
        </w:rPr>
      </w:pPr>
      <w:r>
        <w:rPr>
          <w:rFonts w:hint="eastAsia" w:ascii="仿宋" w:hAnsi="仿宋" w:eastAsia="仿宋"/>
          <w:sz w:val="28"/>
          <w:szCs w:val="30"/>
        </w:rPr>
        <w:t>应急</w:t>
      </w:r>
      <w:r>
        <w:rPr>
          <w:rFonts w:ascii="仿宋" w:hAnsi="仿宋" w:eastAsia="仿宋"/>
          <w:sz w:val="28"/>
          <w:szCs w:val="30"/>
        </w:rPr>
        <w:t>评定：待事件处置完毕后，通过相应的调度、过程信息，对事件处理进行评定，同时分析出不足，</w:t>
      </w:r>
      <w:r>
        <w:rPr>
          <w:rFonts w:hint="eastAsia" w:ascii="仿宋" w:hAnsi="仿宋" w:eastAsia="仿宋"/>
          <w:sz w:val="28"/>
          <w:szCs w:val="30"/>
        </w:rPr>
        <w:t>完善</w:t>
      </w:r>
      <w:r>
        <w:rPr>
          <w:rFonts w:ascii="仿宋" w:hAnsi="仿宋" w:eastAsia="仿宋"/>
          <w:sz w:val="28"/>
          <w:szCs w:val="30"/>
        </w:rPr>
        <w:t>应急预案。</w:t>
      </w:r>
    </w:p>
    <w:p>
      <w:pPr>
        <w:spacing w:line="360" w:lineRule="auto"/>
        <w:ind w:firstLine="560" w:firstLineChars="200"/>
        <w:rPr>
          <w:rFonts w:ascii="仿宋" w:hAnsi="仿宋" w:eastAsia="仿宋"/>
          <w:sz w:val="28"/>
          <w:szCs w:val="30"/>
        </w:rPr>
      </w:pPr>
      <w:r>
        <w:rPr>
          <w:rFonts w:hint="eastAsia" w:ascii="仿宋" w:hAnsi="仿宋" w:eastAsia="仿宋"/>
          <w:sz w:val="28"/>
          <w:szCs w:val="30"/>
        </w:rPr>
        <w:t>集成管理</w:t>
      </w:r>
      <w:r>
        <w:rPr>
          <w:rFonts w:ascii="仿宋" w:hAnsi="仿宋" w:eastAsia="仿宋"/>
          <w:sz w:val="28"/>
          <w:szCs w:val="30"/>
        </w:rPr>
        <w:t>：与现有电子商务</w:t>
      </w:r>
      <w:r>
        <w:rPr>
          <w:rFonts w:hint="eastAsia" w:ascii="仿宋" w:hAnsi="仿宋" w:eastAsia="仿宋"/>
          <w:sz w:val="28"/>
          <w:szCs w:val="30"/>
        </w:rPr>
        <w:t>基地</w:t>
      </w:r>
      <w:r>
        <w:rPr>
          <w:rFonts w:ascii="仿宋" w:hAnsi="仿宋" w:eastAsia="仿宋"/>
          <w:sz w:val="28"/>
          <w:szCs w:val="30"/>
        </w:rPr>
        <w:t>公共服务平台</w:t>
      </w:r>
      <w:r>
        <w:rPr>
          <w:rFonts w:hint="eastAsia" w:ascii="仿宋" w:hAnsi="仿宋" w:eastAsia="仿宋"/>
          <w:sz w:val="28"/>
          <w:szCs w:val="30"/>
        </w:rPr>
        <w:t>、</w:t>
      </w:r>
      <w:r>
        <w:rPr>
          <w:rFonts w:ascii="仿宋" w:hAnsi="仿宋" w:eastAsia="仿宋"/>
          <w:sz w:val="28"/>
          <w:szCs w:val="30"/>
        </w:rPr>
        <w:t>共同配送</w:t>
      </w:r>
      <w:r>
        <w:rPr>
          <w:rFonts w:hint="eastAsia" w:ascii="仿宋" w:hAnsi="仿宋" w:eastAsia="仿宋"/>
          <w:sz w:val="28"/>
          <w:szCs w:val="30"/>
        </w:rPr>
        <w:t>公共</w:t>
      </w:r>
      <w:r>
        <w:rPr>
          <w:rFonts w:ascii="仿宋" w:hAnsi="仿宋" w:eastAsia="仿宋"/>
          <w:sz w:val="28"/>
          <w:szCs w:val="30"/>
        </w:rPr>
        <w:t>服务平台</w:t>
      </w:r>
      <w:r>
        <w:rPr>
          <w:rFonts w:hint="eastAsia" w:ascii="仿宋" w:hAnsi="仿宋" w:eastAsia="仿宋"/>
          <w:sz w:val="28"/>
          <w:szCs w:val="30"/>
        </w:rPr>
        <w:t>的</w:t>
      </w:r>
      <w:r>
        <w:rPr>
          <w:rFonts w:ascii="仿宋" w:hAnsi="仿宋" w:eastAsia="仿宋"/>
          <w:sz w:val="28"/>
          <w:szCs w:val="30"/>
        </w:rPr>
        <w:t>业务及信息对接</w:t>
      </w:r>
      <w:r>
        <w:rPr>
          <w:rFonts w:hint="eastAsia" w:ascii="仿宋" w:hAnsi="仿宋" w:eastAsia="仿宋"/>
          <w:sz w:val="28"/>
          <w:szCs w:val="30"/>
        </w:rPr>
        <w:t>，积极推动与公路、航空、铁路运输等服务链上下游企业信息平台对接，</w:t>
      </w:r>
      <w:r>
        <w:rPr>
          <w:rFonts w:ascii="仿宋" w:hAnsi="仿宋" w:eastAsia="仿宋"/>
          <w:sz w:val="28"/>
          <w:szCs w:val="30"/>
        </w:rPr>
        <w:t>并提供统一</w:t>
      </w:r>
      <w:r>
        <w:rPr>
          <w:rFonts w:hint="eastAsia" w:ascii="仿宋" w:hAnsi="仿宋" w:eastAsia="仿宋"/>
          <w:sz w:val="28"/>
          <w:szCs w:val="30"/>
        </w:rPr>
        <w:t>的标准</w:t>
      </w:r>
      <w:r>
        <w:rPr>
          <w:rFonts w:ascii="仿宋" w:hAnsi="仿宋" w:eastAsia="仿宋"/>
          <w:sz w:val="28"/>
          <w:szCs w:val="30"/>
        </w:rPr>
        <w:t>接口服务</w:t>
      </w:r>
      <w:r>
        <w:rPr>
          <w:rFonts w:hint="eastAsia" w:ascii="仿宋" w:hAnsi="仿宋" w:eastAsia="仿宋"/>
          <w:sz w:val="28"/>
          <w:szCs w:val="30"/>
        </w:rPr>
        <w:t>。</w:t>
      </w:r>
    </w:p>
    <w:p>
      <w:pPr>
        <w:spacing w:line="360" w:lineRule="auto"/>
        <w:ind w:firstLine="560" w:firstLineChars="200"/>
        <w:rPr>
          <w:rFonts w:ascii="仿宋" w:hAnsi="仿宋" w:eastAsia="仿宋"/>
          <w:sz w:val="28"/>
          <w:szCs w:val="30"/>
        </w:rPr>
      </w:pPr>
      <w:r>
        <w:rPr>
          <w:rFonts w:hint="eastAsia" w:ascii="仿宋" w:hAnsi="仿宋" w:eastAsia="仿宋"/>
          <w:sz w:val="28"/>
          <w:szCs w:val="30"/>
        </w:rPr>
        <w:t>2.后台</w:t>
      </w:r>
      <w:r>
        <w:rPr>
          <w:rFonts w:ascii="仿宋" w:hAnsi="仿宋" w:eastAsia="仿宋"/>
          <w:sz w:val="28"/>
          <w:szCs w:val="30"/>
        </w:rPr>
        <w:t>管理</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后台</w:t>
      </w:r>
      <w:r>
        <w:rPr>
          <w:rFonts w:ascii="仿宋" w:hAnsi="仿宋" w:eastAsia="仿宋"/>
          <w:sz w:val="28"/>
          <w:szCs w:val="30"/>
        </w:rPr>
        <w:t>管理是</w:t>
      </w:r>
      <w:r>
        <w:rPr>
          <w:rFonts w:hint="eastAsia" w:ascii="仿宋" w:hAnsi="仿宋" w:eastAsia="仿宋"/>
          <w:sz w:val="28"/>
          <w:szCs w:val="30"/>
        </w:rPr>
        <w:t>对</w:t>
      </w:r>
      <w:r>
        <w:rPr>
          <w:rFonts w:ascii="仿宋" w:hAnsi="仿宋" w:eastAsia="仿宋"/>
          <w:sz w:val="28"/>
          <w:szCs w:val="30"/>
        </w:rPr>
        <w:t>整个平台运行</w:t>
      </w:r>
      <w:r>
        <w:rPr>
          <w:rFonts w:hint="eastAsia" w:ascii="仿宋" w:hAnsi="仿宋" w:eastAsia="仿宋"/>
          <w:sz w:val="28"/>
          <w:szCs w:val="30"/>
        </w:rPr>
        <w:t>进行</w:t>
      </w:r>
      <w:r>
        <w:rPr>
          <w:rFonts w:ascii="仿宋" w:hAnsi="仿宋" w:eastAsia="仿宋"/>
          <w:sz w:val="28"/>
          <w:szCs w:val="30"/>
        </w:rPr>
        <w:t>管理和</w:t>
      </w:r>
      <w:r>
        <w:rPr>
          <w:rFonts w:hint="eastAsia" w:ascii="仿宋" w:hAnsi="仿宋" w:eastAsia="仿宋"/>
          <w:sz w:val="28"/>
          <w:szCs w:val="30"/>
        </w:rPr>
        <w:t>监控</w:t>
      </w:r>
      <w:r>
        <w:rPr>
          <w:rFonts w:ascii="仿宋" w:hAnsi="仿宋" w:eastAsia="仿宋"/>
          <w:sz w:val="28"/>
          <w:szCs w:val="30"/>
        </w:rPr>
        <w:t>的，其主要包含了：</w:t>
      </w:r>
    </w:p>
    <w:p>
      <w:pPr>
        <w:spacing w:line="360" w:lineRule="auto"/>
        <w:ind w:firstLine="560" w:firstLineChars="200"/>
        <w:rPr>
          <w:rFonts w:ascii="仿宋" w:hAnsi="仿宋" w:eastAsia="仿宋"/>
          <w:sz w:val="28"/>
          <w:szCs w:val="30"/>
        </w:rPr>
      </w:pPr>
      <w:r>
        <w:rPr>
          <w:rFonts w:hint="eastAsia" w:ascii="仿宋" w:hAnsi="仿宋" w:eastAsia="仿宋"/>
          <w:sz w:val="28"/>
          <w:szCs w:val="30"/>
        </w:rPr>
        <w:t>配置</w:t>
      </w:r>
      <w:r>
        <w:rPr>
          <w:rFonts w:ascii="仿宋" w:hAnsi="仿宋" w:eastAsia="仿宋"/>
          <w:sz w:val="28"/>
          <w:szCs w:val="30"/>
        </w:rPr>
        <w:t>管理：</w:t>
      </w:r>
      <w:r>
        <w:rPr>
          <w:rFonts w:hint="eastAsia" w:ascii="仿宋" w:hAnsi="仿宋" w:eastAsia="仿宋"/>
          <w:sz w:val="28"/>
          <w:szCs w:val="30"/>
        </w:rPr>
        <w:t>对</w:t>
      </w:r>
      <w:r>
        <w:rPr>
          <w:rFonts w:ascii="仿宋" w:hAnsi="仿宋" w:eastAsia="仿宋"/>
          <w:sz w:val="28"/>
          <w:szCs w:val="30"/>
        </w:rPr>
        <w:t>平台</w:t>
      </w:r>
      <w:r>
        <w:rPr>
          <w:rFonts w:hint="eastAsia" w:ascii="仿宋" w:hAnsi="仿宋" w:eastAsia="仿宋"/>
          <w:sz w:val="28"/>
          <w:szCs w:val="30"/>
        </w:rPr>
        <w:t>从</w:t>
      </w:r>
      <w:r>
        <w:rPr>
          <w:rFonts w:ascii="仿宋" w:hAnsi="仿宋" w:eastAsia="仿宋"/>
          <w:sz w:val="28"/>
          <w:szCs w:val="30"/>
        </w:rPr>
        <w:t>云资源、数据</w:t>
      </w:r>
      <w:r>
        <w:rPr>
          <w:rFonts w:hint="eastAsia" w:ascii="仿宋" w:hAnsi="仿宋" w:eastAsia="仿宋"/>
          <w:sz w:val="28"/>
          <w:szCs w:val="30"/>
        </w:rPr>
        <w:t>接入、</w:t>
      </w:r>
      <w:r>
        <w:rPr>
          <w:rFonts w:ascii="仿宋" w:hAnsi="仿宋" w:eastAsia="仿宋"/>
          <w:sz w:val="28"/>
          <w:szCs w:val="30"/>
        </w:rPr>
        <w:t>数据处理、</w:t>
      </w:r>
      <w:r>
        <w:rPr>
          <w:rFonts w:hint="eastAsia" w:ascii="仿宋" w:hAnsi="仿宋" w:eastAsia="仿宋"/>
          <w:sz w:val="28"/>
          <w:szCs w:val="30"/>
        </w:rPr>
        <w:t>API、</w:t>
      </w:r>
      <w:r>
        <w:rPr>
          <w:rFonts w:ascii="仿宋" w:hAnsi="仿宋" w:eastAsia="仿宋"/>
          <w:sz w:val="28"/>
          <w:szCs w:val="30"/>
        </w:rPr>
        <w:t>模型应用等所有基础资源</w:t>
      </w:r>
      <w:r>
        <w:rPr>
          <w:rFonts w:hint="eastAsia" w:ascii="仿宋" w:hAnsi="仿宋" w:eastAsia="仿宋"/>
          <w:sz w:val="28"/>
          <w:szCs w:val="30"/>
        </w:rPr>
        <w:t>的</w:t>
      </w:r>
      <w:r>
        <w:rPr>
          <w:rFonts w:ascii="仿宋" w:hAnsi="仿宋" w:eastAsia="仿宋"/>
          <w:sz w:val="28"/>
          <w:szCs w:val="30"/>
        </w:rPr>
        <w:t>配置，实现可扩展、统一修改、策略、规则设定的集中管理。</w:t>
      </w:r>
    </w:p>
    <w:p>
      <w:pPr>
        <w:spacing w:line="360" w:lineRule="auto"/>
        <w:ind w:firstLine="560" w:firstLineChars="200"/>
        <w:rPr>
          <w:rFonts w:ascii="仿宋" w:hAnsi="仿宋" w:eastAsia="仿宋"/>
          <w:sz w:val="28"/>
          <w:szCs w:val="30"/>
        </w:rPr>
      </w:pPr>
    </w:p>
    <w:p>
      <w:pPr>
        <w:spacing w:line="360" w:lineRule="auto"/>
        <w:ind w:firstLine="560" w:firstLineChars="200"/>
        <w:rPr>
          <w:rFonts w:ascii="仿宋" w:hAnsi="仿宋" w:eastAsia="仿宋"/>
          <w:sz w:val="28"/>
          <w:szCs w:val="30"/>
        </w:rPr>
      </w:pPr>
      <w:r>
        <w:rPr>
          <w:rFonts w:hint="eastAsia" w:ascii="仿宋" w:hAnsi="仿宋" w:eastAsia="仿宋"/>
          <w:sz w:val="28"/>
          <w:szCs w:val="30"/>
        </w:rPr>
        <w:t>权限管理</w:t>
      </w:r>
      <w:r>
        <w:rPr>
          <w:rFonts w:ascii="仿宋" w:hAnsi="仿宋" w:eastAsia="仿宋"/>
          <w:sz w:val="28"/>
          <w:szCs w:val="30"/>
        </w:rPr>
        <w:t>：</w:t>
      </w:r>
      <w:r>
        <w:rPr>
          <w:rFonts w:hint="eastAsia" w:ascii="仿宋" w:hAnsi="仿宋" w:eastAsia="仿宋"/>
          <w:sz w:val="28"/>
          <w:szCs w:val="30"/>
        </w:rPr>
        <w:t>针对</w:t>
      </w:r>
      <w:r>
        <w:rPr>
          <w:rFonts w:ascii="仿宋" w:hAnsi="仿宋" w:eastAsia="仿宋"/>
          <w:sz w:val="28"/>
          <w:szCs w:val="30"/>
        </w:rPr>
        <w:t>用户类型设定其访问或使用平台的权限，其能够深入</w:t>
      </w:r>
      <w:r>
        <w:rPr>
          <w:rFonts w:hint="eastAsia" w:ascii="仿宋" w:hAnsi="仿宋" w:eastAsia="仿宋"/>
          <w:sz w:val="28"/>
          <w:szCs w:val="30"/>
        </w:rPr>
        <w:t>到</w:t>
      </w:r>
      <w:r>
        <w:rPr>
          <w:rFonts w:ascii="仿宋" w:hAnsi="仿宋" w:eastAsia="仿宋"/>
          <w:sz w:val="28"/>
          <w:szCs w:val="30"/>
        </w:rPr>
        <w:t>最小功能项。从而</w:t>
      </w:r>
      <w:r>
        <w:rPr>
          <w:rFonts w:hint="eastAsia" w:ascii="仿宋" w:hAnsi="仿宋" w:eastAsia="仿宋"/>
          <w:sz w:val="28"/>
          <w:szCs w:val="30"/>
        </w:rPr>
        <w:t>可以</w:t>
      </w:r>
      <w:r>
        <w:rPr>
          <w:rFonts w:ascii="仿宋" w:hAnsi="仿宋" w:eastAsia="仿宋"/>
          <w:sz w:val="28"/>
          <w:szCs w:val="30"/>
        </w:rPr>
        <w:t>有效的对用户的业务功能服务进行</w:t>
      </w:r>
      <w:r>
        <w:rPr>
          <w:rFonts w:hint="eastAsia" w:ascii="仿宋" w:hAnsi="仿宋" w:eastAsia="仿宋"/>
          <w:sz w:val="28"/>
          <w:szCs w:val="30"/>
        </w:rPr>
        <w:t>区分</w:t>
      </w:r>
      <w:r>
        <w:rPr>
          <w:rFonts w:ascii="仿宋" w:hAnsi="仿宋" w:eastAsia="仿宋"/>
          <w:sz w:val="28"/>
          <w:szCs w:val="30"/>
        </w:rPr>
        <w:t>和限制。</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服务</w:t>
      </w:r>
      <w:r>
        <w:rPr>
          <w:rFonts w:ascii="仿宋" w:hAnsi="仿宋" w:eastAsia="仿宋"/>
          <w:sz w:val="28"/>
          <w:szCs w:val="30"/>
        </w:rPr>
        <w:t>管理：</w:t>
      </w:r>
      <w:r>
        <w:rPr>
          <w:rFonts w:hint="eastAsia" w:ascii="仿宋" w:hAnsi="仿宋" w:eastAsia="仿宋"/>
          <w:sz w:val="28"/>
          <w:szCs w:val="30"/>
        </w:rPr>
        <w:t>是</w:t>
      </w:r>
      <w:r>
        <w:rPr>
          <w:rFonts w:ascii="仿宋" w:hAnsi="仿宋" w:eastAsia="仿宋"/>
          <w:sz w:val="28"/>
          <w:szCs w:val="30"/>
        </w:rPr>
        <w:t>对平台服务中心所有支撑服务的调度和监控的管理，即</w:t>
      </w:r>
      <w:r>
        <w:rPr>
          <w:rFonts w:hint="eastAsia" w:ascii="仿宋" w:hAnsi="仿宋" w:eastAsia="仿宋"/>
          <w:sz w:val="28"/>
          <w:szCs w:val="30"/>
          <w:lang w:eastAsia="zh-CN"/>
        </w:rPr>
        <w:t>哪些</w:t>
      </w:r>
      <w:r>
        <w:rPr>
          <w:rFonts w:ascii="仿宋" w:hAnsi="仿宋" w:eastAsia="仿宋"/>
          <w:sz w:val="28"/>
          <w:szCs w:val="30"/>
        </w:rPr>
        <w:t>服务对</w:t>
      </w:r>
      <w:r>
        <w:rPr>
          <w:rFonts w:hint="eastAsia" w:ascii="仿宋" w:hAnsi="仿宋" w:eastAsia="仿宋"/>
          <w:sz w:val="28"/>
          <w:szCs w:val="30"/>
          <w:lang w:eastAsia="zh-CN"/>
        </w:rPr>
        <w:t>哪些</w:t>
      </w:r>
      <w:r>
        <w:rPr>
          <w:rFonts w:ascii="仿宋" w:hAnsi="仿宋" w:eastAsia="仿宋"/>
          <w:sz w:val="28"/>
          <w:szCs w:val="30"/>
        </w:rPr>
        <w:t>应用中心</w:t>
      </w:r>
      <w:r>
        <w:rPr>
          <w:rFonts w:hint="eastAsia" w:ascii="仿宋" w:hAnsi="仿宋" w:eastAsia="仿宋"/>
          <w:sz w:val="28"/>
          <w:szCs w:val="30"/>
        </w:rPr>
        <w:t>的</w:t>
      </w:r>
      <w:r>
        <w:rPr>
          <w:rFonts w:ascii="仿宋" w:hAnsi="仿宋" w:eastAsia="仿宋"/>
          <w:sz w:val="28"/>
          <w:szCs w:val="30"/>
        </w:rPr>
        <w:t>应用提供服务、</w:t>
      </w:r>
      <w:r>
        <w:rPr>
          <w:rFonts w:hint="eastAsia" w:ascii="仿宋" w:hAnsi="仿宋" w:eastAsia="仿宋"/>
          <w:sz w:val="28"/>
          <w:szCs w:val="30"/>
        </w:rPr>
        <w:t>其</w:t>
      </w:r>
      <w:r>
        <w:rPr>
          <w:rFonts w:ascii="仿宋" w:hAnsi="仿宋" w:eastAsia="仿宋"/>
          <w:sz w:val="28"/>
          <w:szCs w:val="30"/>
        </w:rPr>
        <w:t>当前的压力情况如何，是否对其</w:t>
      </w:r>
      <w:r>
        <w:rPr>
          <w:rFonts w:hint="eastAsia" w:ascii="仿宋" w:hAnsi="仿宋" w:eastAsia="仿宋"/>
          <w:sz w:val="28"/>
          <w:szCs w:val="30"/>
        </w:rPr>
        <w:t>进行</w:t>
      </w:r>
      <w:r>
        <w:rPr>
          <w:rFonts w:ascii="仿宋" w:hAnsi="仿宋" w:eastAsia="仿宋"/>
          <w:sz w:val="28"/>
          <w:szCs w:val="30"/>
        </w:rPr>
        <w:t>升级，这些都是通过</w:t>
      </w:r>
      <w:r>
        <w:rPr>
          <w:rFonts w:hint="eastAsia" w:ascii="仿宋" w:hAnsi="仿宋" w:eastAsia="仿宋"/>
          <w:sz w:val="28"/>
          <w:szCs w:val="30"/>
        </w:rPr>
        <w:t>设定</w:t>
      </w:r>
      <w:r>
        <w:rPr>
          <w:rFonts w:ascii="仿宋" w:hAnsi="仿宋" w:eastAsia="仿宋"/>
          <w:sz w:val="28"/>
          <w:szCs w:val="30"/>
        </w:rPr>
        <w:t>的规则来自动实现服务支撑的。</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任务</w:t>
      </w:r>
      <w:r>
        <w:rPr>
          <w:rFonts w:ascii="仿宋" w:hAnsi="仿宋" w:eastAsia="仿宋"/>
          <w:sz w:val="28"/>
          <w:szCs w:val="30"/>
        </w:rPr>
        <w:t>管理：</w:t>
      </w:r>
      <w:r>
        <w:rPr>
          <w:rFonts w:hint="eastAsia" w:ascii="仿宋" w:hAnsi="仿宋" w:eastAsia="仿宋"/>
          <w:sz w:val="28"/>
          <w:szCs w:val="30"/>
        </w:rPr>
        <w:t>按照自定义</w:t>
      </w:r>
      <w:r>
        <w:rPr>
          <w:rFonts w:ascii="仿宋" w:hAnsi="仿宋" w:eastAsia="仿宋"/>
          <w:sz w:val="28"/>
          <w:szCs w:val="30"/>
        </w:rPr>
        <w:t>规则对平台的运行进行任务设定</w:t>
      </w:r>
      <w:r>
        <w:rPr>
          <w:rFonts w:hint="eastAsia" w:ascii="仿宋" w:hAnsi="仿宋" w:eastAsia="仿宋"/>
          <w:sz w:val="28"/>
          <w:szCs w:val="30"/>
        </w:rPr>
        <w:t>，</w:t>
      </w:r>
      <w:r>
        <w:rPr>
          <w:rFonts w:ascii="仿宋" w:hAnsi="仿宋" w:eastAsia="仿宋"/>
          <w:sz w:val="28"/>
          <w:szCs w:val="30"/>
        </w:rPr>
        <w:t>如当平台内某一个模块出现异常时，应执行</w:t>
      </w:r>
      <w:r>
        <w:rPr>
          <w:rFonts w:hint="eastAsia" w:ascii="仿宋" w:hAnsi="仿宋" w:eastAsia="仿宋"/>
          <w:sz w:val="28"/>
          <w:szCs w:val="30"/>
        </w:rPr>
        <w:t>什么</w:t>
      </w:r>
      <w:r>
        <w:rPr>
          <w:rFonts w:ascii="仿宋" w:hAnsi="仿宋" w:eastAsia="仿宋"/>
          <w:sz w:val="28"/>
          <w:szCs w:val="30"/>
        </w:rPr>
        <w:t>的</w:t>
      </w:r>
      <w:r>
        <w:rPr>
          <w:rFonts w:hint="eastAsia" w:ascii="仿宋" w:hAnsi="仿宋" w:eastAsia="仿宋"/>
          <w:sz w:val="28"/>
          <w:szCs w:val="30"/>
          <w:lang w:eastAsia="zh-CN"/>
        </w:rPr>
        <w:t>样</w:t>
      </w:r>
      <w:r>
        <w:rPr>
          <w:rFonts w:ascii="仿宋" w:hAnsi="仿宋" w:eastAsia="仿宋"/>
          <w:sz w:val="28"/>
          <w:szCs w:val="30"/>
        </w:rPr>
        <w:t>任务来提醒后台管理者，并按照</w:t>
      </w:r>
      <w:r>
        <w:rPr>
          <w:rFonts w:hint="eastAsia" w:ascii="仿宋" w:hAnsi="仿宋" w:eastAsia="仿宋"/>
          <w:sz w:val="28"/>
          <w:szCs w:val="30"/>
        </w:rPr>
        <w:t>下一步</w:t>
      </w:r>
      <w:r>
        <w:rPr>
          <w:rFonts w:ascii="仿宋" w:hAnsi="仿宋" w:eastAsia="仿宋"/>
          <w:sz w:val="28"/>
          <w:szCs w:val="30"/>
        </w:rPr>
        <w:t>任务进行处置。</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数据</w:t>
      </w:r>
      <w:r>
        <w:rPr>
          <w:rFonts w:ascii="仿宋" w:hAnsi="仿宋" w:eastAsia="仿宋"/>
          <w:sz w:val="28"/>
          <w:szCs w:val="30"/>
        </w:rPr>
        <w:t>管理：</w:t>
      </w:r>
      <w:r>
        <w:rPr>
          <w:rFonts w:hint="eastAsia" w:ascii="仿宋" w:hAnsi="仿宋" w:eastAsia="仿宋"/>
          <w:sz w:val="28"/>
          <w:szCs w:val="30"/>
        </w:rPr>
        <w:t>对</w:t>
      </w:r>
      <w:r>
        <w:rPr>
          <w:rFonts w:ascii="仿宋" w:hAnsi="仿宋" w:eastAsia="仿宋"/>
          <w:sz w:val="28"/>
          <w:szCs w:val="30"/>
        </w:rPr>
        <w:t>数据采集、交互、</w:t>
      </w:r>
      <w:r>
        <w:rPr>
          <w:rFonts w:hint="eastAsia" w:ascii="仿宋" w:hAnsi="仿宋" w:eastAsia="仿宋"/>
          <w:sz w:val="28"/>
          <w:szCs w:val="30"/>
        </w:rPr>
        <w:t>服务</w:t>
      </w:r>
      <w:r>
        <w:rPr>
          <w:rFonts w:ascii="仿宋" w:hAnsi="仿宋" w:eastAsia="仿宋"/>
          <w:sz w:val="28"/>
          <w:szCs w:val="30"/>
        </w:rPr>
        <w:t>过程的监控</w:t>
      </w:r>
      <w:r>
        <w:rPr>
          <w:rFonts w:hint="eastAsia" w:ascii="仿宋" w:hAnsi="仿宋" w:eastAsia="仿宋"/>
          <w:sz w:val="28"/>
          <w:szCs w:val="30"/>
        </w:rPr>
        <w:t>管理</w:t>
      </w:r>
      <w:r>
        <w:rPr>
          <w:rFonts w:ascii="仿宋" w:hAnsi="仿宋" w:eastAsia="仿宋"/>
          <w:sz w:val="28"/>
          <w:szCs w:val="30"/>
        </w:rPr>
        <w:t>，以及基础数据</w:t>
      </w:r>
      <w:r>
        <w:rPr>
          <w:rFonts w:hint="eastAsia" w:ascii="仿宋" w:hAnsi="仿宋" w:eastAsia="仿宋"/>
          <w:sz w:val="28"/>
          <w:szCs w:val="30"/>
        </w:rPr>
        <w:t>字典</w:t>
      </w:r>
      <w:r>
        <w:rPr>
          <w:rFonts w:ascii="仿宋" w:hAnsi="仿宋" w:eastAsia="仿宋"/>
          <w:sz w:val="28"/>
          <w:szCs w:val="30"/>
        </w:rPr>
        <w:t>的维护，数据备份</w:t>
      </w:r>
      <w:r>
        <w:rPr>
          <w:rFonts w:hint="eastAsia" w:ascii="仿宋" w:hAnsi="仿宋" w:eastAsia="仿宋"/>
          <w:sz w:val="28"/>
          <w:szCs w:val="30"/>
        </w:rPr>
        <w:t>机制</w:t>
      </w:r>
      <w:r>
        <w:rPr>
          <w:rFonts w:ascii="仿宋" w:hAnsi="仿宋" w:eastAsia="仿宋"/>
          <w:sz w:val="28"/>
          <w:szCs w:val="30"/>
        </w:rPr>
        <w:t>设定、数据安全机制的管理等。</w:t>
      </w:r>
    </w:p>
    <w:p>
      <w:pPr>
        <w:spacing w:line="360" w:lineRule="auto"/>
        <w:ind w:firstLine="560" w:firstLineChars="200"/>
        <w:rPr>
          <w:rFonts w:ascii="仿宋" w:hAnsi="仿宋" w:eastAsia="仿宋"/>
          <w:sz w:val="28"/>
          <w:szCs w:val="30"/>
        </w:rPr>
      </w:pPr>
      <w:r>
        <w:rPr>
          <w:rFonts w:hint="eastAsia" w:ascii="仿宋" w:hAnsi="仿宋" w:eastAsia="仿宋"/>
          <w:sz w:val="28"/>
          <w:szCs w:val="30"/>
        </w:rPr>
        <w:t>资源</w:t>
      </w:r>
      <w:r>
        <w:rPr>
          <w:rFonts w:ascii="仿宋" w:hAnsi="仿宋" w:eastAsia="仿宋"/>
          <w:sz w:val="28"/>
          <w:szCs w:val="30"/>
        </w:rPr>
        <w:t>管理：</w:t>
      </w:r>
      <w:r>
        <w:rPr>
          <w:rFonts w:hint="eastAsia" w:ascii="仿宋" w:hAnsi="仿宋" w:eastAsia="仿宋"/>
          <w:sz w:val="28"/>
          <w:szCs w:val="30"/>
        </w:rPr>
        <w:t>计算</w:t>
      </w:r>
      <w:r>
        <w:rPr>
          <w:rFonts w:ascii="仿宋" w:hAnsi="仿宋" w:eastAsia="仿宋"/>
          <w:sz w:val="28"/>
          <w:szCs w:val="30"/>
        </w:rPr>
        <w:t>资源、存储资源、网络资源、备份机制及资源的管理，是</w:t>
      </w:r>
      <w:r>
        <w:rPr>
          <w:rFonts w:hint="eastAsia" w:ascii="仿宋" w:hAnsi="仿宋" w:eastAsia="仿宋"/>
          <w:sz w:val="28"/>
          <w:szCs w:val="30"/>
        </w:rPr>
        <w:t>与</w:t>
      </w:r>
      <w:r>
        <w:rPr>
          <w:rFonts w:ascii="仿宋" w:hAnsi="仿宋" w:eastAsia="仿宋"/>
          <w:sz w:val="28"/>
          <w:szCs w:val="30"/>
        </w:rPr>
        <w:t>云资源管理</w:t>
      </w:r>
      <w:r>
        <w:rPr>
          <w:rFonts w:hint="eastAsia" w:ascii="仿宋" w:hAnsi="仿宋" w:eastAsia="仿宋"/>
          <w:sz w:val="28"/>
          <w:szCs w:val="30"/>
        </w:rPr>
        <w:t>相结合</w:t>
      </w:r>
      <w:r>
        <w:rPr>
          <w:rFonts w:ascii="仿宋" w:hAnsi="仿宋" w:eastAsia="仿宋"/>
          <w:sz w:val="28"/>
          <w:szCs w:val="30"/>
        </w:rPr>
        <w:t>的业务管理，保障平台内部性能与外部资源</w:t>
      </w:r>
      <w:r>
        <w:rPr>
          <w:rFonts w:hint="eastAsia" w:ascii="仿宋" w:hAnsi="仿宋" w:eastAsia="仿宋"/>
          <w:sz w:val="28"/>
          <w:szCs w:val="30"/>
        </w:rPr>
        <w:t>相协调</w:t>
      </w:r>
      <w:r>
        <w:rPr>
          <w:rFonts w:ascii="仿宋" w:hAnsi="仿宋" w:eastAsia="仿宋"/>
          <w:sz w:val="28"/>
          <w:szCs w:val="30"/>
        </w:rPr>
        <w:t>。</w:t>
      </w:r>
    </w:p>
    <w:p>
      <w:pPr>
        <w:pStyle w:val="3"/>
        <w:spacing w:before="0" w:after="0" w:line="360" w:lineRule="auto"/>
        <w:rPr>
          <w:rFonts w:ascii="黑体" w:hAnsi="黑体" w:eastAsia="黑体"/>
          <w:b w:val="0"/>
          <w:sz w:val="36"/>
          <w:szCs w:val="36"/>
        </w:rPr>
      </w:pPr>
      <w:bookmarkStart w:id="59" w:name="_Toc424892076"/>
      <w:bookmarkStart w:id="60" w:name="_Toc1294007"/>
      <w:r>
        <w:rPr>
          <w:rFonts w:ascii="黑体" w:hAnsi="黑体" w:eastAsia="黑体"/>
          <w:b w:val="0"/>
          <w:sz w:val="36"/>
          <w:szCs w:val="36"/>
        </w:rPr>
        <w:t>6.4</w:t>
      </w:r>
      <w:r>
        <w:rPr>
          <w:rFonts w:hint="eastAsia" w:ascii="黑体" w:hAnsi="黑体" w:eastAsia="黑体"/>
          <w:b w:val="0"/>
          <w:sz w:val="36"/>
          <w:szCs w:val="36"/>
        </w:rPr>
        <w:t>移动</w:t>
      </w:r>
      <w:r>
        <w:rPr>
          <w:rFonts w:ascii="黑体" w:hAnsi="黑体" w:eastAsia="黑体"/>
          <w:b w:val="0"/>
          <w:sz w:val="36"/>
          <w:szCs w:val="36"/>
        </w:rPr>
        <w:t>应用</w:t>
      </w:r>
      <w:bookmarkEnd w:id="59"/>
      <w:bookmarkEnd w:id="60"/>
    </w:p>
    <w:p>
      <w:pPr>
        <w:spacing w:line="360" w:lineRule="auto"/>
        <w:ind w:firstLine="560" w:firstLineChars="200"/>
        <w:rPr>
          <w:rFonts w:ascii="仿宋" w:hAnsi="仿宋" w:eastAsia="仿宋"/>
          <w:sz w:val="28"/>
          <w:szCs w:val="30"/>
        </w:rPr>
      </w:pPr>
      <w:r>
        <w:rPr>
          <w:rFonts w:hint="eastAsia" w:ascii="仿宋" w:hAnsi="仿宋" w:eastAsia="仿宋"/>
          <w:sz w:val="28"/>
          <w:szCs w:val="30"/>
        </w:rPr>
        <w:t>基于</w:t>
      </w:r>
      <w:r>
        <w:rPr>
          <w:rFonts w:ascii="仿宋" w:hAnsi="仿宋" w:eastAsia="仿宋"/>
          <w:sz w:val="28"/>
          <w:szCs w:val="30"/>
        </w:rPr>
        <w:t>信息服务平台</w:t>
      </w:r>
      <w:r>
        <w:rPr>
          <w:rFonts w:hint="eastAsia" w:ascii="仿宋" w:hAnsi="仿宋" w:eastAsia="仿宋"/>
          <w:sz w:val="28"/>
          <w:szCs w:val="30"/>
        </w:rPr>
        <w:t>，为</w:t>
      </w:r>
      <w:r>
        <w:rPr>
          <w:rFonts w:ascii="仿宋" w:hAnsi="仿宋" w:eastAsia="仿宋"/>
          <w:sz w:val="28"/>
          <w:szCs w:val="30"/>
        </w:rPr>
        <w:t>用户提供基于微信的服务功能，通过微信关注公账号即可进行</w:t>
      </w:r>
      <w:r>
        <w:rPr>
          <w:rFonts w:hint="eastAsia" w:ascii="仿宋" w:hAnsi="仿宋" w:eastAsia="仿宋"/>
          <w:sz w:val="28"/>
          <w:szCs w:val="30"/>
        </w:rPr>
        <w:t>政策</w:t>
      </w:r>
      <w:r>
        <w:rPr>
          <w:rFonts w:ascii="仿宋" w:hAnsi="仿宋" w:eastAsia="仿宋"/>
          <w:sz w:val="28"/>
          <w:szCs w:val="30"/>
        </w:rPr>
        <w:t>法规、物流快递的发单、综合查询</w:t>
      </w:r>
      <w:r>
        <w:rPr>
          <w:rFonts w:hint="eastAsia" w:ascii="仿宋" w:hAnsi="仿宋" w:eastAsia="仿宋"/>
          <w:sz w:val="28"/>
          <w:szCs w:val="30"/>
        </w:rPr>
        <w:t>、</w:t>
      </w:r>
      <w:r>
        <w:rPr>
          <w:rFonts w:ascii="仿宋" w:hAnsi="仿宋" w:eastAsia="仿宋"/>
          <w:sz w:val="28"/>
          <w:szCs w:val="30"/>
        </w:rPr>
        <w:t>在线支付、评价等服务应用。</w:t>
      </w:r>
    </w:p>
    <w:p>
      <w:pPr>
        <w:spacing w:line="360" w:lineRule="auto"/>
        <w:ind w:firstLine="560" w:firstLineChars="200"/>
        <w:rPr>
          <w:rFonts w:ascii="仿宋" w:hAnsi="仿宋" w:eastAsia="仿宋"/>
          <w:sz w:val="28"/>
          <w:szCs w:val="30"/>
        </w:rPr>
      </w:pPr>
      <w:r>
        <w:rPr>
          <w:rFonts w:hint="eastAsia" w:ascii="仿宋" w:hAnsi="仿宋" w:eastAsia="仿宋"/>
          <w:sz w:val="28"/>
          <w:szCs w:val="30"/>
        </w:rPr>
        <w:t>针对</w:t>
      </w:r>
      <w:r>
        <w:rPr>
          <w:rFonts w:ascii="仿宋" w:hAnsi="仿宋" w:eastAsia="仿宋"/>
          <w:sz w:val="28"/>
          <w:szCs w:val="30"/>
        </w:rPr>
        <w:t>公众和</w:t>
      </w:r>
      <w:r>
        <w:rPr>
          <w:rFonts w:hint="eastAsia" w:ascii="仿宋" w:hAnsi="仿宋" w:eastAsia="仿宋"/>
          <w:sz w:val="28"/>
          <w:szCs w:val="30"/>
        </w:rPr>
        <w:t>不同类型</w:t>
      </w:r>
      <w:r>
        <w:rPr>
          <w:rFonts w:ascii="仿宋" w:hAnsi="仿宋" w:eastAsia="仿宋"/>
          <w:sz w:val="28"/>
          <w:szCs w:val="30"/>
        </w:rPr>
        <w:t>的企业提供基于</w:t>
      </w:r>
      <w:r>
        <w:rPr>
          <w:rFonts w:hint="eastAsia" w:ascii="仿宋" w:hAnsi="仿宋" w:eastAsia="仿宋"/>
          <w:sz w:val="28"/>
          <w:szCs w:val="30"/>
        </w:rPr>
        <w:t>APP的业务</w:t>
      </w:r>
      <w:r>
        <w:rPr>
          <w:rFonts w:ascii="仿宋" w:hAnsi="仿宋" w:eastAsia="仿宋"/>
          <w:sz w:val="28"/>
          <w:szCs w:val="30"/>
        </w:rPr>
        <w:t>应用系统，更深入的进行</w:t>
      </w:r>
      <w:r>
        <w:rPr>
          <w:rFonts w:hint="eastAsia" w:ascii="仿宋" w:hAnsi="仿宋" w:eastAsia="仿宋"/>
          <w:sz w:val="28"/>
          <w:szCs w:val="30"/>
        </w:rPr>
        <w:t>电商</w:t>
      </w:r>
      <w:r>
        <w:rPr>
          <w:rFonts w:ascii="仿宋" w:hAnsi="仿宋" w:eastAsia="仿宋"/>
          <w:sz w:val="28"/>
          <w:szCs w:val="30"/>
        </w:rPr>
        <w:t>物流快递</w:t>
      </w:r>
      <w:r>
        <w:rPr>
          <w:rFonts w:hint="eastAsia" w:ascii="仿宋" w:hAnsi="仿宋" w:eastAsia="仿宋"/>
          <w:sz w:val="28"/>
          <w:szCs w:val="30"/>
        </w:rPr>
        <w:t>协同</w:t>
      </w:r>
      <w:r>
        <w:rPr>
          <w:rFonts w:ascii="仿宋" w:hAnsi="仿宋" w:eastAsia="仿宋"/>
          <w:sz w:val="28"/>
          <w:szCs w:val="30"/>
        </w:rPr>
        <w:t>信息业务处理和应用。</w:t>
      </w:r>
    </w:p>
    <w:p>
      <w:pPr>
        <w:spacing w:line="360" w:lineRule="auto"/>
        <w:ind w:firstLine="560" w:firstLineChars="200"/>
        <w:rPr>
          <w:rFonts w:ascii="仿宋" w:hAnsi="仿宋" w:eastAsia="仿宋"/>
          <w:sz w:val="28"/>
          <w:szCs w:val="30"/>
        </w:rPr>
      </w:pPr>
    </w:p>
    <w:p>
      <w:pPr>
        <w:pStyle w:val="2"/>
        <w:spacing w:before="0" w:after="0" w:line="360" w:lineRule="auto"/>
        <w:rPr>
          <w:rFonts w:ascii="黑体" w:hAnsi="黑体" w:eastAsia="黑体"/>
          <w:b w:val="0"/>
        </w:rPr>
      </w:pPr>
      <w:bookmarkStart w:id="61" w:name="_Toc1294008"/>
      <w:r>
        <w:rPr>
          <w:rFonts w:hint="eastAsia" w:ascii="黑体" w:hAnsi="黑体" w:eastAsia="黑体"/>
          <w:b w:val="0"/>
        </w:rPr>
        <w:t>七</w:t>
      </w:r>
      <w:r>
        <w:rPr>
          <w:rFonts w:ascii="黑体" w:hAnsi="黑体" w:eastAsia="黑体"/>
          <w:b w:val="0"/>
        </w:rPr>
        <w:t>、</w:t>
      </w:r>
      <w:r>
        <w:rPr>
          <w:rFonts w:hint="eastAsia" w:ascii="黑体" w:hAnsi="黑体" w:eastAsia="黑体"/>
          <w:b w:val="0"/>
        </w:rPr>
        <w:t>平台安全</w:t>
      </w:r>
      <w:r>
        <w:rPr>
          <w:rFonts w:ascii="黑体" w:hAnsi="黑体" w:eastAsia="黑体"/>
          <w:b w:val="0"/>
        </w:rPr>
        <w:t>设计</w:t>
      </w:r>
      <w:bookmarkEnd w:id="61"/>
    </w:p>
    <w:p>
      <w:pPr>
        <w:pStyle w:val="3"/>
        <w:spacing w:before="0" w:after="0" w:line="360" w:lineRule="auto"/>
        <w:rPr>
          <w:rFonts w:ascii="黑体" w:hAnsi="黑体" w:eastAsia="黑体"/>
          <w:b w:val="0"/>
          <w:sz w:val="36"/>
          <w:szCs w:val="36"/>
        </w:rPr>
      </w:pPr>
      <w:bookmarkStart w:id="62" w:name="_Toc431129917"/>
      <w:bookmarkStart w:id="63" w:name="_Toc1294009"/>
      <w:r>
        <w:rPr>
          <w:rFonts w:hint="eastAsia" w:ascii="黑体" w:hAnsi="黑体" w:eastAsia="黑体"/>
          <w:b w:val="0"/>
          <w:sz w:val="36"/>
          <w:szCs w:val="36"/>
        </w:rPr>
        <w:t>7.1设计思路</w:t>
      </w:r>
      <w:bookmarkEnd w:id="62"/>
      <w:bookmarkEnd w:id="63"/>
    </w:p>
    <w:p>
      <w:pPr>
        <w:spacing w:line="360" w:lineRule="auto"/>
        <w:ind w:firstLine="560" w:firstLineChars="200"/>
        <w:rPr>
          <w:rFonts w:ascii="仿宋" w:hAnsi="仿宋" w:eastAsia="仿宋"/>
          <w:sz w:val="28"/>
          <w:szCs w:val="30"/>
        </w:rPr>
      </w:pPr>
      <w:r>
        <w:rPr>
          <w:rFonts w:hint="eastAsia" w:ascii="仿宋" w:hAnsi="仿宋" w:eastAsia="仿宋"/>
          <w:sz w:val="28"/>
          <w:szCs w:val="30"/>
        </w:rPr>
        <w:t>电子商务快递物流服务管理平台</w:t>
      </w:r>
      <w:r>
        <w:rPr>
          <w:rFonts w:ascii="仿宋" w:hAnsi="仿宋" w:eastAsia="仿宋"/>
          <w:sz w:val="28"/>
          <w:szCs w:val="30"/>
        </w:rPr>
        <w:t>的</w:t>
      </w:r>
      <w:r>
        <w:rPr>
          <w:rFonts w:hint="eastAsia" w:ascii="仿宋" w:hAnsi="仿宋" w:eastAsia="仿宋"/>
          <w:sz w:val="28"/>
          <w:szCs w:val="30"/>
        </w:rPr>
        <w:t>安全设计过程中，主要分为两大部分：包括安全技术体系和安全管理体系，两者以安全策略为指导，既有机结合，又相互支撑。</w:t>
      </w:r>
    </w:p>
    <w:p>
      <w:pPr>
        <w:pStyle w:val="37"/>
        <w:numPr>
          <w:ilvl w:val="0"/>
          <w:numId w:val="2"/>
        </w:numPr>
        <w:ind w:firstLineChars="0"/>
        <w:rPr>
          <w:rFonts w:ascii="仿宋" w:hAnsi="仿宋" w:eastAsia="仿宋"/>
          <w:sz w:val="28"/>
          <w:szCs w:val="30"/>
        </w:rPr>
      </w:pPr>
      <w:r>
        <w:rPr>
          <w:rFonts w:hint="eastAsia" w:ascii="仿宋" w:hAnsi="仿宋" w:eastAsia="仿宋"/>
          <w:sz w:val="28"/>
          <w:szCs w:val="30"/>
        </w:rPr>
        <w:t xml:space="preserve">构建纵深的防御体系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电子商务快递物流服务管理平台安全保障体系建设方案包括技术和管理两个部分，本方案针对信息服务平台的通信网络、区域边界、计算环境、业务应用平台等各个层面，采用访问控制、统一监管、集中审计、防病毒、集中身份认证、应用加密、集中数据备份等多种技术和措施，实现电商物流信息服务平台业务应用的可用性、完整性和保密性保护，同时充分考虑各种技术的组合以及功能的互补性，合理利用措施，从外到内形成一个纵深的安全防御体系，保障信息系统整体的安全保护能力。</w:t>
      </w:r>
    </w:p>
    <w:p>
      <w:pPr>
        <w:pStyle w:val="37"/>
        <w:numPr>
          <w:ilvl w:val="0"/>
          <w:numId w:val="2"/>
        </w:numPr>
        <w:ind w:firstLineChars="0"/>
        <w:rPr>
          <w:rFonts w:ascii="仿宋" w:hAnsi="仿宋" w:eastAsia="仿宋"/>
          <w:sz w:val="28"/>
          <w:szCs w:val="30"/>
        </w:rPr>
      </w:pPr>
      <w:r>
        <w:rPr>
          <w:rFonts w:hint="eastAsia" w:ascii="仿宋" w:hAnsi="仿宋" w:eastAsia="仿宋"/>
          <w:sz w:val="28"/>
          <w:szCs w:val="30"/>
        </w:rPr>
        <w:t xml:space="preserve">保证一致的安全强度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电商物流信息服务平台的安全保证体系建设应采用分级分层的方法，采取强度一致的安全措施，并采取统一的防护策略，使各安全措施在作用和功能上相互补充，形成动态的防护体系。因此，在建设手段上，本方案在平台上实现二级信息系统的基本防护，比如统一的防病毒系统、统一认证平台和统一的审计系统，然后在基本保护的基础上，再根据各个计算环境的重要程度，采取进一步的高强度的保护措施。</w:t>
      </w:r>
    </w:p>
    <w:p>
      <w:pPr>
        <w:pStyle w:val="37"/>
        <w:numPr>
          <w:ilvl w:val="0"/>
          <w:numId w:val="2"/>
        </w:numPr>
        <w:ind w:firstLineChars="0"/>
        <w:rPr>
          <w:rFonts w:ascii="仿宋" w:hAnsi="仿宋" w:eastAsia="仿宋"/>
          <w:sz w:val="28"/>
          <w:szCs w:val="30"/>
        </w:rPr>
      </w:pPr>
      <w:r>
        <w:rPr>
          <w:rFonts w:hint="eastAsia" w:ascii="仿宋" w:hAnsi="仿宋" w:eastAsia="仿宋"/>
          <w:sz w:val="28"/>
          <w:szCs w:val="30"/>
        </w:rPr>
        <w:t xml:space="preserve">建立统一的支撑平台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建设全网统一的认证平台，实现高强度的应用安全保护，统一支持平台能够实现：统一的认证入口及单点登录，即终端系统一次认证并可按照自己的权限访问相关资源；统一的权限分配，实现资源、角色、权限的统一分配；统一的资源管理，统一认证平台使系统管理人员更清晰的分析并管理资源的分配情况，完成安全策略的配置和部署。</w:t>
      </w:r>
    </w:p>
    <w:p>
      <w:pPr>
        <w:pStyle w:val="37"/>
        <w:numPr>
          <w:ilvl w:val="0"/>
          <w:numId w:val="2"/>
        </w:numPr>
        <w:ind w:firstLineChars="0"/>
        <w:rPr>
          <w:rFonts w:ascii="仿宋" w:hAnsi="仿宋" w:eastAsia="仿宋"/>
          <w:sz w:val="28"/>
          <w:szCs w:val="30"/>
        </w:rPr>
      </w:pPr>
      <w:r>
        <w:rPr>
          <w:rFonts w:hint="eastAsia" w:ascii="仿宋" w:hAnsi="仿宋" w:eastAsia="仿宋"/>
          <w:sz w:val="28"/>
          <w:szCs w:val="30"/>
        </w:rPr>
        <w:t xml:space="preserve">进行集中的安全管理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信息安全管理的目标就是通过采取适当的控制措施来保障信息的保密性、完整性、可用性，从而确保信息系统内不发生安全事故，即使发生也能有效控制事故风险。通过建设集中的安全管理平台，实现对信息资产、安全事件、安全风险、访问行为等的统一分析与监管，通过关联分析技术，使系统管理人员能够迅速发现问题、定位问题，有效应对安全事件的发生。</w:t>
      </w:r>
    </w:p>
    <w:p>
      <w:pPr>
        <w:pStyle w:val="3"/>
        <w:spacing w:before="0" w:after="0" w:line="360" w:lineRule="auto"/>
        <w:rPr>
          <w:rFonts w:ascii="黑体" w:hAnsi="黑体" w:eastAsia="黑体"/>
          <w:b w:val="0"/>
          <w:sz w:val="36"/>
          <w:szCs w:val="36"/>
        </w:rPr>
      </w:pPr>
      <w:bookmarkStart w:id="64" w:name="_Toc1294010"/>
      <w:bookmarkStart w:id="65" w:name="_Toc431129918"/>
      <w:r>
        <w:rPr>
          <w:rFonts w:hint="eastAsia" w:ascii="黑体" w:hAnsi="黑体" w:eastAsia="黑体"/>
          <w:b w:val="0"/>
          <w:sz w:val="36"/>
          <w:szCs w:val="36"/>
        </w:rPr>
        <w:t>7.2安全框架</w:t>
      </w:r>
      <w:bookmarkEnd w:id="64"/>
      <w:bookmarkEnd w:id="65"/>
      <w:r>
        <w:rPr>
          <w:rFonts w:ascii="黑体" w:hAnsi="黑体" w:eastAsia="黑体"/>
          <w:b w:val="0"/>
          <w:sz w:val="36"/>
          <w:szCs w:val="36"/>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电子商务快递物流服务管理平台项目安全体系框架在国家政策、法律法规要求的指引的前提下，以安全基础设施为依托，与平台的业务流程、应用架构和数据资源紧密结合，从安全技术、安全管理为要素进行框架设计说明。</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电商物流信息服务平台安全体系框架如下图所示：</w:t>
      </w:r>
      <w:r>
        <w:rPr>
          <w:rFonts w:ascii="仿宋" w:hAnsi="仿宋" w:eastAsia="仿宋"/>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drawing>
          <wp:inline distT="0" distB="0" distL="0" distR="0">
            <wp:extent cx="4219575" cy="33432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19575" cy="3343275"/>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30"/>
        </w:rPr>
      </w:pPr>
      <w:r>
        <w:rPr>
          <w:rFonts w:hint="eastAsia" w:ascii="仿宋" w:hAnsi="仿宋" w:eastAsia="仿宋"/>
          <w:sz w:val="28"/>
          <w:szCs w:val="30"/>
        </w:rPr>
        <w:t>安全体系总体框架包括：安全技术、安全管理、安全基础设施三部分：</w:t>
      </w:r>
      <w:r>
        <w:rPr>
          <w:rFonts w:ascii="仿宋" w:hAnsi="仿宋" w:eastAsia="仿宋"/>
          <w:sz w:val="28"/>
          <w:szCs w:val="30"/>
        </w:rPr>
        <w:t xml:space="preserve"> </w:t>
      </w:r>
    </w:p>
    <w:p>
      <w:pPr>
        <w:pStyle w:val="4"/>
        <w:spacing w:before="0" w:after="0" w:line="360" w:lineRule="auto"/>
        <w:rPr>
          <w:rFonts w:ascii="黑体" w:hAnsi="黑体" w:eastAsia="黑体"/>
          <w:b w:val="0"/>
        </w:rPr>
      </w:pPr>
      <w:bookmarkStart w:id="66" w:name="_Toc1294011"/>
      <w:bookmarkStart w:id="67" w:name="_Toc431129919"/>
      <w:r>
        <w:rPr>
          <w:rFonts w:hint="eastAsia" w:ascii="黑体" w:hAnsi="黑体" w:eastAsia="黑体"/>
          <w:b w:val="0"/>
        </w:rPr>
        <w:t>7.2.1安全技术</w:t>
      </w:r>
      <w:bookmarkEnd w:id="66"/>
      <w:bookmarkEnd w:id="67"/>
      <w:r>
        <w:rPr>
          <w:rFonts w:hint="eastAsia" w:ascii="黑体" w:hAnsi="黑体" w:eastAsia="黑体"/>
          <w:b w:val="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1</w:t>
      </w:r>
      <w:r>
        <w:rPr>
          <w:rFonts w:hint="eastAsia" w:ascii="仿宋" w:hAnsi="仿宋" w:eastAsia="仿宋"/>
          <w:sz w:val="28"/>
          <w:szCs w:val="30"/>
          <w:lang w:eastAsia="zh-CN"/>
        </w:rPr>
        <w:t>.</w:t>
      </w:r>
      <w:r>
        <w:rPr>
          <w:rFonts w:hint="eastAsia" w:ascii="仿宋" w:hAnsi="仿宋" w:eastAsia="仿宋"/>
          <w:sz w:val="28"/>
          <w:szCs w:val="30"/>
        </w:rPr>
        <w:t>安全计算环境：安全计算环境解决信息服务平台的计算机系统硬件和系统软件以及外部设备及其连接部件的系统安全，包括用户身份真实有效、资源的访问控制、主机安全审计、重要数据的完整和可用性及数据的存储与备份恢复方面的安全。</w:t>
      </w:r>
    </w:p>
    <w:p>
      <w:pPr>
        <w:spacing w:line="360" w:lineRule="auto"/>
        <w:ind w:firstLine="560" w:firstLineChars="200"/>
        <w:rPr>
          <w:rFonts w:ascii="仿宋" w:hAnsi="仿宋" w:eastAsia="仿宋"/>
          <w:sz w:val="28"/>
          <w:szCs w:val="30"/>
        </w:rPr>
      </w:pPr>
      <w:r>
        <w:rPr>
          <w:rFonts w:ascii="仿宋" w:hAnsi="仿宋" w:eastAsia="仿宋" w:cs="仿宋"/>
          <w:sz w:val="28"/>
          <w:szCs w:val="30"/>
        </w:rPr>
        <w:t>2</w:t>
      </w:r>
      <w:r>
        <w:rPr>
          <w:rFonts w:hint="eastAsia" w:ascii="仿宋" w:hAnsi="仿宋" w:eastAsia="仿宋" w:cs="仿宋"/>
          <w:sz w:val="28"/>
          <w:szCs w:val="30"/>
          <w:lang w:eastAsia="zh-CN"/>
        </w:rPr>
        <w:t>.</w:t>
      </w:r>
      <w:r>
        <w:rPr>
          <w:rFonts w:hint="eastAsia" w:ascii="仿宋" w:hAnsi="仿宋" w:eastAsia="仿宋"/>
          <w:sz w:val="28"/>
          <w:szCs w:val="30"/>
        </w:rPr>
        <w:t>安全区域边界：安全区域边界首先确立信息服务平台的边界，并确定信息服务平台所在的安全计算环境与安全通信网络之间部件的安全，包括网络结构、边界的访问控制、协议过滤、安全审计、恶意代码防护及边界的入侵监控等。</w:t>
      </w:r>
    </w:p>
    <w:p>
      <w:pPr>
        <w:spacing w:line="360" w:lineRule="auto"/>
        <w:ind w:firstLine="560" w:firstLineChars="200"/>
        <w:rPr>
          <w:rFonts w:ascii="仿宋" w:hAnsi="仿宋" w:eastAsia="仿宋"/>
          <w:sz w:val="28"/>
          <w:szCs w:val="30"/>
        </w:rPr>
      </w:pPr>
      <w:r>
        <w:rPr>
          <w:rFonts w:ascii="仿宋" w:hAnsi="仿宋" w:eastAsia="仿宋" w:cs="仿宋"/>
          <w:sz w:val="28"/>
          <w:szCs w:val="30"/>
        </w:rPr>
        <w:t>3</w:t>
      </w:r>
      <w:r>
        <w:rPr>
          <w:rFonts w:hint="eastAsia" w:ascii="仿宋" w:hAnsi="仿宋" w:eastAsia="仿宋" w:cs="仿宋"/>
          <w:sz w:val="28"/>
          <w:szCs w:val="30"/>
          <w:lang w:eastAsia="zh-CN"/>
        </w:rPr>
        <w:t>.</w:t>
      </w:r>
      <w:r>
        <w:rPr>
          <w:rFonts w:hint="eastAsia" w:ascii="仿宋" w:hAnsi="仿宋" w:eastAsia="仿宋"/>
          <w:sz w:val="28"/>
          <w:szCs w:val="30"/>
        </w:rPr>
        <w:t>安全通信网络：安全通信网络解决信息服务平台所在的安全计算环境用于信息传输实施安全保护的部件的安全，包括数据传输的完整性和保密性、网络可信接入、抗抵赖等。</w:t>
      </w:r>
    </w:p>
    <w:p>
      <w:pPr>
        <w:spacing w:line="360" w:lineRule="auto"/>
        <w:ind w:firstLine="560" w:firstLineChars="200"/>
        <w:rPr>
          <w:rFonts w:ascii="仿宋" w:hAnsi="仿宋" w:eastAsia="仿宋"/>
          <w:sz w:val="28"/>
          <w:szCs w:val="30"/>
        </w:rPr>
      </w:pPr>
      <w:r>
        <w:rPr>
          <w:rFonts w:ascii="仿宋" w:hAnsi="仿宋" w:eastAsia="仿宋" w:cs="仿宋"/>
          <w:sz w:val="28"/>
          <w:szCs w:val="30"/>
        </w:rPr>
        <w:t>4</w:t>
      </w:r>
      <w:r>
        <w:rPr>
          <w:rFonts w:hint="eastAsia" w:ascii="仿宋" w:hAnsi="仿宋" w:eastAsia="仿宋" w:cs="仿宋"/>
          <w:sz w:val="28"/>
          <w:szCs w:val="30"/>
          <w:lang w:eastAsia="zh-CN"/>
        </w:rPr>
        <w:t>.</w:t>
      </w:r>
      <w:r>
        <w:rPr>
          <w:rFonts w:hint="eastAsia" w:ascii="仿宋" w:hAnsi="仿宋" w:eastAsia="仿宋"/>
          <w:sz w:val="28"/>
          <w:szCs w:val="30"/>
        </w:rPr>
        <w:t>物理安全：物理安全是信息服务平台所依附的设备、设施以及其他媒体免遭地震、水灾、火灾等环境事故以及人为操作失误或错误及各种计算机犯罪行为导致的破坏过程。</w:t>
      </w:r>
    </w:p>
    <w:p>
      <w:pPr>
        <w:spacing w:line="360" w:lineRule="auto"/>
        <w:ind w:firstLine="560" w:firstLineChars="200"/>
        <w:rPr>
          <w:rFonts w:ascii="仿宋" w:hAnsi="仿宋" w:eastAsia="仿宋"/>
          <w:sz w:val="28"/>
          <w:szCs w:val="30"/>
        </w:rPr>
      </w:pPr>
      <w:r>
        <w:rPr>
          <w:rFonts w:ascii="仿宋" w:hAnsi="仿宋" w:eastAsia="仿宋" w:cs="仿宋"/>
          <w:sz w:val="28"/>
          <w:szCs w:val="30"/>
        </w:rPr>
        <w:t>5</w:t>
      </w:r>
      <w:r>
        <w:rPr>
          <w:rFonts w:hint="eastAsia" w:ascii="仿宋" w:hAnsi="仿宋" w:eastAsia="仿宋" w:cs="仿宋"/>
          <w:sz w:val="28"/>
          <w:szCs w:val="30"/>
          <w:lang w:eastAsia="zh-CN"/>
        </w:rPr>
        <w:t>.</w:t>
      </w:r>
      <w:r>
        <w:rPr>
          <w:rFonts w:hint="eastAsia" w:ascii="仿宋" w:hAnsi="仿宋" w:eastAsia="仿宋"/>
          <w:sz w:val="28"/>
          <w:szCs w:val="30"/>
        </w:rPr>
        <w:t>安全管理中心：安全管理中心是实现围绕信息服务平台所制定的安全策略及所依托的安全计算环境、安全区域边界和安全通信网络上的安全机制得到统一管理，强制其策略下发及实现的过程管理等。</w:t>
      </w:r>
    </w:p>
    <w:p>
      <w:pPr>
        <w:pStyle w:val="4"/>
        <w:spacing w:before="0" w:after="0" w:line="360" w:lineRule="auto"/>
        <w:rPr>
          <w:rFonts w:ascii="黑体" w:hAnsi="黑体" w:eastAsia="黑体"/>
          <w:b w:val="0"/>
        </w:rPr>
      </w:pPr>
      <w:bookmarkStart w:id="68" w:name="_Toc1294012"/>
      <w:bookmarkStart w:id="69" w:name="_Toc431129920"/>
      <w:r>
        <w:rPr>
          <w:rFonts w:hint="eastAsia" w:ascii="黑体" w:hAnsi="黑体" w:eastAsia="黑体"/>
          <w:b w:val="0"/>
        </w:rPr>
        <w:t>7.2.2安全管理</w:t>
      </w:r>
      <w:bookmarkEnd w:id="68"/>
      <w:bookmarkEnd w:id="69"/>
    </w:p>
    <w:p>
      <w:pPr>
        <w:spacing w:line="360" w:lineRule="auto"/>
        <w:ind w:firstLine="560" w:firstLineChars="200"/>
        <w:rPr>
          <w:rFonts w:ascii="仿宋" w:hAnsi="仿宋" w:eastAsia="仿宋"/>
          <w:sz w:val="28"/>
          <w:szCs w:val="30"/>
        </w:rPr>
      </w:pPr>
      <w:r>
        <w:rPr>
          <w:rFonts w:hint="eastAsia" w:ascii="仿宋" w:hAnsi="仿宋" w:eastAsia="仿宋"/>
          <w:sz w:val="28"/>
          <w:szCs w:val="30"/>
        </w:rPr>
        <w:t>安全管理建设以信息服务平台所服务对象为基础，来建立完善的安全管理体系，即建立相应的信息安全管理机构、制定相应的信息安全管理制度、设置平台运行所需的人员、岗位，建立对系统在运行开发过程中的制度，同时通过日常巡检、咨询、评估等运行管理来发现安全隐患并予以改进与提升。</w:t>
      </w:r>
    </w:p>
    <w:p>
      <w:pPr>
        <w:pStyle w:val="4"/>
        <w:spacing w:before="0" w:after="0" w:line="360" w:lineRule="auto"/>
        <w:rPr>
          <w:rFonts w:ascii="黑体" w:hAnsi="黑体" w:eastAsia="黑体"/>
          <w:b w:val="0"/>
        </w:rPr>
      </w:pPr>
      <w:bookmarkStart w:id="70" w:name="_Toc1294013"/>
      <w:bookmarkStart w:id="71" w:name="_Toc431129921"/>
      <w:r>
        <w:rPr>
          <w:rFonts w:hint="eastAsia" w:ascii="黑体" w:hAnsi="黑体" w:eastAsia="黑体"/>
          <w:b w:val="0"/>
        </w:rPr>
        <w:t>7.2.3安全基础设施</w:t>
      </w:r>
      <w:bookmarkEnd w:id="70"/>
      <w:bookmarkEnd w:id="71"/>
      <w:r>
        <w:rPr>
          <w:rFonts w:hint="eastAsia" w:ascii="黑体" w:hAnsi="黑体" w:eastAsia="黑体"/>
          <w:b w:val="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安全基础设施主要</w:t>
      </w:r>
      <w:r>
        <w:rPr>
          <w:rFonts w:hint="eastAsia" w:ascii="仿宋" w:hAnsi="仿宋" w:eastAsia="仿宋"/>
          <w:sz w:val="28"/>
          <w:szCs w:val="30"/>
          <w:lang w:eastAsia="zh-CN"/>
        </w:rPr>
        <w:t>指</w:t>
      </w:r>
      <w:r>
        <w:rPr>
          <w:rFonts w:hint="eastAsia" w:ascii="仿宋" w:hAnsi="仿宋" w:eastAsia="仿宋"/>
          <w:sz w:val="28"/>
          <w:szCs w:val="30"/>
        </w:rPr>
        <w:t>信息服务平台安全运行所需的防护部件，通过安全基础设施的安全互联、接入控制与边界防护、区域安全、通信安全、数据传输安全和安全管理等，为形成一体化的安全防护体系奠定基础。</w:t>
      </w:r>
    </w:p>
    <w:p>
      <w:pPr>
        <w:pStyle w:val="3"/>
        <w:spacing w:before="0" w:after="0" w:line="360" w:lineRule="auto"/>
        <w:rPr>
          <w:rFonts w:ascii="黑体" w:hAnsi="黑体" w:eastAsia="黑体"/>
          <w:b w:val="0"/>
          <w:sz w:val="36"/>
          <w:szCs w:val="36"/>
        </w:rPr>
      </w:pPr>
      <w:bookmarkStart w:id="72" w:name="_Toc431129922"/>
      <w:bookmarkStart w:id="73" w:name="_Toc1294014"/>
      <w:r>
        <w:rPr>
          <w:rFonts w:hint="eastAsia" w:ascii="黑体" w:hAnsi="黑体" w:eastAsia="黑体"/>
          <w:b w:val="0"/>
          <w:sz w:val="36"/>
          <w:szCs w:val="36"/>
        </w:rPr>
        <w:t>7</w:t>
      </w:r>
      <w:r>
        <w:rPr>
          <w:rFonts w:ascii="黑体" w:hAnsi="黑体" w:eastAsia="黑体"/>
          <w:b w:val="0"/>
          <w:sz w:val="36"/>
          <w:szCs w:val="36"/>
        </w:rPr>
        <w:t>.3</w:t>
      </w:r>
      <w:r>
        <w:rPr>
          <w:rFonts w:hint="eastAsia" w:ascii="黑体" w:hAnsi="黑体" w:eastAsia="黑体"/>
          <w:b w:val="0"/>
          <w:sz w:val="36"/>
          <w:szCs w:val="36"/>
        </w:rPr>
        <w:t>安全技术保障</w:t>
      </w:r>
      <w:bookmarkEnd w:id="72"/>
      <w:bookmarkEnd w:id="73"/>
    </w:p>
    <w:p>
      <w:pPr>
        <w:pStyle w:val="4"/>
        <w:spacing w:before="0" w:after="0" w:line="360" w:lineRule="auto"/>
        <w:rPr>
          <w:rFonts w:ascii="黑体" w:hAnsi="黑体" w:eastAsia="黑体"/>
          <w:b w:val="0"/>
        </w:rPr>
      </w:pPr>
      <w:bookmarkStart w:id="74" w:name="_Toc431129923"/>
      <w:bookmarkStart w:id="75" w:name="_Toc1294015"/>
      <w:r>
        <w:rPr>
          <w:rFonts w:hint="eastAsia" w:ascii="黑体" w:hAnsi="黑体" w:eastAsia="黑体"/>
          <w:b w:val="0"/>
        </w:rPr>
        <w:t>7.3.1确定保护对象</w:t>
      </w:r>
      <w:bookmarkEnd w:id="74"/>
      <w:bookmarkEnd w:id="75"/>
      <w:r>
        <w:rPr>
          <w:rFonts w:ascii="黑体" w:hAnsi="黑体" w:eastAsia="黑体"/>
          <w:b w:val="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根据对信息服务平台自身业务信息特点、服务对象、安全防护目标等不同确定保护对象，以实现电商物流信息服务平台安全防护策略、技术措施及管理手段</w:t>
      </w:r>
      <w:r>
        <w:rPr>
          <w:rFonts w:hint="eastAsia" w:ascii="仿宋" w:hAnsi="仿宋" w:eastAsia="仿宋"/>
          <w:sz w:val="28"/>
          <w:szCs w:val="30"/>
          <w:lang w:eastAsia="zh-CN"/>
        </w:rPr>
        <w:t>等</w:t>
      </w:r>
      <w:r>
        <w:rPr>
          <w:rFonts w:hint="eastAsia" w:ascii="仿宋" w:hAnsi="仿宋" w:eastAsia="仿宋"/>
          <w:sz w:val="28"/>
          <w:szCs w:val="30"/>
        </w:rPr>
        <w:t>得到有效实施，保护对象确定</w:t>
      </w:r>
      <w:r>
        <w:rPr>
          <w:rFonts w:hint="eastAsia" w:ascii="仿宋" w:hAnsi="仿宋" w:eastAsia="仿宋"/>
          <w:sz w:val="28"/>
          <w:szCs w:val="30"/>
          <w:lang w:eastAsia="zh-CN"/>
        </w:rPr>
        <w:t>指</w:t>
      </w:r>
      <w:r>
        <w:rPr>
          <w:rFonts w:hint="eastAsia" w:ascii="仿宋" w:hAnsi="仿宋" w:eastAsia="仿宋"/>
          <w:sz w:val="28"/>
          <w:szCs w:val="30"/>
        </w:rPr>
        <w:t>平台的计算环境确定、区域边界的确定、通信网络的确定几部分。</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1</w:t>
      </w:r>
      <w:r>
        <w:rPr>
          <w:rFonts w:hint="eastAsia" w:ascii="仿宋" w:hAnsi="仿宋" w:eastAsia="仿宋"/>
          <w:b/>
          <w:sz w:val="28"/>
          <w:szCs w:val="30"/>
          <w:lang w:eastAsia="zh-CN"/>
        </w:rPr>
        <w:t>.</w:t>
      </w:r>
      <w:r>
        <w:rPr>
          <w:rFonts w:hint="eastAsia" w:ascii="仿宋" w:hAnsi="仿宋" w:eastAsia="仿宋"/>
          <w:b/>
          <w:sz w:val="28"/>
          <w:szCs w:val="30"/>
        </w:rPr>
        <w:t>确定计算环境</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根据电商物流信息服务平台的信息处理流程和功能的不同，对平台划分为七个计算环境。</w:t>
      </w:r>
    </w:p>
    <w:p>
      <w:pPr>
        <w:pStyle w:val="37"/>
        <w:numPr>
          <w:ilvl w:val="0"/>
          <w:numId w:val="3"/>
        </w:numPr>
        <w:ind w:firstLineChars="0"/>
        <w:rPr>
          <w:rFonts w:ascii="仿宋" w:hAnsi="仿宋" w:eastAsia="仿宋"/>
          <w:sz w:val="28"/>
          <w:szCs w:val="30"/>
        </w:rPr>
      </w:pPr>
      <w:r>
        <w:rPr>
          <w:rFonts w:hint="eastAsia" w:ascii="仿宋" w:hAnsi="仿宋" w:eastAsia="仿宋"/>
          <w:sz w:val="28"/>
          <w:szCs w:val="30"/>
        </w:rPr>
        <w:t>互联网接入区计算环境：包括互联网出口处网络设备等基础设施，完成信息</w:t>
      </w:r>
      <w:r>
        <w:rPr>
          <w:rFonts w:ascii="仿宋" w:hAnsi="仿宋" w:eastAsia="仿宋"/>
          <w:sz w:val="28"/>
          <w:szCs w:val="30"/>
        </w:rPr>
        <w:t>平台</w:t>
      </w:r>
      <w:r>
        <w:rPr>
          <w:rFonts w:hint="eastAsia" w:ascii="仿宋" w:hAnsi="仿宋" w:eastAsia="仿宋"/>
          <w:sz w:val="28"/>
          <w:szCs w:val="30"/>
        </w:rPr>
        <w:t>内网与互联网的隔离。</w:t>
      </w:r>
    </w:p>
    <w:p>
      <w:pPr>
        <w:pStyle w:val="37"/>
        <w:numPr>
          <w:ilvl w:val="0"/>
          <w:numId w:val="3"/>
        </w:numPr>
        <w:ind w:firstLineChars="0"/>
        <w:rPr>
          <w:rFonts w:ascii="仿宋" w:hAnsi="仿宋" w:eastAsia="仿宋"/>
          <w:sz w:val="28"/>
          <w:szCs w:val="30"/>
        </w:rPr>
      </w:pPr>
      <w:r>
        <w:rPr>
          <w:rFonts w:hint="eastAsia" w:ascii="仿宋" w:hAnsi="仿宋" w:eastAsia="仿宋"/>
          <w:sz w:val="28"/>
          <w:szCs w:val="30"/>
        </w:rPr>
        <w:t>数据交换网接入区计算环境：实现外部资源数据与</w:t>
      </w:r>
      <w:r>
        <w:rPr>
          <w:rFonts w:ascii="仿宋" w:hAnsi="仿宋" w:eastAsia="仿宋"/>
          <w:sz w:val="28"/>
          <w:szCs w:val="30"/>
        </w:rPr>
        <w:t>信息服务平台的</w:t>
      </w:r>
      <w:r>
        <w:rPr>
          <w:rFonts w:hint="eastAsia" w:ascii="仿宋" w:hAnsi="仿宋" w:eastAsia="仿宋"/>
          <w:sz w:val="28"/>
          <w:szCs w:val="30"/>
        </w:rPr>
        <w:t>实时</w:t>
      </w:r>
      <w:r>
        <w:rPr>
          <w:rFonts w:ascii="仿宋" w:hAnsi="仿宋" w:eastAsia="仿宋"/>
          <w:sz w:val="28"/>
          <w:szCs w:val="30"/>
        </w:rPr>
        <w:t>交互</w:t>
      </w:r>
      <w:r>
        <w:rPr>
          <w:rFonts w:hint="eastAsia" w:ascii="仿宋" w:hAnsi="仿宋" w:eastAsia="仿宋"/>
          <w:sz w:val="28"/>
          <w:szCs w:val="30"/>
        </w:rPr>
        <w:t xml:space="preserve">。 </w:t>
      </w:r>
    </w:p>
    <w:p>
      <w:pPr>
        <w:pStyle w:val="37"/>
        <w:numPr>
          <w:ilvl w:val="0"/>
          <w:numId w:val="3"/>
        </w:numPr>
        <w:ind w:firstLineChars="0"/>
        <w:rPr>
          <w:rFonts w:ascii="仿宋" w:hAnsi="仿宋" w:eastAsia="仿宋"/>
          <w:sz w:val="28"/>
          <w:szCs w:val="30"/>
        </w:rPr>
      </w:pPr>
      <w:r>
        <w:rPr>
          <w:rFonts w:hint="eastAsia" w:ascii="仿宋" w:hAnsi="仿宋" w:eastAsia="仿宋"/>
          <w:sz w:val="28"/>
          <w:szCs w:val="30"/>
        </w:rPr>
        <w:t>外网服务计算环境：包含了为外部提供服务的服务器，包括对外的</w:t>
      </w:r>
      <w:r>
        <w:rPr>
          <w:rFonts w:ascii="仿宋" w:hAnsi="仿宋" w:eastAsia="仿宋"/>
          <w:sz w:val="28"/>
          <w:szCs w:val="30"/>
        </w:rPr>
        <w:t>WEB</w:t>
      </w:r>
      <w:r>
        <w:rPr>
          <w:rFonts w:hint="eastAsia" w:ascii="仿宋" w:hAnsi="仿宋" w:eastAsia="仿宋"/>
          <w:sz w:val="28"/>
          <w:szCs w:val="30"/>
        </w:rPr>
        <w:t>服务等。</w:t>
      </w:r>
    </w:p>
    <w:p>
      <w:pPr>
        <w:pStyle w:val="37"/>
        <w:numPr>
          <w:ilvl w:val="0"/>
          <w:numId w:val="3"/>
        </w:numPr>
        <w:ind w:firstLineChars="0"/>
        <w:rPr>
          <w:rFonts w:ascii="仿宋" w:hAnsi="仿宋" w:eastAsia="仿宋"/>
          <w:sz w:val="28"/>
          <w:szCs w:val="30"/>
        </w:rPr>
      </w:pPr>
      <w:r>
        <w:rPr>
          <w:rFonts w:hint="eastAsia" w:ascii="仿宋" w:hAnsi="仿宋" w:eastAsia="仿宋"/>
          <w:sz w:val="28"/>
          <w:szCs w:val="30"/>
        </w:rPr>
        <w:t>数据中心计算环境：包括H</w:t>
      </w:r>
      <w:r>
        <w:rPr>
          <w:rFonts w:ascii="仿宋" w:hAnsi="仿宋" w:eastAsia="仿宋"/>
          <w:sz w:val="28"/>
          <w:szCs w:val="30"/>
        </w:rPr>
        <w:t>DFS</w:t>
      </w:r>
      <w:r>
        <w:rPr>
          <w:rFonts w:hint="eastAsia" w:ascii="仿宋" w:hAnsi="仿宋" w:eastAsia="仿宋"/>
          <w:sz w:val="28"/>
          <w:szCs w:val="30"/>
        </w:rPr>
        <w:t>分布式</w:t>
      </w:r>
      <w:r>
        <w:rPr>
          <w:rFonts w:ascii="仿宋" w:hAnsi="仿宋" w:eastAsia="仿宋"/>
          <w:sz w:val="28"/>
          <w:szCs w:val="30"/>
        </w:rPr>
        <w:t>存储系统</w:t>
      </w:r>
      <w:r>
        <w:rPr>
          <w:rFonts w:hint="eastAsia" w:ascii="仿宋" w:hAnsi="仿宋" w:eastAsia="仿宋"/>
          <w:sz w:val="28"/>
          <w:szCs w:val="30"/>
        </w:rPr>
        <w:t>、</w:t>
      </w:r>
      <w:r>
        <w:rPr>
          <w:rFonts w:ascii="仿宋" w:hAnsi="仿宋" w:eastAsia="仿宋"/>
          <w:sz w:val="28"/>
          <w:szCs w:val="30"/>
        </w:rPr>
        <w:t>数据异地</w:t>
      </w:r>
      <w:r>
        <w:rPr>
          <w:rFonts w:hint="eastAsia" w:ascii="仿宋" w:hAnsi="仿宋" w:eastAsia="仿宋"/>
          <w:sz w:val="28"/>
          <w:szCs w:val="30"/>
        </w:rPr>
        <w:t xml:space="preserve">备份系统等设备。 </w:t>
      </w:r>
    </w:p>
    <w:p>
      <w:pPr>
        <w:pStyle w:val="37"/>
        <w:numPr>
          <w:ilvl w:val="0"/>
          <w:numId w:val="3"/>
        </w:numPr>
        <w:ind w:firstLineChars="0"/>
        <w:rPr>
          <w:rFonts w:ascii="仿宋" w:hAnsi="仿宋" w:eastAsia="仿宋"/>
          <w:sz w:val="28"/>
          <w:szCs w:val="30"/>
        </w:rPr>
      </w:pPr>
      <w:r>
        <w:rPr>
          <w:rFonts w:hint="eastAsia" w:ascii="仿宋" w:hAnsi="仿宋" w:eastAsia="仿宋"/>
          <w:sz w:val="28"/>
          <w:szCs w:val="30"/>
        </w:rPr>
        <w:t>终端计算环境：分为各业务</w:t>
      </w:r>
      <w:r>
        <w:rPr>
          <w:rFonts w:ascii="仿宋" w:hAnsi="仿宋" w:eastAsia="仿宋"/>
          <w:sz w:val="28"/>
          <w:szCs w:val="30"/>
        </w:rPr>
        <w:t>网点</w:t>
      </w:r>
      <w:r>
        <w:rPr>
          <w:rFonts w:hint="eastAsia" w:ascii="仿宋" w:hAnsi="仿宋" w:eastAsia="仿宋"/>
          <w:sz w:val="28"/>
          <w:szCs w:val="30"/>
        </w:rPr>
        <w:t>终端计算环境、物流中心终端计算环境、分拨中心终端计算环境、内部管理终端计算环境以及无线终端计算环境五个子计算环境。</w:t>
      </w:r>
    </w:p>
    <w:p>
      <w:pPr>
        <w:pStyle w:val="37"/>
        <w:numPr>
          <w:ilvl w:val="0"/>
          <w:numId w:val="3"/>
        </w:numPr>
        <w:ind w:firstLineChars="0"/>
        <w:rPr>
          <w:rFonts w:ascii="仿宋" w:hAnsi="仿宋" w:eastAsia="仿宋"/>
          <w:sz w:val="28"/>
          <w:szCs w:val="30"/>
        </w:rPr>
      </w:pPr>
      <w:r>
        <w:rPr>
          <w:rFonts w:hint="eastAsia" w:ascii="仿宋" w:hAnsi="仿宋" w:eastAsia="仿宋"/>
          <w:sz w:val="28"/>
          <w:szCs w:val="30"/>
        </w:rPr>
        <w:t>安全管理中心：实现对整个信息服务</w:t>
      </w:r>
      <w:r>
        <w:rPr>
          <w:rFonts w:ascii="仿宋" w:hAnsi="仿宋" w:eastAsia="仿宋"/>
          <w:sz w:val="28"/>
          <w:szCs w:val="30"/>
        </w:rPr>
        <w:t>平台</w:t>
      </w:r>
      <w:r>
        <w:rPr>
          <w:rFonts w:hint="eastAsia" w:ascii="仿宋" w:hAnsi="仿宋" w:eastAsia="仿宋"/>
          <w:sz w:val="28"/>
          <w:szCs w:val="30"/>
        </w:rPr>
        <w:t>的集中网络管理以及安全管理等。</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2</w:t>
      </w:r>
      <w:r>
        <w:rPr>
          <w:rFonts w:hint="eastAsia" w:ascii="仿宋" w:hAnsi="仿宋" w:eastAsia="仿宋"/>
          <w:b/>
          <w:sz w:val="28"/>
          <w:szCs w:val="30"/>
          <w:lang w:eastAsia="zh-CN"/>
        </w:rPr>
        <w:t>.</w:t>
      </w:r>
      <w:r>
        <w:rPr>
          <w:rFonts w:hint="eastAsia" w:ascii="仿宋" w:hAnsi="仿宋" w:eastAsia="仿宋"/>
          <w:b/>
          <w:sz w:val="28"/>
          <w:szCs w:val="30"/>
        </w:rPr>
        <w:t>确定区域边界</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根据前面信息系统描述，对电商物流信息服务平台进行安全计算环境划分，主要分为外部边界和内部边界两种区域边界，其中需要保护的边界包括：</w:t>
      </w:r>
      <w:r>
        <w:rPr>
          <w:rFonts w:ascii="仿宋" w:hAnsi="仿宋" w:eastAsia="仿宋"/>
          <w:sz w:val="28"/>
          <w:szCs w:val="30"/>
        </w:rPr>
        <w:t xml:space="preserve"> </w:t>
      </w:r>
    </w:p>
    <w:p>
      <w:pPr>
        <w:pStyle w:val="37"/>
        <w:numPr>
          <w:ilvl w:val="0"/>
          <w:numId w:val="4"/>
        </w:numPr>
        <w:ind w:firstLineChars="0"/>
        <w:rPr>
          <w:rFonts w:ascii="仿宋" w:hAnsi="仿宋" w:eastAsia="仿宋"/>
          <w:sz w:val="28"/>
          <w:szCs w:val="30"/>
        </w:rPr>
      </w:pPr>
      <w:r>
        <w:rPr>
          <w:rFonts w:hint="eastAsia" w:ascii="仿宋" w:hAnsi="仿宋" w:eastAsia="仿宋"/>
          <w:sz w:val="28"/>
          <w:szCs w:val="30"/>
        </w:rPr>
        <w:t>互联网接入域边界：该边界隔离了云计算</w:t>
      </w:r>
      <w:r>
        <w:rPr>
          <w:rFonts w:ascii="仿宋" w:hAnsi="仿宋" w:eastAsia="仿宋"/>
          <w:sz w:val="28"/>
          <w:szCs w:val="30"/>
        </w:rPr>
        <w:t>平台</w:t>
      </w:r>
      <w:r>
        <w:rPr>
          <w:rFonts w:hint="eastAsia" w:ascii="仿宋" w:hAnsi="仿宋" w:eastAsia="仿宋"/>
          <w:sz w:val="28"/>
          <w:szCs w:val="30"/>
        </w:rPr>
        <w:t xml:space="preserve">内部网络与外部互联网。 </w:t>
      </w:r>
    </w:p>
    <w:p>
      <w:pPr>
        <w:pStyle w:val="37"/>
        <w:numPr>
          <w:ilvl w:val="0"/>
          <w:numId w:val="4"/>
        </w:numPr>
        <w:ind w:firstLineChars="0"/>
        <w:rPr>
          <w:rFonts w:ascii="仿宋" w:hAnsi="仿宋" w:eastAsia="仿宋"/>
          <w:sz w:val="28"/>
          <w:szCs w:val="30"/>
        </w:rPr>
      </w:pPr>
      <w:r>
        <w:rPr>
          <w:rFonts w:hint="eastAsia" w:ascii="仿宋" w:hAnsi="仿宋" w:eastAsia="仿宋"/>
          <w:sz w:val="28"/>
          <w:szCs w:val="30"/>
        </w:rPr>
        <w:t>数据</w:t>
      </w:r>
      <w:r>
        <w:rPr>
          <w:rFonts w:ascii="仿宋" w:hAnsi="仿宋" w:eastAsia="仿宋"/>
          <w:sz w:val="28"/>
          <w:szCs w:val="30"/>
        </w:rPr>
        <w:t>交换</w:t>
      </w:r>
      <w:r>
        <w:rPr>
          <w:rFonts w:hint="eastAsia" w:ascii="仿宋" w:hAnsi="仿宋" w:eastAsia="仿宋"/>
          <w:sz w:val="28"/>
          <w:szCs w:val="30"/>
        </w:rPr>
        <w:t>网接入区边界：实现与物流中心、分拨</w:t>
      </w:r>
      <w:r>
        <w:rPr>
          <w:rFonts w:ascii="仿宋" w:hAnsi="仿宋" w:eastAsia="仿宋"/>
          <w:sz w:val="28"/>
          <w:szCs w:val="30"/>
        </w:rPr>
        <w:t>中心、业务网点、智能终端</w:t>
      </w:r>
      <w:r>
        <w:rPr>
          <w:rFonts w:hint="eastAsia" w:ascii="仿宋" w:hAnsi="仿宋" w:eastAsia="仿宋"/>
          <w:sz w:val="28"/>
          <w:szCs w:val="30"/>
        </w:rPr>
        <w:t>等外部信息系统的数据交换及通信。</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3</w:t>
      </w:r>
      <w:r>
        <w:rPr>
          <w:rFonts w:hint="eastAsia" w:ascii="仿宋" w:hAnsi="仿宋" w:eastAsia="仿宋"/>
          <w:b/>
          <w:sz w:val="28"/>
          <w:szCs w:val="30"/>
          <w:lang w:eastAsia="zh-CN"/>
        </w:rPr>
        <w:t>.</w:t>
      </w:r>
      <w:r>
        <w:rPr>
          <w:rFonts w:hint="eastAsia" w:ascii="仿宋" w:hAnsi="仿宋" w:eastAsia="仿宋"/>
          <w:b/>
          <w:sz w:val="28"/>
          <w:szCs w:val="30"/>
        </w:rPr>
        <w:t>确定通信网络</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根据信息系统描述，电商物流信息服务平台的通信网络中保护对象包括：</w:t>
      </w:r>
      <w:r>
        <w:rPr>
          <w:rFonts w:ascii="仿宋" w:hAnsi="仿宋" w:eastAsia="仿宋"/>
          <w:sz w:val="28"/>
          <w:szCs w:val="30"/>
        </w:rPr>
        <w:t xml:space="preserve"> </w:t>
      </w:r>
    </w:p>
    <w:p>
      <w:pPr>
        <w:pStyle w:val="37"/>
        <w:numPr>
          <w:ilvl w:val="0"/>
          <w:numId w:val="4"/>
        </w:numPr>
        <w:ind w:firstLineChars="0"/>
        <w:rPr>
          <w:rFonts w:ascii="仿宋" w:hAnsi="仿宋" w:eastAsia="仿宋"/>
          <w:sz w:val="28"/>
          <w:szCs w:val="30"/>
        </w:rPr>
      </w:pPr>
      <w:r>
        <w:rPr>
          <w:rFonts w:hint="eastAsia" w:ascii="仿宋" w:hAnsi="仿宋" w:eastAsia="仿宋"/>
          <w:sz w:val="28"/>
          <w:szCs w:val="30"/>
        </w:rPr>
        <w:t xml:space="preserve">互联网接入设施：路由器 </w:t>
      </w:r>
    </w:p>
    <w:p>
      <w:pPr>
        <w:pStyle w:val="37"/>
        <w:numPr>
          <w:ilvl w:val="0"/>
          <w:numId w:val="4"/>
        </w:numPr>
        <w:ind w:firstLineChars="0"/>
        <w:rPr>
          <w:rFonts w:ascii="仿宋" w:hAnsi="仿宋" w:eastAsia="仿宋"/>
          <w:sz w:val="28"/>
          <w:szCs w:val="30"/>
        </w:rPr>
      </w:pPr>
      <w:r>
        <w:rPr>
          <w:rFonts w:hint="eastAsia" w:ascii="仿宋" w:hAnsi="仿宋" w:eastAsia="仿宋"/>
          <w:sz w:val="28"/>
          <w:szCs w:val="30"/>
        </w:rPr>
        <w:t xml:space="preserve">外网接入设施：路由器 </w:t>
      </w:r>
    </w:p>
    <w:p>
      <w:pPr>
        <w:pStyle w:val="37"/>
        <w:numPr>
          <w:ilvl w:val="0"/>
          <w:numId w:val="4"/>
        </w:numPr>
        <w:ind w:firstLineChars="0"/>
        <w:rPr>
          <w:rFonts w:ascii="仿宋" w:hAnsi="仿宋" w:eastAsia="仿宋"/>
          <w:sz w:val="28"/>
          <w:szCs w:val="30"/>
        </w:rPr>
      </w:pPr>
      <w:r>
        <w:rPr>
          <w:rFonts w:hint="eastAsia" w:ascii="仿宋" w:hAnsi="仿宋" w:eastAsia="仿宋"/>
          <w:sz w:val="28"/>
          <w:szCs w:val="30"/>
        </w:rPr>
        <w:t xml:space="preserve">安全设备：防火墙等 </w:t>
      </w:r>
    </w:p>
    <w:p>
      <w:pPr>
        <w:pStyle w:val="37"/>
        <w:numPr>
          <w:ilvl w:val="0"/>
          <w:numId w:val="4"/>
        </w:numPr>
        <w:ind w:firstLineChars="0"/>
        <w:rPr>
          <w:rFonts w:ascii="仿宋" w:hAnsi="仿宋" w:eastAsia="仿宋"/>
          <w:sz w:val="28"/>
          <w:szCs w:val="30"/>
        </w:rPr>
      </w:pPr>
      <w:r>
        <w:rPr>
          <w:rFonts w:hint="eastAsia" w:ascii="仿宋" w:hAnsi="仿宋" w:eastAsia="仿宋"/>
          <w:sz w:val="28"/>
          <w:szCs w:val="30"/>
        </w:rPr>
        <w:t xml:space="preserve">交换设备：交换机 </w:t>
      </w:r>
    </w:p>
    <w:p>
      <w:pPr>
        <w:pStyle w:val="4"/>
        <w:spacing w:before="0" w:after="0" w:line="360" w:lineRule="auto"/>
        <w:rPr>
          <w:rFonts w:ascii="黑体" w:hAnsi="黑体" w:eastAsia="黑体"/>
          <w:b w:val="0"/>
        </w:rPr>
      </w:pPr>
      <w:bookmarkStart w:id="76" w:name="_Toc431129924"/>
      <w:bookmarkStart w:id="77" w:name="_Toc1294016"/>
      <w:r>
        <w:rPr>
          <w:rFonts w:hint="eastAsia" w:ascii="黑体" w:hAnsi="黑体" w:eastAsia="黑体"/>
          <w:b w:val="0"/>
        </w:rPr>
        <w:t>7.3.2计算环境安全</w:t>
      </w:r>
      <w:bookmarkEnd w:id="76"/>
      <w:bookmarkEnd w:id="77"/>
      <w:r>
        <w:rPr>
          <w:rFonts w:ascii="黑体" w:hAnsi="黑体" w:eastAsia="黑体"/>
          <w:b w:val="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信息服务平台计算环境安全包括用户身份鉴别、访问控制、系统安全审计、数据保密性与完整性、数据备份与恢复、恶意代码防护等。</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围绕电子商务快递物流服务管理平台安全配置是确保计算环境中主机系统具备的安全功能在业务环境中充分、有效对抗威胁的保证，其主要配置内容应包括主机身份鉴别（鉴别方式、强度、失败处理）、访问控制（控制范围、严格程度以及实现方式）、业务安全应用（软件开发架构体系、访问控制模型、授权管理模型、安全机制选择与实现方式、编码安全规范与代码审核）、安全审计（实现方式、对象和项目的选择、日志存储与保护、数据查询与报警）、数据备份与恢复（业务影响分析、备份范围、时间间隔、设备冗余、远程备份支持、应急预案设计与演练等）等。</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具体标准依据《信息系统安全等级保护基本要求》《信息系统等级保护安全设计技术要求》，同时可以参照《信息系统通用安全技术要求》、《网络基础安全技术要求》、《信息系统灾难恢复规范》等。</w:t>
      </w:r>
    </w:p>
    <w:p>
      <w:pPr>
        <w:tabs>
          <w:tab w:val="left" w:pos="3777"/>
        </w:tabs>
        <w:spacing w:line="360" w:lineRule="auto"/>
        <w:ind w:firstLine="560" w:firstLineChars="200"/>
        <w:rPr>
          <w:rFonts w:ascii="仿宋" w:hAnsi="仿宋" w:eastAsia="仿宋"/>
          <w:sz w:val="28"/>
          <w:szCs w:val="30"/>
        </w:rPr>
      </w:pPr>
      <w:r>
        <w:rPr>
          <w:rFonts w:hint="eastAsia" w:ascii="仿宋" w:hAnsi="仿宋" w:eastAsia="仿宋"/>
          <w:bCs/>
          <w:sz w:val="28"/>
          <w:szCs w:val="30"/>
        </w:rPr>
        <w:t>1</w:t>
      </w:r>
      <w:r>
        <w:rPr>
          <w:rFonts w:hint="eastAsia" w:ascii="仿宋" w:hAnsi="仿宋" w:eastAsia="仿宋"/>
          <w:bCs/>
          <w:sz w:val="28"/>
          <w:szCs w:val="30"/>
          <w:lang w:eastAsia="zh-CN"/>
        </w:rPr>
        <w:t>.</w:t>
      </w:r>
      <w:r>
        <w:rPr>
          <w:rFonts w:hint="eastAsia" w:ascii="仿宋" w:hAnsi="仿宋" w:eastAsia="仿宋"/>
          <w:sz w:val="28"/>
          <w:szCs w:val="30"/>
        </w:rPr>
        <w:t>用户身份鉴别</w:t>
      </w:r>
    </w:p>
    <w:p>
      <w:pPr>
        <w:spacing w:line="360" w:lineRule="auto"/>
        <w:ind w:firstLine="560" w:firstLineChars="200"/>
        <w:rPr>
          <w:rFonts w:ascii="仿宋" w:hAnsi="仿宋" w:eastAsia="仿宋"/>
          <w:sz w:val="28"/>
          <w:szCs w:val="30"/>
        </w:rPr>
      </w:pPr>
      <w:r>
        <w:rPr>
          <w:rFonts w:hint="eastAsia" w:ascii="仿宋" w:hAnsi="仿宋" w:eastAsia="仿宋"/>
          <w:sz w:val="28"/>
          <w:szCs w:val="30"/>
        </w:rPr>
        <w:t>身份鉴别机制是其它安全机制的基础措施，只有实现了有效的用户身份鉴别，才能保证访问控制、安全审计、入侵防范等安全机制和措施发生效用。身份鉴别可分为主机身份鉴别和应用身份鉴别两方面。</w:t>
      </w:r>
    </w:p>
    <w:p>
      <w:pPr>
        <w:spacing w:line="360" w:lineRule="auto"/>
        <w:ind w:firstLine="562" w:firstLineChars="200"/>
        <w:rPr>
          <w:rFonts w:ascii="仿宋" w:hAnsi="仿宋" w:eastAsia="仿宋"/>
          <w:sz w:val="28"/>
          <w:szCs w:val="30"/>
        </w:rPr>
      </w:pPr>
      <w:r>
        <w:rPr>
          <w:rFonts w:ascii="仿宋" w:hAnsi="仿宋" w:eastAsia="仿宋"/>
          <w:b/>
          <w:bCs/>
          <w:sz w:val="28"/>
          <w:szCs w:val="30"/>
        </w:rPr>
        <w:t xml:space="preserve">(1) </w:t>
      </w:r>
      <w:r>
        <w:rPr>
          <w:rFonts w:hint="eastAsia" w:ascii="仿宋" w:hAnsi="仿宋" w:eastAsia="仿宋"/>
          <w:sz w:val="28"/>
          <w:szCs w:val="30"/>
        </w:rPr>
        <w:t>主机身份鉴别</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为提高主机系统安全性，保障各种应用的正常运行，对主机系统需要进行一系列的加固措施，相应的安全策略包括：</w:t>
      </w:r>
      <w:r>
        <w:rPr>
          <w:rFonts w:ascii="仿宋" w:hAnsi="仿宋" w:eastAsia="仿宋"/>
          <w:sz w:val="28"/>
          <w:szCs w:val="30"/>
        </w:rPr>
        <w:t xml:space="preserve"> </w:t>
      </w:r>
    </w:p>
    <w:p>
      <w:pPr>
        <w:pStyle w:val="37"/>
        <w:numPr>
          <w:ilvl w:val="0"/>
          <w:numId w:val="5"/>
        </w:numPr>
        <w:ind w:firstLineChars="0"/>
        <w:rPr>
          <w:rFonts w:ascii="仿宋" w:hAnsi="仿宋" w:eastAsia="仿宋"/>
          <w:sz w:val="28"/>
          <w:szCs w:val="30"/>
        </w:rPr>
      </w:pPr>
      <w:r>
        <w:rPr>
          <w:rFonts w:hint="eastAsia" w:ascii="仿宋" w:hAnsi="仿宋" w:eastAsia="仿宋"/>
          <w:sz w:val="28"/>
          <w:szCs w:val="30"/>
        </w:rPr>
        <w:t>在登录操作系统和数据库系统时，可采用数字证书等进行身份鉴别，从而实现比用户名</w:t>
      </w:r>
      <w:r>
        <w:rPr>
          <w:rFonts w:hint="eastAsia" w:ascii="仿宋" w:hAnsi="仿宋" w:eastAsia="仿宋"/>
          <w:sz w:val="28"/>
          <w:szCs w:val="30"/>
          <w:lang w:eastAsia="zh-CN"/>
        </w:rPr>
        <w:t>、</w:t>
      </w:r>
      <w:r>
        <w:rPr>
          <w:rFonts w:hint="eastAsia" w:ascii="仿宋" w:hAnsi="仿宋" w:eastAsia="仿宋"/>
          <w:sz w:val="28"/>
          <w:szCs w:val="30"/>
        </w:rPr>
        <w:t>口令更为严格的双因子认证。</w:t>
      </w:r>
    </w:p>
    <w:p>
      <w:pPr>
        <w:pStyle w:val="37"/>
        <w:numPr>
          <w:ilvl w:val="0"/>
          <w:numId w:val="5"/>
        </w:numPr>
        <w:ind w:firstLineChars="0"/>
        <w:rPr>
          <w:rFonts w:ascii="仿宋" w:hAnsi="仿宋" w:eastAsia="仿宋"/>
          <w:sz w:val="28"/>
          <w:szCs w:val="30"/>
        </w:rPr>
      </w:pPr>
      <w:r>
        <w:rPr>
          <w:rFonts w:hint="eastAsia" w:ascii="仿宋" w:hAnsi="仿宋" w:eastAsia="仿宋"/>
          <w:sz w:val="28"/>
          <w:szCs w:val="30"/>
        </w:rPr>
        <w:t>配置用户名</w:t>
      </w:r>
      <w:r>
        <w:rPr>
          <w:rFonts w:hint="eastAsia" w:ascii="仿宋" w:hAnsi="仿宋" w:eastAsia="仿宋"/>
          <w:sz w:val="28"/>
          <w:szCs w:val="30"/>
          <w:lang w:eastAsia="zh-CN"/>
        </w:rPr>
        <w:t>、</w:t>
      </w:r>
      <w:r>
        <w:rPr>
          <w:rFonts w:hint="eastAsia" w:ascii="仿宋" w:hAnsi="仿宋" w:eastAsia="仿宋"/>
          <w:sz w:val="28"/>
          <w:szCs w:val="30"/>
        </w:rPr>
        <w:t>口令时，检验口令复杂度，不合格的口令被拒绝，其次，设置定期更换要求；</w:t>
      </w:r>
      <w:r>
        <w:rPr>
          <w:rFonts w:ascii="仿宋" w:hAnsi="仿宋" w:eastAsia="仿宋"/>
          <w:sz w:val="28"/>
          <w:szCs w:val="30"/>
        </w:rPr>
        <w:t xml:space="preserve"> </w:t>
      </w:r>
    </w:p>
    <w:p>
      <w:pPr>
        <w:pStyle w:val="37"/>
        <w:numPr>
          <w:ilvl w:val="0"/>
          <w:numId w:val="5"/>
        </w:numPr>
        <w:ind w:firstLineChars="0"/>
        <w:rPr>
          <w:rFonts w:ascii="仿宋" w:hAnsi="仿宋" w:eastAsia="仿宋"/>
          <w:sz w:val="28"/>
          <w:szCs w:val="30"/>
        </w:rPr>
      </w:pPr>
      <w:r>
        <w:rPr>
          <w:rFonts w:hint="eastAsia" w:ascii="仿宋" w:hAnsi="仿宋" w:eastAsia="仿宋"/>
          <w:sz w:val="28"/>
          <w:szCs w:val="30"/>
        </w:rPr>
        <w:t>启用登陆失败处理功能，登陆失败后采取结束会话、限制非法登录次数和自动退出等措施。</w:t>
      </w:r>
    </w:p>
    <w:p>
      <w:pPr>
        <w:pStyle w:val="37"/>
        <w:numPr>
          <w:ilvl w:val="0"/>
          <w:numId w:val="5"/>
        </w:numPr>
        <w:ind w:firstLineChars="0"/>
        <w:rPr>
          <w:rFonts w:ascii="仿宋" w:hAnsi="仿宋" w:eastAsia="仿宋"/>
          <w:sz w:val="28"/>
          <w:szCs w:val="30"/>
        </w:rPr>
      </w:pPr>
      <w:r>
        <w:rPr>
          <w:rFonts w:hint="eastAsia" w:ascii="仿宋" w:hAnsi="仿宋" w:eastAsia="仿宋"/>
          <w:sz w:val="28"/>
          <w:szCs w:val="30"/>
        </w:rPr>
        <w:t>远程管理时应启用</w:t>
      </w:r>
      <w:r>
        <w:rPr>
          <w:rFonts w:ascii="仿宋" w:hAnsi="仿宋" w:eastAsia="仿宋"/>
          <w:sz w:val="28"/>
          <w:szCs w:val="30"/>
        </w:rPr>
        <w:t>SSH</w:t>
      </w:r>
      <w:r>
        <w:rPr>
          <w:rFonts w:hint="eastAsia" w:ascii="仿宋" w:hAnsi="仿宋" w:eastAsia="仿宋"/>
          <w:sz w:val="28"/>
          <w:szCs w:val="30"/>
        </w:rPr>
        <w:t>等管理方式，加密管理数据，防止被网络窃听。</w:t>
      </w:r>
    </w:p>
    <w:p>
      <w:pPr>
        <w:spacing w:line="360" w:lineRule="auto"/>
        <w:ind w:firstLine="562" w:firstLineChars="200"/>
        <w:rPr>
          <w:rFonts w:ascii="仿宋" w:hAnsi="仿宋" w:eastAsia="仿宋"/>
          <w:sz w:val="28"/>
          <w:szCs w:val="30"/>
        </w:rPr>
      </w:pPr>
      <w:r>
        <w:rPr>
          <w:rFonts w:ascii="仿宋" w:hAnsi="仿宋" w:eastAsia="仿宋"/>
          <w:b/>
          <w:bCs/>
          <w:sz w:val="28"/>
          <w:szCs w:val="30"/>
        </w:rPr>
        <w:t xml:space="preserve">(2) </w:t>
      </w:r>
      <w:r>
        <w:rPr>
          <w:rFonts w:hint="eastAsia" w:ascii="仿宋" w:hAnsi="仿宋" w:eastAsia="仿宋"/>
          <w:sz w:val="28"/>
          <w:szCs w:val="30"/>
        </w:rPr>
        <w:t>应用身份鉴别</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为提高应用系统系统安全性应用</w:t>
      </w:r>
      <w:r>
        <w:rPr>
          <w:rFonts w:hint="eastAsia" w:ascii="仿宋" w:hAnsi="仿宋" w:eastAsia="仿宋"/>
          <w:sz w:val="28"/>
          <w:szCs w:val="30"/>
          <w:lang w:eastAsia="zh-CN"/>
        </w:rPr>
        <w:t>，</w:t>
      </w:r>
      <w:r>
        <w:rPr>
          <w:rFonts w:hint="eastAsia" w:ascii="仿宋" w:hAnsi="仿宋" w:eastAsia="仿宋"/>
          <w:sz w:val="28"/>
          <w:szCs w:val="30"/>
        </w:rPr>
        <w:t>系统需要进行一系列的加固措施，利用认证技术，为电商物流信息服务平台提供全面的数字证书服务，实现统一的用户信息管理以及</w:t>
      </w:r>
      <w:r>
        <w:rPr>
          <w:rFonts w:hint="eastAsia" w:ascii="仿宋" w:hAnsi="仿宋" w:eastAsia="仿宋"/>
          <w:sz w:val="28"/>
          <w:szCs w:val="30"/>
          <w:lang w:eastAsia="zh-CN"/>
        </w:rPr>
        <w:t>加</w:t>
      </w:r>
      <w:r>
        <w:rPr>
          <w:rFonts w:hint="eastAsia" w:ascii="仿宋" w:hAnsi="仿宋" w:eastAsia="仿宋"/>
          <w:sz w:val="28"/>
          <w:szCs w:val="30"/>
        </w:rPr>
        <w:t>强身份认证管理。基于认证体系，建立电商物流信息服务平台应用安全支撑平台，并与信息平台应用系统结合实现安全身份鉴别，相应的安全策略包括：</w:t>
      </w:r>
    </w:p>
    <w:p>
      <w:pPr>
        <w:pStyle w:val="37"/>
        <w:numPr>
          <w:ilvl w:val="0"/>
          <w:numId w:val="6"/>
        </w:numPr>
        <w:ind w:firstLineChars="0"/>
        <w:rPr>
          <w:rFonts w:ascii="仿宋" w:hAnsi="仿宋" w:eastAsia="仿宋"/>
          <w:sz w:val="28"/>
          <w:szCs w:val="30"/>
        </w:rPr>
      </w:pPr>
      <w:r>
        <w:rPr>
          <w:rFonts w:hint="eastAsia" w:ascii="仿宋" w:hAnsi="仿宋" w:eastAsia="仿宋"/>
          <w:sz w:val="28"/>
          <w:szCs w:val="30"/>
        </w:rPr>
        <w:t xml:space="preserve">对登录用户进行身份标识和鉴别，且保证用户名的唯一性。 </w:t>
      </w:r>
    </w:p>
    <w:p>
      <w:pPr>
        <w:pStyle w:val="37"/>
        <w:numPr>
          <w:ilvl w:val="0"/>
          <w:numId w:val="6"/>
        </w:numPr>
        <w:ind w:firstLineChars="0"/>
        <w:rPr>
          <w:rFonts w:ascii="仿宋" w:hAnsi="仿宋" w:eastAsia="仿宋"/>
          <w:sz w:val="28"/>
          <w:szCs w:val="30"/>
        </w:rPr>
      </w:pPr>
      <w:r>
        <w:rPr>
          <w:rFonts w:hint="eastAsia" w:ascii="仿宋" w:hAnsi="仿宋" w:eastAsia="仿宋"/>
          <w:sz w:val="28"/>
          <w:szCs w:val="30"/>
        </w:rPr>
        <w:t>根据基本要求配置用户名</w:t>
      </w:r>
      <w:r>
        <w:rPr>
          <w:rFonts w:hint="eastAsia" w:ascii="仿宋" w:hAnsi="仿宋" w:eastAsia="仿宋"/>
          <w:sz w:val="28"/>
          <w:szCs w:val="30"/>
          <w:lang w:eastAsia="zh-CN"/>
        </w:rPr>
        <w:t>、</w:t>
      </w:r>
      <w:r>
        <w:rPr>
          <w:rFonts w:hint="eastAsia" w:ascii="仿宋" w:hAnsi="仿宋" w:eastAsia="仿宋"/>
          <w:sz w:val="28"/>
          <w:szCs w:val="30"/>
        </w:rPr>
        <w:t>口令，必须具备一定的复杂度；口令必须具备采用</w:t>
      </w:r>
      <w:r>
        <w:rPr>
          <w:rFonts w:ascii="仿宋" w:hAnsi="仿宋" w:eastAsia="仿宋"/>
          <w:sz w:val="28"/>
          <w:szCs w:val="30"/>
        </w:rPr>
        <w:t>3</w:t>
      </w:r>
      <w:r>
        <w:rPr>
          <w:rFonts w:hint="eastAsia" w:ascii="仿宋" w:hAnsi="仿宋" w:eastAsia="仿宋"/>
          <w:sz w:val="28"/>
          <w:szCs w:val="30"/>
        </w:rPr>
        <w:t>种以上字符、长度不少于</w:t>
      </w:r>
      <w:r>
        <w:rPr>
          <w:rFonts w:ascii="仿宋" w:hAnsi="仿宋" w:eastAsia="仿宋"/>
          <w:sz w:val="28"/>
          <w:szCs w:val="30"/>
        </w:rPr>
        <w:t>8</w:t>
      </w:r>
      <w:r>
        <w:rPr>
          <w:rFonts w:hint="eastAsia" w:ascii="仿宋" w:hAnsi="仿宋" w:eastAsia="仿宋"/>
          <w:sz w:val="28"/>
          <w:szCs w:val="30"/>
        </w:rPr>
        <w:t>位并定期更换；</w:t>
      </w:r>
      <w:r>
        <w:rPr>
          <w:rFonts w:ascii="仿宋" w:hAnsi="仿宋" w:eastAsia="仿宋"/>
          <w:sz w:val="28"/>
          <w:szCs w:val="30"/>
        </w:rPr>
        <w:t xml:space="preserve"> </w:t>
      </w:r>
    </w:p>
    <w:p>
      <w:pPr>
        <w:pStyle w:val="37"/>
        <w:numPr>
          <w:ilvl w:val="0"/>
          <w:numId w:val="6"/>
        </w:numPr>
        <w:ind w:firstLineChars="0"/>
        <w:rPr>
          <w:rFonts w:ascii="仿宋" w:hAnsi="仿宋" w:eastAsia="仿宋"/>
          <w:sz w:val="28"/>
          <w:szCs w:val="30"/>
        </w:rPr>
      </w:pPr>
      <w:r>
        <w:rPr>
          <w:rFonts w:hint="eastAsia" w:ascii="仿宋" w:hAnsi="仿宋" w:eastAsia="仿宋"/>
          <w:sz w:val="28"/>
          <w:szCs w:val="30"/>
        </w:rPr>
        <w:t>启用登陆失败处理功能，登陆失败后采取结束会话、限制非法登录次数和自动退出等措施。</w:t>
      </w:r>
    </w:p>
    <w:p>
      <w:pPr>
        <w:pStyle w:val="37"/>
        <w:numPr>
          <w:ilvl w:val="0"/>
          <w:numId w:val="6"/>
        </w:numPr>
        <w:ind w:firstLineChars="0"/>
        <w:rPr>
          <w:rFonts w:ascii="仿宋" w:hAnsi="仿宋" w:eastAsia="仿宋"/>
          <w:sz w:val="28"/>
          <w:szCs w:val="30"/>
        </w:rPr>
      </w:pPr>
      <w:r>
        <w:rPr>
          <w:rFonts w:hint="eastAsia" w:ascii="仿宋" w:hAnsi="仿宋" w:eastAsia="仿宋"/>
          <w:sz w:val="28"/>
          <w:szCs w:val="30"/>
        </w:rPr>
        <w:t>应用系统如具备上述功能则需要开启使用，若不具备则需进行相应的功能开发，且使用效果要达到以上要求。</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2</w:t>
      </w:r>
      <w:r>
        <w:rPr>
          <w:rFonts w:hint="eastAsia" w:ascii="仿宋" w:hAnsi="仿宋" w:eastAsia="仿宋"/>
          <w:b/>
          <w:sz w:val="28"/>
          <w:szCs w:val="30"/>
          <w:lang w:eastAsia="zh-CN"/>
        </w:rPr>
        <w:t>.</w:t>
      </w:r>
      <w:r>
        <w:rPr>
          <w:rFonts w:hint="eastAsia" w:ascii="仿宋" w:hAnsi="仿宋" w:eastAsia="仿宋"/>
          <w:b/>
          <w:sz w:val="28"/>
          <w:szCs w:val="30"/>
        </w:rPr>
        <w:t>访问控制</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二级系统的重点要求是实现自主访问控制。应在安全策略控制范围内，</w:t>
      </w:r>
      <w:r>
        <w:rPr>
          <w:rFonts w:hint="eastAsia" w:ascii="仿宋" w:hAnsi="仿宋" w:eastAsia="仿宋"/>
          <w:color w:val="auto"/>
          <w:sz w:val="28"/>
          <w:szCs w:val="30"/>
        </w:rPr>
        <w:t>使用户对自己创建的客体具有各种访问操作权限，并</w:t>
      </w:r>
      <w:r>
        <w:rPr>
          <w:rFonts w:hint="eastAsia" w:ascii="仿宋" w:hAnsi="仿宋" w:eastAsia="仿宋"/>
          <w:sz w:val="28"/>
          <w:szCs w:val="30"/>
        </w:rPr>
        <w:t>能将这些权限的部分或全部授予其他用户；自主访问控制主体的粒度应为用户级，客体的粒度应为文件或数据库表级；自主访问操作应包括对客体的创建、读、写、修改和删除等。由此主要控制的是对应用系统的文件、数据库等资源的访问，避免越权非法使用。</w:t>
      </w:r>
    </w:p>
    <w:p>
      <w:pPr>
        <w:spacing w:line="360" w:lineRule="auto"/>
        <w:ind w:firstLine="560" w:firstLineChars="200"/>
        <w:rPr>
          <w:rFonts w:ascii="仿宋" w:hAnsi="仿宋" w:eastAsia="仿宋"/>
          <w:sz w:val="28"/>
          <w:szCs w:val="30"/>
        </w:rPr>
      </w:pPr>
      <w:r>
        <w:rPr>
          <w:rFonts w:hint="eastAsia" w:ascii="仿宋" w:hAnsi="仿宋" w:eastAsia="仿宋"/>
          <w:sz w:val="28"/>
          <w:szCs w:val="30"/>
        </w:rPr>
        <w:t>通过</w:t>
      </w:r>
      <w:r>
        <w:rPr>
          <w:rFonts w:ascii="仿宋" w:hAnsi="仿宋" w:eastAsia="仿宋"/>
          <w:sz w:val="28"/>
          <w:szCs w:val="30"/>
        </w:rPr>
        <w:t>CA</w:t>
      </w:r>
      <w:r>
        <w:rPr>
          <w:rFonts w:hint="eastAsia" w:ascii="仿宋" w:hAnsi="仿宋" w:eastAsia="仿宋"/>
          <w:sz w:val="28"/>
          <w:szCs w:val="30"/>
        </w:rPr>
        <w:t>（</w:t>
      </w:r>
      <w:r>
        <w:rPr>
          <w:rFonts w:ascii="仿宋" w:hAnsi="仿宋" w:eastAsia="仿宋"/>
          <w:sz w:val="28"/>
          <w:szCs w:val="30"/>
        </w:rPr>
        <w:t>Certificate Authority</w:t>
      </w:r>
      <w:r>
        <w:rPr>
          <w:rFonts w:hint="eastAsia" w:ascii="仿宋" w:hAnsi="仿宋" w:eastAsia="仿宋"/>
          <w:sz w:val="28"/>
          <w:szCs w:val="30"/>
        </w:rPr>
        <w:t>）认证技术与应用系统结合，形成</w:t>
      </w:r>
      <w:r>
        <w:rPr>
          <w:rFonts w:ascii="仿宋" w:hAnsi="仿宋" w:eastAsia="仿宋"/>
          <w:sz w:val="28"/>
          <w:szCs w:val="30"/>
        </w:rPr>
        <w:t>“</w:t>
      </w:r>
      <w:r>
        <w:rPr>
          <w:rFonts w:hint="eastAsia" w:ascii="仿宋" w:hAnsi="仿宋" w:eastAsia="仿宋"/>
          <w:sz w:val="28"/>
          <w:szCs w:val="30"/>
        </w:rPr>
        <w:t>用户</w:t>
      </w:r>
      <w:r>
        <w:rPr>
          <w:rFonts w:ascii="仿宋" w:hAnsi="仿宋" w:eastAsia="仿宋"/>
          <w:sz w:val="28"/>
          <w:szCs w:val="30"/>
        </w:rPr>
        <w:t>—</w:t>
      </w:r>
      <w:r>
        <w:rPr>
          <w:rFonts w:hint="eastAsia" w:ascii="仿宋" w:hAnsi="仿宋" w:eastAsia="仿宋"/>
          <w:sz w:val="28"/>
          <w:szCs w:val="30"/>
        </w:rPr>
        <w:t>角色</w:t>
      </w:r>
      <w:r>
        <w:rPr>
          <w:rFonts w:ascii="仿宋" w:hAnsi="仿宋" w:eastAsia="仿宋"/>
          <w:sz w:val="28"/>
          <w:szCs w:val="30"/>
        </w:rPr>
        <w:t>—</w:t>
      </w:r>
      <w:r>
        <w:rPr>
          <w:rFonts w:hint="eastAsia" w:ascii="仿宋" w:hAnsi="仿宋" w:eastAsia="仿宋"/>
          <w:sz w:val="28"/>
          <w:szCs w:val="30"/>
        </w:rPr>
        <w:t>权限</w:t>
      </w:r>
      <w:r>
        <w:rPr>
          <w:rFonts w:ascii="仿宋" w:hAnsi="仿宋" w:eastAsia="仿宋"/>
          <w:sz w:val="28"/>
          <w:szCs w:val="30"/>
        </w:rPr>
        <w:t>”</w:t>
      </w:r>
      <w:r>
        <w:rPr>
          <w:rFonts w:hint="eastAsia" w:ascii="仿宋" w:hAnsi="仿宋" w:eastAsia="仿宋"/>
          <w:sz w:val="28"/>
          <w:szCs w:val="30"/>
        </w:rPr>
        <w:t>三者之间的对应关系，从而可以对用户实行严格的访问控制，实现基于角色的集中授权管理，以确保应用系统不被非法或越权访问，防止信息泄漏。基于统一身份认证及统一授权管理的用户访问控制总体框架如下图所示：</w:t>
      </w:r>
    </w:p>
    <w:p>
      <w:pPr>
        <w:spacing w:line="360" w:lineRule="auto"/>
        <w:rPr>
          <w:rFonts w:ascii="仿宋" w:hAnsi="仿宋" w:eastAsia="仿宋"/>
          <w:sz w:val="28"/>
          <w:szCs w:val="30"/>
        </w:rPr>
      </w:pPr>
      <w:r>
        <w:rPr>
          <w:rFonts w:hint="eastAsia" w:ascii="仿宋" w:hAnsi="仿宋" w:eastAsia="仿宋"/>
          <w:sz w:val="28"/>
          <w:szCs w:val="30"/>
        </w:rPr>
        <w:drawing>
          <wp:inline distT="0" distB="0" distL="0" distR="0">
            <wp:extent cx="5274310" cy="271399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71399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30"/>
        </w:rPr>
      </w:pPr>
      <w:r>
        <w:rPr>
          <w:rFonts w:hint="eastAsia" w:ascii="仿宋" w:hAnsi="仿宋" w:eastAsia="仿宋"/>
          <w:sz w:val="28"/>
          <w:szCs w:val="30"/>
        </w:rPr>
        <w:t>基于数字证书的用户信息管理模式实现对涉及电商物流信息服务平台安全要素的统一管理，包括统一身份管理、角色管理、信息资源管理、授权管理等。</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3</w:t>
      </w:r>
      <w:r>
        <w:rPr>
          <w:rFonts w:hint="eastAsia" w:ascii="仿宋" w:hAnsi="仿宋" w:eastAsia="仿宋"/>
          <w:b/>
          <w:sz w:val="28"/>
          <w:szCs w:val="30"/>
          <w:lang w:eastAsia="zh-CN"/>
        </w:rPr>
        <w:t>.</w:t>
      </w:r>
      <w:r>
        <w:rPr>
          <w:rFonts w:hint="eastAsia" w:ascii="仿宋" w:hAnsi="仿宋" w:eastAsia="仿宋"/>
          <w:b/>
          <w:sz w:val="28"/>
          <w:szCs w:val="30"/>
        </w:rPr>
        <w:t>系统安全审计</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系统审计包含主机审计和应用审计两个层面：</w:t>
      </w:r>
      <w:r>
        <w:rPr>
          <w:rFonts w:ascii="仿宋" w:hAnsi="仿宋" w:eastAsia="仿宋"/>
          <w:sz w:val="28"/>
          <w:szCs w:val="30"/>
        </w:rPr>
        <w:t xml:space="preserve"> </w:t>
      </w:r>
    </w:p>
    <w:p>
      <w:pPr>
        <w:spacing w:line="360" w:lineRule="auto"/>
        <w:ind w:firstLine="562" w:firstLineChars="200"/>
        <w:rPr>
          <w:rFonts w:ascii="仿宋" w:hAnsi="仿宋" w:eastAsia="仿宋"/>
          <w:sz w:val="28"/>
          <w:szCs w:val="30"/>
        </w:rPr>
      </w:pPr>
      <w:r>
        <w:rPr>
          <w:rFonts w:ascii="仿宋" w:hAnsi="仿宋" w:eastAsia="仿宋"/>
          <w:b/>
          <w:bCs/>
          <w:sz w:val="28"/>
          <w:szCs w:val="30"/>
        </w:rPr>
        <w:t xml:space="preserve">(1) </w:t>
      </w:r>
      <w:r>
        <w:rPr>
          <w:rFonts w:hint="eastAsia" w:ascii="仿宋" w:hAnsi="仿宋" w:eastAsia="仿宋"/>
          <w:sz w:val="28"/>
          <w:szCs w:val="30"/>
        </w:rPr>
        <w:t>主机审计：</w:t>
      </w:r>
    </w:p>
    <w:p>
      <w:pPr>
        <w:spacing w:line="360" w:lineRule="auto"/>
        <w:ind w:firstLine="560" w:firstLineChars="200"/>
        <w:rPr>
          <w:rFonts w:ascii="仿宋" w:hAnsi="仿宋" w:eastAsia="仿宋"/>
          <w:sz w:val="28"/>
          <w:szCs w:val="30"/>
        </w:rPr>
      </w:pPr>
      <w:r>
        <w:rPr>
          <w:rFonts w:hint="eastAsia" w:ascii="仿宋" w:hAnsi="仿宋" w:eastAsia="仿宋"/>
          <w:sz w:val="28"/>
          <w:szCs w:val="30"/>
        </w:rPr>
        <w:t>通过部署终端安全管理系统，启用主机审计功能，或部署主机审计系统，实现对主机监控、审计和系统管理等功能。</w:t>
      </w:r>
    </w:p>
    <w:p>
      <w:pPr>
        <w:pStyle w:val="37"/>
        <w:numPr>
          <w:ilvl w:val="0"/>
          <w:numId w:val="7"/>
        </w:numPr>
        <w:ind w:firstLineChars="0"/>
        <w:rPr>
          <w:rFonts w:ascii="仿宋" w:hAnsi="仿宋" w:eastAsia="仿宋"/>
          <w:sz w:val="28"/>
          <w:szCs w:val="30"/>
        </w:rPr>
      </w:pPr>
      <w:r>
        <w:rPr>
          <w:rFonts w:hint="eastAsia" w:ascii="仿宋" w:hAnsi="仿宋" w:eastAsia="仿宋"/>
          <w:sz w:val="28"/>
          <w:szCs w:val="30"/>
        </w:rPr>
        <w:t>监控功能包括服务监控、进程监控、硬件操作监控、文件系统监控、打印机监控、非法外联监控、计算机用户账号监控等。</w:t>
      </w:r>
    </w:p>
    <w:p>
      <w:pPr>
        <w:pStyle w:val="37"/>
        <w:numPr>
          <w:ilvl w:val="0"/>
          <w:numId w:val="7"/>
        </w:numPr>
        <w:ind w:firstLineChars="0"/>
        <w:rPr>
          <w:rFonts w:ascii="仿宋" w:hAnsi="仿宋" w:eastAsia="仿宋"/>
          <w:sz w:val="28"/>
          <w:szCs w:val="30"/>
        </w:rPr>
      </w:pPr>
      <w:r>
        <w:rPr>
          <w:rFonts w:hint="eastAsia" w:ascii="仿宋" w:hAnsi="仿宋" w:eastAsia="仿宋"/>
          <w:sz w:val="28"/>
          <w:szCs w:val="30"/>
        </w:rPr>
        <w:t>审计功能包括文件操作审计、外挂设备操作审计、非法外联审计、</w:t>
      </w:r>
      <w:r>
        <w:rPr>
          <w:rFonts w:ascii="仿宋" w:hAnsi="仿宋" w:eastAsia="仿宋"/>
          <w:sz w:val="28"/>
          <w:szCs w:val="30"/>
        </w:rPr>
        <w:t>IP</w:t>
      </w:r>
      <w:r>
        <w:rPr>
          <w:rFonts w:hint="eastAsia" w:ascii="仿宋" w:hAnsi="仿宋" w:eastAsia="仿宋"/>
          <w:sz w:val="28"/>
          <w:szCs w:val="30"/>
        </w:rPr>
        <w:t>地址更改审计、服务与进程审计等。审计范围覆盖到服务器上的每个操作系统用户和数据库用户；内容包括重要用户行为、系统资源的异常使用和重要系统命令的使用等系统内重要的安全相关事件；审计记录包括事件的日期、时间、类型、主体标识、客体标识和结果等；保护审计记录，避免受到未预期的删除、修改或覆盖等。</w:t>
      </w:r>
    </w:p>
    <w:p>
      <w:pPr>
        <w:pStyle w:val="37"/>
        <w:numPr>
          <w:ilvl w:val="0"/>
          <w:numId w:val="7"/>
        </w:numPr>
        <w:ind w:firstLineChars="0"/>
        <w:rPr>
          <w:rFonts w:ascii="仿宋" w:hAnsi="仿宋" w:eastAsia="仿宋"/>
          <w:sz w:val="28"/>
          <w:szCs w:val="30"/>
        </w:rPr>
      </w:pPr>
      <w:r>
        <w:rPr>
          <w:rFonts w:hint="eastAsia" w:ascii="仿宋" w:hAnsi="仿宋" w:eastAsia="仿宋"/>
          <w:sz w:val="28"/>
          <w:szCs w:val="30"/>
        </w:rPr>
        <w:t xml:space="preserve">系统管理功能包括系统用户管理、主机监控代理状态监控、安全策略管理、主机监控代理升级管理、计算机注册管理、实时报警、历史信息查询、统计与报表等。 </w:t>
      </w:r>
    </w:p>
    <w:p>
      <w:pPr>
        <w:spacing w:line="360" w:lineRule="auto"/>
        <w:ind w:firstLine="562" w:firstLineChars="200"/>
        <w:rPr>
          <w:rFonts w:ascii="仿宋" w:hAnsi="仿宋" w:eastAsia="仿宋"/>
          <w:sz w:val="28"/>
          <w:szCs w:val="30"/>
        </w:rPr>
      </w:pPr>
      <w:r>
        <w:rPr>
          <w:rFonts w:ascii="仿宋" w:hAnsi="仿宋" w:eastAsia="仿宋"/>
          <w:b/>
          <w:bCs/>
          <w:sz w:val="28"/>
          <w:szCs w:val="30"/>
        </w:rPr>
        <w:t xml:space="preserve">(2) </w:t>
      </w:r>
      <w:r>
        <w:rPr>
          <w:rFonts w:hint="eastAsia" w:ascii="仿宋" w:hAnsi="仿宋" w:eastAsia="仿宋"/>
          <w:sz w:val="28"/>
          <w:szCs w:val="30"/>
        </w:rPr>
        <w:t>应用审计：</w:t>
      </w:r>
      <w:r>
        <w:rPr>
          <w:rFonts w:ascii="仿宋" w:hAnsi="仿宋" w:eastAsia="仿宋"/>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应用层安全审计是对业务应用系统行为的审计，需要与应用系统紧密结合，此审计功能应与应用系统统一开发。应用系统审计功能记录系统重要安全事件的日期、时间、发起者信息、类型、描述和结果等，并保护好审计结果，阻止非法删除、修改或覆盖审计记录。应用系统如具备上述功能则需要开启使用，若不具备则需进行相应的功能开发，且使用效果要达到以上要求。</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其次，部署数据库审计系统对用户行为、用户事件及系统状态加以审计，范围覆盖到每个用户，从而把握数据库系统的整体安全。</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4</w:t>
      </w:r>
      <w:r>
        <w:rPr>
          <w:rFonts w:hint="eastAsia" w:ascii="仿宋" w:hAnsi="仿宋" w:eastAsia="仿宋"/>
          <w:b/>
          <w:sz w:val="28"/>
          <w:szCs w:val="30"/>
          <w:lang w:eastAsia="zh-CN"/>
        </w:rPr>
        <w:t>.</w:t>
      </w:r>
      <w:r>
        <w:rPr>
          <w:rFonts w:hint="eastAsia" w:ascii="仿宋" w:hAnsi="仿宋" w:eastAsia="仿宋"/>
          <w:b/>
          <w:sz w:val="28"/>
          <w:szCs w:val="30"/>
        </w:rPr>
        <w:t>数据保密性</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电子商务快递物流服务管理平台承载着企业</w:t>
      </w:r>
      <w:r>
        <w:rPr>
          <w:rFonts w:ascii="仿宋" w:hAnsi="仿宋" w:eastAsia="仿宋"/>
          <w:sz w:val="28"/>
          <w:szCs w:val="30"/>
        </w:rPr>
        <w:t>、用户</w:t>
      </w:r>
      <w:r>
        <w:rPr>
          <w:rFonts w:hint="eastAsia" w:ascii="仿宋" w:hAnsi="仿宋" w:eastAsia="仿宋"/>
          <w:sz w:val="28"/>
          <w:szCs w:val="30"/>
        </w:rPr>
        <w:t>等隐私数据以及诸多业务操作的中间数据，其保密性要求极高。在保密性方面，主要需要考虑数据丢失和数据泄漏两方面的威胁，数据丢失主要依靠数据备份等机制完成，在本文其它章节有详细描述。</w:t>
      </w:r>
      <w:r>
        <w:rPr>
          <w:rFonts w:ascii="仿宋" w:hAnsi="仿宋" w:eastAsia="仿宋"/>
          <w:sz w:val="28"/>
          <w:szCs w:val="30"/>
        </w:rPr>
        <w:t xml:space="preserve"> </w:t>
      </w:r>
    </w:p>
    <w:p>
      <w:pPr>
        <w:spacing w:line="360" w:lineRule="auto"/>
        <w:ind w:firstLine="560" w:firstLineChars="200"/>
        <w:rPr>
          <w:rFonts w:ascii="仿宋" w:hAnsi="仿宋" w:eastAsia="仿宋"/>
          <w:sz w:val="28"/>
          <w:szCs w:val="30"/>
          <w:highlight w:val="none"/>
        </w:rPr>
      </w:pPr>
      <w:r>
        <w:rPr>
          <w:rFonts w:hint="eastAsia" w:ascii="仿宋" w:hAnsi="仿宋" w:eastAsia="仿宋"/>
          <w:sz w:val="28"/>
          <w:szCs w:val="30"/>
        </w:rPr>
        <w:t>数据泄漏造成的根源来自外部黑客攻击和内部数据泄漏，而就电商物流信息服务平台的实际情况而言，内部威胁占据主要比例。不论</w:t>
      </w:r>
      <w:r>
        <w:rPr>
          <w:rFonts w:hint="eastAsia" w:ascii="仿宋" w:hAnsi="仿宋" w:eastAsia="仿宋"/>
          <w:sz w:val="28"/>
          <w:szCs w:val="30"/>
          <w:highlight w:val="none"/>
        </w:rPr>
        <w:t>是内部蓄意泄漏，还是外部黑客攻击，大部分通过以下几个渠道完成：</w:t>
      </w:r>
      <w:r>
        <w:rPr>
          <w:rFonts w:ascii="仿宋" w:hAnsi="仿宋" w:eastAsia="仿宋"/>
          <w:sz w:val="28"/>
          <w:szCs w:val="30"/>
          <w:highlight w:val="none"/>
        </w:rPr>
        <w:t xml:space="preserve"> </w:t>
      </w:r>
    </w:p>
    <w:p>
      <w:pPr>
        <w:spacing w:line="360" w:lineRule="auto"/>
        <w:ind w:firstLine="560" w:firstLineChars="200"/>
        <w:rPr>
          <w:rFonts w:ascii="仿宋" w:hAnsi="仿宋" w:eastAsia="仿宋"/>
          <w:sz w:val="28"/>
          <w:szCs w:val="30"/>
          <w:highlight w:val="none"/>
        </w:rPr>
      </w:pPr>
      <w:r>
        <w:rPr>
          <w:rFonts w:hint="eastAsia" w:ascii="仿宋" w:hAnsi="仿宋" w:eastAsia="仿宋"/>
          <w:sz w:val="28"/>
          <w:szCs w:val="30"/>
          <w:highlight w:val="none"/>
        </w:rPr>
        <w:t>物理途径</w:t>
      </w:r>
      <w:r>
        <w:rPr>
          <w:rFonts w:ascii="仿宋" w:hAnsi="仿宋" w:eastAsia="仿宋"/>
          <w:sz w:val="28"/>
          <w:szCs w:val="30"/>
          <w:highlight w:val="none"/>
        </w:rPr>
        <w:t>——</w:t>
      </w:r>
      <w:r>
        <w:rPr>
          <w:rFonts w:hint="eastAsia" w:ascii="仿宋" w:hAnsi="仿宋" w:eastAsia="仿宋"/>
          <w:sz w:val="28"/>
          <w:szCs w:val="30"/>
          <w:highlight w:val="none"/>
        </w:rPr>
        <w:t>从桌面计算机、便捷计算机和服务器拷贝数据到移动存储介质；通过打印机打印带出或者通过传真机发送。</w:t>
      </w:r>
      <w:r>
        <w:rPr>
          <w:rFonts w:ascii="仿宋" w:hAnsi="仿宋" w:eastAsia="仿宋"/>
          <w:sz w:val="28"/>
          <w:szCs w:val="30"/>
          <w:highlight w:val="none"/>
        </w:rPr>
        <w:t xml:space="preserve"> </w:t>
      </w:r>
    </w:p>
    <w:p>
      <w:pPr>
        <w:spacing w:line="360" w:lineRule="auto"/>
        <w:ind w:firstLine="560" w:firstLineChars="200"/>
        <w:rPr>
          <w:rFonts w:ascii="仿宋" w:hAnsi="仿宋" w:eastAsia="仿宋"/>
          <w:sz w:val="28"/>
          <w:szCs w:val="30"/>
          <w:highlight w:val="none"/>
        </w:rPr>
      </w:pPr>
      <w:r>
        <w:rPr>
          <w:rFonts w:hint="eastAsia" w:ascii="仿宋" w:hAnsi="仿宋" w:eastAsia="仿宋"/>
          <w:sz w:val="28"/>
          <w:szCs w:val="30"/>
          <w:highlight w:val="none"/>
        </w:rPr>
        <w:t>网络途径</w:t>
      </w:r>
      <w:r>
        <w:rPr>
          <w:rFonts w:ascii="仿宋" w:hAnsi="仿宋" w:eastAsia="仿宋"/>
          <w:sz w:val="28"/>
          <w:szCs w:val="30"/>
          <w:highlight w:val="none"/>
        </w:rPr>
        <w:t>——</w:t>
      </w:r>
      <w:r>
        <w:rPr>
          <w:rFonts w:hint="eastAsia" w:ascii="仿宋" w:hAnsi="仿宋" w:eastAsia="仿宋"/>
          <w:sz w:val="28"/>
          <w:szCs w:val="30"/>
          <w:highlight w:val="none"/>
        </w:rPr>
        <w:t>通过局域网、无线网络、</w:t>
      </w:r>
      <w:r>
        <w:rPr>
          <w:rFonts w:ascii="仿宋" w:hAnsi="仿宋" w:eastAsia="仿宋"/>
          <w:sz w:val="28"/>
          <w:szCs w:val="30"/>
          <w:highlight w:val="none"/>
        </w:rPr>
        <w:t>FTP</w:t>
      </w:r>
      <w:r>
        <w:rPr>
          <w:rFonts w:hint="eastAsia" w:ascii="仿宋" w:hAnsi="仿宋" w:eastAsia="仿宋"/>
          <w:sz w:val="28"/>
          <w:szCs w:val="30"/>
          <w:highlight w:val="none"/>
        </w:rPr>
        <w:t>、</w:t>
      </w:r>
      <w:r>
        <w:rPr>
          <w:rFonts w:ascii="仿宋" w:hAnsi="仿宋" w:eastAsia="仿宋"/>
          <w:sz w:val="28"/>
          <w:szCs w:val="30"/>
          <w:highlight w:val="none"/>
        </w:rPr>
        <w:t>HTTP</w:t>
      </w:r>
      <w:r>
        <w:rPr>
          <w:rFonts w:hint="eastAsia" w:ascii="仿宋" w:hAnsi="仿宋" w:eastAsia="仿宋"/>
          <w:sz w:val="28"/>
          <w:szCs w:val="30"/>
          <w:highlight w:val="none"/>
        </w:rPr>
        <w:t>、</w:t>
      </w:r>
      <w:r>
        <w:rPr>
          <w:rFonts w:ascii="仿宋" w:hAnsi="仿宋" w:eastAsia="仿宋"/>
          <w:sz w:val="28"/>
          <w:szCs w:val="30"/>
          <w:highlight w:val="none"/>
        </w:rPr>
        <w:t>HTTPS</w:t>
      </w:r>
      <w:r>
        <w:rPr>
          <w:rFonts w:hint="eastAsia" w:ascii="仿宋" w:hAnsi="仿宋" w:eastAsia="仿宋"/>
          <w:sz w:val="28"/>
          <w:szCs w:val="30"/>
          <w:highlight w:val="none"/>
        </w:rPr>
        <w:t>发送数据，这种方式可以是黑客攻击</w:t>
      </w:r>
      <w:r>
        <w:rPr>
          <w:rFonts w:ascii="仿宋" w:hAnsi="仿宋" w:eastAsia="仿宋"/>
          <w:sz w:val="28"/>
          <w:szCs w:val="30"/>
          <w:highlight w:val="none"/>
        </w:rPr>
        <w:t>“</w:t>
      </w:r>
      <w:r>
        <w:rPr>
          <w:rFonts w:hint="eastAsia" w:ascii="仿宋" w:hAnsi="仿宋" w:eastAsia="仿宋"/>
          <w:sz w:val="28"/>
          <w:szCs w:val="30"/>
          <w:highlight w:val="none"/>
        </w:rPr>
        <w:t>穿透</w:t>
      </w:r>
      <w:r>
        <w:rPr>
          <w:rFonts w:ascii="仿宋" w:hAnsi="仿宋" w:eastAsia="仿宋"/>
          <w:sz w:val="28"/>
          <w:szCs w:val="30"/>
          <w:highlight w:val="none"/>
        </w:rPr>
        <w:t>”</w:t>
      </w:r>
      <w:r>
        <w:rPr>
          <w:rFonts w:hint="eastAsia" w:ascii="仿宋" w:hAnsi="仿宋" w:eastAsia="仿宋"/>
          <w:sz w:val="28"/>
          <w:szCs w:val="30"/>
          <w:highlight w:val="none"/>
        </w:rPr>
        <w:t>计算机后造成，也可能是内部员工故意从计算机上发送。</w:t>
      </w:r>
    </w:p>
    <w:p>
      <w:pPr>
        <w:spacing w:line="360" w:lineRule="auto"/>
        <w:ind w:firstLine="560" w:firstLineChars="200"/>
        <w:rPr>
          <w:rFonts w:ascii="仿宋" w:hAnsi="仿宋" w:eastAsia="仿宋"/>
          <w:sz w:val="28"/>
          <w:szCs w:val="30"/>
          <w:highlight w:val="none"/>
        </w:rPr>
      </w:pPr>
      <w:r>
        <w:rPr>
          <w:rFonts w:hint="eastAsia" w:ascii="仿宋" w:hAnsi="仿宋" w:eastAsia="仿宋"/>
          <w:sz w:val="28"/>
          <w:szCs w:val="30"/>
          <w:highlight w:val="none"/>
        </w:rPr>
        <w:t>应用途径</w:t>
      </w:r>
      <w:r>
        <w:rPr>
          <w:rFonts w:ascii="仿宋" w:hAnsi="仿宋" w:eastAsia="仿宋"/>
          <w:sz w:val="28"/>
          <w:szCs w:val="30"/>
          <w:highlight w:val="none"/>
        </w:rPr>
        <w:t>——</w:t>
      </w:r>
      <w:r>
        <w:rPr>
          <w:rFonts w:hint="eastAsia" w:ascii="仿宋" w:hAnsi="仿宋" w:eastAsia="仿宋"/>
          <w:sz w:val="28"/>
          <w:szCs w:val="30"/>
          <w:highlight w:val="none"/>
        </w:rPr>
        <w:t>通过电子邮件、</w:t>
      </w:r>
      <w:r>
        <w:rPr>
          <w:rFonts w:ascii="仿宋" w:hAnsi="仿宋" w:eastAsia="仿宋"/>
          <w:sz w:val="28"/>
          <w:szCs w:val="30"/>
          <w:highlight w:val="none"/>
        </w:rPr>
        <w:t>IM</w:t>
      </w:r>
      <w:r>
        <w:rPr>
          <w:rFonts w:hint="eastAsia" w:ascii="仿宋" w:hAnsi="仿宋" w:eastAsia="仿宋"/>
          <w:sz w:val="28"/>
          <w:szCs w:val="30"/>
          <w:highlight w:val="none"/>
        </w:rPr>
        <w:t>即时信息、屏幕拷贝，</w:t>
      </w:r>
      <w:r>
        <w:rPr>
          <w:rFonts w:ascii="仿宋" w:hAnsi="仿宋" w:eastAsia="仿宋"/>
          <w:sz w:val="28"/>
          <w:szCs w:val="30"/>
          <w:highlight w:val="none"/>
        </w:rPr>
        <w:t>P2P</w:t>
      </w:r>
      <w:r>
        <w:rPr>
          <w:rFonts w:hint="eastAsia" w:ascii="仿宋" w:hAnsi="仿宋" w:eastAsia="仿宋"/>
          <w:sz w:val="28"/>
          <w:szCs w:val="30"/>
          <w:highlight w:val="none"/>
        </w:rPr>
        <w:t>（</w:t>
      </w:r>
      <w:r>
        <w:rPr>
          <w:rFonts w:ascii="仿宋" w:hAnsi="仿宋" w:eastAsia="仿宋"/>
          <w:sz w:val="28"/>
          <w:szCs w:val="30"/>
          <w:highlight w:val="none"/>
        </w:rPr>
        <w:t>Peer-to-Peer</w:t>
      </w:r>
      <w:r>
        <w:rPr>
          <w:rFonts w:hint="eastAsia" w:ascii="仿宋" w:hAnsi="仿宋" w:eastAsia="仿宋"/>
          <w:sz w:val="28"/>
          <w:szCs w:val="30"/>
          <w:highlight w:val="none"/>
        </w:rPr>
        <w:t>，点对点）应用或者</w:t>
      </w:r>
      <w:r>
        <w:rPr>
          <w:rFonts w:ascii="仿宋" w:hAnsi="仿宋" w:eastAsia="仿宋"/>
          <w:sz w:val="28"/>
          <w:szCs w:val="30"/>
          <w:highlight w:val="none"/>
        </w:rPr>
        <w:t>“</w:t>
      </w:r>
      <w:r>
        <w:rPr>
          <w:rFonts w:hint="eastAsia" w:ascii="仿宋" w:hAnsi="仿宋" w:eastAsia="仿宋"/>
          <w:sz w:val="28"/>
          <w:szCs w:val="30"/>
          <w:highlight w:val="none"/>
        </w:rPr>
        <w:t>特洛伊木马</w:t>
      </w:r>
      <w:r>
        <w:rPr>
          <w:rFonts w:ascii="仿宋" w:hAnsi="仿宋" w:eastAsia="仿宋"/>
          <w:sz w:val="28"/>
          <w:szCs w:val="30"/>
          <w:highlight w:val="none"/>
        </w:rPr>
        <w:t>”</w:t>
      </w:r>
      <w:r>
        <w:rPr>
          <w:rFonts w:hint="eastAsia" w:ascii="仿宋" w:hAnsi="仿宋" w:eastAsia="仿宋"/>
          <w:sz w:val="28"/>
          <w:szCs w:val="30"/>
          <w:highlight w:val="none"/>
        </w:rPr>
        <w:t>窃取信息。</w:t>
      </w:r>
      <w:r>
        <w:rPr>
          <w:rFonts w:ascii="仿宋" w:hAnsi="仿宋" w:eastAsia="仿宋"/>
          <w:sz w:val="28"/>
          <w:szCs w:val="30"/>
          <w:highlight w:val="none"/>
        </w:rPr>
        <w:t xml:space="preserve"> </w:t>
      </w:r>
    </w:p>
    <w:p>
      <w:pPr>
        <w:spacing w:line="360" w:lineRule="auto"/>
        <w:ind w:firstLine="560" w:firstLineChars="200"/>
        <w:rPr>
          <w:rFonts w:ascii="仿宋" w:hAnsi="仿宋" w:eastAsia="仿宋"/>
          <w:sz w:val="28"/>
          <w:szCs w:val="30"/>
          <w:highlight w:val="none"/>
        </w:rPr>
      </w:pPr>
      <w:r>
        <w:rPr>
          <w:rFonts w:hint="eastAsia" w:ascii="仿宋" w:hAnsi="仿宋" w:eastAsia="仿宋"/>
          <w:sz w:val="28"/>
          <w:szCs w:val="30"/>
          <w:highlight w:val="none"/>
        </w:rPr>
        <w:t>综上所述，电商物流信息服务平台的数据保密性主要从以下几方面解决：</w:t>
      </w:r>
      <w:r>
        <w:rPr>
          <w:rFonts w:ascii="仿宋" w:hAnsi="仿宋" w:eastAsia="仿宋"/>
          <w:sz w:val="28"/>
          <w:szCs w:val="30"/>
          <w:highlight w:val="none"/>
        </w:rPr>
        <w:t xml:space="preserve"> </w:t>
      </w:r>
    </w:p>
    <w:p>
      <w:pPr>
        <w:pStyle w:val="37"/>
        <w:numPr>
          <w:ilvl w:val="0"/>
          <w:numId w:val="8"/>
        </w:numPr>
        <w:ind w:firstLineChars="0"/>
        <w:rPr>
          <w:rFonts w:ascii="仿宋" w:hAnsi="仿宋" w:eastAsia="仿宋"/>
          <w:sz w:val="28"/>
          <w:szCs w:val="30"/>
          <w:highlight w:val="none"/>
        </w:rPr>
      </w:pPr>
      <w:r>
        <w:rPr>
          <w:rFonts w:hint="eastAsia" w:ascii="仿宋" w:hAnsi="仿宋" w:eastAsia="仿宋"/>
          <w:sz w:val="28"/>
          <w:szCs w:val="30"/>
          <w:highlight w:val="none"/>
        </w:rPr>
        <w:t>防信息泄漏</w:t>
      </w:r>
    </w:p>
    <w:p>
      <w:pPr>
        <w:spacing w:line="360" w:lineRule="auto"/>
        <w:ind w:firstLine="560" w:firstLineChars="200"/>
        <w:rPr>
          <w:rFonts w:ascii="仿宋" w:hAnsi="仿宋" w:eastAsia="仿宋"/>
          <w:sz w:val="28"/>
          <w:szCs w:val="30"/>
          <w:highlight w:val="none"/>
        </w:rPr>
      </w:pPr>
      <w:r>
        <w:rPr>
          <w:rFonts w:hint="eastAsia" w:ascii="仿宋" w:hAnsi="仿宋" w:eastAsia="仿宋"/>
          <w:sz w:val="28"/>
          <w:szCs w:val="30"/>
          <w:highlight w:val="none"/>
        </w:rPr>
        <w:t>防信息泄漏技术通过对安全计算环境内部敏感信息输出的各种方式进行控制，目的是防止内部敏感信息被有意或无意外漏。通过在客户端使用防信息泄漏类技术实现数据保护，并完成统一管理；通过数据保护客户端对用户的网络行为进行检测，阻断数据泄漏行为；通过数据保护客户端对具体应用进行检测，阻断数据泄漏行为；通过客户端程序，有效的审计各类数据调用行为，并记录全部用户行为；</w:t>
      </w:r>
      <w:r>
        <w:rPr>
          <w:rFonts w:ascii="仿宋" w:hAnsi="仿宋" w:eastAsia="仿宋"/>
          <w:sz w:val="28"/>
          <w:szCs w:val="30"/>
          <w:highlight w:val="none"/>
        </w:rPr>
        <w:t xml:space="preserve"> </w:t>
      </w:r>
    </w:p>
    <w:p>
      <w:pPr>
        <w:pStyle w:val="37"/>
        <w:numPr>
          <w:ilvl w:val="0"/>
          <w:numId w:val="8"/>
        </w:numPr>
        <w:ind w:firstLineChars="0"/>
        <w:rPr>
          <w:rFonts w:ascii="仿宋" w:hAnsi="仿宋" w:eastAsia="仿宋"/>
          <w:sz w:val="28"/>
          <w:szCs w:val="30"/>
          <w:highlight w:val="none"/>
        </w:rPr>
      </w:pPr>
      <w:r>
        <w:rPr>
          <w:rFonts w:hint="eastAsia" w:ascii="仿宋" w:hAnsi="仿宋" w:eastAsia="仿宋"/>
          <w:sz w:val="28"/>
          <w:szCs w:val="30"/>
          <w:highlight w:val="none"/>
        </w:rPr>
        <w:t>设备控制</w:t>
      </w:r>
    </w:p>
    <w:p>
      <w:pPr>
        <w:spacing w:line="360" w:lineRule="auto"/>
        <w:ind w:firstLine="560" w:firstLineChars="200"/>
        <w:rPr>
          <w:rFonts w:ascii="仿宋" w:hAnsi="仿宋" w:eastAsia="仿宋"/>
          <w:sz w:val="28"/>
          <w:szCs w:val="30"/>
          <w:highlight w:val="none"/>
        </w:rPr>
      </w:pPr>
      <w:r>
        <w:rPr>
          <w:rFonts w:hint="eastAsia" w:ascii="仿宋" w:hAnsi="仿宋" w:eastAsia="仿宋"/>
          <w:sz w:val="28"/>
          <w:szCs w:val="30"/>
          <w:highlight w:val="none"/>
        </w:rPr>
        <w:t>对接入计算机的各类外置设备进行控制，防止机密信息通过这类外接设备发生泄漏；针对网络打印机、U盘等各类高危外设的使用进行审计并记录；一旦发现非法使用，可以第一时间阻断数据泄漏行为；</w:t>
      </w:r>
    </w:p>
    <w:p>
      <w:pPr>
        <w:pStyle w:val="37"/>
        <w:numPr>
          <w:ilvl w:val="0"/>
          <w:numId w:val="8"/>
        </w:numPr>
        <w:ind w:firstLineChars="0"/>
        <w:rPr>
          <w:rFonts w:ascii="仿宋" w:hAnsi="仿宋" w:eastAsia="仿宋"/>
          <w:sz w:val="28"/>
          <w:szCs w:val="30"/>
          <w:highlight w:val="none"/>
        </w:rPr>
      </w:pPr>
      <w:r>
        <w:rPr>
          <w:rFonts w:hint="eastAsia" w:ascii="仿宋" w:hAnsi="仿宋" w:eastAsia="仿宋"/>
          <w:sz w:val="28"/>
          <w:szCs w:val="30"/>
          <w:highlight w:val="none"/>
        </w:rPr>
        <w:t>磁盘和数据加密</w:t>
      </w:r>
    </w:p>
    <w:p>
      <w:pPr>
        <w:spacing w:line="360" w:lineRule="auto"/>
        <w:ind w:firstLine="560" w:firstLineChars="200"/>
        <w:rPr>
          <w:rFonts w:ascii="仿宋" w:hAnsi="仿宋" w:eastAsia="仿宋"/>
          <w:sz w:val="28"/>
          <w:szCs w:val="30"/>
        </w:rPr>
      </w:pPr>
      <w:r>
        <w:rPr>
          <w:rFonts w:hint="eastAsia" w:ascii="仿宋" w:hAnsi="仿宋" w:eastAsia="仿宋"/>
          <w:sz w:val="28"/>
          <w:szCs w:val="30"/>
          <w:highlight w:val="none"/>
        </w:rPr>
        <w:t>包括文件加密、整盘加密以及移动介质加密等。 文件加密类技术用于防御攻击者窃取存储于文件中的数据，目的是保障文件中存储数据的安全。整盘加密类技术通过对整盘数据进行整体加密来实现数据保密，目的是在数据整盘存储层面保障数据安全。移动介质加密类技术通过对U盘等移动介质进行加密处理，防止意外丢失造成的</w:t>
      </w:r>
      <w:r>
        <w:rPr>
          <w:rFonts w:hint="eastAsia" w:ascii="仿宋" w:hAnsi="仿宋" w:eastAsia="仿宋"/>
          <w:sz w:val="28"/>
          <w:szCs w:val="30"/>
        </w:rPr>
        <w:t>数据泄漏。通过以上技术手段，能够对特定的文件进行加密和控制，并通过管理平台设定统一的管理策略，就算数据由于无意的合法行为造成泄漏，非授权用户也无法进行访问。</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5</w:t>
      </w:r>
      <w:r>
        <w:rPr>
          <w:rFonts w:hint="eastAsia" w:ascii="仿宋" w:hAnsi="仿宋" w:eastAsia="仿宋"/>
          <w:b/>
          <w:sz w:val="28"/>
          <w:szCs w:val="30"/>
          <w:lang w:eastAsia="zh-CN"/>
        </w:rPr>
        <w:t>.</w:t>
      </w:r>
      <w:r>
        <w:rPr>
          <w:rFonts w:hint="eastAsia" w:ascii="仿宋" w:hAnsi="仿宋" w:eastAsia="仿宋"/>
          <w:b/>
          <w:sz w:val="28"/>
          <w:szCs w:val="30"/>
        </w:rPr>
        <w:t>数据完整性</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目前公认的可靠的电子签名是通过基于</w:t>
      </w:r>
      <w:r>
        <w:rPr>
          <w:rFonts w:ascii="仿宋" w:hAnsi="仿宋" w:eastAsia="仿宋"/>
          <w:sz w:val="28"/>
          <w:szCs w:val="30"/>
        </w:rPr>
        <w:t>PKI</w:t>
      </w:r>
      <w:r>
        <w:rPr>
          <w:rFonts w:hint="eastAsia" w:ascii="仿宋" w:hAnsi="仿宋" w:eastAsia="仿宋"/>
          <w:sz w:val="28"/>
          <w:szCs w:val="30"/>
        </w:rPr>
        <w:t>和消息摘要技术的数字签名技术实现的，通过数字签名和验证服务能够保障数据本身的完整性，实现相关业务操作的抗抵赖。</w:t>
      </w:r>
      <w:r>
        <w:rPr>
          <w:rFonts w:ascii="仿宋" w:hAnsi="仿宋" w:eastAsia="仿宋"/>
          <w:sz w:val="28"/>
          <w:szCs w:val="30"/>
        </w:rPr>
        <w:t xml:space="preserve"> </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6</w:t>
      </w:r>
      <w:r>
        <w:rPr>
          <w:rFonts w:hint="eastAsia" w:ascii="仿宋" w:hAnsi="仿宋" w:eastAsia="仿宋"/>
          <w:b/>
          <w:sz w:val="28"/>
          <w:szCs w:val="30"/>
          <w:lang w:eastAsia="zh-CN"/>
        </w:rPr>
        <w:t>.</w:t>
      </w:r>
      <w:r>
        <w:rPr>
          <w:rFonts w:hint="eastAsia" w:ascii="仿宋" w:hAnsi="仿宋" w:eastAsia="仿宋"/>
          <w:b/>
          <w:sz w:val="28"/>
          <w:szCs w:val="30"/>
        </w:rPr>
        <w:t>备份与恢复</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备份与恢复主要包含两方面内容，首先是指数据备份与恢复，另外一方面是关键网络设备、线路以及服务器等硬件设备的冗余。</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本次</w:t>
      </w:r>
      <w:r>
        <w:rPr>
          <w:rFonts w:ascii="仿宋" w:hAnsi="仿宋" w:eastAsia="仿宋"/>
          <w:sz w:val="28"/>
          <w:szCs w:val="30"/>
        </w:rPr>
        <w:t>采用云技术架构，</w:t>
      </w:r>
      <w:r>
        <w:rPr>
          <w:rFonts w:hint="eastAsia" w:ascii="仿宋" w:hAnsi="仿宋" w:eastAsia="仿宋"/>
          <w:sz w:val="28"/>
          <w:szCs w:val="30"/>
        </w:rPr>
        <w:t>无论</w:t>
      </w:r>
      <w:r>
        <w:rPr>
          <w:rFonts w:ascii="仿宋" w:hAnsi="仿宋" w:eastAsia="仿宋"/>
          <w:sz w:val="28"/>
          <w:szCs w:val="30"/>
        </w:rPr>
        <w:t>从网络上的多重冗余上来说</w:t>
      </w:r>
      <w:r>
        <w:rPr>
          <w:rFonts w:hint="eastAsia" w:ascii="仿宋" w:hAnsi="仿宋" w:eastAsia="仿宋"/>
          <w:sz w:val="28"/>
          <w:szCs w:val="30"/>
        </w:rPr>
        <w:t>，</w:t>
      </w:r>
      <w:r>
        <w:rPr>
          <w:rFonts w:ascii="仿宋" w:hAnsi="仿宋" w:eastAsia="仿宋"/>
          <w:sz w:val="28"/>
          <w:szCs w:val="30"/>
        </w:rPr>
        <w:t>还是计算、存储资源的自主扩展能力</w:t>
      </w:r>
      <w:r>
        <w:rPr>
          <w:rFonts w:hint="eastAsia" w:ascii="仿宋" w:hAnsi="仿宋" w:eastAsia="仿宋"/>
          <w:sz w:val="28"/>
          <w:szCs w:val="30"/>
        </w:rPr>
        <w:t>上都</w:t>
      </w:r>
      <w:r>
        <w:rPr>
          <w:rFonts w:ascii="仿宋" w:hAnsi="仿宋" w:eastAsia="仿宋"/>
          <w:sz w:val="28"/>
          <w:szCs w:val="30"/>
        </w:rPr>
        <w:t>能</w:t>
      </w:r>
      <w:r>
        <w:rPr>
          <w:rFonts w:hint="eastAsia" w:ascii="仿宋" w:hAnsi="仿宋" w:eastAsia="仿宋"/>
          <w:sz w:val="28"/>
          <w:szCs w:val="30"/>
        </w:rPr>
        <w:t>够</w:t>
      </w:r>
      <w:r>
        <w:rPr>
          <w:rFonts w:ascii="仿宋" w:hAnsi="仿宋" w:eastAsia="仿宋"/>
          <w:sz w:val="28"/>
          <w:szCs w:val="30"/>
        </w:rPr>
        <w:t>保障平台的正常运行，同时本次项目</w:t>
      </w:r>
      <w:r>
        <w:rPr>
          <w:rFonts w:hint="eastAsia" w:ascii="仿宋" w:hAnsi="仿宋" w:eastAsia="仿宋"/>
          <w:sz w:val="28"/>
          <w:szCs w:val="30"/>
        </w:rPr>
        <w:t>利用HDFS分布式</w:t>
      </w:r>
      <w:r>
        <w:rPr>
          <w:rFonts w:ascii="仿宋" w:hAnsi="仿宋" w:eastAsia="仿宋"/>
          <w:sz w:val="28"/>
          <w:szCs w:val="30"/>
        </w:rPr>
        <w:t>存储系统，</w:t>
      </w:r>
      <w:r>
        <w:rPr>
          <w:rFonts w:hint="eastAsia" w:ascii="仿宋" w:hAnsi="仿宋" w:eastAsia="仿宋"/>
          <w:sz w:val="28"/>
          <w:szCs w:val="30"/>
        </w:rPr>
        <w:t>数据</w:t>
      </w:r>
      <w:r>
        <w:rPr>
          <w:rFonts w:ascii="仿宋" w:hAnsi="仿宋" w:eastAsia="仿宋"/>
          <w:sz w:val="28"/>
          <w:szCs w:val="30"/>
        </w:rPr>
        <w:t>写入按照三次设定，保障了数据的安全可靠的同时，还极大的提高了数据的读取速度。</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7</w:t>
      </w:r>
      <w:r>
        <w:rPr>
          <w:rFonts w:hint="eastAsia" w:ascii="仿宋" w:hAnsi="仿宋" w:eastAsia="仿宋"/>
          <w:b/>
          <w:sz w:val="28"/>
          <w:szCs w:val="30"/>
          <w:lang w:eastAsia="zh-CN"/>
        </w:rPr>
        <w:t>.</w:t>
      </w:r>
      <w:r>
        <w:rPr>
          <w:rFonts w:hint="eastAsia" w:ascii="仿宋" w:hAnsi="仿宋" w:eastAsia="仿宋"/>
          <w:b/>
          <w:sz w:val="28"/>
          <w:szCs w:val="30"/>
        </w:rPr>
        <w:t>恶意代码防范</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各类恶意代码尤其是病毒、木马等是对网络的重大危害，病毒在爆发时将使路由器、三层交换机、防火墙等网关设备性能急速下降，并且占用整个网络带宽。</w:t>
      </w:r>
      <w:r>
        <w:rPr>
          <w:rFonts w:ascii="仿宋" w:hAnsi="仿宋" w:eastAsia="仿宋"/>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针对病毒的风险，建议将病毒消灭或封堵在终端源头。在所有终端主机和服务器上部署网络防病毒系统，加强终端主机的病毒防护能力并及时升级恶意代码软件版本以及恶意代码库。</w:t>
      </w:r>
      <w:r>
        <w:rPr>
          <w:rFonts w:ascii="仿宋" w:hAnsi="仿宋" w:eastAsia="仿宋"/>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主要执行以下安全策略：</w:t>
      </w:r>
      <w:r>
        <w:rPr>
          <w:rFonts w:ascii="仿宋" w:hAnsi="仿宋" w:eastAsia="仿宋"/>
          <w:sz w:val="28"/>
          <w:szCs w:val="30"/>
        </w:rPr>
        <w:t xml:space="preserve"> </w:t>
      </w:r>
    </w:p>
    <w:p>
      <w:pPr>
        <w:numPr>
          <w:ilvl w:val="0"/>
          <w:numId w:val="9"/>
        </w:numPr>
        <w:spacing w:line="360" w:lineRule="auto"/>
        <w:rPr>
          <w:rFonts w:ascii="仿宋" w:hAnsi="仿宋" w:eastAsia="仿宋"/>
          <w:sz w:val="28"/>
          <w:szCs w:val="30"/>
        </w:rPr>
      </w:pPr>
      <w:r>
        <w:rPr>
          <w:rFonts w:hint="eastAsia" w:ascii="仿宋" w:hAnsi="仿宋" w:eastAsia="仿宋"/>
          <w:sz w:val="28"/>
          <w:szCs w:val="30"/>
        </w:rPr>
        <w:t xml:space="preserve">在应用服务器上安装服务器版的防病毒软件，可以捍卫服务器免受病毒、特洛伊木马和其它恶意程序的侵袭，不让其有机会透过文件及数据的分享进而散步到整个用户的网络环境，提供完整的病毒扫描防护功能； </w:t>
      </w:r>
    </w:p>
    <w:p>
      <w:pPr>
        <w:numPr>
          <w:ilvl w:val="0"/>
          <w:numId w:val="9"/>
        </w:numPr>
        <w:spacing w:line="360" w:lineRule="auto"/>
        <w:rPr>
          <w:rFonts w:ascii="仿宋" w:hAnsi="仿宋" w:eastAsia="仿宋"/>
          <w:sz w:val="28"/>
          <w:szCs w:val="30"/>
        </w:rPr>
      </w:pPr>
      <w:r>
        <w:rPr>
          <w:rFonts w:hint="eastAsia" w:ascii="仿宋" w:hAnsi="仿宋" w:eastAsia="仿宋"/>
          <w:sz w:val="28"/>
          <w:szCs w:val="30"/>
        </w:rPr>
        <w:t>文件系统对象的实时保护策略：服务器防病毒系统通过对文件系统所有需要的模块进行分析，以及阻止恶意代码的执行，为文件服务器的文件系统提供实时的防病毒保护。具体包括</w:t>
      </w:r>
    </w:p>
    <w:p>
      <w:pPr>
        <w:numPr>
          <w:ilvl w:val="0"/>
          <w:numId w:val="10"/>
        </w:numPr>
        <w:spacing w:line="360" w:lineRule="auto"/>
        <w:ind w:firstLine="560" w:firstLineChars="200"/>
        <w:rPr>
          <w:rFonts w:ascii="仿宋" w:hAnsi="仿宋" w:eastAsia="仿宋"/>
          <w:sz w:val="28"/>
          <w:szCs w:val="30"/>
        </w:rPr>
      </w:pPr>
      <w:r>
        <w:rPr>
          <w:rFonts w:hint="eastAsia" w:ascii="仿宋" w:hAnsi="仿宋" w:eastAsia="仿宋"/>
          <w:sz w:val="28"/>
          <w:szCs w:val="30"/>
        </w:rPr>
        <w:t>监听对文件系统的访问；</w:t>
      </w:r>
      <w:r>
        <w:rPr>
          <w:rFonts w:ascii="仿宋" w:hAnsi="仿宋" w:eastAsia="仿宋"/>
          <w:sz w:val="28"/>
          <w:szCs w:val="30"/>
        </w:rPr>
        <w:t xml:space="preserve"> </w:t>
      </w:r>
    </w:p>
    <w:p>
      <w:pPr>
        <w:numPr>
          <w:ilvl w:val="0"/>
          <w:numId w:val="10"/>
        </w:numPr>
        <w:spacing w:line="360" w:lineRule="auto"/>
        <w:ind w:firstLine="560" w:firstLineChars="200"/>
        <w:rPr>
          <w:rFonts w:ascii="仿宋" w:hAnsi="仿宋" w:eastAsia="仿宋"/>
          <w:sz w:val="28"/>
          <w:szCs w:val="30"/>
        </w:rPr>
      </w:pPr>
      <w:r>
        <w:rPr>
          <w:rFonts w:hint="eastAsia" w:ascii="仿宋" w:hAnsi="仿宋" w:eastAsia="仿宋"/>
          <w:sz w:val="28"/>
          <w:szCs w:val="30"/>
        </w:rPr>
        <w:t xml:space="preserve">使用反病毒引擎对可疑对象和染毒对象进行探测； </w:t>
      </w:r>
    </w:p>
    <w:p>
      <w:pPr>
        <w:numPr>
          <w:ilvl w:val="0"/>
          <w:numId w:val="10"/>
        </w:numPr>
        <w:spacing w:line="360" w:lineRule="auto"/>
        <w:ind w:firstLine="560" w:firstLineChars="200"/>
        <w:rPr>
          <w:rFonts w:ascii="仿宋" w:hAnsi="仿宋" w:eastAsia="仿宋"/>
          <w:sz w:val="28"/>
          <w:szCs w:val="30"/>
        </w:rPr>
      </w:pPr>
      <w:r>
        <w:rPr>
          <w:rFonts w:hint="eastAsia" w:ascii="仿宋" w:hAnsi="仿宋" w:eastAsia="仿宋"/>
          <w:sz w:val="28"/>
          <w:szCs w:val="30"/>
        </w:rPr>
        <w:t xml:space="preserve">当检测到可疑对象和染毒对象时执行预设：阻止染毒对象或可疑对象；在清除病毒之前将其保存在备份区域；启动反病毒引擎以清除或删除染毒对象；将可疑对象放置在隔离区或将其删除； </w:t>
      </w:r>
    </w:p>
    <w:p>
      <w:pPr>
        <w:numPr>
          <w:ilvl w:val="0"/>
          <w:numId w:val="10"/>
        </w:numPr>
        <w:spacing w:line="360" w:lineRule="auto"/>
        <w:ind w:firstLine="560" w:firstLineChars="200"/>
        <w:rPr>
          <w:rFonts w:ascii="仿宋" w:hAnsi="仿宋" w:eastAsia="仿宋"/>
          <w:sz w:val="28"/>
          <w:szCs w:val="30"/>
        </w:rPr>
      </w:pPr>
      <w:r>
        <w:rPr>
          <w:rFonts w:hint="eastAsia" w:ascii="仿宋" w:hAnsi="仿宋" w:eastAsia="仿宋"/>
          <w:sz w:val="28"/>
          <w:szCs w:val="30"/>
        </w:rPr>
        <w:t xml:space="preserve">在程序运行过程中，向用户和本地管理员通报所发生的与其有关的事件； </w:t>
      </w:r>
    </w:p>
    <w:p>
      <w:pPr>
        <w:numPr>
          <w:ilvl w:val="0"/>
          <w:numId w:val="10"/>
        </w:numPr>
        <w:spacing w:line="360" w:lineRule="auto"/>
        <w:ind w:firstLine="560" w:firstLineChars="200"/>
        <w:rPr>
          <w:rFonts w:ascii="仿宋" w:hAnsi="仿宋" w:eastAsia="仿宋"/>
          <w:sz w:val="28"/>
          <w:szCs w:val="30"/>
        </w:rPr>
      </w:pPr>
      <w:r>
        <w:rPr>
          <w:rFonts w:hint="eastAsia" w:ascii="仿宋" w:hAnsi="仿宋" w:eastAsia="仿宋"/>
          <w:sz w:val="28"/>
          <w:szCs w:val="30"/>
        </w:rPr>
        <w:t xml:space="preserve">收集被检查过的对象的数据； </w:t>
      </w:r>
    </w:p>
    <w:p>
      <w:pPr>
        <w:numPr>
          <w:ilvl w:val="0"/>
          <w:numId w:val="9"/>
        </w:numPr>
        <w:spacing w:line="360" w:lineRule="auto"/>
        <w:rPr>
          <w:rFonts w:ascii="仿宋" w:hAnsi="仿宋" w:eastAsia="仿宋"/>
          <w:sz w:val="28"/>
          <w:szCs w:val="30"/>
        </w:rPr>
      </w:pPr>
      <w:r>
        <w:rPr>
          <w:rFonts w:hint="eastAsia" w:ascii="仿宋" w:hAnsi="仿宋" w:eastAsia="仿宋"/>
          <w:sz w:val="28"/>
          <w:szCs w:val="30"/>
        </w:rPr>
        <w:t>隔离可疑对象策略：服务器防病毒系统隔离与备份组件隔离任何可疑对象，为了使防病毒厂商对其进行进一步的分析，该组件对恶意代码进行安全隔离。这个组件也可以使恶意代码的安全检测和清除方法得到发展。</w:t>
      </w:r>
    </w:p>
    <w:p>
      <w:pPr>
        <w:numPr>
          <w:ilvl w:val="0"/>
          <w:numId w:val="11"/>
        </w:numPr>
        <w:spacing w:line="360" w:lineRule="auto"/>
        <w:ind w:firstLine="560" w:firstLineChars="200"/>
        <w:rPr>
          <w:rFonts w:ascii="仿宋" w:hAnsi="仿宋" w:eastAsia="仿宋"/>
          <w:sz w:val="28"/>
          <w:szCs w:val="30"/>
        </w:rPr>
      </w:pPr>
      <w:r>
        <w:rPr>
          <w:rFonts w:hint="eastAsia" w:ascii="仿宋" w:hAnsi="仿宋" w:eastAsia="仿宋"/>
          <w:sz w:val="28"/>
          <w:szCs w:val="30"/>
        </w:rPr>
        <w:t xml:space="preserve">隔离和备份组件执行以下策略： </w:t>
      </w:r>
    </w:p>
    <w:p>
      <w:pPr>
        <w:numPr>
          <w:ilvl w:val="0"/>
          <w:numId w:val="9"/>
        </w:numPr>
        <w:spacing w:line="360" w:lineRule="auto"/>
        <w:rPr>
          <w:rFonts w:ascii="仿宋" w:hAnsi="仿宋" w:eastAsia="仿宋"/>
          <w:sz w:val="28"/>
          <w:szCs w:val="30"/>
        </w:rPr>
      </w:pPr>
      <w:r>
        <w:rPr>
          <w:rFonts w:hint="eastAsia" w:ascii="仿宋" w:hAnsi="仿宋" w:eastAsia="仿宋"/>
          <w:sz w:val="28"/>
          <w:szCs w:val="30"/>
        </w:rPr>
        <w:t xml:space="preserve">保存或按要求保存检测到的可疑对象； </w:t>
      </w:r>
    </w:p>
    <w:p>
      <w:pPr>
        <w:numPr>
          <w:ilvl w:val="0"/>
          <w:numId w:val="9"/>
        </w:numPr>
        <w:spacing w:line="360" w:lineRule="auto"/>
        <w:rPr>
          <w:rFonts w:ascii="仿宋" w:hAnsi="仿宋" w:eastAsia="仿宋"/>
          <w:sz w:val="28"/>
          <w:szCs w:val="30"/>
        </w:rPr>
      </w:pPr>
      <w:r>
        <w:rPr>
          <w:rFonts w:hint="eastAsia" w:ascii="仿宋" w:hAnsi="仿宋" w:eastAsia="仿宋"/>
          <w:sz w:val="28"/>
          <w:szCs w:val="30"/>
        </w:rPr>
        <w:t xml:space="preserve">按要求发送可疑对象到防病毒厂商进行分析，同时允许其发展检测及清除病毒的安全方法； </w:t>
      </w:r>
    </w:p>
    <w:p>
      <w:pPr>
        <w:numPr>
          <w:ilvl w:val="0"/>
          <w:numId w:val="9"/>
        </w:numPr>
        <w:spacing w:line="360" w:lineRule="auto"/>
        <w:rPr>
          <w:rFonts w:ascii="仿宋" w:hAnsi="仿宋" w:eastAsia="仿宋"/>
          <w:sz w:val="28"/>
          <w:szCs w:val="30"/>
        </w:rPr>
      </w:pPr>
      <w:r>
        <w:rPr>
          <w:rFonts w:hint="eastAsia" w:ascii="仿宋" w:hAnsi="仿宋" w:eastAsia="仿宋"/>
          <w:sz w:val="28"/>
          <w:szCs w:val="30"/>
        </w:rPr>
        <w:t xml:space="preserve">在接受防病毒厂商针对病毒的更新后，重新检测存储在隔离区的对象，用于确定对象的状态及清除病毒的必要性； </w:t>
      </w:r>
    </w:p>
    <w:p>
      <w:pPr>
        <w:numPr>
          <w:ilvl w:val="0"/>
          <w:numId w:val="9"/>
        </w:numPr>
        <w:spacing w:line="360" w:lineRule="auto"/>
        <w:rPr>
          <w:rFonts w:ascii="仿宋" w:hAnsi="仿宋" w:eastAsia="仿宋"/>
          <w:sz w:val="28"/>
          <w:szCs w:val="30"/>
        </w:rPr>
      </w:pPr>
      <w:r>
        <w:rPr>
          <w:rFonts w:hint="eastAsia" w:ascii="仿宋" w:hAnsi="仿宋" w:eastAsia="仿宋"/>
          <w:sz w:val="28"/>
          <w:szCs w:val="30"/>
        </w:rPr>
        <w:t xml:space="preserve">按要求恢复隔离区的对象。 </w:t>
      </w:r>
    </w:p>
    <w:p>
      <w:pPr>
        <w:numPr>
          <w:ilvl w:val="0"/>
          <w:numId w:val="9"/>
        </w:numPr>
        <w:spacing w:line="360" w:lineRule="auto"/>
        <w:rPr>
          <w:rFonts w:ascii="仿宋" w:hAnsi="仿宋" w:eastAsia="仿宋"/>
          <w:sz w:val="28"/>
          <w:szCs w:val="30"/>
        </w:rPr>
      </w:pPr>
      <w:r>
        <w:rPr>
          <w:rFonts w:hint="eastAsia" w:ascii="仿宋" w:hAnsi="仿宋" w:eastAsia="仿宋"/>
          <w:sz w:val="28"/>
          <w:szCs w:val="30"/>
        </w:rPr>
        <w:t xml:space="preserve">通过集中隔离工具，可将感染病毒档案集中隔离到一台服务器； </w:t>
      </w:r>
    </w:p>
    <w:p>
      <w:pPr>
        <w:numPr>
          <w:ilvl w:val="0"/>
          <w:numId w:val="9"/>
        </w:numPr>
        <w:spacing w:line="360" w:lineRule="auto"/>
        <w:rPr>
          <w:rFonts w:ascii="仿宋" w:hAnsi="仿宋" w:eastAsia="仿宋"/>
          <w:sz w:val="28"/>
          <w:szCs w:val="30"/>
        </w:rPr>
      </w:pPr>
      <w:r>
        <w:rPr>
          <w:rFonts w:hint="eastAsia" w:ascii="仿宋" w:hAnsi="仿宋" w:eastAsia="仿宋"/>
          <w:sz w:val="28"/>
          <w:szCs w:val="30"/>
        </w:rPr>
        <w:t xml:space="preserve">通过病毒追踪工具，当有病毒通过网络共享扩散时，可侦测到感染病毒的机器； </w:t>
      </w:r>
    </w:p>
    <w:p>
      <w:pPr>
        <w:numPr>
          <w:ilvl w:val="0"/>
          <w:numId w:val="9"/>
        </w:numPr>
        <w:spacing w:line="360" w:lineRule="auto"/>
        <w:rPr>
          <w:rFonts w:ascii="仿宋" w:hAnsi="仿宋" w:eastAsia="仿宋"/>
          <w:sz w:val="28"/>
          <w:szCs w:val="30"/>
        </w:rPr>
      </w:pPr>
      <w:r>
        <w:rPr>
          <w:rFonts w:hint="eastAsia" w:ascii="仿宋" w:hAnsi="仿宋" w:eastAsia="仿宋"/>
          <w:sz w:val="28"/>
          <w:szCs w:val="30"/>
        </w:rPr>
        <w:t xml:space="preserve">实现强大、完善的日志管理策略。 </w:t>
      </w:r>
    </w:p>
    <w:p>
      <w:pPr>
        <w:pStyle w:val="4"/>
        <w:spacing w:before="0" w:after="0" w:line="360" w:lineRule="auto"/>
        <w:rPr>
          <w:rFonts w:ascii="黑体" w:hAnsi="黑体" w:eastAsia="黑体"/>
          <w:b w:val="0"/>
        </w:rPr>
      </w:pPr>
      <w:bookmarkStart w:id="78" w:name="_Toc431129925"/>
      <w:bookmarkStart w:id="79" w:name="_Toc1294017"/>
      <w:r>
        <w:rPr>
          <w:rFonts w:hint="eastAsia" w:ascii="黑体" w:hAnsi="黑体" w:eastAsia="黑体"/>
          <w:b w:val="0"/>
        </w:rPr>
        <w:t>7.3.3安全管理中心</w:t>
      </w:r>
      <w:bookmarkEnd w:id="78"/>
      <w:bookmarkEnd w:id="79"/>
    </w:p>
    <w:p>
      <w:pPr>
        <w:spacing w:line="360" w:lineRule="auto"/>
        <w:ind w:firstLine="560" w:firstLineChars="200"/>
        <w:rPr>
          <w:rFonts w:ascii="仿宋" w:hAnsi="仿宋" w:eastAsia="仿宋"/>
          <w:sz w:val="28"/>
          <w:szCs w:val="30"/>
        </w:rPr>
      </w:pPr>
      <w:r>
        <w:rPr>
          <w:rFonts w:hint="eastAsia" w:ascii="仿宋" w:hAnsi="仿宋" w:eastAsia="仿宋"/>
          <w:sz w:val="28"/>
          <w:szCs w:val="30"/>
        </w:rPr>
        <w:t>为了能准确了解系统的运行状态、设备的运行情况，统一部署安全策略，进行安全管理中心的设计，建立统一的系统管理和审计管理平台是有效帮助管理人员实施好安全措施的重要保障，是实现业务稳定运行、长治久安的基础。其次，在实现针对安全计算环境、区域边界和通信网络的安全防护后，基本形成了全面的安全防护体系，符合等级保护的技术安全要求和技术方案设计规范，但是随着安全体系的建设，各种安全设备以及安全服务手段的引入给安全管理带来极大的挑战，系统需要一套有效的网络安全保障，来对全网进行统一的安全管理，确保电商物流信息服务平台不发生安全事故、少发生安全事故或者发生安全事故时能够及时处理以减少由于安全事件带来的损失。</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此外根据等级保护相关政策，信息系统的安全管理也是一个非常重要的方面，系统必须具备相当的安全运维能力，能够有效进行资产管理、介质管理、网络安全管理、系统安全管理以及恶意代码防范管理等内容，从信息系统整体保护能力方面，要求信息系统能够实现统一安全策略、统一安全管理等技术。</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1</w:t>
      </w:r>
      <w:r>
        <w:rPr>
          <w:rFonts w:hint="eastAsia" w:ascii="仿宋" w:hAnsi="仿宋" w:eastAsia="仿宋"/>
          <w:b/>
          <w:sz w:val="28"/>
          <w:szCs w:val="30"/>
          <w:lang w:eastAsia="zh-CN"/>
        </w:rPr>
        <w:t>.</w:t>
      </w:r>
      <w:r>
        <w:rPr>
          <w:rFonts w:hint="eastAsia" w:ascii="仿宋" w:hAnsi="仿宋" w:eastAsia="仿宋"/>
          <w:b/>
          <w:sz w:val="28"/>
          <w:szCs w:val="30"/>
        </w:rPr>
        <w:t>集中网络管理</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通过云平台</w:t>
      </w:r>
      <w:r>
        <w:rPr>
          <w:rFonts w:ascii="仿宋" w:hAnsi="仿宋" w:eastAsia="仿宋"/>
          <w:sz w:val="28"/>
          <w:szCs w:val="30"/>
        </w:rPr>
        <w:t>提供的强大的后台管理功能进行</w:t>
      </w:r>
      <w:r>
        <w:rPr>
          <w:rFonts w:hint="eastAsia" w:ascii="仿宋" w:hAnsi="仿宋" w:eastAsia="仿宋"/>
          <w:sz w:val="28"/>
          <w:szCs w:val="30"/>
        </w:rPr>
        <w:t>集中的网络管理机制，对电商物流信息服务平台运行中的网络进行统计、监控和分析，并以此为依据，采用划分网段、负载平衡等动态措施提高网络的性能。</w:t>
      </w:r>
      <w:r>
        <w:rPr>
          <w:rFonts w:ascii="仿宋" w:hAnsi="仿宋" w:eastAsia="仿宋"/>
          <w:sz w:val="28"/>
          <w:szCs w:val="30"/>
        </w:rPr>
        <w:t xml:space="preserve"> </w:t>
      </w:r>
      <w:r>
        <w:rPr>
          <w:rFonts w:hint="eastAsia" w:ascii="仿宋" w:hAnsi="仿宋" w:eastAsia="仿宋"/>
          <w:sz w:val="28"/>
          <w:szCs w:val="30"/>
        </w:rPr>
        <w:t>集中网络管理应至少包括配置管理、性能管理、故障管理、安全管理等内容。</w:t>
      </w:r>
      <w:r>
        <w:rPr>
          <w:rFonts w:ascii="仿宋" w:hAnsi="仿宋" w:eastAsia="仿宋"/>
          <w:sz w:val="28"/>
          <w:szCs w:val="30"/>
        </w:rPr>
        <w:t xml:space="preserve"> </w:t>
      </w:r>
    </w:p>
    <w:p>
      <w:pPr>
        <w:pStyle w:val="37"/>
        <w:numPr>
          <w:ilvl w:val="0"/>
          <w:numId w:val="12"/>
        </w:numPr>
        <w:ind w:firstLineChars="0"/>
        <w:rPr>
          <w:rFonts w:ascii="仿宋" w:hAnsi="仿宋" w:eastAsia="仿宋"/>
          <w:sz w:val="28"/>
          <w:szCs w:val="30"/>
        </w:rPr>
      </w:pPr>
      <w:r>
        <w:rPr>
          <w:rFonts w:hint="eastAsia" w:ascii="仿宋" w:hAnsi="仿宋" w:eastAsia="仿宋"/>
          <w:sz w:val="28"/>
          <w:szCs w:val="30"/>
        </w:rPr>
        <w:t xml:space="preserve">配置管理：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 xml:space="preserve">通过配置管理，随时了解网络系统的拓扑结构，网络节点的状态，包括连接前静态设定的和连接后动态更新的状态。配置管理包括客体管理、状态管理和关系管理等三个方面。 </w:t>
      </w:r>
    </w:p>
    <w:p>
      <w:pPr>
        <w:pStyle w:val="37"/>
        <w:numPr>
          <w:ilvl w:val="0"/>
          <w:numId w:val="12"/>
        </w:numPr>
        <w:ind w:firstLineChars="0"/>
        <w:rPr>
          <w:rFonts w:ascii="仿宋" w:hAnsi="仿宋" w:eastAsia="仿宋"/>
          <w:sz w:val="28"/>
          <w:szCs w:val="30"/>
        </w:rPr>
      </w:pPr>
      <w:r>
        <w:rPr>
          <w:rFonts w:hint="eastAsia" w:ascii="仿宋" w:hAnsi="仿宋" w:eastAsia="仿宋"/>
          <w:sz w:val="28"/>
          <w:szCs w:val="30"/>
        </w:rPr>
        <w:t xml:space="preserve">性能管理：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 xml:space="preserve">性能管理包括工作负荷监测、概要功能、软件管理功能和时间管理等功能。 </w:t>
      </w:r>
    </w:p>
    <w:p>
      <w:pPr>
        <w:pStyle w:val="37"/>
        <w:numPr>
          <w:ilvl w:val="0"/>
          <w:numId w:val="12"/>
        </w:numPr>
        <w:ind w:firstLineChars="0"/>
        <w:rPr>
          <w:rFonts w:ascii="仿宋" w:hAnsi="仿宋" w:eastAsia="仿宋"/>
          <w:sz w:val="28"/>
          <w:szCs w:val="30"/>
        </w:rPr>
      </w:pPr>
      <w:r>
        <w:rPr>
          <w:rFonts w:hint="eastAsia" w:ascii="仿宋" w:hAnsi="仿宋" w:eastAsia="仿宋"/>
          <w:sz w:val="28"/>
          <w:szCs w:val="30"/>
        </w:rPr>
        <w:t xml:space="preserve">故障管理：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 xml:space="preserve">故障管理负责在系统运行时对异常情况的检测、隔离和更正。故障管理包括警报告管理、事件报告管理、日志控制功能、测试管理功能等几个方面。 </w:t>
      </w:r>
    </w:p>
    <w:p>
      <w:pPr>
        <w:pStyle w:val="37"/>
        <w:numPr>
          <w:ilvl w:val="0"/>
          <w:numId w:val="12"/>
        </w:numPr>
        <w:ind w:firstLineChars="0"/>
        <w:rPr>
          <w:rFonts w:ascii="仿宋" w:hAnsi="仿宋" w:eastAsia="仿宋"/>
          <w:sz w:val="28"/>
          <w:szCs w:val="30"/>
        </w:rPr>
      </w:pPr>
      <w:r>
        <w:rPr>
          <w:rFonts w:hint="eastAsia" w:ascii="仿宋" w:hAnsi="仿宋" w:eastAsia="仿宋"/>
          <w:sz w:val="28"/>
          <w:szCs w:val="30"/>
        </w:rPr>
        <w:t xml:space="preserve">安全管理：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 xml:space="preserve">安全管理包括安全特性的管理和确保管理信息的安全。 </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2</w:t>
      </w:r>
      <w:r>
        <w:rPr>
          <w:rFonts w:hint="eastAsia" w:ascii="仿宋" w:hAnsi="仿宋" w:eastAsia="仿宋"/>
          <w:b/>
          <w:sz w:val="28"/>
          <w:szCs w:val="30"/>
          <w:lang w:eastAsia="zh-CN"/>
        </w:rPr>
        <w:t>.</w:t>
      </w:r>
      <w:r>
        <w:rPr>
          <w:rFonts w:hint="eastAsia" w:ascii="仿宋" w:hAnsi="仿宋" w:eastAsia="仿宋"/>
          <w:b/>
          <w:sz w:val="28"/>
          <w:szCs w:val="30"/>
        </w:rPr>
        <w:t>统一数字身份管理</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统一的数字身份管理包括统一身份管理与授权管理。身份管理和授权管理是访问控制的前提，身份管理对用户的身份进行标识与鉴别；授权管理对用户访问资源的权限进行标识与管理。统一身份管理与授权管理系统作为安全管理中心的一部分，部署于安全管理区域。</w:t>
      </w:r>
    </w:p>
    <w:p>
      <w:pPr>
        <w:spacing w:line="360" w:lineRule="auto"/>
        <w:ind w:firstLine="560" w:firstLineChars="200"/>
        <w:rPr>
          <w:rFonts w:ascii="仿宋" w:hAnsi="仿宋" w:eastAsia="仿宋"/>
          <w:sz w:val="28"/>
          <w:szCs w:val="30"/>
        </w:rPr>
      </w:pPr>
      <w:r>
        <w:rPr>
          <w:rFonts w:ascii="仿宋" w:hAnsi="仿宋" w:eastAsia="仿宋"/>
          <w:sz w:val="28"/>
          <w:szCs w:val="30"/>
        </w:rPr>
        <w:t xml:space="preserve"> (1) </w:t>
      </w:r>
      <w:r>
        <w:rPr>
          <w:rFonts w:hint="eastAsia" w:ascii="仿宋" w:hAnsi="仿宋" w:eastAsia="仿宋"/>
          <w:sz w:val="28"/>
          <w:szCs w:val="30"/>
        </w:rPr>
        <w:t>身份管理</w:t>
      </w:r>
      <w:r>
        <w:rPr>
          <w:rFonts w:ascii="仿宋" w:hAnsi="仿宋" w:eastAsia="仿宋"/>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统一数字身份管理的核心，负责对各类实体信息进行数字身份的定义和标识，管理用户信息、角色信息、信息系统、用户与角色关系信息的维护，实现数字身份流程化管理，控制数字身份的整个生命周期。</w:t>
      </w:r>
    </w:p>
    <w:p>
      <w:pPr>
        <w:spacing w:line="360" w:lineRule="auto"/>
        <w:ind w:firstLine="560" w:firstLineChars="200"/>
        <w:rPr>
          <w:rFonts w:ascii="仿宋" w:hAnsi="仿宋" w:eastAsia="仿宋"/>
          <w:sz w:val="28"/>
          <w:szCs w:val="30"/>
        </w:rPr>
      </w:pPr>
      <w:r>
        <w:rPr>
          <w:rFonts w:ascii="仿宋" w:hAnsi="仿宋" w:eastAsia="仿宋"/>
          <w:sz w:val="28"/>
          <w:szCs w:val="30"/>
        </w:rPr>
        <w:t xml:space="preserve">(2) </w:t>
      </w:r>
      <w:r>
        <w:rPr>
          <w:rFonts w:hint="eastAsia" w:ascii="仿宋" w:hAnsi="仿宋" w:eastAsia="仿宋"/>
          <w:sz w:val="28"/>
          <w:szCs w:val="30"/>
        </w:rPr>
        <w:t>授权管理</w:t>
      </w:r>
      <w:r>
        <w:rPr>
          <w:rFonts w:ascii="仿宋" w:hAnsi="仿宋" w:eastAsia="仿宋"/>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根据对用户的身份认证结果，按照授权管理模型和策略的要求，提供用户授权访问的信息资源，需实现以下功能：</w:t>
      </w:r>
      <w:r>
        <w:rPr>
          <w:rFonts w:ascii="仿宋" w:hAnsi="仿宋" w:eastAsia="仿宋"/>
          <w:sz w:val="28"/>
          <w:szCs w:val="30"/>
        </w:rPr>
        <w:t xml:space="preserve"> </w:t>
      </w:r>
    </w:p>
    <w:p>
      <w:pPr>
        <w:pStyle w:val="37"/>
        <w:numPr>
          <w:ilvl w:val="0"/>
          <w:numId w:val="13"/>
        </w:numPr>
        <w:ind w:firstLineChars="0"/>
        <w:rPr>
          <w:rFonts w:ascii="仿宋" w:hAnsi="仿宋" w:eastAsia="仿宋"/>
          <w:sz w:val="28"/>
          <w:szCs w:val="30"/>
        </w:rPr>
      </w:pPr>
      <w:r>
        <w:rPr>
          <w:rFonts w:hint="eastAsia" w:ascii="仿宋" w:hAnsi="仿宋" w:eastAsia="仿宋"/>
          <w:sz w:val="28"/>
          <w:szCs w:val="30"/>
        </w:rPr>
        <w:t xml:space="preserve">依据用户的职权属性和系统信息的安全属性，制定授权策略； </w:t>
      </w:r>
    </w:p>
    <w:p>
      <w:pPr>
        <w:pStyle w:val="37"/>
        <w:numPr>
          <w:ilvl w:val="0"/>
          <w:numId w:val="13"/>
        </w:numPr>
        <w:ind w:firstLineChars="0"/>
        <w:rPr>
          <w:rFonts w:ascii="仿宋" w:hAnsi="仿宋" w:eastAsia="仿宋"/>
          <w:sz w:val="28"/>
          <w:szCs w:val="30"/>
        </w:rPr>
      </w:pPr>
      <w:r>
        <w:rPr>
          <w:rFonts w:hint="eastAsia" w:ascii="仿宋" w:hAnsi="仿宋" w:eastAsia="仿宋"/>
          <w:sz w:val="28"/>
          <w:szCs w:val="30"/>
        </w:rPr>
        <w:t xml:space="preserve">按照用户身份信息，基于授权策略建立自主访问控制列表； </w:t>
      </w:r>
    </w:p>
    <w:p>
      <w:pPr>
        <w:pStyle w:val="37"/>
        <w:numPr>
          <w:ilvl w:val="0"/>
          <w:numId w:val="13"/>
        </w:numPr>
        <w:ind w:firstLineChars="0"/>
        <w:rPr>
          <w:rFonts w:ascii="仿宋" w:hAnsi="仿宋" w:eastAsia="仿宋"/>
          <w:sz w:val="28"/>
          <w:szCs w:val="30"/>
        </w:rPr>
      </w:pPr>
      <w:r>
        <w:rPr>
          <w:rFonts w:hint="eastAsia" w:ascii="仿宋" w:hAnsi="仿宋" w:eastAsia="仿宋"/>
          <w:sz w:val="28"/>
          <w:szCs w:val="30"/>
        </w:rPr>
        <w:t xml:space="preserve">授权管理。按照分域控制、分类防护要求，按部门、按人员的职责确定其所访问的范围； </w:t>
      </w:r>
    </w:p>
    <w:p>
      <w:pPr>
        <w:pStyle w:val="37"/>
        <w:numPr>
          <w:ilvl w:val="0"/>
          <w:numId w:val="13"/>
        </w:numPr>
        <w:ind w:firstLineChars="0"/>
        <w:rPr>
          <w:rFonts w:ascii="仿宋" w:hAnsi="仿宋" w:eastAsia="仿宋"/>
          <w:sz w:val="28"/>
          <w:szCs w:val="30"/>
        </w:rPr>
      </w:pPr>
      <w:r>
        <w:rPr>
          <w:rFonts w:hint="eastAsia" w:ascii="仿宋" w:hAnsi="仿宋" w:eastAsia="仿宋"/>
          <w:sz w:val="28"/>
          <w:szCs w:val="30"/>
        </w:rPr>
        <w:t xml:space="preserve">应支持部门进行分层次授权，避免集中授权复杂性，提高授权的准确性； </w:t>
      </w:r>
    </w:p>
    <w:p>
      <w:pPr>
        <w:pStyle w:val="37"/>
        <w:numPr>
          <w:ilvl w:val="0"/>
          <w:numId w:val="13"/>
        </w:numPr>
        <w:ind w:firstLineChars="0"/>
        <w:rPr>
          <w:rFonts w:ascii="仿宋" w:hAnsi="仿宋" w:eastAsia="仿宋"/>
          <w:sz w:val="28"/>
          <w:szCs w:val="30"/>
        </w:rPr>
      </w:pPr>
      <w:r>
        <w:rPr>
          <w:rFonts w:hint="eastAsia" w:ascii="仿宋" w:hAnsi="仿宋" w:eastAsia="仿宋"/>
          <w:sz w:val="28"/>
          <w:szCs w:val="30"/>
        </w:rPr>
        <w:t>提供与应用系统模块信息的同步接口；提供与授权信息的同步接口；提供授权信息的在线查询接口。</w:t>
      </w:r>
    </w:p>
    <w:p>
      <w:pPr>
        <w:spacing w:line="360" w:lineRule="auto"/>
        <w:ind w:firstLine="560" w:firstLineChars="200"/>
        <w:rPr>
          <w:rFonts w:ascii="仿宋" w:hAnsi="仿宋" w:eastAsia="仿宋"/>
          <w:sz w:val="28"/>
          <w:szCs w:val="30"/>
        </w:rPr>
      </w:pPr>
      <w:r>
        <w:rPr>
          <w:rFonts w:ascii="仿宋" w:hAnsi="仿宋" w:eastAsia="仿宋"/>
          <w:sz w:val="28"/>
          <w:szCs w:val="30"/>
        </w:rPr>
        <w:t xml:space="preserve">(3) </w:t>
      </w:r>
      <w:r>
        <w:rPr>
          <w:rFonts w:hint="eastAsia" w:ascii="仿宋" w:hAnsi="仿宋" w:eastAsia="仿宋"/>
          <w:sz w:val="28"/>
          <w:szCs w:val="30"/>
        </w:rPr>
        <w:t>安全审计</w:t>
      </w:r>
      <w:r>
        <w:rPr>
          <w:rFonts w:ascii="仿宋" w:hAnsi="仿宋" w:eastAsia="仿宋"/>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实现对用户所有登录认证操作及授权访问行为的全面记录和监控，确保所有操作处于可控和可审计状态，需实现以下功能：</w:t>
      </w:r>
      <w:r>
        <w:rPr>
          <w:rFonts w:ascii="仿宋" w:hAnsi="仿宋" w:eastAsia="仿宋"/>
          <w:sz w:val="28"/>
          <w:szCs w:val="30"/>
        </w:rPr>
        <w:t xml:space="preserve"> </w:t>
      </w:r>
    </w:p>
    <w:p>
      <w:pPr>
        <w:pStyle w:val="37"/>
        <w:numPr>
          <w:ilvl w:val="0"/>
          <w:numId w:val="13"/>
        </w:numPr>
        <w:ind w:firstLineChars="0"/>
        <w:rPr>
          <w:rFonts w:ascii="仿宋" w:hAnsi="仿宋" w:eastAsia="仿宋"/>
          <w:sz w:val="28"/>
          <w:szCs w:val="30"/>
        </w:rPr>
      </w:pPr>
      <w:r>
        <w:rPr>
          <w:rFonts w:hint="eastAsia" w:ascii="仿宋" w:hAnsi="仿宋" w:eastAsia="仿宋"/>
          <w:sz w:val="28"/>
          <w:szCs w:val="30"/>
        </w:rPr>
        <w:t>基本的行为审计记录功能，支持访问电商物流信息服务平台各类行为的安全审计；</w:t>
      </w:r>
      <w:r>
        <w:rPr>
          <w:rFonts w:ascii="仿宋" w:hAnsi="仿宋" w:eastAsia="仿宋"/>
          <w:sz w:val="28"/>
          <w:szCs w:val="30"/>
        </w:rPr>
        <w:t xml:space="preserve"> </w:t>
      </w:r>
    </w:p>
    <w:p>
      <w:pPr>
        <w:pStyle w:val="37"/>
        <w:numPr>
          <w:ilvl w:val="0"/>
          <w:numId w:val="13"/>
        </w:numPr>
        <w:ind w:firstLineChars="0"/>
        <w:rPr>
          <w:rFonts w:ascii="仿宋" w:hAnsi="仿宋" w:eastAsia="仿宋"/>
          <w:sz w:val="28"/>
          <w:szCs w:val="30"/>
        </w:rPr>
      </w:pPr>
      <w:r>
        <w:rPr>
          <w:rFonts w:hint="eastAsia" w:ascii="仿宋" w:hAnsi="仿宋" w:eastAsia="仿宋"/>
          <w:sz w:val="28"/>
          <w:szCs w:val="30"/>
        </w:rPr>
        <w:t xml:space="preserve">基于网络数据流的安全审计；支持审计自动转储和审计在线查询； </w:t>
      </w:r>
    </w:p>
    <w:p>
      <w:pPr>
        <w:pStyle w:val="37"/>
        <w:numPr>
          <w:ilvl w:val="0"/>
          <w:numId w:val="13"/>
        </w:numPr>
        <w:ind w:firstLineChars="0"/>
        <w:rPr>
          <w:rFonts w:ascii="仿宋" w:hAnsi="仿宋" w:eastAsia="仿宋"/>
          <w:sz w:val="28"/>
          <w:szCs w:val="30"/>
        </w:rPr>
      </w:pPr>
      <w:r>
        <w:rPr>
          <w:rFonts w:hint="eastAsia" w:ascii="仿宋" w:hAnsi="仿宋" w:eastAsia="仿宋"/>
          <w:sz w:val="28"/>
          <w:szCs w:val="30"/>
        </w:rPr>
        <w:t xml:space="preserve">具备对电商物流信息服务平台内部数据访问行为的安全审计； </w:t>
      </w:r>
    </w:p>
    <w:p>
      <w:pPr>
        <w:pStyle w:val="37"/>
        <w:numPr>
          <w:ilvl w:val="0"/>
          <w:numId w:val="13"/>
        </w:numPr>
        <w:ind w:firstLineChars="0"/>
        <w:rPr>
          <w:rFonts w:ascii="仿宋" w:hAnsi="仿宋" w:eastAsia="仿宋"/>
          <w:sz w:val="28"/>
          <w:szCs w:val="30"/>
        </w:rPr>
      </w:pPr>
      <w:r>
        <w:rPr>
          <w:rFonts w:hint="eastAsia" w:ascii="仿宋" w:hAnsi="仿宋" w:eastAsia="仿宋"/>
          <w:sz w:val="28"/>
          <w:szCs w:val="30"/>
        </w:rPr>
        <w:t xml:space="preserve">支持授权用户通过审计查阅工具进行审计数据的查询，审计数据应易于理解； </w:t>
      </w:r>
    </w:p>
    <w:p>
      <w:pPr>
        <w:pStyle w:val="37"/>
        <w:numPr>
          <w:ilvl w:val="0"/>
          <w:numId w:val="13"/>
        </w:numPr>
        <w:ind w:firstLineChars="0"/>
        <w:rPr>
          <w:rFonts w:ascii="仿宋" w:hAnsi="仿宋" w:eastAsia="仿宋"/>
          <w:sz w:val="28"/>
          <w:szCs w:val="30"/>
        </w:rPr>
      </w:pPr>
      <w:r>
        <w:rPr>
          <w:rFonts w:hint="eastAsia" w:ascii="仿宋" w:hAnsi="仿宋" w:eastAsia="仿宋"/>
          <w:sz w:val="28"/>
          <w:szCs w:val="30"/>
        </w:rPr>
        <w:t xml:space="preserve">具备审计日志数据的完整性保护； </w:t>
      </w:r>
    </w:p>
    <w:p>
      <w:pPr>
        <w:pStyle w:val="37"/>
        <w:numPr>
          <w:ilvl w:val="0"/>
          <w:numId w:val="13"/>
        </w:numPr>
        <w:ind w:firstLineChars="0"/>
        <w:rPr>
          <w:rFonts w:ascii="仿宋" w:hAnsi="仿宋" w:eastAsia="仿宋"/>
          <w:sz w:val="28"/>
          <w:szCs w:val="30"/>
        </w:rPr>
      </w:pPr>
      <w:r>
        <w:rPr>
          <w:rFonts w:hint="eastAsia" w:ascii="仿宋" w:hAnsi="仿宋" w:eastAsia="仿宋"/>
          <w:sz w:val="28"/>
          <w:szCs w:val="30"/>
        </w:rPr>
        <w:t xml:space="preserve">可实现各种安全设备审计数据的集中管理。 </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3</w:t>
      </w:r>
      <w:r>
        <w:rPr>
          <w:rFonts w:hint="eastAsia" w:ascii="仿宋" w:hAnsi="仿宋" w:eastAsia="仿宋"/>
          <w:b/>
          <w:sz w:val="28"/>
          <w:szCs w:val="30"/>
          <w:lang w:eastAsia="zh-CN"/>
        </w:rPr>
        <w:t>.</w:t>
      </w:r>
      <w:r>
        <w:rPr>
          <w:rFonts w:hint="eastAsia" w:ascii="仿宋" w:hAnsi="仿宋" w:eastAsia="仿宋"/>
          <w:b/>
          <w:sz w:val="28"/>
          <w:szCs w:val="30"/>
        </w:rPr>
        <w:t>统一安全管理</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通过建立集中的安全监控管理机制，实现对所保护的安全设备和系统对象状态的统一配置管理，监控安全设施系统资源的变化，并根据变化情况和事件记录，及时调整安全策略，执行有效的防控措施。</w:t>
      </w:r>
    </w:p>
    <w:p>
      <w:pPr>
        <w:spacing w:line="360" w:lineRule="auto"/>
        <w:ind w:firstLine="562" w:firstLineChars="200"/>
        <w:rPr>
          <w:rFonts w:ascii="仿宋" w:hAnsi="仿宋" w:eastAsia="仿宋"/>
          <w:b/>
          <w:sz w:val="28"/>
          <w:szCs w:val="30"/>
        </w:rPr>
      </w:pPr>
      <w:r>
        <w:rPr>
          <w:rFonts w:hint="eastAsia" w:ascii="仿宋" w:hAnsi="仿宋" w:eastAsia="仿宋"/>
          <w:b/>
          <w:sz w:val="28"/>
          <w:szCs w:val="30"/>
        </w:rPr>
        <w:t>4</w:t>
      </w:r>
      <w:r>
        <w:rPr>
          <w:rFonts w:hint="eastAsia" w:ascii="仿宋" w:hAnsi="仿宋" w:eastAsia="仿宋"/>
          <w:b/>
          <w:sz w:val="28"/>
          <w:szCs w:val="30"/>
          <w:lang w:eastAsia="zh-CN"/>
        </w:rPr>
        <w:t>.</w:t>
      </w:r>
      <w:r>
        <w:rPr>
          <w:rFonts w:hint="eastAsia" w:ascii="仿宋" w:hAnsi="仿宋" w:eastAsia="仿宋"/>
          <w:b/>
          <w:sz w:val="28"/>
          <w:szCs w:val="30"/>
        </w:rPr>
        <w:t>集中日志审计</w:t>
      </w:r>
      <w:r>
        <w:rPr>
          <w:rFonts w:ascii="仿宋" w:hAnsi="仿宋" w:eastAsia="仿宋"/>
          <w:b/>
          <w:sz w:val="28"/>
          <w:szCs w:val="30"/>
        </w:rPr>
        <w:t xml:space="preserve"> </w:t>
      </w:r>
    </w:p>
    <w:p>
      <w:pPr>
        <w:spacing w:line="360" w:lineRule="auto"/>
        <w:ind w:firstLine="560" w:firstLineChars="200"/>
        <w:rPr>
          <w:rFonts w:ascii="仿宋" w:hAnsi="仿宋" w:eastAsia="仿宋"/>
          <w:sz w:val="28"/>
          <w:szCs w:val="30"/>
        </w:rPr>
      </w:pPr>
      <w:r>
        <w:rPr>
          <w:rFonts w:hint="eastAsia" w:ascii="仿宋" w:hAnsi="仿宋" w:eastAsia="仿宋"/>
          <w:sz w:val="28"/>
          <w:szCs w:val="30"/>
        </w:rPr>
        <w:t>通过建立集中日志审计机制，实现对电商物流信息服务平台依托云中心的各类安全设备（防火墙、入侵检测系统（</w:t>
      </w:r>
      <w:r>
        <w:rPr>
          <w:rFonts w:ascii="仿宋" w:hAnsi="仿宋" w:eastAsia="仿宋"/>
          <w:sz w:val="28"/>
          <w:szCs w:val="30"/>
        </w:rPr>
        <w:t>IDS</w:t>
      </w:r>
      <w:r>
        <w:rPr>
          <w:rFonts w:hint="eastAsia" w:ascii="仿宋" w:hAnsi="仿宋" w:eastAsia="仿宋"/>
          <w:sz w:val="28"/>
          <w:szCs w:val="30"/>
        </w:rPr>
        <w:t>）、防病毒软件等）、操作系统（</w:t>
      </w:r>
      <w:r>
        <w:rPr>
          <w:rFonts w:ascii="仿宋" w:hAnsi="仿宋" w:eastAsia="仿宋"/>
          <w:sz w:val="28"/>
          <w:szCs w:val="30"/>
        </w:rPr>
        <w:t>Windows</w:t>
      </w:r>
      <w:r>
        <w:rPr>
          <w:rFonts w:hint="eastAsia" w:ascii="仿宋" w:hAnsi="仿宋" w:eastAsia="仿宋"/>
          <w:sz w:val="28"/>
          <w:szCs w:val="30"/>
        </w:rPr>
        <w:t>、</w:t>
      </w:r>
      <w:r>
        <w:rPr>
          <w:rFonts w:ascii="仿宋" w:hAnsi="仿宋" w:eastAsia="仿宋"/>
          <w:sz w:val="28"/>
          <w:szCs w:val="30"/>
        </w:rPr>
        <w:t>Linux</w:t>
      </w:r>
      <w:r>
        <w:rPr>
          <w:rFonts w:hint="eastAsia" w:ascii="仿宋" w:hAnsi="仿宋" w:eastAsia="仿宋"/>
          <w:sz w:val="28"/>
          <w:szCs w:val="30"/>
        </w:rPr>
        <w:t>和</w:t>
      </w:r>
      <w:r>
        <w:rPr>
          <w:rFonts w:ascii="仿宋" w:hAnsi="仿宋" w:eastAsia="仿宋"/>
          <w:sz w:val="28"/>
          <w:szCs w:val="30"/>
        </w:rPr>
        <w:t xml:space="preserve"> Unix</w:t>
      </w:r>
      <w:r>
        <w:rPr>
          <w:rFonts w:hint="eastAsia" w:ascii="仿宋" w:hAnsi="仿宋" w:eastAsia="仿宋"/>
          <w:sz w:val="28"/>
          <w:szCs w:val="30"/>
        </w:rPr>
        <w:t>等）、应用服务的日志进行集中收集、管理、分析和保存。</w:t>
      </w:r>
    </w:p>
    <w:p>
      <w:pPr>
        <w:spacing w:line="360" w:lineRule="auto"/>
        <w:ind w:firstLine="560" w:firstLineChars="200"/>
        <w:jc w:val="center"/>
        <w:rPr>
          <w:rFonts w:ascii="仿宋" w:hAnsi="仿宋" w:eastAsia="仿宋"/>
          <w:sz w:val="28"/>
          <w:szCs w:val="30"/>
        </w:rPr>
      </w:pPr>
      <w:r>
        <w:rPr>
          <w:rFonts w:hint="eastAsia" w:ascii="仿宋" w:hAnsi="仿宋" w:eastAsia="仿宋"/>
          <w:sz w:val="28"/>
          <w:szCs w:val="30"/>
        </w:rPr>
        <w:drawing>
          <wp:inline distT="0" distB="0" distL="0" distR="0">
            <wp:extent cx="2170430" cy="2152650"/>
            <wp:effectExtent l="0" t="0" r="127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70932" cy="2152650"/>
                    </a:xfrm>
                    <a:prstGeom prst="rect">
                      <a:avLst/>
                    </a:prstGeom>
                    <a:noFill/>
                    <a:ln>
                      <a:noFill/>
                    </a:ln>
                  </pic:spPr>
                </pic:pic>
              </a:graphicData>
            </a:graphic>
          </wp:inline>
        </w:drawing>
      </w:r>
    </w:p>
    <w:p>
      <w:pPr>
        <w:spacing w:line="360" w:lineRule="auto"/>
        <w:ind w:firstLine="560" w:firstLineChars="200"/>
        <w:jc w:val="center"/>
        <w:rPr>
          <w:rFonts w:ascii="仿宋" w:hAnsi="仿宋" w:eastAsia="仿宋"/>
          <w:sz w:val="28"/>
          <w:szCs w:val="30"/>
        </w:rPr>
      </w:pPr>
    </w:p>
    <w:p>
      <w:pPr>
        <w:pStyle w:val="2"/>
        <w:spacing w:before="0" w:after="0" w:line="360" w:lineRule="auto"/>
        <w:rPr>
          <w:rFonts w:ascii="黑体" w:hAnsi="黑体" w:eastAsia="黑体"/>
          <w:b w:val="0"/>
        </w:rPr>
      </w:pPr>
      <w:bookmarkStart w:id="80" w:name="_Toc1294018"/>
      <w:r>
        <w:rPr>
          <w:rFonts w:hint="eastAsia" w:ascii="黑体" w:hAnsi="黑体" w:eastAsia="黑体"/>
          <w:b w:val="0"/>
        </w:rPr>
        <w:t>八</w:t>
      </w:r>
      <w:r>
        <w:rPr>
          <w:rFonts w:ascii="黑体" w:hAnsi="黑体" w:eastAsia="黑体"/>
          <w:b w:val="0"/>
        </w:rPr>
        <w:t>、</w:t>
      </w:r>
      <w:bookmarkStart w:id="81" w:name="OLE_LINK1"/>
      <w:r>
        <w:rPr>
          <w:rFonts w:hint="eastAsia" w:ascii="黑体" w:hAnsi="黑体" w:eastAsia="黑体"/>
          <w:b w:val="0"/>
        </w:rPr>
        <w:t>平台</w:t>
      </w:r>
      <w:r>
        <w:rPr>
          <w:rFonts w:ascii="黑体" w:hAnsi="黑体" w:eastAsia="黑体"/>
          <w:b w:val="0"/>
        </w:rPr>
        <w:t>运营与服务</w:t>
      </w:r>
      <w:bookmarkEnd w:id="80"/>
      <w:bookmarkEnd w:id="81"/>
    </w:p>
    <w:p>
      <w:pPr>
        <w:pStyle w:val="3"/>
        <w:spacing w:before="0" w:after="0" w:line="360" w:lineRule="auto"/>
        <w:rPr>
          <w:rFonts w:ascii="黑体" w:hAnsi="黑体" w:eastAsia="黑体"/>
          <w:b w:val="0"/>
          <w:sz w:val="36"/>
          <w:szCs w:val="36"/>
        </w:rPr>
      </w:pPr>
      <w:bookmarkStart w:id="82" w:name="_Toc1294019"/>
      <w:r>
        <w:rPr>
          <w:rFonts w:hint="eastAsia" w:ascii="黑体" w:hAnsi="黑体" w:eastAsia="黑体"/>
          <w:b w:val="0"/>
          <w:sz w:val="36"/>
          <w:szCs w:val="36"/>
        </w:rPr>
        <w:t>8.1运营方案</w:t>
      </w:r>
      <w:bookmarkEnd w:id="82"/>
    </w:p>
    <w:p>
      <w:pPr>
        <w:pStyle w:val="4"/>
        <w:spacing w:before="0" w:after="0" w:line="360" w:lineRule="auto"/>
        <w:rPr>
          <w:rFonts w:ascii="黑体" w:hAnsi="黑体" w:eastAsia="黑体"/>
          <w:b w:val="0"/>
        </w:rPr>
      </w:pPr>
      <w:bookmarkStart w:id="83" w:name="_Toc1294020"/>
      <w:r>
        <w:rPr>
          <w:rFonts w:hint="eastAsia" w:ascii="黑体" w:hAnsi="黑体" w:eastAsia="黑体"/>
          <w:b w:val="0"/>
        </w:rPr>
        <w:t>8</w:t>
      </w:r>
      <w:r>
        <w:rPr>
          <w:rFonts w:ascii="黑体" w:hAnsi="黑体" w:eastAsia="黑体"/>
          <w:b w:val="0"/>
        </w:rPr>
        <w:t>.1.1</w:t>
      </w:r>
      <w:r>
        <w:rPr>
          <w:rFonts w:hint="eastAsia" w:ascii="黑体" w:hAnsi="黑体" w:eastAsia="黑体" w:cstheme="majorBidi"/>
          <w:b w:val="0"/>
        </w:rPr>
        <w:t>平台业务运营方案</w:t>
      </w:r>
      <w:bookmarkEnd w:id="83"/>
    </w:p>
    <w:p>
      <w:pPr>
        <w:spacing w:line="360" w:lineRule="auto"/>
        <w:ind w:firstLine="560" w:firstLineChars="200"/>
        <w:rPr>
          <w:rFonts w:ascii="仿宋" w:hAnsi="仿宋" w:eastAsia="仿宋"/>
          <w:sz w:val="28"/>
        </w:rPr>
      </w:pPr>
      <w:r>
        <w:rPr>
          <w:rFonts w:hint="eastAsia" w:ascii="仿宋" w:hAnsi="仿宋" w:eastAsia="仿宋"/>
          <w:sz w:val="28"/>
        </w:rPr>
        <w:t>本运营方案通过</w:t>
      </w:r>
      <w:r>
        <w:rPr>
          <w:rFonts w:ascii="仿宋" w:hAnsi="仿宋" w:eastAsia="仿宋"/>
          <w:sz w:val="28"/>
        </w:rPr>
        <w:t>平台统一进行</w:t>
      </w:r>
      <w:r>
        <w:rPr>
          <w:rFonts w:hint="eastAsia" w:ascii="仿宋" w:hAnsi="仿宋" w:eastAsia="仿宋"/>
          <w:sz w:val="28"/>
        </w:rPr>
        <w:t>配送管理</w:t>
      </w:r>
      <w:r>
        <w:rPr>
          <w:rFonts w:ascii="仿宋" w:hAnsi="仿宋" w:eastAsia="仿宋"/>
          <w:sz w:val="28"/>
        </w:rPr>
        <w:t>和服务，并</w:t>
      </w:r>
      <w:r>
        <w:rPr>
          <w:rFonts w:hint="eastAsia" w:ascii="仿宋" w:hAnsi="仿宋" w:eastAsia="仿宋"/>
          <w:sz w:val="28"/>
        </w:rPr>
        <w:t>实现</w:t>
      </w:r>
      <w:r>
        <w:rPr>
          <w:rFonts w:ascii="仿宋" w:hAnsi="仿宋" w:eastAsia="仿宋"/>
          <w:sz w:val="28"/>
        </w:rPr>
        <w:t>与</w:t>
      </w:r>
      <w:r>
        <w:rPr>
          <w:rFonts w:hint="eastAsia" w:ascii="仿宋" w:hAnsi="仿宋" w:eastAsia="仿宋"/>
          <w:sz w:val="28"/>
        </w:rPr>
        <w:t>相关系统</w:t>
      </w:r>
      <w:r>
        <w:rPr>
          <w:rFonts w:ascii="仿宋" w:hAnsi="仿宋" w:eastAsia="仿宋"/>
          <w:sz w:val="28"/>
        </w:rPr>
        <w:t>进行信息对接，满足配送过程和配送信息的时效性和</w:t>
      </w:r>
      <w:r>
        <w:rPr>
          <w:rFonts w:hint="eastAsia" w:ascii="仿宋" w:hAnsi="仿宋" w:eastAsia="仿宋"/>
          <w:sz w:val="28"/>
        </w:rPr>
        <w:t>连贯性，</w:t>
      </w:r>
      <w:r>
        <w:rPr>
          <w:rFonts w:ascii="仿宋" w:hAnsi="仿宋" w:eastAsia="仿宋"/>
          <w:sz w:val="28"/>
        </w:rPr>
        <w:t>最大限度的降低</w:t>
      </w:r>
      <w:r>
        <w:rPr>
          <w:rFonts w:hint="eastAsia" w:ascii="仿宋" w:hAnsi="仿宋" w:eastAsia="仿宋"/>
          <w:sz w:val="28"/>
        </w:rPr>
        <w:t>人为</w:t>
      </w:r>
      <w:r>
        <w:rPr>
          <w:rFonts w:ascii="仿宋" w:hAnsi="仿宋" w:eastAsia="仿宋"/>
          <w:sz w:val="28"/>
        </w:rPr>
        <w:t>因素产生的</w:t>
      </w:r>
      <w:r>
        <w:rPr>
          <w:rFonts w:hint="eastAsia" w:ascii="仿宋" w:hAnsi="仿宋" w:eastAsia="仿宋"/>
          <w:sz w:val="28"/>
        </w:rPr>
        <w:t>问题</w:t>
      </w:r>
      <w:r>
        <w:rPr>
          <w:rFonts w:ascii="仿宋" w:hAnsi="仿宋" w:eastAsia="仿宋"/>
          <w:sz w:val="28"/>
        </w:rPr>
        <w:t>，也大大解放人力资源，提供配送效率，降低配送成本。</w:t>
      </w:r>
      <w:r>
        <w:rPr>
          <w:rFonts w:hint="eastAsia" w:ascii="仿宋" w:hAnsi="仿宋" w:eastAsia="仿宋"/>
          <w:sz w:val="28"/>
        </w:rPr>
        <w:t>平台</w:t>
      </w:r>
      <w:r>
        <w:rPr>
          <w:rFonts w:ascii="仿宋" w:hAnsi="仿宋" w:eastAsia="仿宋"/>
          <w:sz w:val="28"/>
        </w:rPr>
        <w:t>运营总体规划如下图所示：</w:t>
      </w:r>
    </w:p>
    <w:p>
      <w:pPr>
        <w:spacing w:line="360" w:lineRule="auto"/>
        <w:rPr>
          <w:rFonts w:ascii="仿宋" w:hAnsi="仿宋" w:eastAsia="仿宋"/>
          <w:sz w:val="28"/>
        </w:rPr>
      </w:pPr>
      <w:r>
        <w:rPr>
          <w:rFonts w:ascii="仿宋" w:hAnsi="仿宋" w:eastAsia="仿宋"/>
          <w:sz w:val="28"/>
        </w:rPr>
        <w:drawing>
          <wp:inline distT="0" distB="0" distL="0" distR="0">
            <wp:extent cx="5274310" cy="3139440"/>
            <wp:effectExtent l="0" t="0" r="2540"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139440"/>
                    </a:xfrm>
                    <a:prstGeom prst="rect">
                      <a:avLst/>
                    </a:prstGeom>
                  </pic:spPr>
                </pic:pic>
              </a:graphicData>
            </a:graphic>
          </wp:inline>
        </w:drawing>
      </w:r>
    </w:p>
    <w:p>
      <w:pPr>
        <w:pStyle w:val="4"/>
        <w:spacing w:before="0" w:after="0" w:line="360" w:lineRule="auto"/>
        <w:rPr>
          <w:rFonts w:ascii="黑体" w:hAnsi="黑体" w:eastAsia="黑体"/>
          <w:b w:val="0"/>
        </w:rPr>
      </w:pPr>
      <w:bookmarkStart w:id="84" w:name="_Toc1294021"/>
      <w:r>
        <w:rPr>
          <w:rFonts w:hint="eastAsia" w:ascii="黑体" w:hAnsi="黑体" w:eastAsia="黑体"/>
          <w:b w:val="0"/>
        </w:rPr>
        <w:t>8</w:t>
      </w:r>
      <w:r>
        <w:rPr>
          <w:rFonts w:ascii="黑体" w:hAnsi="黑体" w:eastAsia="黑体"/>
          <w:b w:val="0"/>
        </w:rPr>
        <w:t>.1.2</w:t>
      </w:r>
      <w:r>
        <w:rPr>
          <w:rFonts w:hint="eastAsia" w:ascii="黑体" w:hAnsi="黑体" w:eastAsia="黑体" w:cstheme="majorBidi"/>
          <w:b w:val="0"/>
        </w:rPr>
        <w:t>平台运营模式</w:t>
      </w:r>
      <w:bookmarkEnd w:id="84"/>
    </w:p>
    <w:p>
      <w:pPr>
        <w:spacing w:line="360" w:lineRule="auto"/>
        <w:ind w:firstLine="560" w:firstLineChars="200"/>
        <w:rPr>
          <w:rFonts w:ascii="仿宋" w:hAnsi="仿宋" w:eastAsia="仿宋"/>
          <w:sz w:val="28"/>
        </w:rPr>
      </w:pPr>
      <w:r>
        <w:rPr>
          <w:rFonts w:hint="eastAsia" w:ascii="仿宋" w:hAnsi="仿宋" w:eastAsia="仿宋"/>
          <w:sz w:val="28"/>
        </w:rPr>
        <w:t>本平台采用线上线下相结合的大物流运营模式进行整体运营，以大数据、云计算技术作为平台的运营支撑。以信息技术为核心的现代物流技术以全新的学科视角和全新的服务方式为本平台的运营模式提供支撑服务。随着电信和计算机技术的进步，我们可以实现多种物流职能综合有效管理：运输、仓储管理、订单处理、信息系统、售后服务。</w:t>
      </w:r>
    </w:p>
    <w:p>
      <w:pPr>
        <w:spacing w:line="360" w:lineRule="auto"/>
        <w:ind w:firstLine="560" w:firstLineChars="200"/>
        <w:rPr>
          <w:rFonts w:ascii="仿宋" w:hAnsi="仿宋" w:eastAsia="仿宋"/>
          <w:sz w:val="28"/>
        </w:rPr>
      </w:pPr>
      <w:r>
        <w:rPr>
          <w:rFonts w:hint="eastAsia" w:ascii="仿宋" w:hAnsi="仿宋" w:eastAsia="仿宋"/>
          <w:sz w:val="28"/>
        </w:rPr>
        <w:t>运营模式能够加强货主与物流公司之间的互动，直接提高货主的消费体验度。基于智能手机和移动互联网，货主能够随时联络到物流中心、物流公司的工作人员，及时沟通业务需求，及时反馈业务信息，有效改善货主的服务体验。物流公司的业务操作逐渐摆脱了传统的传真、电话、邮件的沟通方式，实现采用先进的微信、APP客户端为主的信息互通方式，每时每刻都可以进行交流和协作处理业务。</w:t>
      </w:r>
    </w:p>
    <w:p>
      <w:pPr>
        <w:spacing w:line="360" w:lineRule="auto"/>
        <w:ind w:firstLine="560" w:firstLineChars="200"/>
        <w:rPr>
          <w:rFonts w:ascii="仿宋" w:hAnsi="仿宋" w:eastAsia="仿宋"/>
          <w:sz w:val="28"/>
        </w:rPr>
      </w:pPr>
      <w:r>
        <w:rPr>
          <w:rFonts w:hint="eastAsia" w:ascii="仿宋" w:hAnsi="仿宋" w:eastAsia="仿宋"/>
          <w:sz w:val="28"/>
        </w:rPr>
        <w:t>线上线下相结合的现代智慧物流运营模式充分发挥了智能手机的优势。此模式更适合绝大部分时间在移动当中的货车司机，能够让物流公司与司机之间的互动交流随时进行。司机随时了解物流公司的用车信息，物流公司随时了解司机车辆的空闲状态。</w:t>
      </w:r>
    </w:p>
    <w:p>
      <w:pPr>
        <w:spacing w:line="360" w:lineRule="auto"/>
        <w:ind w:firstLine="560" w:firstLineChars="200"/>
        <w:rPr>
          <w:rFonts w:ascii="仿宋" w:hAnsi="仿宋" w:eastAsia="仿宋"/>
          <w:sz w:val="28"/>
        </w:rPr>
      </w:pPr>
      <w:r>
        <w:rPr>
          <w:rFonts w:hint="eastAsia" w:ascii="仿宋" w:hAnsi="仿宋" w:eastAsia="仿宋"/>
          <w:sz w:val="28"/>
        </w:rPr>
        <w:t>线上线下相结合的现代智慧物流运营模式能够实现物流企业之间的业务协作和支持，随时能够让物流公司组织起来共同完成客户的某一项业务。物流公司之间通过手机APP软件或微信平台，随时保持信息的沟通和交流，能在极其短的时间之内建立起业务协作关系，互相配货、互相配合、互相支援，以最经济、最便捷的方式形成统一服务。</w:t>
      </w:r>
    </w:p>
    <w:p>
      <w:pPr>
        <w:spacing w:line="360" w:lineRule="auto"/>
        <w:ind w:firstLine="560" w:firstLineChars="200"/>
        <w:rPr>
          <w:rFonts w:ascii="仿宋" w:hAnsi="仿宋" w:eastAsia="仿宋"/>
          <w:sz w:val="28"/>
        </w:rPr>
      </w:pPr>
      <w:r>
        <w:rPr>
          <w:rFonts w:hint="eastAsia" w:ascii="仿宋" w:hAnsi="仿宋" w:eastAsia="仿宋"/>
          <w:sz w:val="28"/>
        </w:rPr>
        <w:t>线上线下相结合的模式虽然首先在消费行业和互联网行业出现并盛行，但是基于物流企业的业务特点和不断移动的性质，天然本模式有着契合点，未来物流企业的变革之路和发展方向将会是由线上线下相结合的现代智慧物流运营模式代替传统的物流运作模式。</w:t>
      </w:r>
    </w:p>
    <w:p>
      <w:pPr>
        <w:spacing w:line="360" w:lineRule="auto"/>
        <w:ind w:firstLine="560" w:firstLineChars="200"/>
        <w:rPr>
          <w:rFonts w:ascii="仿宋" w:hAnsi="仿宋" w:eastAsia="仿宋"/>
          <w:sz w:val="28"/>
        </w:rPr>
      </w:pPr>
      <w:r>
        <w:rPr>
          <w:rFonts w:hint="eastAsia" w:ascii="仿宋" w:hAnsi="仿宋" w:eastAsia="仿宋"/>
          <w:sz w:val="28"/>
        </w:rPr>
        <w:t>本系统平台中，</w:t>
      </w:r>
      <w:r>
        <w:rPr>
          <w:rFonts w:ascii="仿宋" w:hAnsi="仿宋" w:eastAsia="仿宋"/>
          <w:sz w:val="28"/>
        </w:rPr>
        <w:t>大数据中心承载着信息平台的数据存储和管理、核心计算、核心业务运营支撑、信息资源管理、信息资源服务等功能。其主要包括用户数据、交易数据、货物数据、企业数据、GIS空间数据和设备数据以及数据与数据的集成和整合流程。大数据中心按照统一的、标准化的数据格式集成和整合各方面的数据，从而实现与外部平台数据交换和信息共享，</w:t>
      </w:r>
      <w:r>
        <w:rPr>
          <w:rFonts w:hint="eastAsia" w:ascii="仿宋" w:hAnsi="仿宋" w:eastAsia="仿宋"/>
          <w:sz w:val="28"/>
        </w:rPr>
        <w:t>为各项信息服务及决策提供数据支撑</w:t>
      </w:r>
      <w:r>
        <w:rPr>
          <w:rFonts w:ascii="仿宋" w:hAnsi="仿宋" w:eastAsia="仿宋"/>
          <w:sz w:val="28"/>
        </w:rPr>
        <w:t>。</w:t>
      </w:r>
    </w:p>
    <w:p>
      <w:pPr>
        <w:pStyle w:val="4"/>
        <w:spacing w:before="0" w:after="0" w:line="360" w:lineRule="auto"/>
        <w:rPr>
          <w:rFonts w:ascii="黑体" w:hAnsi="黑体" w:eastAsia="黑体"/>
          <w:b w:val="0"/>
        </w:rPr>
      </w:pPr>
      <w:bookmarkStart w:id="85" w:name="_Toc1294022"/>
      <w:r>
        <w:rPr>
          <w:rFonts w:hint="eastAsia" w:ascii="黑体" w:hAnsi="黑体" w:eastAsia="黑体"/>
          <w:b w:val="0"/>
        </w:rPr>
        <w:t>8.1.3平台运营保障措施</w:t>
      </w:r>
      <w:bookmarkEnd w:id="85"/>
    </w:p>
    <w:p>
      <w:pPr>
        <w:pStyle w:val="5"/>
        <w:spacing w:before="0" w:after="0" w:line="360" w:lineRule="auto"/>
        <w:rPr>
          <w:rFonts w:ascii="仿宋" w:hAnsi="仿宋" w:eastAsia="仿宋"/>
          <w:szCs w:val="36"/>
        </w:rPr>
      </w:pPr>
      <w:r>
        <w:rPr>
          <w:rFonts w:hint="eastAsia" w:ascii="仿宋" w:hAnsi="仿宋" w:eastAsia="仿宋"/>
          <w:szCs w:val="36"/>
        </w:rPr>
        <w:t>8</w:t>
      </w:r>
      <w:r>
        <w:rPr>
          <w:rFonts w:ascii="仿宋" w:hAnsi="仿宋" w:eastAsia="仿宋"/>
          <w:szCs w:val="36"/>
        </w:rPr>
        <w:t>.1.3.2</w:t>
      </w:r>
      <w:r>
        <w:rPr>
          <w:rFonts w:hint="eastAsia" w:ascii="仿宋" w:hAnsi="仿宋" w:eastAsia="仿宋"/>
          <w:szCs w:val="36"/>
        </w:rPr>
        <w:t>运营体系</w:t>
      </w:r>
      <w:r>
        <w:rPr>
          <w:rFonts w:ascii="仿宋" w:hAnsi="仿宋" w:eastAsia="仿宋"/>
          <w:szCs w:val="36"/>
        </w:rPr>
        <w:t>建设</w:t>
      </w:r>
    </w:p>
    <w:p>
      <w:pPr>
        <w:spacing w:line="360" w:lineRule="auto"/>
        <w:jc w:val="center"/>
        <w:rPr>
          <w:rFonts w:ascii="仿宋" w:hAnsi="仿宋" w:eastAsia="仿宋"/>
          <w:sz w:val="28"/>
        </w:rPr>
      </w:pPr>
      <w:r>
        <w:rPr>
          <w:rFonts w:ascii="仿宋" w:hAnsi="仿宋" w:eastAsia="仿宋"/>
          <w:sz w:val="28"/>
        </w:rPr>
        <mc:AlternateContent>
          <mc:Choice Requires="wpg">
            <w:drawing>
              <wp:inline distT="0" distB="0" distL="114300" distR="114300">
                <wp:extent cx="5073650" cy="2007235"/>
                <wp:effectExtent l="13970" t="13970" r="17780" b="17145"/>
                <wp:docPr id="16" name="组合 98"/>
                <wp:cNvGraphicFramePr/>
                <a:graphic xmlns:a="http://schemas.openxmlformats.org/drawingml/2006/main">
                  <a:graphicData uri="http://schemas.microsoft.com/office/word/2010/wordprocessingGroup">
                    <wpg:wgp>
                      <wpg:cNvGrpSpPr/>
                      <wpg:grpSpPr>
                        <a:xfrm>
                          <a:off x="0" y="0"/>
                          <a:ext cx="5073657" cy="2007235"/>
                          <a:chOff x="8279" y="19907"/>
                          <a:chExt cx="74012" cy="29490"/>
                        </a:xfrm>
                      </wpg:grpSpPr>
                      <wps:wsp>
                        <wps:cNvPr id="5" name="_s4107"/>
                        <wps:cNvSpPr/>
                        <wps:spPr>
                          <a:xfrm>
                            <a:off x="38052" y="19907"/>
                            <a:ext cx="11340" cy="7190"/>
                          </a:xfrm>
                          <a:prstGeom prst="roundRect">
                            <a:avLst>
                              <a:gd name="adj" fmla="val 50000"/>
                            </a:avLst>
                          </a:prstGeom>
                          <a:solidFill>
                            <a:srgbClr val="5B9BD5"/>
                          </a:solidFill>
                          <a:ln w="28575" cap="flat" cmpd="sng">
                            <a:solidFill>
                              <a:srgbClr val="5B9BD5"/>
                            </a:solidFill>
                            <a:prstDash val="solid"/>
                            <a:headEnd type="none" w="med" len="med"/>
                            <a:tailEnd type="none" w="med" len="med"/>
                          </a:ln>
                        </wps:spPr>
                        <wps:txbx>
                          <w:txbxContent>
                            <w:p>
                              <w:pPr>
                                <w:pStyle w:val="19"/>
                                <w:spacing w:before="0" w:beforeAutospacing="0" w:after="0" w:afterAutospacing="0"/>
                                <w:ind w:left="547" w:hanging="547"/>
                                <w:jc w:val="center"/>
                                <w:textAlignment w:val="baseline"/>
                              </w:pPr>
                              <w:r>
                                <w:rPr>
                                  <w:rFonts w:hint="eastAsia" w:ascii="Arial" w:cstheme="minorBidi"/>
                                  <w:color w:val="FFFFFF" w:themeColor="background1"/>
                                  <w:kern w:val="24"/>
                                  <w14:textFill>
                                    <w14:solidFill>
                                      <w14:schemeClr w14:val="bg1"/>
                                    </w14:solidFill>
                                  </w14:textFill>
                                </w:rPr>
                                <w:t>运营总监</w:t>
                              </w:r>
                            </w:p>
                          </w:txbxContent>
                        </wps:txbx>
                        <wps:bodyPr wrap="none" lIns="0" tIns="0" rIns="0" bIns="0" anchor="ctr" upright="1"/>
                      </wps:wsp>
                      <wps:wsp>
                        <wps:cNvPr id="6" name="_s4109"/>
                        <wps:cNvSpPr/>
                        <wps:spPr>
                          <a:xfrm>
                            <a:off x="67313" y="40049"/>
                            <a:ext cx="14978" cy="9348"/>
                          </a:xfrm>
                          <a:prstGeom prst="roundRect">
                            <a:avLst>
                              <a:gd name="adj" fmla="val 50000"/>
                            </a:avLst>
                          </a:prstGeom>
                          <a:solidFill>
                            <a:srgbClr val="8496B0"/>
                          </a:solidFill>
                          <a:ln w="28575" cap="flat" cmpd="sng">
                            <a:solidFill>
                              <a:srgbClr val="0563C1"/>
                            </a:solidFill>
                            <a:prstDash val="solid"/>
                            <a:headEnd type="none" w="med" len="med"/>
                            <a:tailEnd type="none" w="med" len="med"/>
                          </a:ln>
                        </wps:spPr>
                        <wps:txbx>
                          <w:txbxContent>
                            <w:p>
                              <w:pPr>
                                <w:pStyle w:val="19"/>
                                <w:spacing w:before="0" w:beforeAutospacing="0" w:after="0" w:afterAutospacing="0"/>
                                <w:ind w:left="547" w:hanging="547"/>
                                <w:jc w:val="center"/>
                                <w:textAlignment w:val="baseline"/>
                              </w:pPr>
                              <w:r>
                                <w:rPr>
                                  <w:rFonts w:hint="eastAsia" w:ascii="Arial" w:cstheme="minorBidi"/>
                                  <w:color w:val="FFFFFF" w:themeColor="background1"/>
                                  <w:kern w:val="24"/>
                                  <w:sz w:val="32"/>
                                  <w:szCs w:val="32"/>
                                  <w14:textFill>
                                    <w14:solidFill>
                                      <w14:schemeClr w14:val="bg1"/>
                                    </w14:solidFill>
                                  </w14:textFill>
                                </w:rPr>
                                <w:t>技术团队</w:t>
                              </w:r>
                            </w:p>
                          </w:txbxContent>
                        </wps:txbx>
                        <wps:bodyPr wrap="none" lIns="0" tIns="0" rIns="0" bIns="0" anchor="ctr" upright="1"/>
                      </wps:wsp>
                      <wps:wsp>
                        <wps:cNvPr id="7" name="_s4113"/>
                        <wps:cNvSpPr/>
                        <wps:spPr>
                          <a:xfrm>
                            <a:off x="8279" y="40049"/>
                            <a:ext cx="14978" cy="9348"/>
                          </a:xfrm>
                          <a:prstGeom prst="roundRect">
                            <a:avLst>
                              <a:gd name="adj" fmla="val 50000"/>
                            </a:avLst>
                          </a:prstGeom>
                          <a:solidFill>
                            <a:srgbClr val="1F4D78"/>
                          </a:solidFill>
                          <a:ln w="28575" cap="flat" cmpd="sng">
                            <a:solidFill>
                              <a:srgbClr val="0563C1"/>
                            </a:solidFill>
                            <a:prstDash val="solid"/>
                            <a:headEnd type="none" w="med" len="med"/>
                            <a:tailEnd type="none" w="med" len="med"/>
                          </a:ln>
                        </wps:spPr>
                        <wps:txbx>
                          <w:txbxContent>
                            <w:p>
                              <w:pPr>
                                <w:pStyle w:val="19"/>
                                <w:spacing w:before="0" w:beforeAutospacing="0" w:after="0" w:afterAutospacing="0"/>
                                <w:ind w:left="547" w:hanging="547"/>
                                <w:jc w:val="center"/>
                                <w:textAlignment w:val="baseline"/>
                              </w:pPr>
                              <w:r>
                                <w:rPr>
                                  <w:rFonts w:hint="eastAsia" w:ascii="Arial" w:cstheme="minorBidi"/>
                                  <w:color w:val="FFFFFF" w:themeColor="background1"/>
                                  <w:kern w:val="24"/>
                                  <w:sz w:val="32"/>
                                  <w:szCs w:val="32"/>
                                  <w14:textFill>
                                    <w14:solidFill>
                                      <w14:schemeClr w14:val="bg1"/>
                                    </w14:solidFill>
                                  </w14:textFill>
                                </w:rPr>
                                <w:t>产品团队</w:t>
                              </w:r>
                            </w:p>
                          </w:txbxContent>
                        </wps:txbx>
                        <wps:bodyPr wrap="none" lIns="0" tIns="0" rIns="0" bIns="0" anchor="ctr" upright="1"/>
                      </wps:wsp>
                      <wps:wsp>
                        <wps:cNvPr id="10" name="_s4111"/>
                        <wps:cNvSpPr/>
                        <wps:spPr>
                          <a:xfrm>
                            <a:off x="27722" y="40049"/>
                            <a:ext cx="14978" cy="9348"/>
                          </a:xfrm>
                          <a:prstGeom prst="roundRect">
                            <a:avLst>
                              <a:gd name="adj" fmla="val 50000"/>
                            </a:avLst>
                          </a:prstGeom>
                          <a:solidFill>
                            <a:srgbClr val="1F4D78"/>
                          </a:solidFill>
                          <a:ln w="28575" cap="flat" cmpd="sng">
                            <a:solidFill>
                              <a:srgbClr val="0563C1"/>
                            </a:solidFill>
                            <a:prstDash val="solid"/>
                            <a:headEnd type="none" w="med" len="med"/>
                            <a:tailEnd type="none" w="med" len="med"/>
                          </a:ln>
                        </wps:spPr>
                        <wps:txbx>
                          <w:txbxContent>
                            <w:p>
                              <w:pPr>
                                <w:pStyle w:val="19"/>
                                <w:spacing w:before="0" w:beforeAutospacing="0" w:after="0" w:afterAutospacing="0"/>
                                <w:ind w:left="547" w:hanging="547"/>
                                <w:jc w:val="center"/>
                                <w:textAlignment w:val="baseline"/>
                              </w:pPr>
                              <w:r>
                                <w:rPr>
                                  <w:rFonts w:hint="eastAsia" w:ascii="Arial" w:cstheme="minorBidi"/>
                                  <w:color w:val="FFFFFF" w:themeColor="background1"/>
                                  <w:kern w:val="24"/>
                                  <w:sz w:val="32"/>
                                  <w:szCs w:val="32"/>
                                  <w14:textFill>
                                    <w14:solidFill>
                                      <w14:schemeClr w14:val="bg1"/>
                                    </w14:solidFill>
                                  </w14:textFill>
                                </w:rPr>
                                <w:t>营销团队</w:t>
                              </w:r>
                            </w:p>
                          </w:txbxContent>
                        </wps:txbx>
                        <wps:bodyPr wrap="none" lIns="0" tIns="0" rIns="0" bIns="0" anchor="ctr" upright="1"/>
                      </wps:wsp>
                      <wps:wsp>
                        <wps:cNvPr id="11" name="_s4111"/>
                        <wps:cNvSpPr/>
                        <wps:spPr>
                          <a:xfrm>
                            <a:off x="47879" y="40049"/>
                            <a:ext cx="14978" cy="9348"/>
                          </a:xfrm>
                          <a:prstGeom prst="roundRect">
                            <a:avLst>
                              <a:gd name="adj" fmla="val 50000"/>
                            </a:avLst>
                          </a:prstGeom>
                          <a:solidFill>
                            <a:srgbClr val="1F4D78"/>
                          </a:solidFill>
                          <a:ln w="28575" cap="flat" cmpd="sng">
                            <a:solidFill>
                              <a:srgbClr val="0563C1"/>
                            </a:solidFill>
                            <a:prstDash val="solid"/>
                            <a:headEnd type="none" w="med" len="med"/>
                            <a:tailEnd type="none" w="med" len="med"/>
                          </a:ln>
                        </wps:spPr>
                        <wps:txbx>
                          <w:txbxContent>
                            <w:p>
                              <w:pPr>
                                <w:pStyle w:val="19"/>
                                <w:spacing w:before="0" w:beforeAutospacing="0" w:after="0" w:afterAutospacing="0"/>
                                <w:ind w:left="547" w:hanging="547"/>
                                <w:jc w:val="center"/>
                                <w:textAlignment w:val="baseline"/>
                              </w:pPr>
                              <w:r>
                                <w:rPr>
                                  <w:rFonts w:hint="eastAsia" w:ascii="Arial" w:cstheme="minorBidi"/>
                                  <w:color w:val="FFFFFF" w:themeColor="background1"/>
                                  <w:kern w:val="24"/>
                                  <w:sz w:val="32"/>
                                  <w:szCs w:val="32"/>
                                  <w14:textFill>
                                    <w14:solidFill>
                                      <w14:schemeClr w14:val="bg1"/>
                                    </w14:solidFill>
                                  </w14:textFill>
                                </w:rPr>
                                <w:t>客服团队</w:t>
                              </w:r>
                            </w:p>
                          </w:txbxContent>
                        </wps:txbx>
                        <wps:bodyPr wrap="none" lIns="0" tIns="0" rIns="0" bIns="0" anchor="ctr" upright="1"/>
                      </wps:wsp>
                      <wps:wsp>
                        <wps:cNvPr id="12" name="形状 117"/>
                        <wps:cNvCnPr/>
                        <wps:spPr>
                          <a:xfrm rot="5400000">
                            <a:off x="32991" y="29312"/>
                            <a:ext cx="12946" cy="8516"/>
                          </a:xfrm>
                          <a:prstGeom prst="bentConnector3">
                            <a:avLst>
                              <a:gd name="adj1" fmla="val 50000"/>
                            </a:avLst>
                          </a:prstGeom>
                          <a:ln w="19050" cap="flat" cmpd="sng">
                            <a:solidFill>
                              <a:srgbClr val="5B9BD5"/>
                            </a:solidFill>
                            <a:prstDash val="solid"/>
                            <a:miter/>
                            <a:headEnd type="none" w="med" len="med"/>
                            <a:tailEnd type="arrow" w="med" len="med"/>
                          </a:ln>
                        </wps:spPr>
                        <wps:bodyPr/>
                      </wps:wsp>
                      <wps:wsp>
                        <wps:cNvPr id="13" name="肘形连接符 50"/>
                        <wps:cNvCnPr/>
                        <wps:spPr>
                          <a:xfrm rot="-5400000" flipH="1">
                            <a:off x="43069" y="27750"/>
                            <a:ext cx="12946" cy="11640"/>
                          </a:xfrm>
                          <a:prstGeom prst="bentConnector3">
                            <a:avLst>
                              <a:gd name="adj1" fmla="val 50000"/>
                            </a:avLst>
                          </a:prstGeom>
                          <a:ln w="19050" cap="flat" cmpd="sng">
                            <a:solidFill>
                              <a:srgbClr val="5B9BD5"/>
                            </a:solidFill>
                            <a:prstDash val="solid"/>
                            <a:miter/>
                            <a:headEnd type="none" w="med" len="med"/>
                            <a:tailEnd type="arrow" w="med" len="med"/>
                          </a:ln>
                        </wps:spPr>
                        <wps:bodyPr/>
                      </wps:wsp>
                      <wps:wsp>
                        <wps:cNvPr id="14" name="肘形连接符 51"/>
                        <wps:cNvCnPr/>
                        <wps:spPr>
                          <a:xfrm rot="5400000">
                            <a:off x="23269" y="19589"/>
                            <a:ext cx="12946" cy="27961"/>
                          </a:xfrm>
                          <a:prstGeom prst="bentConnector3">
                            <a:avLst>
                              <a:gd name="adj1" fmla="val 50000"/>
                            </a:avLst>
                          </a:prstGeom>
                          <a:ln w="6350" cap="flat" cmpd="sng">
                            <a:solidFill>
                              <a:srgbClr val="5B9BD5"/>
                            </a:solidFill>
                            <a:prstDash val="solid"/>
                            <a:miter/>
                            <a:headEnd type="none" w="med" len="med"/>
                            <a:tailEnd type="arrow" w="med" len="med"/>
                          </a:ln>
                        </wps:spPr>
                        <wps:bodyPr/>
                      </wps:wsp>
                      <wps:wsp>
                        <wps:cNvPr id="15" name="肘形连接符 52"/>
                        <wps:cNvCnPr/>
                        <wps:spPr>
                          <a:xfrm rot="-5400000" flipH="1">
                            <a:off x="52806" y="18013"/>
                            <a:ext cx="12948" cy="31115"/>
                          </a:xfrm>
                          <a:prstGeom prst="bentConnector3">
                            <a:avLst>
                              <a:gd name="adj1" fmla="val 50000"/>
                            </a:avLst>
                          </a:prstGeom>
                          <a:ln w="6350" cap="flat" cmpd="sng">
                            <a:solidFill>
                              <a:srgbClr val="8496B0"/>
                            </a:solidFill>
                            <a:prstDash val="dash"/>
                            <a:miter/>
                            <a:headEnd type="none" w="med" len="med"/>
                            <a:tailEnd type="arrow" w="med" len="med"/>
                          </a:ln>
                        </wps:spPr>
                        <wps:bodyPr/>
                      </wps:wsp>
                    </wpg:wgp>
                  </a:graphicData>
                </a:graphic>
              </wp:inline>
            </w:drawing>
          </mc:Choice>
          <mc:Fallback>
            <w:pict>
              <v:group id="组合 98" o:spid="_x0000_s1026" o:spt="203" style="height:158.05pt;width:399.5pt;" coordorigin="8279,19907" coordsize="74012,29490" o:gfxdata="UEsDBAoAAAAAAIdO4kAAAAAAAAAAAAAAAAAEAAAAZHJzL1BLAwQUAAAACACHTuJA4YmLdtUAAAAF&#10;AQAADwAAAGRycy9kb3ducmV2LnhtbE2PQUvDQBCF74L/YRnBm92sxWrTbIoU9VQEW0F6mybTJDQ7&#10;G7LbpP33jl708uDxhve+yZZn16qB+tB4tmAmCSjiwpcNVxY+t693T6BCRC6x9UwWLhRgmV9fZZiW&#10;fuQPGjaxUlLCIUULdYxdqnUoanIYJr4jluzge4dRbF/pssdRyl2r75Nkph02LAs1drSqqThuTs7C&#10;24jj89S8DOvjYXXZbR/ev9aGrL29MckCVKRz/DuGH3xBh1yY9v7EZVCtBXkk/qpkj/O52L2FqZkZ&#10;0Hmm/9Pn31BLAwQUAAAACACHTuJAmx5H+IsEAAD1GQAADgAAAGRycy9lMm9Eb2MueG1s7VnNb+Q0&#10;FL8j8T9YuW8nzneiTldqZ1uQEKxYOCNP4nygxI7stJleEQfEAXHkxAEJTpy5IMRfs3T/DJ7tZDoz&#10;O5WmHTTLStPD1Pnw8/v4+b33c06fL5oa3VAhK86mFj6xLURZyrOKFVPryy8un0UWkh1hGak5o1Pr&#10;lkrr+dmHH5z2bUIdXvI6owKBECaTvp1aZde1yWQi05I2RJ7wljJ4mHPRkA4uRTHJBOlBelNPHNsO&#10;Jj0XWSt4SqWEuzPz0Bokil0E8jyvUjrj6XVDWWekClqTDkySZdVK60xrm+c07T7Lc0k7VE8tsLTT&#10;v7AIjOfqd3J2SpJCkLas0kEFsosKGzY1pGKw6FLUjHQEXYvqLVFNlQoued6dpLyZGEO0R8AKbG/4&#10;5krw61bbUiR90S6dDoHa8PqTxaaf3rwUqMoACYGFGGkg4nd/fvv6x+9QHCnv9G2RwEtXon3VvhTD&#10;jcJcKYMXuWjUfzAFLbRfb5d+pYsOpXDTt0M38EMLpfAMMBA6rm88n5YQHjUvcsLYQvAYx7Edjg9f&#10;DAJCz8bOMD32Yh22ybj2RKm41KhvAZby3ldyP1+9KklLdQikcsPgK3901VfSw0ZdtS68sHSSTCT4&#10;a4uH3Mj2wZZ1U0dPYex6AE3lpxBv2EmSVsjuivIGqcHUAnSw7HOAuEYeuflEdhqC2RBHkn1tobyp&#10;AdA3pEa+DX/Ks+C54WUYjTLVTMnrKrus6lpfiGJ+UQsEUyGC5/H5TMcMpqy9VjPUQ1AjPwSnpAQS&#10;Qg4bEYZNC6CSrNDKrU2Ru0lWms2ILI0GWoLBRUlJ9oJlqLttAa0MspSldGhoZqGaQlJTI72xO1LV&#10;u7wJRtUMHKOCaMKmRt1ivtCAl8mcZ7cQ+x4Sxbhi/TEDbKmcMg7EOJiPA8LSkkO2STthoetWVEUJ&#10;ccM6CANQ1Q47AGKXm1sjNlYaqHV3QmwQutjViPVs29NzSbJErBeHUDEUYmPX0ykDvDlmhRFdh0ds&#10;5MXB+Qj3Nfjti1jbD9wLE8ONvXBE7NgFPKoebc+xUC5MOVKIBfw9BrHLavIeARZfejPYSWDmf51i&#10;j4A9SIrFUAtWEKszxM451glDx3QFR8iqVv2YYw/RFWC8B2S9MBp69iNkj5BtD9TIKh5osuzrv365&#10;+/4PhLGmi0OmvWADSR0bedOLIsGh8fYBqIoDKXoz8FXXiWPYBNC9OrELsqH8rvS2TuxB46x628gH&#10;fmxq8wO97RyOIi44Y8DHuHAfpmSw2mM4melWgQv6ihcehF81VUeFdsRTmRYRgvfbSdl2qmX4lfLv&#10;UKoPhSbgNQZNb775CQD15u+f//nh17vffwO2rMK9C6qejbBCeV21Hyl+twIwz7UDc7IBJd4I3Qow&#10;jANg/keE7cjl3x+EeQ8ibLVDfGzeclxngBWO/WiTk9/nLThWC0au+i4SV+Ae89Zeh7XbyTFenkC+&#10;lbd0Dds/b/lOZEPtg9KHI9vQ7/W8NRz6uBiDMu8ubz0ZYA8fEK0f42RwBKnsI8n/oy7q4274GqDP&#10;CYYvF+pzw+q1rqP3X2vO/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5BgAAW0NvbnRlbnRfVHlwZXNdLnhtbFBLAQIUAAoAAAAAAIdO4kAAAAAA&#10;AAAAAAAAAAAGAAAAAAAAAAAAEAAAANsFAABfcmVscy9QSwECFAAUAAAACACHTuJAihRmPNEAAACU&#10;AQAACwAAAAAAAAABACAAAAD/BQAAX3JlbHMvLnJlbHNQSwECFAAKAAAAAACHTuJAAAAAAAAAAAAA&#10;AAAABAAAAAAAAAAAABAAAAAAAAAAZHJzL1BLAQIUABQAAAAIAIdO4kDhiYt21QAAAAUBAAAPAAAA&#10;AAAAAAEAIAAAACIAAABkcnMvZG93bnJldi54bWxQSwECFAAUAAAACACHTuJAmx5H+IsEAAD1GQAA&#10;DgAAAAAAAAABACAAAAAkAQAAZHJzL2Uyb0RvYy54bWxQSwUGAAAAAAYABgBZAQAAIQgAAAAA&#10;">
                <o:lock v:ext="edit" aspectratio="f"/>
                <v:roundrect id="_s4107" o:spid="_x0000_s1026" o:spt="2" style="position:absolute;left:38052;top:19907;height:7190;width:11340;mso-wrap-style:none;v-text-anchor:middle;" fillcolor="#5B9BD5" filled="t" stroked="t" coordsize="21600,21600" arcsize="0.5" o:gfxdata="UEsDBAoAAAAAAIdO4kAAAAAAAAAAAAAAAAAEAAAAZHJzL1BLAwQUAAAACACHTuJA7LMepLgAAADa&#10;AAAADwAAAGRycy9kb3ducmV2LnhtbEWPzQrCMBCE74LvEFbwpqmKotUoIgh6Efy5eFubtS02m9pE&#10;q29vBMHjMDPfMLPFyxTiSZXLLSvodSMQxInVOacKTsd1ZwzCeWSNhWVS8CYHi3mzMcNY25r39Dz4&#10;VAQIuxgVZN6XsZQuycig69qSOHhXWxn0QVap1BXWAW4K2Y+ikTSYc1jIsKRVRsnt8DAKJrc3ne3u&#10;2h8t8/qycqf7gLeoVLvVi6YgPL38P/xrb7SCIXyvhBs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LMepLgAAADaAAAA&#10;DwAAAAAAAAABACAAAAAiAAAAZHJzL2Rvd25yZXYueG1sUEsBAhQAFAAAAAgAh07iQDMvBZ47AAAA&#10;OQAAABAAAAAAAAAAAQAgAAAABwEAAGRycy9zaGFwZXhtbC54bWxQSwUGAAAAAAYABgBbAQAAsQMA&#10;AAAA&#10;">
                  <v:fill on="t" focussize="0,0"/>
                  <v:stroke weight="2.25pt" color="#5B9BD5" joinstyle="round"/>
                  <v:imagedata o:title=""/>
                  <o:lock v:ext="edit" aspectratio="f"/>
                  <v:textbox inset="0mm,0mm,0mm,0mm">
                    <w:txbxContent>
                      <w:p>
                        <w:pPr>
                          <w:pStyle w:val="19"/>
                          <w:spacing w:before="0" w:beforeAutospacing="0" w:after="0" w:afterAutospacing="0"/>
                          <w:ind w:left="547" w:hanging="547"/>
                          <w:jc w:val="center"/>
                          <w:textAlignment w:val="baseline"/>
                        </w:pPr>
                        <w:r>
                          <w:rPr>
                            <w:rFonts w:hint="eastAsia" w:ascii="Arial" w:cstheme="minorBidi"/>
                            <w:color w:val="FFFFFF" w:themeColor="background1"/>
                            <w:kern w:val="24"/>
                            <w14:textFill>
                              <w14:solidFill>
                                <w14:schemeClr w14:val="bg1"/>
                              </w14:solidFill>
                            </w14:textFill>
                          </w:rPr>
                          <w:t>运营总监</w:t>
                        </w:r>
                      </w:p>
                    </w:txbxContent>
                  </v:textbox>
                </v:roundrect>
                <v:roundrect id="_s4109" o:spid="_x0000_s1026" o:spt="2" style="position:absolute;left:67313;top:40049;height:9348;width:14978;mso-wrap-style:none;v-text-anchor:middle;" fillcolor="#8496B0" filled="t" stroked="t" coordsize="21600,21600" arcsize="0.5" o:gfxdata="UEsDBAoAAAAAAIdO4kAAAAAAAAAAAAAAAAAEAAAAZHJzL1BLAwQUAAAACACHTuJAgPq6jb4AAADa&#10;AAAADwAAAGRycy9kb3ducmV2LnhtbEWPQWvCQBSE74L/YXmCN92khVRS11BaSoUegrH0/Mw+s8Hs&#10;25DdqPn33UKhx2FmvmG2xd124kqDbx0rSNcJCOLa6ZYbBV/H99UGhA/IGjvHpGAiD8VuPttirt2N&#10;D3StQiMihH2OCkwIfS6lrw1Z9GvXE0fv7AaLIcqhkXrAW4TbTj4kSSYtthwXDPb0aqi+VKNV8Dge&#10;P2V5eiovL5uP73Q6m/LtdFBquUiTZxCB7uE//NfeawUZ/F6JN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q6jb4A&#10;AADaAAAADwAAAAAAAAABACAAAAAiAAAAZHJzL2Rvd25yZXYueG1sUEsBAhQAFAAAAAgAh07iQDMv&#10;BZ47AAAAOQAAABAAAAAAAAAAAQAgAAAADQEAAGRycy9zaGFwZXhtbC54bWxQSwUGAAAAAAYABgBb&#10;AQAAtwMAAAAA&#10;">
                  <v:fill on="t" focussize="0,0"/>
                  <v:stroke weight="2.25pt" color="#0563C1" joinstyle="round"/>
                  <v:imagedata o:title=""/>
                  <o:lock v:ext="edit" aspectratio="f"/>
                  <v:textbox inset="0mm,0mm,0mm,0mm">
                    <w:txbxContent>
                      <w:p>
                        <w:pPr>
                          <w:pStyle w:val="19"/>
                          <w:spacing w:before="0" w:beforeAutospacing="0" w:after="0" w:afterAutospacing="0"/>
                          <w:ind w:left="547" w:hanging="547"/>
                          <w:jc w:val="center"/>
                          <w:textAlignment w:val="baseline"/>
                        </w:pPr>
                        <w:r>
                          <w:rPr>
                            <w:rFonts w:hint="eastAsia" w:ascii="Arial" w:cstheme="minorBidi"/>
                            <w:color w:val="FFFFFF" w:themeColor="background1"/>
                            <w:kern w:val="24"/>
                            <w:sz w:val="32"/>
                            <w:szCs w:val="32"/>
                            <w14:textFill>
                              <w14:solidFill>
                                <w14:schemeClr w14:val="bg1"/>
                              </w14:solidFill>
                            </w14:textFill>
                          </w:rPr>
                          <w:t>技术团队</w:t>
                        </w:r>
                      </w:p>
                    </w:txbxContent>
                  </v:textbox>
                </v:roundrect>
                <v:roundrect id="_s4113" o:spid="_x0000_s1026" o:spt="2" style="position:absolute;left:8279;top:40049;height:9348;width:14978;mso-wrap-style:none;v-text-anchor:middle;" fillcolor="#1F4D78" filled="t" stroked="t" coordsize="21600,21600" arcsize="0.5" o:gfxdata="UEsDBAoAAAAAAIdO4kAAAAAAAAAAAAAAAAAEAAAAZHJzL1BLAwQUAAAACACHTuJA+jSSI78AAADa&#10;AAAADwAAAGRycy9kb3ducmV2LnhtbEWPT2vCQBTE7wW/w/KEXkQ3sbQJ0TUHUZpeCtUc9PbMPpNg&#10;9m3Irn/67buFQo/DzPyGWeYP04kbDa61rCCeRSCIK6tbrhWU++00BeE8ssbOMin4Jgf5avS0xEzb&#10;O3/RbedrESDsMlTQeN9nUrqqIYNuZnvi4J3tYNAHOdRSD3gPcNPJeRS9SYMth4UGe1o3VF12VxMo&#10;h/bzlPTpy/vxdXKdfJRFWW8KpZ7HcbQA4enh/8N/7UIrSOD3SrgB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0kiO/&#10;AAAA2gAAAA8AAAAAAAAAAQAgAAAAIgAAAGRycy9kb3ducmV2LnhtbFBLAQIUABQAAAAIAIdO4kAz&#10;LwWeOwAAADkAAAAQAAAAAAAAAAEAIAAAAA4BAABkcnMvc2hhcGV4bWwueG1sUEsFBgAAAAAGAAYA&#10;WwEAALgDAAAAAA==&#10;">
                  <v:fill on="t" focussize="0,0"/>
                  <v:stroke weight="2.25pt" color="#0563C1" joinstyle="round"/>
                  <v:imagedata o:title=""/>
                  <o:lock v:ext="edit" aspectratio="f"/>
                  <v:textbox inset="0mm,0mm,0mm,0mm">
                    <w:txbxContent>
                      <w:p>
                        <w:pPr>
                          <w:pStyle w:val="19"/>
                          <w:spacing w:before="0" w:beforeAutospacing="0" w:after="0" w:afterAutospacing="0"/>
                          <w:ind w:left="547" w:hanging="547"/>
                          <w:jc w:val="center"/>
                          <w:textAlignment w:val="baseline"/>
                        </w:pPr>
                        <w:r>
                          <w:rPr>
                            <w:rFonts w:hint="eastAsia" w:ascii="Arial" w:cstheme="minorBidi"/>
                            <w:color w:val="FFFFFF" w:themeColor="background1"/>
                            <w:kern w:val="24"/>
                            <w:sz w:val="32"/>
                            <w:szCs w:val="32"/>
                            <w14:textFill>
                              <w14:solidFill>
                                <w14:schemeClr w14:val="bg1"/>
                              </w14:solidFill>
                            </w14:textFill>
                          </w:rPr>
                          <w:t>产品团队</w:t>
                        </w:r>
                      </w:p>
                    </w:txbxContent>
                  </v:textbox>
                </v:roundrect>
                <v:roundrect id="_s4111" o:spid="_x0000_s1026" o:spt="2" style="position:absolute;left:27722;top:40049;height:9348;width:14978;mso-wrap-style:none;v-text-anchor:middle;" fillcolor="#1F4D78" filled="t" stroked="t" coordsize="21600,21600" arcsize="0.5" o:gfxdata="UEsDBAoAAAAAAIdO4kAAAAAAAAAAAAAAAAAEAAAAZHJzL1BLAwQUAAAACACHTuJAWM6Vf78AAADb&#10;AAAADwAAAGRycy9kb3ducmV2LnhtbEWPzW7CQAyE75V4h5UrcUGwAdSCAgsH1IpwqVTIAW4ma5Ko&#10;WW+UXX769vUBqbexPP48s1w/XKNu1IXas4HxKAFFXHhbc2kgP3wO56BCRLbYeCYDvxRgveq9LDG1&#10;/s7fdNvHUgmEQ4oGqhjbVOtQVOQwjHxLLLuL7xxGGbtS2w7vAneNniTJu3ZYs3yosKVNRcXP/uqE&#10;cqy/zrN2Pt2e3gbXwS7P8vIjM6b/Ok4WoCI94r/5eZ1ZiS/ppYsI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OlX+/&#10;AAAA2wAAAA8AAAAAAAAAAQAgAAAAIgAAAGRycy9kb3ducmV2LnhtbFBLAQIUABQAAAAIAIdO4kAz&#10;LwWeOwAAADkAAAAQAAAAAAAAAAEAIAAAAA4BAABkcnMvc2hhcGV4bWwueG1sUEsFBgAAAAAGAAYA&#10;WwEAALgDAAAAAA==&#10;">
                  <v:fill on="t" focussize="0,0"/>
                  <v:stroke weight="2.25pt" color="#0563C1" joinstyle="round"/>
                  <v:imagedata o:title=""/>
                  <o:lock v:ext="edit" aspectratio="f"/>
                  <v:textbox inset="0mm,0mm,0mm,0mm">
                    <w:txbxContent>
                      <w:p>
                        <w:pPr>
                          <w:pStyle w:val="19"/>
                          <w:spacing w:before="0" w:beforeAutospacing="0" w:after="0" w:afterAutospacing="0"/>
                          <w:ind w:left="547" w:hanging="547"/>
                          <w:jc w:val="center"/>
                          <w:textAlignment w:val="baseline"/>
                        </w:pPr>
                        <w:r>
                          <w:rPr>
                            <w:rFonts w:hint="eastAsia" w:ascii="Arial" w:cstheme="minorBidi"/>
                            <w:color w:val="FFFFFF" w:themeColor="background1"/>
                            <w:kern w:val="24"/>
                            <w:sz w:val="32"/>
                            <w:szCs w:val="32"/>
                            <w14:textFill>
                              <w14:solidFill>
                                <w14:schemeClr w14:val="bg1"/>
                              </w14:solidFill>
                            </w14:textFill>
                          </w:rPr>
                          <w:t>营销团队</w:t>
                        </w:r>
                      </w:p>
                    </w:txbxContent>
                  </v:textbox>
                </v:roundrect>
                <v:roundrect id="_s4111" o:spid="_x0000_s1026" o:spt="2" style="position:absolute;left:47879;top:40049;height:9348;width:14978;mso-wrap-style:none;v-text-anchor:middle;" fillcolor="#1F4D78" filled="t" stroked="t" coordsize="21600,21600" arcsize="0.5" o:gfxdata="UEsDBAoAAAAAAIdO4kAAAAAAAAAAAAAAAAAEAAAAZHJzL1BLAwQUAAAACACHTuJAN4Iw5MAAAADb&#10;AAAADwAAAGRycy9kb3ducmV2LnhtbEWPQWvCQBCF74L/YRmhF9FNWloldc1BLE0vgjYHvU2z0yQ0&#10;Oxuya5L++65Q8DbDe++bN5t0NI3oqXO1ZQXxMgJBXFhdc6kg/3xbrEE4j6yxsUwKfslBup1ONpho&#10;O/CR+pMvRYCwS1BB5X2bSOmKigy6pW2Jg/ZtO4M+rF0pdYdDgJtGPkbRizRYc7hQYUu7ioqf09UE&#10;yrk+fK3a9dP75Xl+nX/kWV7uM6UeZnH0CsLT6O/m/3SmQ/0Ybr+EAeT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gjDk&#10;wAAAANsAAAAPAAAAAAAAAAEAIAAAACIAAABkcnMvZG93bnJldi54bWxQSwECFAAUAAAACACHTuJA&#10;My8FnjsAAAA5AAAAEAAAAAAAAAABACAAAAAPAQAAZHJzL3NoYXBleG1sLnhtbFBLBQYAAAAABgAG&#10;AFsBAAC5AwAAAAA=&#10;">
                  <v:fill on="t" focussize="0,0"/>
                  <v:stroke weight="2.25pt" color="#0563C1" joinstyle="round"/>
                  <v:imagedata o:title=""/>
                  <o:lock v:ext="edit" aspectratio="f"/>
                  <v:textbox inset="0mm,0mm,0mm,0mm">
                    <w:txbxContent>
                      <w:p>
                        <w:pPr>
                          <w:pStyle w:val="19"/>
                          <w:spacing w:before="0" w:beforeAutospacing="0" w:after="0" w:afterAutospacing="0"/>
                          <w:ind w:left="547" w:hanging="547"/>
                          <w:jc w:val="center"/>
                          <w:textAlignment w:val="baseline"/>
                        </w:pPr>
                        <w:r>
                          <w:rPr>
                            <w:rFonts w:hint="eastAsia" w:ascii="Arial" w:cstheme="minorBidi"/>
                            <w:color w:val="FFFFFF" w:themeColor="background1"/>
                            <w:kern w:val="24"/>
                            <w:sz w:val="32"/>
                            <w:szCs w:val="32"/>
                            <w14:textFill>
                              <w14:solidFill>
                                <w14:schemeClr w14:val="bg1"/>
                              </w14:solidFill>
                            </w14:textFill>
                          </w:rPr>
                          <w:t>客服团队</w:t>
                        </w:r>
                      </w:p>
                    </w:txbxContent>
                  </v:textbox>
                </v:roundrect>
                <v:shape id="形状 117" o:spid="_x0000_s1026" o:spt="34" type="#_x0000_t34" style="position:absolute;left:32991;top:29312;height:8516;width:12946;rotation:5898240f;" filled="f" stroked="t" coordsize="21600,21600" o:gfxdata="UEsDBAoAAAAAAIdO4kAAAAAAAAAAAAAAAAAEAAAAZHJzL1BLAwQUAAAACACHTuJAc5ize7oAAADb&#10;AAAADwAAAGRycy9kb3ducmV2LnhtbEVPS4vCMBC+L/gfwgjeNNWDK12jLKIg6KU+9zg006ZsMylN&#10;fO2vN4Kwt/n4njOd320trtT6yrGC4SABQZw7XXGp4LBf9ScgfEDWWDsmBQ/yMJ91PqaYanfjjK67&#10;UIoYwj5FBSaEJpXS54Ys+oFriCNXuNZiiLAtpW7xFsNtLUdJMpYWK44NBhtaGMp/dxer4BuPxWp5&#10;/ssKk59+sq3fyE3xqVSvO0y+QAS6h3/x273Wcf4IXr/E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mLN7ugAAANsA&#10;AAAPAAAAAAAAAAEAIAAAACIAAABkcnMvZG93bnJldi54bWxQSwECFAAUAAAACACHTuJAMy8FnjsA&#10;AAA5AAAAEAAAAAAAAAABACAAAAAJAQAAZHJzL3NoYXBleG1sLnhtbFBLBQYAAAAABgAGAFsBAACz&#10;AwAAAAA=&#10;" adj="10800">
                  <v:fill on="f" focussize="0,0"/>
                  <v:stroke weight="1.5pt" color="#5B9BD5" joinstyle="miter" endarrow="open"/>
                  <v:imagedata o:title=""/>
                  <o:lock v:ext="edit" aspectratio="f"/>
                </v:shape>
                <v:shape id="肘形连接符 50" o:spid="_x0000_s1026" o:spt="34" type="#_x0000_t34" style="position:absolute;left:43069;top:27750;flip:x;height:11640;width:12946;rotation:5898240f;" filled="f" stroked="t" coordsize="21600,21600" o:gfxdata="UEsDBAoAAAAAAIdO4kAAAAAAAAAAAAAAAAAEAAAAZHJzL1BLAwQUAAAACACHTuJAByIs87gAAADb&#10;AAAADwAAAGRycy9kb3ducmV2LnhtbEVPyQrCMBC9C/5DGMGbpi6IVqMHQfDiwQXB29CMbbGZlCa2&#10;1a83guBtHm+d1aY1haipcrllBaNhBII4sTrnVMHlvBvMQTiPrLGwTApe5GCz7nZWGGvb8JHqk09F&#10;CGEXo4LM+zKW0iUZGXRDWxIH7m4rgz7AKpW6wiaEm0KOo2gmDeYcGjIsaZtR8jg9jYLje/FOxofr&#10;ZYrW3xavtGnrfaNUvzeKliA8tf4v/rn3OsyfwPeXcI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yIs87gAAADbAAAA&#10;DwAAAAAAAAABACAAAAAiAAAAZHJzL2Rvd25yZXYueG1sUEsBAhQAFAAAAAgAh07iQDMvBZ47AAAA&#10;OQAAABAAAAAAAAAAAQAgAAAABwEAAGRycy9zaGFwZXhtbC54bWxQSwUGAAAAAAYABgBbAQAAsQMA&#10;AAAA&#10;" adj="10800">
                  <v:fill on="f" focussize="0,0"/>
                  <v:stroke weight="1.5pt" color="#5B9BD5" joinstyle="miter" endarrow="open"/>
                  <v:imagedata o:title=""/>
                  <o:lock v:ext="edit" aspectratio="f"/>
                </v:shape>
                <v:shape id="肘形连接符 51" o:spid="_x0000_s1026" o:spt="34" type="#_x0000_t34" style="position:absolute;left:23269;top:19589;height:27961;width:12946;rotation:5898240f;" filled="f" stroked="t" coordsize="21600,21600" o:gfxdata="UEsDBAoAAAAAAIdO4kAAAAAAAAAAAAAAAAAEAAAAZHJzL1BLAwQUAAAACACHTuJAaUXG/LsAAADb&#10;AAAADwAAAGRycy9kb3ducmV2LnhtbEVPTWvCQBC9F/wPywje6kYtIqmrB0FoUSrVIvQ2ZKdJNDMb&#10;sqtRf70rFLzN433OdH7hSp2p8aUTA4N+Aookc7aU3MDPbvk6AeUDisXKCRm4kof5rPMyxdS6Vr7p&#10;vA25iiHiUzRQhFCnWvusIEbfdzVJ5P5cwxgibHJtG2xjOFd6mCRjzVhKbCiwpkVB2XF7YgNfG16N&#10;xvuW95zxev3pbr/D08GYXneQvIMKdAlP8b/7w8b5b/D4JR6gZ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XG/LsAAADb&#10;AAAADwAAAAAAAAABACAAAAAiAAAAZHJzL2Rvd25yZXYueG1sUEsBAhQAFAAAAAgAh07iQDMvBZ47&#10;AAAAOQAAABAAAAAAAAAAAQAgAAAACgEAAGRycy9zaGFwZXhtbC54bWxQSwUGAAAAAAYABgBbAQAA&#10;tAMAAAAA&#10;" adj="10800">
                  <v:fill on="f" focussize="0,0"/>
                  <v:stroke weight="0.5pt" color="#5B9BD5" joinstyle="miter" endarrow="open"/>
                  <v:imagedata o:title=""/>
                  <o:lock v:ext="edit" aspectratio="f"/>
                </v:shape>
                <v:shape id="肘形连接符 52" o:spid="_x0000_s1026" o:spt="34" type="#_x0000_t34" style="position:absolute;left:52806;top:18013;flip:x;height:31115;width:12948;rotation:5898240f;" filled="f" stroked="t" coordsize="21600,21600" o:gfxdata="UEsDBAoAAAAAAIdO4kAAAAAAAAAAAAAAAAAEAAAAZHJzL1BLAwQUAAAACACHTuJAhV9imbgAAADb&#10;AAAADwAAAGRycy9kb3ducmV2LnhtbEVPS4vCMBC+C/6HMAt701RZRaqxh0LBiwef56EZ22Iz6SbR&#10;1v31G2Fhb/PxPWeTDaYVT3K+saxgNk1AEJdWN1wpOJ+KyQqED8gaW8uk4EUesu14tMFU254P9DyG&#10;SsQQ9ikqqEPoUil9WZNBP7UdceRu1hkMEbpKaod9DDetnCfJUhpsODbU2FFeU3k/PoyCB/LPJXer&#10;czH0X1QM1/C94L1Snx+zZA0i0BD+xX/unY7zF/D+JR4gt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V9imbgAAADbAAAA&#10;DwAAAAAAAAABACAAAAAiAAAAZHJzL2Rvd25yZXYueG1sUEsBAhQAFAAAAAgAh07iQDMvBZ47AAAA&#10;OQAAABAAAAAAAAAAAQAgAAAABwEAAGRycy9zaGFwZXhtbC54bWxQSwUGAAAAAAYABgBbAQAAsQMA&#10;AAAA&#10;" adj="10800">
                  <v:fill on="f" focussize="0,0"/>
                  <v:stroke weight="0.5pt" color="#8496B0" joinstyle="miter" dashstyle="dash" endarrow="open"/>
                  <v:imagedata o:title=""/>
                  <o:lock v:ext="edit" aspectratio="f"/>
                </v:shape>
                <w10:wrap type="none"/>
                <w10:anchorlock/>
              </v:group>
            </w:pict>
          </mc:Fallback>
        </mc:AlternateContent>
      </w:r>
    </w:p>
    <w:p>
      <w:pPr>
        <w:spacing w:line="360" w:lineRule="auto"/>
        <w:ind w:firstLine="560" w:firstLineChars="200"/>
        <w:rPr>
          <w:rFonts w:ascii="仿宋" w:hAnsi="仿宋" w:eastAsia="仿宋"/>
          <w:sz w:val="28"/>
        </w:rPr>
      </w:pPr>
      <w:r>
        <w:rPr>
          <w:rFonts w:hint="eastAsia" w:ascii="仿宋" w:hAnsi="仿宋" w:eastAsia="仿宋"/>
          <w:sz w:val="28"/>
        </w:rPr>
        <w:t>产品团队负责平台资源由上到下的整合，计划，组织，跟进团队的运营事务，掌控全局，综合统筹，把控产品方向。包含市场调查、框架设计、内容制作等方向。</w:t>
      </w:r>
    </w:p>
    <w:p>
      <w:pPr>
        <w:spacing w:line="360" w:lineRule="auto"/>
        <w:ind w:firstLine="560" w:firstLineChars="200"/>
        <w:rPr>
          <w:rFonts w:ascii="仿宋" w:hAnsi="仿宋" w:eastAsia="仿宋"/>
          <w:sz w:val="28"/>
        </w:rPr>
      </w:pPr>
      <w:r>
        <w:rPr>
          <w:rFonts w:hint="eastAsia" w:ascii="仿宋" w:hAnsi="仿宋" w:eastAsia="仿宋"/>
          <w:sz w:val="28"/>
        </w:rPr>
        <w:t>营销团队根据市场销售趋势，定制销售“货品”，预见市场流行趋势，快速准确下单订货，跟订单完成周期分析数据，注意消费者的用户体验及订单的动销率。增强营销效果同时降低费用。包含营销策划、活动执行、地推等方向。</w:t>
      </w:r>
    </w:p>
    <w:p>
      <w:pPr>
        <w:spacing w:line="360" w:lineRule="auto"/>
        <w:ind w:firstLine="560" w:firstLineChars="200"/>
        <w:rPr>
          <w:rFonts w:ascii="仿宋" w:hAnsi="仿宋" w:eastAsia="仿宋"/>
          <w:sz w:val="28"/>
        </w:rPr>
      </w:pPr>
      <w:r>
        <w:rPr>
          <w:rFonts w:hint="eastAsia" w:ascii="仿宋" w:hAnsi="仿宋" w:eastAsia="仿宋"/>
          <w:sz w:val="28"/>
        </w:rPr>
        <w:t>客服团队负责不断为客户提供超值服务，努力提高客户服务满意度，建立和保持平台的竞争优势，提升企业品牌知名度和美誉度，提高重复购买率，从而为企业创造源源不断地商机。包含电销客服、外呼客服、财务专员等方向。</w:t>
      </w:r>
    </w:p>
    <w:p>
      <w:pPr>
        <w:spacing w:line="360" w:lineRule="auto"/>
        <w:ind w:firstLine="560" w:firstLineChars="200"/>
        <w:rPr>
          <w:rFonts w:ascii="仿宋" w:hAnsi="仿宋" w:eastAsia="仿宋"/>
          <w:sz w:val="28"/>
        </w:rPr>
      </w:pPr>
      <w:r>
        <w:rPr>
          <w:rFonts w:hint="eastAsia" w:ascii="仿宋" w:hAnsi="仿宋" w:eastAsia="仿宋"/>
          <w:sz w:val="28"/>
        </w:rPr>
        <w:t>技术团队负责平台的研发、测试工作。包含研发人员、测试专员、前端页面设计及美工等方向。</w:t>
      </w:r>
    </w:p>
    <w:p>
      <w:pPr>
        <w:pStyle w:val="3"/>
        <w:spacing w:before="0" w:after="0" w:line="360" w:lineRule="auto"/>
        <w:rPr>
          <w:rFonts w:ascii="黑体" w:hAnsi="黑体" w:eastAsia="黑体"/>
          <w:b w:val="0"/>
          <w:sz w:val="36"/>
          <w:szCs w:val="36"/>
        </w:rPr>
      </w:pPr>
      <w:bookmarkStart w:id="86" w:name="_Toc1294023"/>
      <w:r>
        <w:rPr>
          <w:rFonts w:hint="eastAsia" w:ascii="黑体" w:hAnsi="黑体" w:eastAsia="黑体"/>
          <w:b w:val="0"/>
          <w:sz w:val="36"/>
          <w:szCs w:val="36"/>
        </w:rPr>
        <w:t>8.3持续运营能力和示范带动作用</w:t>
      </w:r>
      <w:bookmarkEnd w:id="86"/>
    </w:p>
    <w:p>
      <w:pPr>
        <w:pStyle w:val="4"/>
        <w:spacing w:before="0" w:after="0" w:line="360" w:lineRule="auto"/>
        <w:rPr>
          <w:rFonts w:ascii="仿宋" w:hAnsi="仿宋" w:eastAsia="仿宋"/>
        </w:rPr>
      </w:pPr>
      <w:bookmarkStart w:id="87" w:name="_Toc1294024"/>
      <w:r>
        <w:rPr>
          <w:rFonts w:hint="eastAsia" w:ascii="黑体" w:hAnsi="黑体" w:eastAsia="黑体"/>
          <w:b w:val="0"/>
        </w:rPr>
        <w:t>8</w:t>
      </w:r>
      <w:r>
        <w:rPr>
          <w:rFonts w:ascii="黑体" w:hAnsi="黑体" w:eastAsia="黑体"/>
          <w:b w:val="0"/>
        </w:rPr>
        <w:t>.3.1</w:t>
      </w:r>
      <w:r>
        <w:rPr>
          <w:rFonts w:hint="eastAsia" w:ascii="黑体" w:hAnsi="黑体" w:eastAsia="黑体" w:cstheme="majorBidi"/>
          <w:b w:val="0"/>
        </w:rPr>
        <w:t>项目持续运营能力分析</w:t>
      </w:r>
      <w:bookmarkEnd w:id="87"/>
    </w:p>
    <w:p>
      <w:pPr>
        <w:spacing w:line="360" w:lineRule="auto"/>
        <w:ind w:firstLine="560" w:firstLineChars="200"/>
        <w:rPr>
          <w:rFonts w:ascii="仿宋" w:hAnsi="仿宋" w:eastAsia="仿宋"/>
          <w:sz w:val="28"/>
        </w:rPr>
      </w:pPr>
      <w:r>
        <w:rPr>
          <w:rFonts w:hint="eastAsia" w:ascii="仿宋" w:hAnsi="仿宋" w:eastAsia="仿宋"/>
          <w:sz w:val="28"/>
        </w:rPr>
        <w:t>本项目系统平台</w:t>
      </w:r>
      <w:r>
        <w:rPr>
          <w:rFonts w:ascii="仿宋" w:hAnsi="仿宋" w:eastAsia="仿宋"/>
          <w:sz w:val="28"/>
        </w:rPr>
        <w:t>作为联系产业链上下游的纽带，是各项物流活动开展的重要载体。通过实现物流产业的空间集聚、资源的有效整合、业务的流程优化，在促进区域经济发展，提升物流服务水平，提高土地集约化使用，减轻道路、环境和能源压力，加强物流市场管理，增加就业机会等方面发挥着重要作用。</w:t>
      </w:r>
      <w:r>
        <w:rPr>
          <w:rFonts w:hint="eastAsia" w:ascii="仿宋" w:hAnsi="仿宋" w:eastAsia="仿宋"/>
          <w:sz w:val="28"/>
        </w:rPr>
        <w:t>本项目所能产生</w:t>
      </w:r>
      <w:r>
        <w:rPr>
          <w:rFonts w:ascii="仿宋" w:hAnsi="仿宋" w:eastAsia="仿宋"/>
          <w:sz w:val="28"/>
        </w:rPr>
        <w:t>的经济和社会效益使得</w:t>
      </w:r>
      <w:r>
        <w:rPr>
          <w:rFonts w:hint="eastAsia" w:ascii="仿宋" w:hAnsi="仿宋" w:eastAsia="仿宋"/>
          <w:sz w:val="28"/>
        </w:rPr>
        <w:t>社会及政府</w:t>
      </w:r>
      <w:r>
        <w:rPr>
          <w:rFonts w:ascii="仿宋" w:hAnsi="仿宋" w:eastAsia="仿宋"/>
          <w:sz w:val="28"/>
        </w:rPr>
        <w:t>将发展现代</w:t>
      </w:r>
      <w:r>
        <w:rPr>
          <w:rFonts w:hint="eastAsia" w:ascii="仿宋" w:hAnsi="仿宋" w:eastAsia="仿宋"/>
          <w:sz w:val="28"/>
        </w:rPr>
        <w:t>电商</w:t>
      </w:r>
      <w:r>
        <w:rPr>
          <w:rFonts w:ascii="仿宋" w:hAnsi="仿宋" w:eastAsia="仿宋"/>
          <w:sz w:val="28"/>
        </w:rPr>
        <w:t>物流产业、</w:t>
      </w:r>
      <w:r>
        <w:rPr>
          <w:rFonts w:hint="eastAsia" w:ascii="仿宋" w:hAnsi="仿宋" w:eastAsia="仿宋"/>
          <w:sz w:val="28"/>
        </w:rPr>
        <w:t>电商</w:t>
      </w:r>
      <w:r>
        <w:rPr>
          <w:rFonts w:ascii="仿宋" w:hAnsi="仿宋" w:eastAsia="仿宋"/>
          <w:sz w:val="28"/>
        </w:rPr>
        <w:t>物流园区</w:t>
      </w:r>
      <w:r>
        <w:rPr>
          <w:rFonts w:hint="eastAsia" w:ascii="仿宋" w:hAnsi="仿宋" w:eastAsia="仿宋"/>
          <w:sz w:val="28"/>
        </w:rPr>
        <w:t>及系统平台</w:t>
      </w:r>
      <w:r>
        <w:rPr>
          <w:rFonts w:ascii="仿宋" w:hAnsi="仿宋" w:eastAsia="仿宋"/>
          <w:sz w:val="28"/>
        </w:rPr>
        <w:t>的建设看成是促进地方经济发展的重要抓手。</w:t>
      </w:r>
      <w:r>
        <w:rPr>
          <w:rFonts w:hint="eastAsia" w:ascii="仿宋" w:hAnsi="仿宋" w:eastAsia="仿宋"/>
          <w:sz w:val="28"/>
        </w:rPr>
        <w:t>本项目的实施也必将实现资源的有效整合，为社会创造持续的效益。</w:t>
      </w:r>
    </w:p>
    <w:p>
      <w:pPr>
        <w:spacing w:line="360" w:lineRule="auto"/>
        <w:ind w:firstLine="560" w:firstLineChars="200"/>
        <w:rPr>
          <w:rFonts w:ascii="仿宋" w:hAnsi="仿宋" w:eastAsia="仿宋"/>
          <w:sz w:val="28"/>
          <w:szCs w:val="28"/>
        </w:rPr>
      </w:pPr>
      <w:r>
        <w:rPr>
          <w:rFonts w:hint="eastAsia" w:ascii="仿宋" w:hAnsi="仿宋" w:eastAsia="仿宋"/>
          <w:sz w:val="28"/>
        </w:rPr>
        <w:t>此外，我公司在相关物流及电商系统的建设上具有充足的经验，有助于本项目的持续、良好、稳定运营。目前</w:t>
      </w:r>
      <w:r>
        <w:rPr>
          <w:rFonts w:ascii="仿宋" w:hAnsi="仿宋" w:eastAsia="仿宋"/>
          <w:sz w:val="28"/>
        </w:rPr>
        <w:t>，</w:t>
      </w:r>
      <w:r>
        <w:rPr>
          <w:rFonts w:hint="eastAsia" w:ascii="仿宋" w:hAnsi="仿宋" w:eastAsia="仿宋"/>
          <w:sz w:val="28"/>
        </w:rPr>
        <w:t>我公司通过与相关企业的沟通，以及城市货</w:t>
      </w:r>
      <w:r>
        <w:rPr>
          <w:rFonts w:hint="eastAsia" w:ascii="仿宋" w:hAnsi="仿宋" w:eastAsia="仿宋"/>
          <w:sz w:val="28"/>
          <w:lang w:eastAsia="zh-CN"/>
        </w:rPr>
        <w:t>运</w:t>
      </w:r>
      <w:r>
        <w:rPr>
          <w:rFonts w:hint="eastAsia" w:ascii="仿宋" w:hAnsi="仿宋" w:eastAsia="仿宋"/>
          <w:sz w:val="28"/>
        </w:rPr>
        <w:t>企业、物流园区、专业市场的调研，形成了以找车、找仓储资源为工作重点，以专业市场作为货源方重点推广的成熟经验。</w:t>
      </w:r>
    </w:p>
    <w:p>
      <w:pPr>
        <w:pStyle w:val="4"/>
        <w:spacing w:before="0" w:after="0" w:line="360" w:lineRule="auto"/>
        <w:rPr>
          <w:rFonts w:ascii="仿宋" w:hAnsi="仿宋" w:eastAsia="仿宋"/>
        </w:rPr>
      </w:pPr>
      <w:bookmarkStart w:id="88" w:name="_Toc1294025"/>
      <w:r>
        <w:rPr>
          <w:rFonts w:hint="eastAsia" w:ascii="黑体" w:hAnsi="黑体" w:eastAsia="黑体"/>
          <w:b w:val="0"/>
        </w:rPr>
        <w:t>8</w:t>
      </w:r>
      <w:r>
        <w:rPr>
          <w:rFonts w:ascii="黑体" w:hAnsi="黑体" w:eastAsia="黑体"/>
          <w:b w:val="0"/>
        </w:rPr>
        <w:t>.3.2</w:t>
      </w:r>
      <w:r>
        <w:rPr>
          <w:rFonts w:hint="eastAsia" w:ascii="黑体" w:hAnsi="黑体" w:eastAsia="黑体" w:cstheme="majorBidi"/>
          <w:b w:val="0"/>
        </w:rPr>
        <w:t>示范带头作用</w:t>
      </w:r>
      <w:bookmarkEnd w:id="88"/>
    </w:p>
    <w:p>
      <w:pPr>
        <w:spacing w:line="360" w:lineRule="auto"/>
        <w:ind w:firstLine="560" w:firstLineChars="200"/>
        <w:rPr>
          <w:rFonts w:ascii="仿宋" w:hAnsi="仿宋" w:eastAsia="仿宋"/>
          <w:sz w:val="28"/>
        </w:rPr>
      </w:pPr>
      <w:r>
        <w:rPr>
          <w:rFonts w:ascii="仿宋" w:hAnsi="仿宋" w:eastAsia="仿宋"/>
          <w:sz w:val="28"/>
        </w:rPr>
        <w:t>充分融合</w:t>
      </w:r>
      <w:r>
        <w:rPr>
          <w:rFonts w:hint="eastAsia" w:ascii="仿宋" w:hAnsi="仿宋" w:eastAsia="仿宋"/>
          <w:sz w:val="28"/>
        </w:rPr>
        <w:t>互联网、</w:t>
      </w:r>
      <w:r>
        <w:rPr>
          <w:rFonts w:ascii="仿宋" w:hAnsi="仿宋" w:eastAsia="仿宋"/>
          <w:sz w:val="28"/>
        </w:rPr>
        <w:t>云计算、</w:t>
      </w:r>
      <w:r>
        <w:rPr>
          <w:rFonts w:hint="eastAsia" w:ascii="仿宋" w:hAnsi="仿宋" w:eastAsia="仿宋"/>
          <w:sz w:val="28"/>
        </w:rPr>
        <w:t>大数据</w:t>
      </w:r>
      <w:r>
        <w:rPr>
          <w:rFonts w:ascii="仿宋" w:hAnsi="仿宋" w:eastAsia="仿宋"/>
          <w:sz w:val="28"/>
        </w:rPr>
        <w:t>和物联网技术，解决</w:t>
      </w:r>
      <w:r>
        <w:rPr>
          <w:rFonts w:hint="eastAsia" w:ascii="仿宋" w:hAnsi="仿宋" w:eastAsia="仿宋"/>
          <w:sz w:val="28"/>
        </w:rPr>
        <w:t>电商、</w:t>
      </w:r>
      <w:r>
        <w:rPr>
          <w:rFonts w:ascii="仿宋" w:hAnsi="仿宋" w:eastAsia="仿宋"/>
          <w:sz w:val="28"/>
        </w:rPr>
        <w:t>物流</w:t>
      </w:r>
      <w:r>
        <w:rPr>
          <w:rFonts w:hint="eastAsia" w:ascii="仿宋" w:hAnsi="仿宋" w:eastAsia="仿宋"/>
          <w:sz w:val="28"/>
        </w:rPr>
        <w:t>快递间</w:t>
      </w:r>
      <w:r>
        <w:rPr>
          <w:rFonts w:ascii="仿宋" w:hAnsi="仿宋" w:eastAsia="仿宋"/>
          <w:sz w:val="28"/>
        </w:rPr>
        <w:t>的</w:t>
      </w:r>
      <w:r>
        <w:rPr>
          <w:rFonts w:hint="eastAsia" w:ascii="仿宋" w:hAnsi="仿宋" w:eastAsia="仿宋"/>
          <w:sz w:val="28"/>
        </w:rPr>
        <w:t>标准</w:t>
      </w:r>
      <w:r>
        <w:rPr>
          <w:rFonts w:ascii="仿宋" w:hAnsi="仿宋" w:eastAsia="仿宋"/>
          <w:sz w:val="28"/>
        </w:rPr>
        <w:t>、信息交换、服务等存在的不协同问题，为</w:t>
      </w:r>
      <w:r>
        <w:rPr>
          <w:rFonts w:hint="eastAsia" w:ascii="仿宋" w:hAnsi="仿宋" w:eastAsia="仿宋"/>
          <w:sz w:val="28"/>
        </w:rPr>
        <w:t>各方</w:t>
      </w:r>
      <w:r>
        <w:rPr>
          <w:rFonts w:ascii="仿宋" w:hAnsi="仿宋" w:eastAsia="仿宋"/>
          <w:sz w:val="28"/>
        </w:rPr>
        <w:t>企业和</w:t>
      </w:r>
      <w:r>
        <w:rPr>
          <w:rFonts w:hint="eastAsia" w:ascii="仿宋" w:hAnsi="仿宋" w:eastAsia="仿宋"/>
          <w:sz w:val="28"/>
        </w:rPr>
        <w:t>最终</w:t>
      </w:r>
      <w:r>
        <w:rPr>
          <w:rFonts w:ascii="仿宋" w:hAnsi="仿宋" w:eastAsia="仿宋"/>
          <w:sz w:val="28"/>
        </w:rPr>
        <w:t>用户</w:t>
      </w:r>
      <w:r>
        <w:rPr>
          <w:rFonts w:hint="eastAsia" w:ascii="仿宋" w:hAnsi="仿宋" w:eastAsia="仿宋"/>
          <w:sz w:val="28"/>
        </w:rPr>
        <w:t>提供</w:t>
      </w:r>
      <w:r>
        <w:rPr>
          <w:rFonts w:ascii="仿宋" w:hAnsi="仿宋" w:eastAsia="仿宋"/>
          <w:sz w:val="28"/>
        </w:rPr>
        <w:t>标准化的统一服务，从而创造实实在在的价值，其重要的示范和带动作用将加速</w:t>
      </w:r>
      <w:r>
        <w:rPr>
          <w:rFonts w:hint="eastAsia" w:ascii="仿宋" w:hAnsi="仿宋" w:eastAsia="仿宋"/>
          <w:sz w:val="28"/>
        </w:rPr>
        <w:t>电商、</w:t>
      </w:r>
      <w:r>
        <w:rPr>
          <w:rFonts w:ascii="仿宋" w:hAnsi="仿宋" w:eastAsia="仿宋"/>
          <w:sz w:val="28"/>
        </w:rPr>
        <w:t>物流快递产业</w:t>
      </w:r>
      <w:r>
        <w:rPr>
          <w:rFonts w:hint="eastAsia" w:ascii="仿宋" w:hAnsi="仿宋" w:eastAsia="仿宋"/>
          <w:sz w:val="28"/>
        </w:rPr>
        <w:t>的</w:t>
      </w:r>
      <w:r>
        <w:rPr>
          <w:rFonts w:ascii="仿宋" w:hAnsi="仿宋" w:eastAsia="仿宋"/>
          <w:sz w:val="28"/>
        </w:rPr>
        <w:t>健康发展。</w:t>
      </w:r>
      <w:r>
        <w:rPr>
          <w:rFonts w:hint="eastAsia" w:ascii="仿宋" w:hAnsi="仿宋" w:eastAsia="仿宋"/>
          <w:sz w:val="28"/>
        </w:rPr>
        <w:t>能够促使</w:t>
      </w:r>
      <w:r>
        <w:rPr>
          <w:rFonts w:ascii="仿宋" w:hAnsi="仿宋" w:eastAsia="仿宋"/>
          <w:sz w:val="28"/>
        </w:rPr>
        <w:t>已经具备初级应用雏形行业之一的</w:t>
      </w:r>
      <w:r>
        <w:rPr>
          <w:rFonts w:hint="eastAsia" w:ascii="仿宋" w:hAnsi="仿宋" w:eastAsia="仿宋"/>
          <w:sz w:val="28"/>
        </w:rPr>
        <w:t>电商</w:t>
      </w:r>
      <w:r>
        <w:rPr>
          <w:rFonts w:ascii="仿宋" w:hAnsi="仿宋" w:eastAsia="仿宋"/>
          <w:sz w:val="28"/>
        </w:rPr>
        <w:t>、物流</w:t>
      </w:r>
      <w:r>
        <w:rPr>
          <w:rFonts w:hint="eastAsia" w:ascii="仿宋" w:hAnsi="仿宋" w:eastAsia="仿宋"/>
          <w:sz w:val="28"/>
        </w:rPr>
        <w:t>快递</w:t>
      </w:r>
      <w:r>
        <w:rPr>
          <w:rFonts w:ascii="仿宋" w:hAnsi="仿宋" w:eastAsia="仿宋"/>
          <w:sz w:val="28"/>
        </w:rPr>
        <w:t>业，</w:t>
      </w:r>
      <w:r>
        <w:rPr>
          <w:rFonts w:hint="eastAsia" w:ascii="仿宋" w:hAnsi="仿宋" w:eastAsia="仿宋"/>
          <w:sz w:val="28"/>
        </w:rPr>
        <w:t>进一步</w:t>
      </w:r>
      <w:r>
        <w:rPr>
          <w:rFonts w:ascii="仿宋" w:hAnsi="仿宋" w:eastAsia="仿宋"/>
          <w:sz w:val="28"/>
        </w:rPr>
        <w:t>抓住机遇，提升行业信息化水平，提高行业整体运行效率，</w:t>
      </w:r>
      <w:r>
        <w:rPr>
          <w:rFonts w:hint="eastAsia" w:ascii="仿宋" w:hAnsi="仿宋" w:eastAsia="仿宋"/>
          <w:sz w:val="28"/>
        </w:rPr>
        <w:t>促使电子商务发展</w:t>
      </w:r>
      <w:r>
        <w:rPr>
          <w:rFonts w:ascii="仿宋" w:hAnsi="仿宋" w:eastAsia="仿宋"/>
          <w:sz w:val="28"/>
        </w:rPr>
        <w:t>迈上新的台阶。</w:t>
      </w:r>
    </w:p>
    <w:p>
      <w:pPr>
        <w:spacing w:line="360" w:lineRule="auto"/>
        <w:ind w:firstLine="560" w:firstLineChars="200"/>
        <w:rPr>
          <w:rFonts w:ascii="仿宋" w:hAnsi="仿宋" w:eastAsia="仿宋"/>
          <w:sz w:val="28"/>
        </w:rPr>
      </w:pPr>
    </w:p>
    <w:p>
      <w:pPr>
        <w:pStyle w:val="2"/>
        <w:spacing w:before="0" w:after="0" w:line="360" w:lineRule="auto"/>
        <w:rPr>
          <w:rFonts w:ascii="黑体" w:hAnsi="黑体" w:eastAsia="黑体"/>
          <w:b w:val="0"/>
        </w:rPr>
      </w:pPr>
      <w:bookmarkStart w:id="89" w:name="_Toc431129926"/>
      <w:bookmarkStart w:id="90" w:name="_Toc1294026"/>
      <w:r>
        <w:rPr>
          <w:rFonts w:hint="eastAsia" w:ascii="黑体" w:hAnsi="黑体" w:eastAsia="黑体"/>
          <w:b w:val="0"/>
        </w:rPr>
        <w:t>九</w:t>
      </w:r>
      <w:r>
        <w:rPr>
          <w:rFonts w:ascii="黑体" w:hAnsi="黑体" w:eastAsia="黑体"/>
          <w:b w:val="0"/>
        </w:rPr>
        <w:t>、</w:t>
      </w:r>
      <w:r>
        <w:rPr>
          <w:rFonts w:hint="eastAsia" w:ascii="黑体" w:hAnsi="黑体" w:eastAsia="黑体"/>
          <w:b w:val="0"/>
        </w:rPr>
        <w:t>平台建设</w:t>
      </w:r>
      <w:r>
        <w:rPr>
          <w:rFonts w:ascii="黑体" w:hAnsi="黑体" w:eastAsia="黑体"/>
          <w:b w:val="0"/>
        </w:rPr>
        <w:t>实施</w:t>
      </w:r>
      <w:bookmarkEnd w:id="89"/>
      <w:r>
        <w:rPr>
          <w:rFonts w:hint="eastAsia" w:ascii="黑体" w:hAnsi="黑体" w:eastAsia="黑体"/>
          <w:b w:val="0"/>
        </w:rPr>
        <w:t>情况</w:t>
      </w:r>
      <w:bookmarkEnd w:id="90"/>
    </w:p>
    <w:p>
      <w:pPr>
        <w:spacing w:line="360" w:lineRule="auto"/>
        <w:ind w:firstLine="420" w:firstLineChars="200"/>
        <w:rPr>
          <w:rFonts w:ascii="仿宋" w:hAnsi="仿宋" w:eastAsia="仿宋"/>
          <w:sz w:val="28"/>
        </w:rPr>
      </w:pPr>
      <w:r>
        <w:rPr>
          <w:rFonts w:hint="eastAsia"/>
        </w:rPr>
        <w:t xml:space="preserve"> </w:t>
      </w:r>
      <w:r>
        <w:rPr>
          <w:rFonts w:hint="eastAsia" w:ascii="仿宋" w:hAnsi="仿宋" w:eastAsia="仿宋"/>
          <w:sz w:val="28"/>
          <w:szCs w:val="28"/>
        </w:rPr>
        <w:t xml:space="preserve">  </w:t>
      </w:r>
      <w:r>
        <w:rPr>
          <w:rFonts w:hint="eastAsia" w:ascii="仿宋" w:hAnsi="仿宋" w:eastAsia="仿宋"/>
          <w:sz w:val="28"/>
          <w:szCs w:val="28"/>
          <w:lang w:eastAsia="zh-CN"/>
        </w:rPr>
        <w:t>望奎</w:t>
      </w:r>
      <w:r>
        <w:rPr>
          <w:rFonts w:hint="eastAsia" w:ascii="仿宋" w:hAnsi="仿宋" w:eastAsia="仿宋"/>
          <w:sz w:val="28"/>
          <w:szCs w:val="28"/>
        </w:rPr>
        <w:t>县作为全省农村</w:t>
      </w:r>
      <w:r>
        <w:rPr>
          <w:rFonts w:hint="eastAsia" w:ascii="仿宋" w:hAnsi="仿宋" w:eastAsia="仿宋"/>
          <w:sz w:val="28"/>
          <w:szCs w:val="28"/>
          <w:lang w:eastAsia="zh-CN"/>
        </w:rPr>
        <w:t>电子</w:t>
      </w:r>
      <w:r>
        <w:rPr>
          <w:rFonts w:hint="eastAsia" w:ascii="仿宋" w:hAnsi="仿宋" w:eastAsia="仿宋"/>
          <w:sz w:val="28"/>
          <w:szCs w:val="28"/>
        </w:rPr>
        <w:t>商务信息服务示范县,通过农村电子商务的建设和服务，建立功能完备、技术成熟、特色明显和影响力大的农村电子商务平台，构建了连接城乡的电子商务服务网点、搭建了功能齐全的物流配送体系，实现农村电子商务普及，企业入网、农民触网比率大幅提升,居民通过网络购物消息提高，全县农村电子商务网络体系基本健全，全县电子商务应用范围和水平明显提高，与地方特色</w:t>
      </w:r>
      <w:r>
        <w:rPr>
          <w:rFonts w:hint="eastAsia" w:ascii="仿宋" w:hAnsi="仿宋" w:eastAsia="仿宋"/>
          <w:sz w:val="28"/>
          <w:szCs w:val="28"/>
          <w:lang w:eastAsia="zh-CN"/>
        </w:rPr>
        <w:t>产业</w:t>
      </w:r>
      <w:r>
        <w:rPr>
          <w:rFonts w:hint="eastAsia" w:ascii="仿宋" w:hAnsi="仿宋" w:eastAsia="仿宋"/>
          <w:sz w:val="28"/>
          <w:szCs w:val="28"/>
        </w:rPr>
        <w:t>深度融合，电子商务支撑服务体系基本完备，对县域经济社会发展的贡献不断提升。</w:t>
      </w:r>
    </w:p>
    <w:p>
      <w:pPr>
        <w:pStyle w:val="3"/>
        <w:rPr>
          <w:rFonts w:hint="eastAsia"/>
        </w:rPr>
      </w:pPr>
      <w:bookmarkStart w:id="91" w:name="_Toc1294027"/>
      <w:r>
        <w:rPr>
          <w:rFonts w:hint="eastAsia"/>
        </w:rPr>
        <w:t>9.1电商信息平台（商城）建设</w:t>
      </w:r>
      <w:bookmarkEnd w:id="91"/>
    </w:p>
    <w:p>
      <w:pPr>
        <w:spacing w:line="360" w:lineRule="auto"/>
        <w:ind w:firstLine="560" w:firstLineChars="200"/>
        <w:rPr>
          <w:rFonts w:ascii="仿宋_GB2312" w:hAnsi="Calibri" w:eastAsia="仿宋_GB2312" w:cs="宋体"/>
          <w:kern w:val="0"/>
          <w:sz w:val="32"/>
          <w:szCs w:val="32"/>
        </w:rPr>
      </w:pPr>
      <w:r>
        <w:rPr>
          <w:rFonts w:hint="eastAsia" w:ascii="仿宋" w:hAnsi="仿宋" w:eastAsia="仿宋"/>
          <w:sz w:val="28"/>
        </w:rPr>
        <w:t>具备产品展示、数据采集、咨询互动，企业和群众可上传农特产品、旅游产品、工业产品等信息，实现购销对接，可链到第三方平台及线上交易，提升产品的线上线下流通效率，同时通过平台的PC端、移动端、微信端、APP端多通道互联网应用入口精准运营，同时解决促销、引流、推广、支付等各类电商运营难题，带动产为发展。</w:t>
      </w:r>
    </w:p>
    <w:p>
      <w:pPr>
        <w:pStyle w:val="3"/>
        <w:rPr>
          <w:rFonts w:hint="eastAsia"/>
        </w:rPr>
      </w:pPr>
      <w:bookmarkStart w:id="92" w:name="_Toc1294030"/>
      <w:r>
        <w:rPr>
          <w:rFonts w:hint="eastAsia"/>
        </w:rPr>
        <w:t>9.</w:t>
      </w:r>
      <w:r>
        <w:rPr>
          <w:rFonts w:hint="eastAsia"/>
          <w:lang w:val="en-US" w:eastAsia="zh-CN"/>
        </w:rPr>
        <w:t>2</w:t>
      </w:r>
      <w:r>
        <w:rPr>
          <w:rFonts w:hint="eastAsia"/>
        </w:rPr>
        <w:t>仓储物流体系建设</w:t>
      </w:r>
      <w:bookmarkEnd w:id="92"/>
    </w:p>
    <w:p>
      <w:pPr>
        <w:pStyle w:val="3"/>
        <w:ind w:firstLine="560" w:firstLineChars="200"/>
        <w:rPr>
          <w:rFonts w:hint="eastAsia" w:ascii="仿宋" w:hAnsi="仿宋" w:eastAsia="仿宋" w:cstheme="minorBidi"/>
          <w:b w:val="0"/>
          <w:bCs w:val="0"/>
          <w:kern w:val="2"/>
          <w:sz w:val="28"/>
          <w:szCs w:val="22"/>
          <w:lang w:val="en-US" w:eastAsia="zh-CN" w:bidi="ar-SA"/>
        </w:rPr>
      </w:pPr>
      <w:r>
        <w:rPr>
          <w:rFonts w:hint="eastAsia" w:ascii="仿宋" w:hAnsi="仿宋" w:eastAsia="仿宋" w:cstheme="minorBidi"/>
          <w:b w:val="0"/>
          <w:bCs w:val="0"/>
          <w:kern w:val="2"/>
          <w:sz w:val="28"/>
          <w:szCs w:val="22"/>
          <w:lang w:val="en-US" w:eastAsia="zh-CN" w:bidi="ar-SA"/>
        </w:rPr>
        <w:t>建设仓储物流配送中心以及冷链物流配送中心，城乡快递物流信息网络平台。同时充分利用其他快递公司等配送资源，搭建到镇到村的物流配送体系。</w:t>
      </w:r>
    </w:p>
    <w:p>
      <w:pPr>
        <w:pStyle w:val="3"/>
        <w:rPr>
          <w:rFonts w:hint="eastAsia"/>
        </w:rPr>
      </w:pPr>
      <w:bookmarkStart w:id="93" w:name="_Toc1294033"/>
      <w:r>
        <w:rPr>
          <w:rFonts w:hint="eastAsia"/>
        </w:rPr>
        <w:t>9.</w:t>
      </w:r>
      <w:r>
        <w:rPr>
          <w:rFonts w:hint="eastAsia"/>
          <w:lang w:val="en-US" w:eastAsia="zh-CN"/>
        </w:rPr>
        <w:t>3</w:t>
      </w:r>
      <w:r>
        <w:rPr>
          <w:rFonts w:hint="eastAsia"/>
          <w:lang w:eastAsia="zh-CN"/>
        </w:rPr>
        <w:t>物流系统</w:t>
      </w:r>
      <w:r>
        <w:rPr>
          <w:rFonts w:hint="eastAsia"/>
        </w:rPr>
        <w:t>明细</w:t>
      </w:r>
      <w:bookmarkEnd w:id="93"/>
    </w:p>
    <w:tbl>
      <w:tblPr>
        <w:tblStyle w:val="20"/>
        <w:tblpPr w:leftFromText="180" w:rightFromText="180" w:vertAnchor="text" w:horzAnchor="margin" w:tblpXSpec="center" w:tblpY="326"/>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382"/>
        <w:gridCol w:w="1417"/>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35" w:type="dxa"/>
            <w:gridSpan w:val="2"/>
            <w:vAlign w:val="center"/>
          </w:tcPr>
          <w:p>
            <w:pPr>
              <w:jc w:val="center"/>
              <w:rPr>
                <w:rFonts w:cs="新宋体" w:asciiTheme="minorEastAsia" w:hAnsiTheme="minorEastAsia"/>
                <w:b/>
                <w:sz w:val="20"/>
                <w:szCs w:val="20"/>
              </w:rPr>
            </w:pPr>
            <w:r>
              <w:rPr>
                <w:rFonts w:hint="eastAsia" w:cs="新宋体" w:asciiTheme="minorEastAsia" w:hAnsiTheme="minorEastAsia"/>
                <w:b/>
                <w:sz w:val="20"/>
                <w:szCs w:val="20"/>
              </w:rPr>
              <w:t>项目名称</w:t>
            </w:r>
          </w:p>
        </w:tc>
        <w:tc>
          <w:tcPr>
            <w:tcW w:w="1417" w:type="dxa"/>
            <w:vAlign w:val="center"/>
          </w:tcPr>
          <w:p>
            <w:pPr>
              <w:jc w:val="center"/>
              <w:rPr>
                <w:rFonts w:cs="新宋体" w:asciiTheme="minorEastAsia" w:hAnsiTheme="minorEastAsia"/>
                <w:b/>
                <w:sz w:val="20"/>
                <w:szCs w:val="20"/>
              </w:rPr>
            </w:pPr>
            <w:r>
              <w:rPr>
                <w:rFonts w:hint="eastAsia" w:cs="新宋体" w:asciiTheme="minorEastAsia" w:hAnsiTheme="minorEastAsia"/>
                <w:b/>
                <w:sz w:val="20"/>
                <w:szCs w:val="20"/>
              </w:rPr>
              <w:t>子项目</w:t>
            </w:r>
          </w:p>
        </w:tc>
        <w:tc>
          <w:tcPr>
            <w:tcW w:w="4820" w:type="dxa"/>
            <w:vAlign w:val="center"/>
          </w:tcPr>
          <w:p>
            <w:pPr>
              <w:jc w:val="center"/>
              <w:rPr>
                <w:rFonts w:cs="新宋体" w:asciiTheme="minorEastAsia" w:hAnsiTheme="minorEastAsia"/>
                <w:b/>
                <w:sz w:val="20"/>
                <w:szCs w:val="20"/>
              </w:rPr>
            </w:pPr>
            <w:r>
              <w:rPr>
                <w:rFonts w:hint="eastAsia" w:cs="新宋体" w:asciiTheme="minorEastAsia" w:hAnsiTheme="minorEastAsia"/>
                <w:b/>
                <w:sz w:val="20"/>
                <w:szCs w:val="20"/>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restart"/>
            <w:vAlign w:val="center"/>
          </w:tcPr>
          <w:p>
            <w:pPr>
              <w:rPr>
                <w:rFonts w:cs="新宋体" w:asciiTheme="minorEastAsia" w:hAnsiTheme="minorEastAsia"/>
                <w:sz w:val="18"/>
                <w:szCs w:val="18"/>
              </w:rPr>
            </w:pPr>
            <w:r>
              <w:rPr>
                <w:rFonts w:hint="eastAsia" w:cs="新宋体" w:asciiTheme="minorEastAsia" w:hAnsiTheme="minorEastAsia"/>
                <w:sz w:val="18"/>
                <w:szCs w:val="18"/>
              </w:rPr>
              <w:t>农村电子商务公共服务平台</w:t>
            </w:r>
          </w:p>
        </w:tc>
        <w:tc>
          <w:tcPr>
            <w:tcW w:w="2799" w:type="dxa"/>
            <w:gridSpan w:val="2"/>
            <w:vAlign w:val="center"/>
          </w:tcPr>
          <w:p>
            <w:pPr>
              <w:rPr>
                <w:rFonts w:cs="新宋体" w:asciiTheme="minorEastAsia" w:hAnsiTheme="minorEastAsia"/>
                <w:sz w:val="18"/>
                <w:szCs w:val="18"/>
              </w:rPr>
            </w:pPr>
            <w:r>
              <w:rPr>
                <w:rFonts w:hint="eastAsia" w:cs="新宋体" w:asciiTheme="minorEastAsia" w:hAnsiTheme="minorEastAsia"/>
                <w:sz w:val="18"/>
                <w:szCs w:val="18"/>
              </w:rPr>
              <w:t>电子商务交易平台</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产品交易平台，开拓销售渠道，促进商品流通。以销售特色产品为主，逐步增大辐射半径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rPr>
                <w:rFonts w:cs="新宋体" w:asciiTheme="minorEastAsia" w:hAnsiTheme="minorEastAsia"/>
                <w:sz w:val="18"/>
                <w:szCs w:val="18"/>
              </w:rPr>
            </w:pPr>
          </w:p>
        </w:tc>
        <w:tc>
          <w:tcPr>
            <w:tcW w:w="2799" w:type="dxa"/>
            <w:gridSpan w:val="2"/>
            <w:vAlign w:val="center"/>
          </w:tcPr>
          <w:p>
            <w:pPr>
              <w:rPr>
                <w:rFonts w:cs="新宋体" w:asciiTheme="minorEastAsia" w:hAnsiTheme="minorEastAsia"/>
                <w:sz w:val="18"/>
                <w:szCs w:val="18"/>
              </w:rPr>
            </w:pPr>
            <w:r>
              <w:rPr>
                <w:rFonts w:hint="eastAsia" w:cs="新宋体" w:asciiTheme="minorEastAsia" w:hAnsiTheme="minorEastAsia"/>
                <w:sz w:val="18"/>
                <w:szCs w:val="18"/>
              </w:rPr>
              <w:t>农产品信息发布系统</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农产品信息发布系统，发布产品图文介绍、生产周期、预计上市时间、预计产量等信息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rPr>
                <w:rFonts w:cs="新宋体" w:asciiTheme="minorEastAsia" w:hAnsiTheme="minorEastAsia"/>
                <w:sz w:val="18"/>
                <w:szCs w:val="18"/>
              </w:rPr>
            </w:pPr>
          </w:p>
        </w:tc>
        <w:tc>
          <w:tcPr>
            <w:tcW w:w="2799" w:type="dxa"/>
            <w:gridSpan w:val="2"/>
            <w:vAlign w:val="center"/>
          </w:tcPr>
          <w:p>
            <w:pPr>
              <w:rPr>
                <w:rFonts w:cs="新宋体" w:asciiTheme="minorEastAsia" w:hAnsiTheme="minorEastAsia"/>
                <w:sz w:val="18"/>
                <w:szCs w:val="18"/>
              </w:rPr>
            </w:pPr>
            <w:r>
              <w:rPr>
                <w:rFonts w:hint="eastAsia" w:cs="新宋体" w:asciiTheme="minorEastAsia" w:hAnsiTheme="minorEastAsia"/>
                <w:sz w:val="18"/>
                <w:szCs w:val="18"/>
              </w:rPr>
              <w:t>移动端电子商务平台</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移动端平台，为群众提供信息及商品购买服务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rPr>
                <w:rFonts w:cs="新宋体" w:asciiTheme="minorEastAsia" w:hAnsiTheme="minorEastAsia"/>
                <w:sz w:val="18"/>
                <w:szCs w:val="18"/>
              </w:rPr>
            </w:pPr>
          </w:p>
        </w:tc>
        <w:tc>
          <w:tcPr>
            <w:tcW w:w="2799" w:type="dxa"/>
            <w:gridSpan w:val="2"/>
            <w:vAlign w:val="center"/>
          </w:tcPr>
          <w:p>
            <w:pPr>
              <w:rPr>
                <w:rFonts w:cs="新宋体" w:asciiTheme="minorEastAsia" w:hAnsiTheme="minorEastAsia"/>
                <w:sz w:val="18"/>
                <w:szCs w:val="18"/>
              </w:rPr>
            </w:pPr>
            <w:r>
              <w:rPr>
                <w:rFonts w:hint="eastAsia" w:cs="新宋体" w:asciiTheme="minorEastAsia" w:hAnsiTheme="minorEastAsia"/>
                <w:sz w:val="18"/>
                <w:szCs w:val="18"/>
              </w:rPr>
              <w:t>网商创业扶植培训</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采取多种方式，组织电商人才培训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rPr>
                <w:rFonts w:cs="新宋体" w:asciiTheme="minorEastAsia" w:hAnsiTheme="minorEastAsia"/>
                <w:sz w:val="18"/>
                <w:szCs w:val="18"/>
              </w:rPr>
            </w:pPr>
          </w:p>
        </w:tc>
        <w:tc>
          <w:tcPr>
            <w:tcW w:w="2799" w:type="dxa"/>
            <w:gridSpan w:val="2"/>
            <w:vAlign w:val="center"/>
          </w:tcPr>
          <w:p>
            <w:pPr>
              <w:rPr>
                <w:rFonts w:cs="新宋体" w:asciiTheme="minorEastAsia" w:hAnsiTheme="minorEastAsia"/>
                <w:sz w:val="18"/>
                <w:szCs w:val="18"/>
              </w:rPr>
            </w:pPr>
            <w:r>
              <w:rPr>
                <w:rFonts w:hint="eastAsia" w:cs="新宋体" w:asciiTheme="minorEastAsia" w:hAnsiTheme="minorEastAsia"/>
                <w:sz w:val="18"/>
                <w:szCs w:val="18"/>
              </w:rPr>
              <w:t>网商创业保障服务</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支持网商发展，支持电商公司为企业提供软件，平台等支持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rPr>
                <w:rFonts w:cs="新宋体" w:asciiTheme="minorEastAsia" w:hAnsiTheme="minorEastAsia"/>
                <w:sz w:val="18"/>
                <w:szCs w:val="18"/>
              </w:rPr>
            </w:pPr>
          </w:p>
        </w:tc>
        <w:tc>
          <w:tcPr>
            <w:tcW w:w="2799" w:type="dxa"/>
            <w:gridSpan w:val="2"/>
            <w:vAlign w:val="center"/>
          </w:tcPr>
          <w:p>
            <w:pPr>
              <w:rPr>
                <w:rFonts w:cs="新宋体" w:asciiTheme="minorEastAsia" w:hAnsiTheme="minorEastAsia"/>
                <w:sz w:val="18"/>
                <w:szCs w:val="18"/>
              </w:rPr>
            </w:pPr>
            <w:r>
              <w:rPr>
                <w:rFonts w:hint="eastAsia" w:cs="新宋体" w:asciiTheme="minorEastAsia" w:hAnsiTheme="minorEastAsia"/>
                <w:sz w:val="18"/>
                <w:szCs w:val="18"/>
              </w:rPr>
              <w:t>农业基地信息化</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协助专业合作社、种养殖大户开拓网络销售渠道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ind w:left="420" w:hanging="420"/>
              <w:rPr>
                <w:rFonts w:cs="新宋体" w:asciiTheme="minorEastAsia" w:hAnsiTheme="minorEastAsia"/>
                <w:sz w:val="18"/>
                <w:szCs w:val="18"/>
              </w:rPr>
            </w:pPr>
          </w:p>
        </w:tc>
        <w:tc>
          <w:tcPr>
            <w:tcW w:w="2799" w:type="dxa"/>
            <w:gridSpan w:val="2"/>
            <w:vAlign w:val="center"/>
          </w:tcPr>
          <w:p>
            <w:pPr>
              <w:rPr>
                <w:rFonts w:cs="新宋体" w:asciiTheme="minorEastAsia" w:hAnsiTheme="minorEastAsia"/>
                <w:sz w:val="18"/>
                <w:szCs w:val="18"/>
              </w:rPr>
            </w:pPr>
            <w:r>
              <w:rPr>
                <w:rFonts w:hint="eastAsia" w:cs="新宋体" w:asciiTheme="minorEastAsia" w:hAnsiTheme="minorEastAsia"/>
                <w:sz w:val="18"/>
                <w:szCs w:val="18"/>
              </w:rPr>
              <w:t>客服中心</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承担所开发平台的售前咨询、售中引导、售后服务等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ind w:left="420" w:hanging="420"/>
              <w:rPr>
                <w:rFonts w:cs="新宋体" w:asciiTheme="minorEastAsia" w:hAnsiTheme="minorEastAsia"/>
                <w:sz w:val="18"/>
                <w:szCs w:val="18"/>
              </w:rPr>
            </w:pPr>
          </w:p>
        </w:tc>
        <w:tc>
          <w:tcPr>
            <w:tcW w:w="2799" w:type="dxa"/>
            <w:gridSpan w:val="2"/>
            <w:vAlign w:val="center"/>
          </w:tcPr>
          <w:p>
            <w:pPr>
              <w:rPr>
                <w:rFonts w:cs="新宋体" w:asciiTheme="minorEastAsia" w:hAnsiTheme="minorEastAsia"/>
                <w:sz w:val="18"/>
                <w:szCs w:val="18"/>
              </w:rPr>
            </w:pPr>
            <w:r>
              <w:rPr>
                <w:rFonts w:hint="eastAsia" w:cs="新宋体" w:asciiTheme="minorEastAsia" w:hAnsiTheme="minorEastAsia"/>
                <w:sz w:val="18"/>
                <w:szCs w:val="18"/>
              </w:rPr>
              <w:t>营销推广中心</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建立与淘宝、京东、苏宁等知名电商平台合作，制定营销推广策略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restart"/>
            <w:vAlign w:val="center"/>
          </w:tcPr>
          <w:p>
            <w:pPr>
              <w:ind w:left="420" w:hanging="420"/>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仓</w:t>
            </w:r>
          </w:p>
          <w:p>
            <w:pPr>
              <w:ind w:left="420" w:hanging="420"/>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储</w:t>
            </w:r>
          </w:p>
          <w:p>
            <w:pPr>
              <w:ind w:left="420" w:hanging="420"/>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物</w:t>
            </w:r>
          </w:p>
          <w:p>
            <w:pPr>
              <w:ind w:left="420" w:hanging="420"/>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流</w:t>
            </w:r>
          </w:p>
          <w:p>
            <w:pPr>
              <w:ind w:left="420" w:hanging="420"/>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体</w:t>
            </w:r>
          </w:p>
          <w:p>
            <w:pPr>
              <w:ind w:left="420" w:hanging="420"/>
              <w:rPr>
                <w:rFonts w:cs="宋体" w:asciiTheme="minorEastAsia" w:hAnsiTheme="minorEastAsia"/>
                <w:color w:val="000000"/>
                <w:kern w:val="0"/>
                <w:sz w:val="18"/>
                <w:szCs w:val="18"/>
              </w:rPr>
            </w:pPr>
            <w:r>
              <w:rPr>
                <w:rFonts w:hint="eastAsia" w:cs="宋体" w:asciiTheme="minorEastAsia" w:hAnsiTheme="minorEastAsia"/>
                <w:color w:val="000000"/>
                <w:kern w:val="0"/>
                <w:sz w:val="18"/>
                <w:szCs w:val="18"/>
              </w:rPr>
              <w:t>系</w:t>
            </w:r>
          </w:p>
        </w:tc>
        <w:tc>
          <w:tcPr>
            <w:tcW w:w="2799" w:type="dxa"/>
            <w:gridSpan w:val="2"/>
            <w:vAlign w:val="center"/>
          </w:tcPr>
          <w:p>
            <w:pPr>
              <w:rPr>
                <w:rFonts w:cs="新宋体" w:asciiTheme="minorEastAsia" w:hAnsiTheme="minorEastAsia"/>
                <w:sz w:val="18"/>
                <w:szCs w:val="18"/>
              </w:rPr>
            </w:pPr>
            <w:r>
              <w:rPr>
                <w:rFonts w:hint="eastAsia" w:cs="宋体" w:asciiTheme="minorEastAsia" w:hAnsiTheme="minorEastAsia"/>
                <w:color w:val="000000"/>
                <w:kern w:val="0"/>
                <w:sz w:val="18"/>
                <w:szCs w:val="18"/>
              </w:rPr>
              <w:t>城乡快递中心服务平台</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数据库、网络通讯、系统服务、数据同步、数据交互查询、数据接口、定时任务、远程更新、数据备份、参数设置管理等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ind w:left="420" w:hanging="420"/>
              <w:rPr>
                <w:rFonts w:cs="宋体" w:asciiTheme="minorEastAsia" w:hAnsiTheme="minorEastAsia"/>
                <w:color w:val="000000"/>
                <w:kern w:val="0"/>
                <w:sz w:val="18"/>
                <w:szCs w:val="18"/>
              </w:rPr>
            </w:pPr>
          </w:p>
        </w:tc>
        <w:tc>
          <w:tcPr>
            <w:tcW w:w="2799" w:type="dxa"/>
            <w:gridSpan w:val="2"/>
            <w:vAlign w:val="center"/>
          </w:tcPr>
          <w:p>
            <w:pPr>
              <w:rPr>
                <w:rFonts w:cs="新宋体" w:asciiTheme="minorEastAsia" w:hAnsiTheme="minorEastAsia"/>
                <w:sz w:val="18"/>
                <w:szCs w:val="18"/>
              </w:rPr>
            </w:pPr>
            <w:r>
              <w:rPr>
                <w:rFonts w:hint="eastAsia" w:cs="宋体" w:asciiTheme="minorEastAsia" w:hAnsiTheme="minorEastAsia"/>
                <w:color w:val="000000"/>
                <w:kern w:val="0"/>
                <w:sz w:val="18"/>
                <w:szCs w:val="18"/>
              </w:rPr>
              <w:t>城乡快递客户端</w:t>
            </w:r>
          </w:p>
        </w:tc>
        <w:tc>
          <w:tcPr>
            <w:tcW w:w="4820" w:type="dxa"/>
            <w:vAlign w:val="center"/>
          </w:tcPr>
          <w:p>
            <w:pPr>
              <w:rPr>
                <w:rFonts w:hint="eastAsia" w:cs="新宋体" w:asciiTheme="minorEastAsia" w:hAnsiTheme="minorEastAsia"/>
                <w:sz w:val="18"/>
                <w:szCs w:val="18"/>
              </w:rPr>
            </w:pPr>
            <w:r>
              <w:rPr>
                <w:rFonts w:hint="eastAsia" w:cs="新宋体" w:asciiTheme="minorEastAsia" w:hAnsiTheme="minorEastAsia"/>
                <w:sz w:val="18"/>
                <w:szCs w:val="18"/>
              </w:rPr>
              <w:t>快递信息展示，使用户完成快件的收发并生成快件清单，包括后续的单据打印，业务跟踪，统计查询，大大提高了工作效率，减少了重复劳动，加快了分公司之间处理业务的时间。网点管理、用户管理、权限管理、身份证识别、承运人</w:t>
            </w:r>
          </w:p>
          <w:p>
            <w:pPr>
              <w:rPr>
                <w:rFonts w:hint="eastAsia" w:cs="新宋体" w:asciiTheme="minorEastAsia" w:hAnsiTheme="minorEastAsia"/>
                <w:sz w:val="18"/>
                <w:szCs w:val="18"/>
              </w:rPr>
            </w:pPr>
            <w:r>
              <w:rPr>
                <w:rFonts w:hint="eastAsia" w:cs="新宋体" w:asciiTheme="minorEastAsia" w:hAnsiTheme="minorEastAsia"/>
                <w:sz w:val="18"/>
                <w:szCs w:val="18"/>
              </w:rPr>
              <w:t>、图像采集、入库、出库、收件、派送、签收、问题件、信息管理、客户管理、查询检索、报表统计、参数设置、界面风格、数据交互、扫描、信息自动识别、物流接口、消息</w:t>
            </w:r>
          </w:p>
          <w:p>
            <w:pPr>
              <w:rPr>
                <w:rFonts w:cs="新宋体" w:asciiTheme="minorEastAsia" w:hAnsiTheme="minorEastAsia"/>
                <w:sz w:val="18"/>
                <w:szCs w:val="18"/>
              </w:rPr>
            </w:pPr>
            <w:r>
              <w:rPr>
                <w:rFonts w:hint="eastAsia" w:cs="新宋体" w:asciiTheme="minorEastAsia" w:hAnsiTheme="minorEastAsia"/>
                <w:sz w:val="18"/>
                <w:szCs w:val="18"/>
              </w:rPr>
              <w:t>、数据导出、打印、网络等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ind w:left="420" w:hanging="420"/>
              <w:rPr>
                <w:rFonts w:cs="宋体" w:asciiTheme="minorEastAsia" w:hAnsiTheme="minorEastAsia"/>
                <w:color w:val="000000"/>
                <w:kern w:val="0"/>
                <w:sz w:val="18"/>
                <w:szCs w:val="18"/>
              </w:rPr>
            </w:pPr>
          </w:p>
        </w:tc>
        <w:tc>
          <w:tcPr>
            <w:tcW w:w="2799" w:type="dxa"/>
            <w:gridSpan w:val="2"/>
            <w:vAlign w:val="center"/>
          </w:tcPr>
          <w:p>
            <w:pPr>
              <w:rPr>
                <w:rFonts w:cs="新宋体" w:asciiTheme="minorEastAsia" w:hAnsiTheme="minorEastAsia"/>
                <w:sz w:val="18"/>
                <w:szCs w:val="18"/>
              </w:rPr>
            </w:pPr>
            <w:r>
              <w:rPr>
                <w:rFonts w:hint="eastAsia" w:cs="宋体" w:asciiTheme="minorEastAsia" w:hAnsiTheme="minorEastAsia"/>
                <w:color w:val="000000"/>
                <w:kern w:val="0"/>
                <w:sz w:val="18"/>
                <w:szCs w:val="18"/>
              </w:rPr>
              <w:t>城乡快递移动端APP</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收件、查询、入库、出库、派送、签收、扫码、语音录入、承运、抢单、条码识别、客服、锁屏、登录、分享、数据交互、广告、消息、扫描、权限等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widowControl/>
              <w:rPr>
                <w:rFonts w:cs="宋体" w:asciiTheme="minorEastAsia" w:hAnsiTheme="minorEastAsia"/>
                <w:color w:val="000000"/>
                <w:kern w:val="0"/>
                <w:sz w:val="18"/>
                <w:szCs w:val="18"/>
              </w:rPr>
            </w:pPr>
          </w:p>
        </w:tc>
        <w:tc>
          <w:tcPr>
            <w:tcW w:w="2799" w:type="dxa"/>
            <w:gridSpan w:val="2"/>
            <w:vAlign w:val="center"/>
          </w:tcPr>
          <w:p>
            <w:pPr>
              <w:rPr>
                <w:rFonts w:cs="新宋体" w:asciiTheme="minorEastAsia" w:hAnsiTheme="minorEastAsia"/>
                <w:sz w:val="18"/>
                <w:szCs w:val="18"/>
              </w:rPr>
            </w:pPr>
            <w:r>
              <w:rPr>
                <w:rFonts w:hint="eastAsia" w:cs="宋体" w:asciiTheme="minorEastAsia" w:hAnsiTheme="minorEastAsia"/>
                <w:color w:val="000000"/>
                <w:kern w:val="0"/>
                <w:sz w:val="18"/>
                <w:szCs w:val="18"/>
              </w:rPr>
              <w:t>城乡快递PDA端</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收件、查询、入库、出库、派送、签收、扫码、语音录入、承运、抢单、条码识别、客服、锁屏、登录、分享、数据交互、广告、消息、扫描、权限等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widowControl/>
              <w:rPr>
                <w:rFonts w:cs="宋体" w:asciiTheme="minorEastAsia" w:hAnsiTheme="minorEastAsia"/>
                <w:color w:val="000000"/>
                <w:kern w:val="0"/>
                <w:sz w:val="18"/>
                <w:szCs w:val="18"/>
              </w:rPr>
            </w:pPr>
          </w:p>
        </w:tc>
        <w:tc>
          <w:tcPr>
            <w:tcW w:w="2799" w:type="dxa"/>
            <w:gridSpan w:val="2"/>
            <w:vAlign w:val="center"/>
          </w:tcPr>
          <w:p>
            <w:pPr>
              <w:rPr>
                <w:rFonts w:cs="新宋体" w:asciiTheme="minorEastAsia" w:hAnsiTheme="minorEastAsia"/>
                <w:sz w:val="18"/>
                <w:szCs w:val="18"/>
              </w:rPr>
            </w:pPr>
            <w:r>
              <w:rPr>
                <w:rFonts w:hint="eastAsia" w:cs="宋体" w:asciiTheme="minorEastAsia" w:hAnsiTheme="minorEastAsia"/>
                <w:color w:val="000000"/>
                <w:kern w:val="0"/>
                <w:sz w:val="18"/>
                <w:szCs w:val="18"/>
              </w:rPr>
              <w:t>城乡快递微信端</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快件查询、时效查询、物流查询、国际快运查询、快速及物流公司查询、网点查询、价格查询、车辆查询。网上下单模块、快递查询模块、权限模块、展示模块、分页模块、信息模块等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3" w:type="dxa"/>
            <w:vMerge w:val="continue"/>
            <w:vAlign w:val="center"/>
          </w:tcPr>
          <w:p>
            <w:pPr>
              <w:widowControl/>
              <w:rPr>
                <w:rFonts w:cs="宋体" w:asciiTheme="minorEastAsia" w:hAnsiTheme="minorEastAsia"/>
                <w:color w:val="000000"/>
                <w:kern w:val="0"/>
                <w:sz w:val="18"/>
                <w:szCs w:val="18"/>
              </w:rPr>
            </w:pPr>
          </w:p>
        </w:tc>
        <w:tc>
          <w:tcPr>
            <w:tcW w:w="2799" w:type="dxa"/>
            <w:gridSpan w:val="2"/>
            <w:vAlign w:val="center"/>
          </w:tcPr>
          <w:p>
            <w:pPr>
              <w:widowControl/>
              <w:spacing w:line="360" w:lineRule="auto"/>
              <w:rPr>
                <w:rFonts w:hint="eastAsia" w:cs="宋体" w:asciiTheme="minorEastAsia" w:hAnsiTheme="minorEastAsia"/>
                <w:color w:val="000000"/>
                <w:kern w:val="0"/>
                <w:sz w:val="18"/>
                <w:szCs w:val="18"/>
              </w:rPr>
            </w:pPr>
            <w:r>
              <w:rPr>
                <w:rFonts w:hint="eastAsia" w:cs="宋体" w:asciiTheme="minorEastAsia" w:hAnsiTheme="minorEastAsia"/>
                <w:color w:val="000000"/>
                <w:kern w:val="0"/>
                <w:sz w:val="18"/>
                <w:szCs w:val="18"/>
              </w:rPr>
              <w:t>车辆GPS监控系统</w:t>
            </w:r>
          </w:p>
        </w:tc>
        <w:tc>
          <w:tcPr>
            <w:tcW w:w="4820" w:type="dxa"/>
            <w:vAlign w:val="center"/>
          </w:tcPr>
          <w:p>
            <w:pPr>
              <w:rPr>
                <w:rFonts w:cs="新宋体" w:asciiTheme="minorEastAsia" w:hAnsiTheme="minorEastAsia"/>
                <w:sz w:val="18"/>
                <w:szCs w:val="18"/>
              </w:rPr>
            </w:pPr>
            <w:r>
              <w:rPr>
                <w:rFonts w:hint="eastAsia" w:cs="新宋体" w:asciiTheme="minorEastAsia" w:hAnsiTheme="minorEastAsia"/>
                <w:sz w:val="18"/>
                <w:szCs w:val="18"/>
              </w:rPr>
              <w:t>车辆信息完成物流、快递、仓储业务流程中，车辆的运行状态及轨迹路线的记录与查询。人员基本信息、车辆定位、车辆跟踪、车辆监控等</w:t>
            </w:r>
          </w:p>
        </w:tc>
      </w:tr>
    </w:tbl>
    <w:p>
      <w:pPr>
        <w:pStyle w:val="3"/>
      </w:pPr>
      <w:r>
        <w:rPr>
          <w:rFonts w:hint="eastAsia"/>
        </w:rPr>
        <w:t>9.</w:t>
      </w:r>
      <w:r>
        <w:rPr>
          <w:rFonts w:hint="eastAsia"/>
          <w:lang w:val="en-US" w:eastAsia="zh-CN"/>
        </w:rPr>
        <w:t>4</w:t>
      </w:r>
      <w:r>
        <w:rPr>
          <w:rFonts w:hint="eastAsia"/>
        </w:rPr>
        <w:t>平台设备清单</w:t>
      </w:r>
    </w:p>
    <w:tbl>
      <w:tblPr>
        <w:tblStyle w:val="20"/>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3493"/>
        <w:gridCol w:w="1248"/>
        <w:gridCol w:w="1248"/>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433" w:type="dxa"/>
            <w:gridSpan w:val="2"/>
            <w:vAlign w:val="center"/>
          </w:tcPr>
          <w:p>
            <w:pPr>
              <w:jc w:val="center"/>
              <w:rPr>
                <w:rFonts w:ascii="仿宋" w:hAnsi="仿宋" w:eastAsia="仿宋" w:cs="新宋体"/>
                <w:sz w:val="20"/>
                <w:szCs w:val="20"/>
              </w:rPr>
            </w:pPr>
            <w:r>
              <w:rPr>
                <w:rFonts w:hint="eastAsia" w:ascii="仿宋" w:hAnsi="仿宋" w:eastAsia="仿宋" w:cs="新宋体"/>
                <w:sz w:val="20"/>
                <w:szCs w:val="20"/>
              </w:rPr>
              <w:t>项目名称</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单位</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数量</w:t>
            </w:r>
          </w:p>
        </w:tc>
        <w:tc>
          <w:tcPr>
            <w:tcW w:w="1495" w:type="dxa"/>
            <w:vAlign w:val="center"/>
          </w:tcPr>
          <w:p>
            <w:pPr>
              <w:jc w:val="center"/>
              <w:rPr>
                <w:rFonts w:ascii="仿宋" w:hAnsi="仿宋" w:eastAsia="仿宋" w:cs="新宋体"/>
                <w:sz w:val="20"/>
                <w:szCs w:val="20"/>
              </w:rPr>
            </w:pPr>
            <w:r>
              <w:rPr>
                <w:rFonts w:hint="eastAsia" w:ascii="仿宋" w:hAnsi="仿宋" w:eastAsia="仿宋" w:cs="新宋体"/>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Merge w:val="restart"/>
            <w:vAlign w:val="center"/>
          </w:tcPr>
          <w:p>
            <w:pPr>
              <w:jc w:val="center"/>
              <w:rPr>
                <w:rFonts w:ascii="仿宋" w:hAnsi="仿宋" w:eastAsia="仿宋" w:cs="新宋体"/>
                <w:sz w:val="20"/>
                <w:szCs w:val="20"/>
              </w:rPr>
            </w:pPr>
            <w:r>
              <w:rPr>
                <w:rFonts w:hint="eastAsia" w:ascii="仿宋" w:hAnsi="仿宋" w:eastAsia="仿宋" w:cs="新宋体"/>
                <w:sz w:val="20"/>
                <w:szCs w:val="20"/>
              </w:rPr>
              <w:t>硬件</w:t>
            </w:r>
          </w:p>
        </w:tc>
        <w:tc>
          <w:tcPr>
            <w:tcW w:w="3493" w:type="dxa"/>
            <w:vAlign w:val="center"/>
          </w:tcPr>
          <w:p>
            <w:pPr>
              <w:jc w:val="center"/>
              <w:rPr>
                <w:rFonts w:ascii="仿宋" w:hAnsi="仿宋" w:eastAsia="仿宋" w:cs="新宋体"/>
                <w:sz w:val="20"/>
                <w:szCs w:val="20"/>
              </w:rPr>
            </w:pPr>
            <w:r>
              <w:rPr>
                <w:rFonts w:hint="eastAsia" w:ascii="仿宋" w:hAnsi="仿宋" w:eastAsia="仿宋" w:cs="新宋体"/>
                <w:sz w:val="20"/>
                <w:szCs w:val="20"/>
              </w:rPr>
              <w:t>TD-LTE无线数据终端</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台</w:t>
            </w:r>
          </w:p>
        </w:tc>
        <w:tc>
          <w:tcPr>
            <w:tcW w:w="1248" w:type="dxa"/>
            <w:vAlign w:val="center"/>
          </w:tcPr>
          <w:p>
            <w:pPr>
              <w:jc w:val="center"/>
              <w:rPr>
                <w:rFonts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Merge w:val="continue"/>
            <w:vAlign w:val="center"/>
          </w:tcPr>
          <w:p>
            <w:pPr>
              <w:jc w:val="center"/>
              <w:rPr>
                <w:rFonts w:ascii="仿宋" w:hAnsi="仿宋" w:eastAsia="仿宋" w:cs="新宋体"/>
                <w:sz w:val="20"/>
                <w:szCs w:val="20"/>
              </w:rPr>
            </w:pPr>
          </w:p>
        </w:tc>
        <w:tc>
          <w:tcPr>
            <w:tcW w:w="3493" w:type="dxa"/>
            <w:vAlign w:val="center"/>
          </w:tcPr>
          <w:p>
            <w:pPr>
              <w:jc w:val="center"/>
              <w:rPr>
                <w:rFonts w:ascii="仿宋" w:hAnsi="仿宋" w:eastAsia="仿宋" w:cs="新宋体"/>
                <w:sz w:val="20"/>
                <w:szCs w:val="20"/>
              </w:rPr>
            </w:pPr>
            <w:r>
              <w:rPr>
                <w:rFonts w:hint="eastAsia" w:ascii="仿宋" w:hAnsi="仿宋" w:eastAsia="仿宋" w:cs="新宋体"/>
                <w:sz w:val="20"/>
                <w:szCs w:val="20"/>
              </w:rPr>
              <w:t>便携式标签打印机</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台</w:t>
            </w:r>
          </w:p>
        </w:tc>
        <w:tc>
          <w:tcPr>
            <w:tcW w:w="1248" w:type="dxa"/>
            <w:vAlign w:val="center"/>
          </w:tcPr>
          <w:p>
            <w:pPr>
              <w:jc w:val="center"/>
              <w:rPr>
                <w:rFonts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Merge w:val="continue"/>
            <w:vAlign w:val="center"/>
          </w:tcPr>
          <w:p>
            <w:pPr>
              <w:jc w:val="center"/>
              <w:rPr>
                <w:rFonts w:ascii="仿宋" w:hAnsi="仿宋" w:eastAsia="仿宋" w:cs="新宋体"/>
                <w:sz w:val="20"/>
                <w:szCs w:val="20"/>
              </w:rPr>
            </w:pPr>
          </w:p>
        </w:tc>
        <w:tc>
          <w:tcPr>
            <w:tcW w:w="3493" w:type="dxa"/>
            <w:vAlign w:val="center"/>
          </w:tcPr>
          <w:p>
            <w:pPr>
              <w:jc w:val="center"/>
              <w:rPr>
                <w:rFonts w:ascii="仿宋" w:hAnsi="仿宋" w:eastAsia="仿宋" w:cs="新宋体"/>
                <w:sz w:val="20"/>
                <w:szCs w:val="20"/>
              </w:rPr>
            </w:pPr>
            <w:r>
              <w:rPr>
                <w:rFonts w:hint="eastAsia" w:ascii="仿宋" w:hAnsi="仿宋" w:eastAsia="仿宋" w:cs="新宋体"/>
                <w:sz w:val="20"/>
                <w:szCs w:val="20"/>
              </w:rPr>
              <w:t>打印机配件</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箱</w:t>
            </w:r>
          </w:p>
        </w:tc>
        <w:tc>
          <w:tcPr>
            <w:tcW w:w="1248" w:type="dxa"/>
            <w:vAlign w:val="center"/>
          </w:tcPr>
          <w:p>
            <w:pPr>
              <w:jc w:val="center"/>
              <w:rPr>
                <w:rFonts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Merge w:val="continue"/>
            <w:vAlign w:val="center"/>
          </w:tcPr>
          <w:p>
            <w:pPr>
              <w:jc w:val="center"/>
              <w:rPr>
                <w:rFonts w:ascii="仿宋" w:hAnsi="仿宋" w:eastAsia="仿宋" w:cs="新宋体"/>
                <w:sz w:val="20"/>
                <w:szCs w:val="20"/>
              </w:rPr>
            </w:pPr>
          </w:p>
        </w:tc>
        <w:tc>
          <w:tcPr>
            <w:tcW w:w="3493" w:type="dxa"/>
            <w:vAlign w:val="center"/>
          </w:tcPr>
          <w:p>
            <w:pPr>
              <w:jc w:val="center"/>
              <w:rPr>
                <w:rFonts w:ascii="仿宋" w:hAnsi="仿宋" w:eastAsia="仿宋" w:cs="新宋体"/>
                <w:sz w:val="20"/>
                <w:szCs w:val="20"/>
              </w:rPr>
            </w:pPr>
            <w:r>
              <w:rPr>
                <w:rFonts w:hint="eastAsia" w:ascii="仿宋" w:hAnsi="仿宋" w:eastAsia="仿宋" w:cs="新宋体"/>
                <w:sz w:val="20"/>
                <w:szCs w:val="20"/>
              </w:rPr>
              <w:t>打印机配件</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个</w:t>
            </w:r>
          </w:p>
        </w:tc>
        <w:tc>
          <w:tcPr>
            <w:tcW w:w="1248" w:type="dxa"/>
            <w:vAlign w:val="center"/>
          </w:tcPr>
          <w:p>
            <w:pPr>
              <w:jc w:val="center"/>
              <w:rPr>
                <w:rFonts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Merge w:val="continue"/>
            <w:vAlign w:val="center"/>
          </w:tcPr>
          <w:p>
            <w:pPr>
              <w:jc w:val="center"/>
              <w:rPr>
                <w:rFonts w:ascii="仿宋" w:hAnsi="仿宋" w:eastAsia="仿宋" w:cs="新宋体"/>
                <w:sz w:val="20"/>
                <w:szCs w:val="20"/>
              </w:rPr>
            </w:pPr>
          </w:p>
        </w:tc>
        <w:tc>
          <w:tcPr>
            <w:tcW w:w="3493" w:type="dxa"/>
            <w:vAlign w:val="center"/>
          </w:tcPr>
          <w:p>
            <w:pPr>
              <w:jc w:val="center"/>
              <w:rPr>
                <w:rFonts w:ascii="仿宋" w:hAnsi="仿宋" w:eastAsia="仿宋" w:cs="新宋体"/>
                <w:sz w:val="20"/>
                <w:szCs w:val="20"/>
              </w:rPr>
            </w:pPr>
            <w:r>
              <w:rPr>
                <w:rFonts w:hint="eastAsia" w:ascii="仿宋" w:hAnsi="仿宋" w:eastAsia="仿宋" w:cs="新宋体"/>
                <w:sz w:val="20"/>
                <w:szCs w:val="20"/>
              </w:rPr>
              <w:t>无线扫描枪</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台</w:t>
            </w:r>
          </w:p>
        </w:tc>
        <w:tc>
          <w:tcPr>
            <w:tcW w:w="1248" w:type="dxa"/>
            <w:vAlign w:val="center"/>
          </w:tcPr>
          <w:p>
            <w:pPr>
              <w:jc w:val="center"/>
              <w:rPr>
                <w:rFonts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Merge w:val="continue"/>
            <w:vAlign w:val="center"/>
          </w:tcPr>
          <w:p>
            <w:pPr>
              <w:jc w:val="center"/>
              <w:rPr>
                <w:rFonts w:ascii="仿宋" w:hAnsi="仿宋" w:eastAsia="仿宋" w:cs="新宋体"/>
                <w:sz w:val="20"/>
                <w:szCs w:val="20"/>
              </w:rPr>
            </w:pPr>
          </w:p>
        </w:tc>
        <w:tc>
          <w:tcPr>
            <w:tcW w:w="3493" w:type="dxa"/>
            <w:vAlign w:val="center"/>
          </w:tcPr>
          <w:p>
            <w:pPr>
              <w:jc w:val="center"/>
              <w:rPr>
                <w:rFonts w:ascii="仿宋" w:hAnsi="仿宋" w:eastAsia="仿宋" w:cs="新宋体"/>
                <w:sz w:val="20"/>
                <w:szCs w:val="20"/>
              </w:rPr>
            </w:pPr>
            <w:r>
              <w:rPr>
                <w:rFonts w:hint="eastAsia" w:ascii="仿宋" w:hAnsi="仿宋" w:eastAsia="仿宋" w:cs="新宋体"/>
                <w:sz w:val="20"/>
                <w:szCs w:val="20"/>
              </w:rPr>
              <w:t>网络HD高清摄像头</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台</w:t>
            </w:r>
          </w:p>
        </w:tc>
        <w:tc>
          <w:tcPr>
            <w:tcW w:w="1248" w:type="dxa"/>
            <w:vAlign w:val="center"/>
          </w:tcPr>
          <w:p>
            <w:pPr>
              <w:jc w:val="center"/>
              <w:rPr>
                <w:rFonts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Merge w:val="continue"/>
            <w:vAlign w:val="center"/>
          </w:tcPr>
          <w:p>
            <w:pPr>
              <w:ind w:left="420" w:hanging="420"/>
              <w:jc w:val="center"/>
              <w:rPr>
                <w:rFonts w:ascii="仿宋" w:hAnsi="仿宋" w:eastAsia="仿宋" w:cs="新宋体"/>
                <w:sz w:val="20"/>
                <w:szCs w:val="20"/>
              </w:rPr>
            </w:pPr>
          </w:p>
        </w:tc>
        <w:tc>
          <w:tcPr>
            <w:tcW w:w="3493" w:type="dxa"/>
            <w:vAlign w:val="center"/>
          </w:tcPr>
          <w:p>
            <w:pPr>
              <w:ind w:left="420" w:hanging="420"/>
              <w:jc w:val="center"/>
              <w:rPr>
                <w:rFonts w:ascii="仿宋" w:hAnsi="仿宋" w:eastAsia="仿宋" w:cs="新宋体"/>
                <w:sz w:val="20"/>
                <w:szCs w:val="20"/>
              </w:rPr>
            </w:pPr>
            <w:r>
              <w:rPr>
                <w:rFonts w:hint="eastAsia" w:ascii="仿宋" w:hAnsi="仿宋" w:eastAsia="仿宋" w:cs="新宋体"/>
                <w:sz w:val="20"/>
                <w:szCs w:val="20"/>
              </w:rPr>
              <w:t>蓝牙适配器</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个</w:t>
            </w:r>
          </w:p>
        </w:tc>
        <w:tc>
          <w:tcPr>
            <w:tcW w:w="1248" w:type="dxa"/>
            <w:vAlign w:val="center"/>
          </w:tcPr>
          <w:p>
            <w:pPr>
              <w:jc w:val="center"/>
              <w:rPr>
                <w:rFonts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Merge w:val="continue"/>
            <w:vAlign w:val="center"/>
          </w:tcPr>
          <w:p>
            <w:pPr>
              <w:ind w:left="420" w:hanging="420"/>
              <w:jc w:val="center"/>
              <w:rPr>
                <w:rFonts w:ascii="仿宋" w:hAnsi="仿宋" w:eastAsia="仿宋" w:cs="新宋体"/>
                <w:sz w:val="20"/>
                <w:szCs w:val="20"/>
              </w:rPr>
            </w:pPr>
          </w:p>
        </w:tc>
        <w:tc>
          <w:tcPr>
            <w:tcW w:w="3493" w:type="dxa"/>
            <w:vAlign w:val="center"/>
          </w:tcPr>
          <w:p>
            <w:pPr>
              <w:ind w:left="420" w:hanging="420"/>
              <w:jc w:val="center"/>
              <w:rPr>
                <w:rFonts w:ascii="仿宋" w:hAnsi="仿宋" w:eastAsia="仿宋" w:cs="新宋体"/>
                <w:sz w:val="20"/>
                <w:szCs w:val="20"/>
              </w:rPr>
            </w:pPr>
            <w:r>
              <w:rPr>
                <w:rFonts w:hint="eastAsia" w:ascii="仿宋" w:hAnsi="仿宋" w:eastAsia="仿宋" w:cs="新宋体"/>
                <w:sz w:val="20"/>
                <w:szCs w:val="20"/>
              </w:rPr>
              <w:t>身份证阅读器</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台</w:t>
            </w:r>
          </w:p>
        </w:tc>
        <w:tc>
          <w:tcPr>
            <w:tcW w:w="1248" w:type="dxa"/>
            <w:vAlign w:val="center"/>
          </w:tcPr>
          <w:p>
            <w:pPr>
              <w:jc w:val="center"/>
              <w:rPr>
                <w:rFonts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Merge w:val="continue"/>
            <w:vAlign w:val="center"/>
          </w:tcPr>
          <w:p>
            <w:pPr>
              <w:ind w:left="420" w:hanging="420"/>
              <w:jc w:val="center"/>
              <w:rPr>
                <w:rFonts w:ascii="仿宋" w:hAnsi="仿宋" w:eastAsia="仿宋" w:cs="新宋体"/>
                <w:sz w:val="20"/>
                <w:szCs w:val="20"/>
              </w:rPr>
            </w:pPr>
          </w:p>
        </w:tc>
        <w:tc>
          <w:tcPr>
            <w:tcW w:w="3493" w:type="dxa"/>
            <w:vAlign w:val="center"/>
          </w:tcPr>
          <w:p>
            <w:pPr>
              <w:ind w:left="420" w:hanging="420"/>
              <w:jc w:val="center"/>
              <w:rPr>
                <w:rFonts w:ascii="仿宋" w:hAnsi="仿宋" w:eastAsia="仿宋" w:cs="新宋体"/>
                <w:sz w:val="20"/>
                <w:szCs w:val="20"/>
              </w:rPr>
            </w:pPr>
            <w:r>
              <w:rPr>
                <w:rFonts w:hint="eastAsia" w:ascii="仿宋" w:hAnsi="仿宋" w:eastAsia="仿宋" w:cs="新宋体"/>
                <w:sz w:val="20"/>
                <w:szCs w:val="20"/>
              </w:rPr>
              <w:t>北斗双模GPS汽车定位器</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台</w:t>
            </w:r>
          </w:p>
        </w:tc>
        <w:tc>
          <w:tcPr>
            <w:tcW w:w="1248" w:type="dxa"/>
            <w:vAlign w:val="center"/>
          </w:tcPr>
          <w:p>
            <w:pPr>
              <w:jc w:val="center"/>
              <w:rPr>
                <w:rFonts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Merge w:val="continue"/>
            <w:vAlign w:val="center"/>
          </w:tcPr>
          <w:p>
            <w:pPr>
              <w:ind w:left="420" w:hanging="420"/>
              <w:jc w:val="center"/>
              <w:rPr>
                <w:rFonts w:ascii="仿宋" w:hAnsi="仿宋" w:eastAsia="仿宋" w:cs="新宋体"/>
                <w:sz w:val="20"/>
                <w:szCs w:val="20"/>
              </w:rPr>
            </w:pPr>
          </w:p>
        </w:tc>
        <w:tc>
          <w:tcPr>
            <w:tcW w:w="3493" w:type="dxa"/>
            <w:vAlign w:val="center"/>
          </w:tcPr>
          <w:p>
            <w:pPr>
              <w:ind w:left="420" w:hanging="420"/>
              <w:jc w:val="center"/>
              <w:rPr>
                <w:rFonts w:ascii="仿宋" w:hAnsi="仿宋" w:eastAsia="仿宋" w:cs="新宋体"/>
                <w:sz w:val="20"/>
                <w:szCs w:val="20"/>
              </w:rPr>
            </w:pPr>
            <w:r>
              <w:rPr>
                <w:rFonts w:hint="eastAsia" w:ascii="仿宋" w:hAnsi="仿宋" w:eastAsia="仿宋" w:cs="新宋体"/>
                <w:sz w:val="20"/>
                <w:szCs w:val="20"/>
              </w:rPr>
              <w:t>GPRS无线终端</w:t>
            </w:r>
          </w:p>
        </w:tc>
        <w:tc>
          <w:tcPr>
            <w:tcW w:w="1248" w:type="dxa"/>
            <w:vAlign w:val="center"/>
          </w:tcPr>
          <w:p>
            <w:pPr>
              <w:jc w:val="center"/>
              <w:rPr>
                <w:rFonts w:ascii="仿宋" w:hAnsi="仿宋" w:eastAsia="仿宋" w:cs="新宋体"/>
                <w:sz w:val="20"/>
                <w:szCs w:val="20"/>
              </w:rPr>
            </w:pPr>
            <w:r>
              <w:rPr>
                <w:rFonts w:hint="eastAsia" w:ascii="仿宋" w:hAnsi="仿宋" w:eastAsia="仿宋" w:cs="新宋体"/>
                <w:sz w:val="20"/>
                <w:szCs w:val="20"/>
              </w:rPr>
              <w:t>台</w:t>
            </w:r>
          </w:p>
        </w:tc>
        <w:tc>
          <w:tcPr>
            <w:tcW w:w="1248" w:type="dxa"/>
            <w:vAlign w:val="center"/>
          </w:tcPr>
          <w:p>
            <w:pPr>
              <w:jc w:val="center"/>
              <w:rPr>
                <w:rFonts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Align w:val="center"/>
          </w:tcPr>
          <w:p>
            <w:pPr>
              <w:ind w:left="420" w:hanging="420"/>
              <w:jc w:val="center"/>
              <w:rPr>
                <w:rFonts w:ascii="仿宋" w:hAnsi="仿宋" w:eastAsia="仿宋" w:cs="新宋体"/>
                <w:sz w:val="20"/>
                <w:szCs w:val="20"/>
              </w:rPr>
            </w:pPr>
            <w:r>
              <w:rPr>
                <w:rFonts w:hint="eastAsia" w:ascii="仿宋" w:hAnsi="仿宋" w:eastAsia="仿宋" w:cs="新宋体"/>
                <w:sz w:val="20"/>
                <w:szCs w:val="20"/>
              </w:rPr>
              <w:t>网络</w:t>
            </w:r>
          </w:p>
        </w:tc>
        <w:tc>
          <w:tcPr>
            <w:tcW w:w="3493" w:type="dxa"/>
            <w:vAlign w:val="center"/>
          </w:tcPr>
          <w:p>
            <w:pPr>
              <w:ind w:left="420" w:hanging="420"/>
              <w:jc w:val="center"/>
              <w:rPr>
                <w:rFonts w:hint="eastAsia" w:ascii="仿宋" w:hAnsi="仿宋" w:eastAsia="仿宋" w:cs="新宋体"/>
                <w:sz w:val="20"/>
                <w:szCs w:val="20"/>
              </w:rPr>
            </w:pPr>
            <w:r>
              <w:rPr>
                <w:rFonts w:hint="eastAsia" w:ascii="仿宋" w:hAnsi="仿宋" w:eastAsia="仿宋" w:cs="新宋体"/>
                <w:sz w:val="20"/>
                <w:szCs w:val="20"/>
              </w:rPr>
              <w:t>服务器</w:t>
            </w:r>
          </w:p>
        </w:tc>
        <w:tc>
          <w:tcPr>
            <w:tcW w:w="1248" w:type="dxa"/>
            <w:vAlign w:val="center"/>
          </w:tcPr>
          <w:p>
            <w:pPr>
              <w:jc w:val="center"/>
              <w:rPr>
                <w:rFonts w:hint="eastAsia" w:ascii="仿宋" w:hAnsi="仿宋" w:eastAsia="仿宋" w:cs="新宋体"/>
                <w:sz w:val="20"/>
                <w:szCs w:val="20"/>
              </w:rPr>
            </w:pPr>
            <w:r>
              <w:rPr>
                <w:rFonts w:hint="eastAsia" w:ascii="仿宋" w:hAnsi="仿宋" w:eastAsia="仿宋" w:cs="新宋体"/>
                <w:sz w:val="20"/>
                <w:szCs w:val="20"/>
              </w:rPr>
              <w:t>台</w:t>
            </w:r>
          </w:p>
        </w:tc>
        <w:tc>
          <w:tcPr>
            <w:tcW w:w="1248" w:type="dxa"/>
            <w:vAlign w:val="center"/>
          </w:tcPr>
          <w:p>
            <w:pPr>
              <w:jc w:val="center"/>
              <w:rPr>
                <w:rFonts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940" w:type="dxa"/>
            <w:vAlign w:val="center"/>
          </w:tcPr>
          <w:p>
            <w:pPr>
              <w:ind w:left="420" w:hanging="420"/>
              <w:jc w:val="center"/>
              <w:rPr>
                <w:rFonts w:hint="eastAsia" w:ascii="仿宋" w:hAnsi="仿宋" w:eastAsia="仿宋" w:cs="新宋体"/>
                <w:sz w:val="20"/>
                <w:szCs w:val="20"/>
              </w:rPr>
            </w:pPr>
            <w:r>
              <w:rPr>
                <w:rFonts w:hint="eastAsia" w:ascii="仿宋" w:hAnsi="仿宋" w:eastAsia="仿宋" w:cs="新宋体"/>
                <w:sz w:val="20"/>
                <w:szCs w:val="20"/>
              </w:rPr>
              <w:t>平台</w:t>
            </w:r>
          </w:p>
          <w:p>
            <w:pPr>
              <w:ind w:left="420" w:hanging="420"/>
              <w:jc w:val="center"/>
              <w:rPr>
                <w:rFonts w:hint="eastAsia" w:ascii="仿宋" w:hAnsi="仿宋" w:eastAsia="仿宋" w:cs="新宋体"/>
                <w:sz w:val="20"/>
                <w:szCs w:val="20"/>
              </w:rPr>
            </w:pPr>
            <w:r>
              <w:rPr>
                <w:rFonts w:hint="eastAsia" w:ascii="仿宋" w:hAnsi="仿宋" w:eastAsia="仿宋" w:cs="新宋体"/>
                <w:sz w:val="20"/>
                <w:szCs w:val="20"/>
              </w:rPr>
              <w:t>运维</w:t>
            </w:r>
          </w:p>
        </w:tc>
        <w:tc>
          <w:tcPr>
            <w:tcW w:w="3493" w:type="dxa"/>
            <w:vAlign w:val="center"/>
          </w:tcPr>
          <w:p>
            <w:pPr>
              <w:ind w:left="420" w:hanging="420"/>
              <w:jc w:val="center"/>
              <w:rPr>
                <w:rFonts w:hint="eastAsia" w:ascii="仿宋" w:hAnsi="仿宋" w:eastAsia="仿宋" w:cs="新宋体"/>
                <w:sz w:val="20"/>
                <w:szCs w:val="20"/>
              </w:rPr>
            </w:pPr>
            <w:r>
              <w:rPr>
                <w:rFonts w:hint="eastAsia" w:ascii="仿宋" w:hAnsi="仿宋" w:eastAsia="仿宋" w:cs="新宋体"/>
                <w:sz w:val="20"/>
                <w:szCs w:val="20"/>
              </w:rPr>
              <w:t>服务端安全、数据安全、数据维护、应急处理、程序升级</w:t>
            </w:r>
          </w:p>
        </w:tc>
        <w:tc>
          <w:tcPr>
            <w:tcW w:w="1248" w:type="dxa"/>
            <w:vAlign w:val="center"/>
          </w:tcPr>
          <w:p>
            <w:pPr>
              <w:jc w:val="center"/>
              <w:rPr>
                <w:rFonts w:hint="eastAsia" w:ascii="仿宋" w:hAnsi="仿宋" w:eastAsia="仿宋" w:cs="新宋体"/>
                <w:sz w:val="20"/>
                <w:szCs w:val="20"/>
              </w:rPr>
            </w:pPr>
            <w:r>
              <w:rPr>
                <w:rFonts w:hint="eastAsia" w:ascii="仿宋" w:hAnsi="仿宋" w:eastAsia="仿宋" w:cs="新宋体"/>
                <w:sz w:val="20"/>
                <w:szCs w:val="20"/>
              </w:rPr>
              <w:t>年</w:t>
            </w:r>
          </w:p>
        </w:tc>
        <w:tc>
          <w:tcPr>
            <w:tcW w:w="1248" w:type="dxa"/>
            <w:vAlign w:val="center"/>
          </w:tcPr>
          <w:p>
            <w:pPr>
              <w:jc w:val="center"/>
              <w:rPr>
                <w:rFonts w:hint="eastAsia" w:ascii="仿宋" w:hAnsi="仿宋" w:eastAsia="仿宋" w:cs="新宋体"/>
                <w:sz w:val="20"/>
                <w:szCs w:val="20"/>
              </w:rPr>
            </w:pPr>
          </w:p>
        </w:tc>
        <w:tc>
          <w:tcPr>
            <w:tcW w:w="1495" w:type="dxa"/>
            <w:vAlign w:val="center"/>
          </w:tcPr>
          <w:p>
            <w:pPr>
              <w:jc w:val="center"/>
              <w:rPr>
                <w:rFonts w:ascii="仿宋" w:hAnsi="仿宋" w:eastAsia="仿宋" w:cs="新宋体"/>
                <w:sz w:val="20"/>
                <w:szCs w:val="20"/>
              </w:rPr>
            </w:pPr>
          </w:p>
        </w:tc>
      </w:tr>
    </w:tbl>
    <w:p>
      <w:pPr>
        <w:pStyle w:val="3"/>
        <w:rPr>
          <w:rFonts w:hint="eastAsia" w:ascii="仿宋" w:hAnsi="仿宋" w:eastAsia="黑体"/>
          <w:lang w:eastAsia="zh-CN"/>
        </w:rPr>
      </w:pPr>
    </w:p>
    <w:p>
      <w:pPr>
        <w:spacing w:line="360" w:lineRule="auto"/>
      </w:pPr>
    </w:p>
    <w:p>
      <w:pPr>
        <w:spacing w:line="360" w:lineRule="auto"/>
      </w:pPr>
    </w:p>
    <w:p>
      <w:pPr>
        <w:spacing w:line="360" w:lineRule="auto"/>
      </w:pPr>
    </w:p>
    <w:p>
      <w:pPr>
        <w:spacing w:line="360" w:lineRule="auto"/>
      </w:pPr>
    </w:p>
    <w:p>
      <w:pPr>
        <w:pStyle w:val="4"/>
        <w:spacing w:before="0" w:after="0" w:line="360" w:lineRule="auto"/>
        <w:rPr>
          <w:rFonts w:hint="eastAsia" w:ascii="黑体" w:hAnsi="黑体" w:eastAsia="黑体" w:cstheme="majorBidi"/>
          <w:b w:val="0"/>
          <w:lang w:eastAsia="zh-CN"/>
        </w:rPr>
      </w:pPr>
      <w:r>
        <w:rPr>
          <w:rFonts w:hint="eastAsia" w:ascii="黑体" w:hAnsi="黑体" w:eastAsia="黑体"/>
          <w:b w:val="0"/>
          <w:lang w:val="en-US" w:eastAsia="zh-CN"/>
        </w:rPr>
        <w:t>9</w:t>
      </w:r>
      <w:r>
        <w:rPr>
          <w:rFonts w:ascii="黑体" w:hAnsi="黑体" w:eastAsia="黑体"/>
          <w:b w:val="0"/>
        </w:rPr>
        <w:t>.</w:t>
      </w:r>
      <w:r>
        <w:rPr>
          <w:rFonts w:hint="eastAsia" w:ascii="黑体" w:hAnsi="黑体" w:eastAsia="黑体"/>
          <w:b w:val="0"/>
          <w:lang w:val="en-US" w:eastAsia="zh-CN"/>
        </w:rPr>
        <w:t>5</w:t>
      </w:r>
      <w:r>
        <w:rPr>
          <w:rFonts w:hint="eastAsia" w:ascii="黑体" w:hAnsi="黑体" w:eastAsia="黑体" w:cstheme="majorBidi"/>
          <w:b w:val="0"/>
          <w:lang w:eastAsia="zh-CN"/>
        </w:rPr>
        <w:t>物流快递平台</w:t>
      </w:r>
    </w:p>
    <w:p>
      <w:r>
        <w:drawing>
          <wp:inline distT="0" distB="0" distL="114300" distR="114300">
            <wp:extent cx="3641090" cy="2588895"/>
            <wp:effectExtent l="0" t="0" r="16510" b="190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pic:cNvPicPr>
                  </pic:nvPicPr>
                  <pic:blipFill>
                    <a:blip r:embed="rId19"/>
                    <a:stretch>
                      <a:fillRect/>
                    </a:stretch>
                  </pic:blipFill>
                  <pic:spPr>
                    <a:xfrm>
                      <a:off x="0" y="0"/>
                      <a:ext cx="3641090" cy="2588895"/>
                    </a:xfrm>
                    <a:prstGeom prst="rect">
                      <a:avLst/>
                    </a:prstGeom>
                    <a:noFill/>
                    <a:ln>
                      <a:noFill/>
                    </a:ln>
                  </pic:spPr>
                </pic:pic>
              </a:graphicData>
            </a:graphic>
          </wp:inline>
        </w:drawing>
      </w:r>
    </w:p>
    <w:p>
      <w:r>
        <w:drawing>
          <wp:inline distT="0" distB="0" distL="114300" distR="114300">
            <wp:extent cx="3618230" cy="2834640"/>
            <wp:effectExtent l="0" t="0" r="1270" b="381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20"/>
                    <a:stretch>
                      <a:fillRect/>
                    </a:stretch>
                  </pic:blipFill>
                  <pic:spPr>
                    <a:xfrm>
                      <a:off x="0" y="0"/>
                      <a:ext cx="3618230" cy="2834640"/>
                    </a:xfrm>
                    <a:prstGeom prst="rect">
                      <a:avLst/>
                    </a:prstGeom>
                    <a:noFill/>
                    <a:ln>
                      <a:noFill/>
                    </a:ln>
                  </pic:spPr>
                </pic:pic>
              </a:graphicData>
            </a:graphic>
          </wp:inline>
        </w:drawing>
      </w:r>
    </w:p>
    <w:p/>
    <w:p/>
    <w:p>
      <w:pPr>
        <w:rPr>
          <w:rFonts w:hint="eastAsia"/>
          <w:lang w:eastAsia="zh-CN"/>
        </w:rPr>
      </w:pPr>
    </w:p>
    <w:p>
      <w:pPr>
        <w:spacing w:line="360" w:lineRule="auto"/>
      </w:pPr>
    </w:p>
    <w:p>
      <w:pPr>
        <w:spacing w:line="360" w:lineRule="auto"/>
        <w:rPr>
          <w:rFonts w:hint="eastAsia" w:eastAsiaTheme="minorEastAsia"/>
          <w:lang w:val="en-US" w:eastAsia="zh-CN"/>
        </w:rPr>
      </w:pPr>
      <w:r>
        <w:drawing>
          <wp:inline distT="0" distB="0" distL="114300" distR="114300">
            <wp:extent cx="1878965" cy="3269615"/>
            <wp:effectExtent l="0" t="0" r="6985" b="6985"/>
            <wp:docPr id="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pic:cNvPicPr>
                      <a:picLocks noChangeAspect="1"/>
                    </pic:cNvPicPr>
                  </pic:nvPicPr>
                  <pic:blipFill>
                    <a:blip r:embed="rId21"/>
                    <a:stretch>
                      <a:fillRect/>
                    </a:stretch>
                  </pic:blipFill>
                  <pic:spPr>
                    <a:xfrm>
                      <a:off x="0" y="0"/>
                      <a:ext cx="1878965" cy="3269615"/>
                    </a:xfrm>
                    <a:prstGeom prst="rect">
                      <a:avLst/>
                    </a:prstGeom>
                    <a:noFill/>
                    <a:ln>
                      <a:noFill/>
                    </a:ln>
                  </pic:spPr>
                </pic:pic>
              </a:graphicData>
            </a:graphic>
          </wp:inline>
        </w:drawing>
      </w:r>
      <w:r>
        <w:rPr>
          <w:rFonts w:hint="eastAsia" w:eastAsiaTheme="minorEastAsia"/>
          <w:lang w:val="en-US" w:eastAsia="zh-CN"/>
        </w:rPr>
        <w:drawing>
          <wp:inline distT="0" distB="0" distL="114300" distR="114300">
            <wp:extent cx="1852930" cy="3294380"/>
            <wp:effectExtent l="0" t="0" r="13970" b="1270"/>
            <wp:docPr id="49" name="图片 49" descr="微信图片_2019052811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190528113340"/>
                    <pic:cNvPicPr>
                      <a:picLocks noChangeAspect="1"/>
                    </pic:cNvPicPr>
                  </pic:nvPicPr>
                  <pic:blipFill>
                    <a:blip r:embed="rId22"/>
                    <a:stretch>
                      <a:fillRect/>
                    </a:stretch>
                  </pic:blipFill>
                  <pic:spPr>
                    <a:xfrm>
                      <a:off x="0" y="0"/>
                      <a:ext cx="1852930" cy="3294380"/>
                    </a:xfrm>
                    <a:prstGeom prst="rect">
                      <a:avLst/>
                    </a:prstGeom>
                  </pic:spPr>
                </pic:pic>
              </a:graphicData>
            </a:graphic>
          </wp:inline>
        </w:drawing>
      </w:r>
    </w:p>
    <w:p>
      <w:pPr>
        <w:spacing w:line="360" w:lineRule="auto"/>
        <w:rPr>
          <w:rFonts w:hint="eastAsia" w:eastAsiaTheme="minorEastAsia"/>
          <w:lang w:val="en-US" w:eastAsia="zh-CN"/>
        </w:rPr>
      </w:pPr>
      <w:r>
        <w:rPr>
          <w:rFonts w:hint="eastAsia" w:eastAsiaTheme="minorEastAsia"/>
          <w:lang w:val="en-US" w:eastAsia="zh-CN"/>
        </w:rPr>
        <w:drawing>
          <wp:inline distT="0" distB="0" distL="114300" distR="114300">
            <wp:extent cx="1882775" cy="3348990"/>
            <wp:effectExtent l="0" t="0" r="3175" b="3810"/>
            <wp:docPr id="50" name="图片 50" descr="微信图片_2019052811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190528113330"/>
                    <pic:cNvPicPr>
                      <a:picLocks noChangeAspect="1"/>
                    </pic:cNvPicPr>
                  </pic:nvPicPr>
                  <pic:blipFill>
                    <a:blip r:embed="rId23"/>
                    <a:stretch>
                      <a:fillRect/>
                    </a:stretch>
                  </pic:blipFill>
                  <pic:spPr>
                    <a:xfrm>
                      <a:off x="0" y="0"/>
                      <a:ext cx="1882775" cy="334899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roman"/>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833216"/>
      <w:docPartObj>
        <w:docPartGallery w:val="autotext"/>
      </w:docPartObj>
    </w:sdtPr>
    <w:sdtContent>
      <w:sdt>
        <w:sdtPr>
          <w:id w:val="171357283"/>
          <w:docPartObj>
            <w:docPartGallery w:val="autotext"/>
          </w:docPartObj>
        </w:sdtPr>
        <w:sdtContent>
          <w:p>
            <w:pPr>
              <w:pStyle w:val="13"/>
              <w:jc w:val="right"/>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50</w:t>
            </w:r>
            <w:r>
              <w:rPr>
                <w:b/>
                <w:sz w:val="24"/>
                <w:szCs w:val="24"/>
              </w:rPr>
              <w:fldChar w:fldCharType="end"/>
            </w:r>
          </w:p>
        </w:sdtContent>
      </w:sdt>
    </w:sdtContent>
  </w:sdt>
  <w:p>
    <w:pPr>
      <w:pStyle w:val="13"/>
      <w:rPr>
        <w:rFonts w:hint="default" w:eastAsiaTheme="minorEastAsia"/>
        <w:lang w:val="en-US" w:eastAsia="zh-CN"/>
      </w:rPr>
    </w:pPr>
    <w:r>
      <w:rPr>
        <w:rFonts w:hint="eastAsia"/>
        <w:lang w:val="en-US" w:eastAsia="zh-CN"/>
      </w:rPr>
      <w:t>望奎县淘实惠电子商务有限公司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hint="default" w:eastAsiaTheme="minorEastAsia"/>
        <w:lang w:val="en-US" w:eastAsia="zh-CN"/>
      </w:rPr>
    </w:pPr>
    <w:r>
      <w:rPr>
        <w:rFonts w:hint="eastAsia"/>
        <w:lang w:val="en-US" w:eastAsia="zh-CN"/>
      </w:rPr>
      <w:t>国家电子商务进农村综合示范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4940AF"/>
    <w:multiLevelType w:val="multilevel"/>
    <w:tmpl w:val="034940AF"/>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
    <w:nsid w:val="038F3E08"/>
    <w:multiLevelType w:val="multilevel"/>
    <w:tmpl w:val="038F3E08"/>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09635C29"/>
    <w:multiLevelType w:val="multilevel"/>
    <w:tmpl w:val="09635C29"/>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
    <w:nsid w:val="1EE61EAC"/>
    <w:multiLevelType w:val="multilevel"/>
    <w:tmpl w:val="1EE61EAC"/>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30B71951"/>
    <w:multiLevelType w:val="multilevel"/>
    <w:tmpl w:val="30B7195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319964B5"/>
    <w:multiLevelType w:val="multilevel"/>
    <w:tmpl w:val="319964B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43722279"/>
    <w:multiLevelType w:val="multilevel"/>
    <w:tmpl w:val="43722279"/>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7">
    <w:nsid w:val="43DC7EC9"/>
    <w:multiLevelType w:val="multilevel"/>
    <w:tmpl w:val="43DC7EC9"/>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8">
    <w:nsid w:val="48912CEE"/>
    <w:multiLevelType w:val="multilevel"/>
    <w:tmpl w:val="48912CE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59972D1D"/>
    <w:multiLevelType w:val="multilevel"/>
    <w:tmpl w:val="59972D1D"/>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0">
    <w:nsid w:val="5B26110F"/>
    <w:multiLevelType w:val="multilevel"/>
    <w:tmpl w:val="5B26110F"/>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1">
    <w:nsid w:val="75B73ED0"/>
    <w:multiLevelType w:val="multilevel"/>
    <w:tmpl w:val="75B73ED0"/>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2">
    <w:nsid w:val="79446619"/>
    <w:multiLevelType w:val="multilevel"/>
    <w:tmpl w:val="79446619"/>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3"/>
  </w:num>
  <w:num w:numId="2">
    <w:abstractNumId w:val="12"/>
  </w:num>
  <w:num w:numId="3">
    <w:abstractNumId w:val="9"/>
  </w:num>
  <w:num w:numId="4">
    <w:abstractNumId w:val="10"/>
  </w:num>
  <w:num w:numId="5">
    <w:abstractNumId w:val="11"/>
  </w:num>
  <w:num w:numId="6">
    <w:abstractNumId w:val="7"/>
  </w:num>
  <w:num w:numId="7">
    <w:abstractNumId w:val="0"/>
  </w:num>
  <w:num w:numId="8">
    <w:abstractNumId w:val="2"/>
  </w:num>
  <w:num w:numId="9">
    <w:abstractNumId w:val="5"/>
  </w:num>
  <w:num w:numId="10">
    <w:abstractNumId w:val="4"/>
  </w:num>
  <w:num w:numId="11">
    <w:abstractNumId w:val="8"/>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943"/>
    <w:rsid w:val="000018FF"/>
    <w:rsid w:val="00002C13"/>
    <w:rsid w:val="00003BE5"/>
    <w:rsid w:val="00007B74"/>
    <w:rsid w:val="00010A27"/>
    <w:rsid w:val="000152B3"/>
    <w:rsid w:val="00017E95"/>
    <w:rsid w:val="000241C9"/>
    <w:rsid w:val="000258A9"/>
    <w:rsid w:val="00032EBA"/>
    <w:rsid w:val="000374C3"/>
    <w:rsid w:val="000454FD"/>
    <w:rsid w:val="00046AB2"/>
    <w:rsid w:val="0005026D"/>
    <w:rsid w:val="000525DC"/>
    <w:rsid w:val="00053899"/>
    <w:rsid w:val="00055BD4"/>
    <w:rsid w:val="00064915"/>
    <w:rsid w:val="0009266D"/>
    <w:rsid w:val="00094629"/>
    <w:rsid w:val="00096FE1"/>
    <w:rsid w:val="000979CB"/>
    <w:rsid w:val="000A06E4"/>
    <w:rsid w:val="000A40F8"/>
    <w:rsid w:val="000B2517"/>
    <w:rsid w:val="000C366C"/>
    <w:rsid w:val="000D15DA"/>
    <w:rsid w:val="000D752B"/>
    <w:rsid w:val="000E5333"/>
    <w:rsid w:val="000E610C"/>
    <w:rsid w:val="000F3875"/>
    <w:rsid w:val="00100CB2"/>
    <w:rsid w:val="001020B4"/>
    <w:rsid w:val="00113E99"/>
    <w:rsid w:val="00117219"/>
    <w:rsid w:val="00121D92"/>
    <w:rsid w:val="001232C8"/>
    <w:rsid w:val="00124BCB"/>
    <w:rsid w:val="0012788B"/>
    <w:rsid w:val="00142235"/>
    <w:rsid w:val="00154DE4"/>
    <w:rsid w:val="0016457D"/>
    <w:rsid w:val="0016773B"/>
    <w:rsid w:val="00172F53"/>
    <w:rsid w:val="001731F2"/>
    <w:rsid w:val="00184DA1"/>
    <w:rsid w:val="001954B6"/>
    <w:rsid w:val="001A02C3"/>
    <w:rsid w:val="001A1329"/>
    <w:rsid w:val="001A38D4"/>
    <w:rsid w:val="001A639B"/>
    <w:rsid w:val="001C17CC"/>
    <w:rsid w:val="001C220C"/>
    <w:rsid w:val="001C5912"/>
    <w:rsid w:val="001E3533"/>
    <w:rsid w:val="00201DB3"/>
    <w:rsid w:val="002043B9"/>
    <w:rsid w:val="00213F46"/>
    <w:rsid w:val="00223E93"/>
    <w:rsid w:val="00225804"/>
    <w:rsid w:val="00231361"/>
    <w:rsid w:val="00232D42"/>
    <w:rsid w:val="00235DDF"/>
    <w:rsid w:val="00237BA9"/>
    <w:rsid w:val="0024341A"/>
    <w:rsid w:val="0024799F"/>
    <w:rsid w:val="00252EFB"/>
    <w:rsid w:val="0026560E"/>
    <w:rsid w:val="00265E68"/>
    <w:rsid w:val="002818EC"/>
    <w:rsid w:val="002938E1"/>
    <w:rsid w:val="00294C2D"/>
    <w:rsid w:val="00296310"/>
    <w:rsid w:val="002A0814"/>
    <w:rsid w:val="002A28B2"/>
    <w:rsid w:val="002A3797"/>
    <w:rsid w:val="002A3B07"/>
    <w:rsid w:val="002B0AE3"/>
    <w:rsid w:val="002B14D2"/>
    <w:rsid w:val="002B1F3D"/>
    <w:rsid w:val="002C2CC0"/>
    <w:rsid w:val="002C5526"/>
    <w:rsid w:val="002C57C0"/>
    <w:rsid w:val="002C6461"/>
    <w:rsid w:val="002D2425"/>
    <w:rsid w:val="002E0224"/>
    <w:rsid w:val="002E4A73"/>
    <w:rsid w:val="002F3528"/>
    <w:rsid w:val="002F5C7A"/>
    <w:rsid w:val="002F62B0"/>
    <w:rsid w:val="00302CF4"/>
    <w:rsid w:val="00302D91"/>
    <w:rsid w:val="0031058C"/>
    <w:rsid w:val="00312B7E"/>
    <w:rsid w:val="003179B2"/>
    <w:rsid w:val="00326514"/>
    <w:rsid w:val="00331609"/>
    <w:rsid w:val="00337BB1"/>
    <w:rsid w:val="00340A63"/>
    <w:rsid w:val="003416E8"/>
    <w:rsid w:val="00341F2D"/>
    <w:rsid w:val="00354D66"/>
    <w:rsid w:val="00357FFE"/>
    <w:rsid w:val="00380CB6"/>
    <w:rsid w:val="0038524C"/>
    <w:rsid w:val="00386FA3"/>
    <w:rsid w:val="00393EC2"/>
    <w:rsid w:val="003A0DE4"/>
    <w:rsid w:val="003B5A86"/>
    <w:rsid w:val="003B6C11"/>
    <w:rsid w:val="003C2762"/>
    <w:rsid w:val="003C3CE5"/>
    <w:rsid w:val="003C47EE"/>
    <w:rsid w:val="003E4FC1"/>
    <w:rsid w:val="003E51A2"/>
    <w:rsid w:val="003E5F1A"/>
    <w:rsid w:val="003F57D1"/>
    <w:rsid w:val="003F7CF8"/>
    <w:rsid w:val="00410740"/>
    <w:rsid w:val="00430557"/>
    <w:rsid w:val="00431A1B"/>
    <w:rsid w:val="004326F6"/>
    <w:rsid w:val="004418FC"/>
    <w:rsid w:val="00445660"/>
    <w:rsid w:val="004511F3"/>
    <w:rsid w:val="0046796F"/>
    <w:rsid w:val="00470204"/>
    <w:rsid w:val="00475EFB"/>
    <w:rsid w:val="00482203"/>
    <w:rsid w:val="004827BD"/>
    <w:rsid w:val="004869FE"/>
    <w:rsid w:val="00492D08"/>
    <w:rsid w:val="004952C9"/>
    <w:rsid w:val="004B586E"/>
    <w:rsid w:val="004B7A0B"/>
    <w:rsid w:val="004E13FD"/>
    <w:rsid w:val="004E2046"/>
    <w:rsid w:val="004E743A"/>
    <w:rsid w:val="004F0B05"/>
    <w:rsid w:val="00504C1A"/>
    <w:rsid w:val="00513A3B"/>
    <w:rsid w:val="00527029"/>
    <w:rsid w:val="00527F76"/>
    <w:rsid w:val="0053102B"/>
    <w:rsid w:val="005334BB"/>
    <w:rsid w:val="005368F5"/>
    <w:rsid w:val="00536D62"/>
    <w:rsid w:val="005403B2"/>
    <w:rsid w:val="00543A03"/>
    <w:rsid w:val="00555CA6"/>
    <w:rsid w:val="0055662D"/>
    <w:rsid w:val="00556D7B"/>
    <w:rsid w:val="00561B4D"/>
    <w:rsid w:val="00565192"/>
    <w:rsid w:val="00571E05"/>
    <w:rsid w:val="005826DA"/>
    <w:rsid w:val="00583840"/>
    <w:rsid w:val="0059060E"/>
    <w:rsid w:val="005907C9"/>
    <w:rsid w:val="005913F3"/>
    <w:rsid w:val="0059371C"/>
    <w:rsid w:val="005957AD"/>
    <w:rsid w:val="005A522A"/>
    <w:rsid w:val="005B1B9C"/>
    <w:rsid w:val="005B7085"/>
    <w:rsid w:val="005C06A3"/>
    <w:rsid w:val="005C585B"/>
    <w:rsid w:val="005C5ACD"/>
    <w:rsid w:val="005D08BB"/>
    <w:rsid w:val="005D114A"/>
    <w:rsid w:val="005D79E6"/>
    <w:rsid w:val="005E31C3"/>
    <w:rsid w:val="005E39F0"/>
    <w:rsid w:val="005E587C"/>
    <w:rsid w:val="005E6553"/>
    <w:rsid w:val="006002A5"/>
    <w:rsid w:val="00610EDA"/>
    <w:rsid w:val="00617787"/>
    <w:rsid w:val="006320E5"/>
    <w:rsid w:val="00634470"/>
    <w:rsid w:val="00643443"/>
    <w:rsid w:val="00653EBA"/>
    <w:rsid w:val="0065776F"/>
    <w:rsid w:val="00657E1F"/>
    <w:rsid w:val="00660AAF"/>
    <w:rsid w:val="00670A15"/>
    <w:rsid w:val="00672991"/>
    <w:rsid w:val="0067476E"/>
    <w:rsid w:val="00674E4D"/>
    <w:rsid w:val="00677772"/>
    <w:rsid w:val="00681CB1"/>
    <w:rsid w:val="00686AB3"/>
    <w:rsid w:val="00691C15"/>
    <w:rsid w:val="006A0E91"/>
    <w:rsid w:val="006A2494"/>
    <w:rsid w:val="006C31F6"/>
    <w:rsid w:val="006C3CCA"/>
    <w:rsid w:val="006C7033"/>
    <w:rsid w:val="006D5EA2"/>
    <w:rsid w:val="006E0535"/>
    <w:rsid w:val="006E7103"/>
    <w:rsid w:val="006F116D"/>
    <w:rsid w:val="006F6AE3"/>
    <w:rsid w:val="00705A2B"/>
    <w:rsid w:val="00722315"/>
    <w:rsid w:val="00733511"/>
    <w:rsid w:val="007472D0"/>
    <w:rsid w:val="00747A20"/>
    <w:rsid w:val="007502CB"/>
    <w:rsid w:val="00756330"/>
    <w:rsid w:val="00774213"/>
    <w:rsid w:val="007747ED"/>
    <w:rsid w:val="007752A4"/>
    <w:rsid w:val="007758A4"/>
    <w:rsid w:val="0077663B"/>
    <w:rsid w:val="00780A9D"/>
    <w:rsid w:val="00781756"/>
    <w:rsid w:val="00787943"/>
    <w:rsid w:val="007A522B"/>
    <w:rsid w:val="007B05C0"/>
    <w:rsid w:val="007B07BE"/>
    <w:rsid w:val="007B0EF3"/>
    <w:rsid w:val="007B2AFF"/>
    <w:rsid w:val="007D29E5"/>
    <w:rsid w:val="007E00F4"/>
    <w:rsid w:val="007E2E68"/>
    <w:rsid w:val="007E70CF"/>
    <w:rsid w:val="007F1CC7"/>
    <w:rsid w:val="007F4184"/>
    <w:rsid w:val="007F54C0"/>
    <w:rsid w:val="008048AD"/>
    <w:rsid w:val="00805A1F"/>
    <w:rsid w:val="00816AF8"/>
    <w:rsid w:val="0081743F"/>
    <w:rsid w:val="00820D62"/>
    <w:rsid w:val="00821A07"/>
    <w:rsid w:val="00832069"/>
    <w:rsid w:val="008451DF"/>
    <w:rsid w:val="00847581"/>
    <w:rsid w:val="00855992"/>
    <w:rsid w:val="008701BF"/>
    <w:rsid w:val="00880092"/>
    <w:rsid w:val="00881A57"/>
    <w:rsid w:val="008A609D"/>
    <w:rsid w:val="008B5D6D"/>
    <w:rsid w:val="008B5E60"/>
    <w:rsid w:val="008B634F"/>
    <w:rsid w:val="008C33D9"/>
    <w:rsid w:val="008C688A"/>
    <w:rsid w:val="008F042E"/>
    <w:rsid w:val="008F48C9"/>
    <w:rsid w:val="00911FBC"/>
    <w:rsid w:val="00916D48"/>
    <w:rsid w:val="00930368"/>
    <w:rsid w:val="009442B0"/>
    <w:rsid w:val="00945979"/>
    <w:rsid w:val="009507E7"/>
    <w:rsid w:val="0096504F"/>
    <w:rsid w:val="00982D52"/>
    <w:rsid w:val="0099399E"/>
    <w:rsid w:val="00995AC8"/>
    <w:rsid w:val="009A6648"/>
    <w:rsid w:val="009B5785"/>
    <w:rsid w:val="009B59D3"/>
    <w:rsid w:val="009B6B64"/>
    <w:rsid w:val="009C3727"/>
    <w:rsid w:val="009D1B7D"/>
    <w:rsid w:val="009E0D17"/>
    <w:rsid w:val="009E1167"/>
    <w:rsid w:val="009E44C3"/>
    <w:rsid w:val="009E50DB"/>
    <w:rsid w:val="009E6B1E"/>
    <w:rsid w:val="009F21A5"/>
    <w:rsid w:val="00A06DD2"/>
    <w:rsid w:val="00A11AF8"/>
    <w:rsid w:val="00A15DB3"/>
    <w:rsid w:val="00A35D8C"/>
    <w:rsid w:val="00A36E85"/>
    <w:rsid w:val="00A45FF1"/>
    <w:rsid w:val="00A52549"/>
    <w:rsid w:val="00A633CE"/>
    <w:rsid w:val="00A74B19"/>
    <w:rsid w:val="00A75DA7"/>
    <w:rsid w:val="00A827FB"/>
    <w:rsid w:val="00A83A65"/>
    <w:rsid w:val="00AC227C"/>
    <w:rsid w:val="00AD56E8"/>
    <w:rsid w:val="00AD69E2"/>
    <w:rsid w:val="00AE288C"/>
    <w:rsid w:val="00AE71E7"/>
    <w:rsid w:val="00AF244E"/>
    <w:rsid w:val="00AF2FAF"/>
    <w:rsid w:val="00AF420E"/>
    <w:rsid w:val="00AF43DF"/>
    <w:rsid w:val="00B03681"/>
    <w:rsid w:val="00B11581"/>
    <w:rsid w:val="00B20E0E"/>
    <w:rsid w:val="00B22CBF"/>
    <w:rsid w:val="00B250A1"/>
    <w:rsid w:val="00B267B0"/>
    <w:rsid w:val="00B303EF"/>
    <w:rsid w:val="00B309CB"/>
    <w:rsid w:val="00B34836"/>
    <w:rsid w:val="00B4215E"/>
    <w:rsid w:val="00B42541"/>
    <w:rsid w:val="00B42A0F"/>
    <w:rsid w:val="00B42A86"/>
    <w:rsid w:val="00B452CE"/>
    <w:rsid w:val="00B560CB"/>
    <w:rsid w:val="00B7149E"/>
    <w:rsid w:val="00B81A5A"/>
    <w:rsid w:val="00B92240"/>
    <w:rsid w:val="00BA2797"/>
    <w:rsid w:val="00BB27D6"/>
    <w:rsid w:val="00BB2CC3"/>
    <w:rsid w:val="00BB3DBC"/>
    <w:rsid w:val="00BB723B"/>
    <w:rsid w:val="00BC02CF"/>
    <w:rsid w:val="00BC54FF"/>
    <w:rsid w:val="00BE2021"/>
    <w:rsid w:val="00BF3B0A"/>
    <w:rsid w:val="00BF4A7B"/>
    <w:rsid w:val="00C05A84"/>
    <w:rsid w:val="00C13BB8"/>
    <w:rsid w:val="00C162C2"/>
    <w:rsid w:val="00C24C89"/>
    <w:rsid w:val="00C30F61"/>
    <w:rsid w:val="00C40969"/>
    <w:rsid w:val="00C40EFE"/>
    <w:rsid w:val="00C509A1"/>
    <w:rsid w:val="00C51B42"/>
    <w:rsid w:val="00C74BAE"/>
    <w:rsid w:val="00C906CE"/>
    <w:rsid w:val="00C916D9"/>
    <w:rsid w:val="00C93298"/>
    <w:rsid w:val="00C9353F"/>
    <w:rsid w:val="00C95FE5"/>
    <w:rsid w:val="00CA4079"/>
    <w:rsid w:val="00CA4F0C"/>
    <w:rsid w:val="00CB3EEB"/>
    <w:rsid w:val="00CB4074"/>
    <w:rsid w:val="00CC2249"/>
    <w:rsid w:val="00CC380A"/>
    <w:rsid w:val="00CC3BE2"/>
    <w:rsid w:val="00CD2C94"/>
    <w:rsid w:val="00CD4373"/>
    <w:rsid w:val="00CD5C0E"/>
    <w:rsid w:val="00CE0AA2"/>
    <w:rsid w:val="00CE4733"/>
    <w:rsid w:val="00CE63C5"/>
    <w:rsid w:val="00CF584C"/>
    <w:rsid w:val="00CF78AB"/>
    <w:rsid w:val="00D011A2"/>
    <w:rsid w:val="00D01CC5"/>
    <w:rsid w:val="00D01D75"/>
    <w:rsid w:val="00D02237"/>
    <w:rsid w:val="00D02951"/>
    <w:rsid w:val="00D10D2B"/>
    <w:rsid w:val="00D12042"/>
    <w:rsid w:val="00D1260E"/>
    <w:rsid w:val="00D1382C"/>
    <w:rsid w:val="00D162B4"/>
    <w:rsid w:val="00D22A73"/>
    <w:rsid w:val="00D22C1E"/>
    <w:rsid w:val="00D239FC"/>
    <w:rsid w:val="00D26275"/>
    <w:rsid w:val="00D272CC"/>
    <w:rsid w:val="00D37465"/>
    <w:rsid w:val="00D410EC"/>
    <w:rsid w:val="00D4196E"/>
    <w:rsid w:val="00D443D2"/>
    <w:rsid w:val="00D46C3F"/>
    <w:rsid w:val="00D54BDD"/>
    <w:rsid w:val="00D604A2"/>
    <w:rsid w:val="00D62783"/>
    <w:rsid w:val="00D66380"/>
    <w:rsid w:val="00D84677"/>
    <w:rsid w:val="00DA4884"/>
    <w:rsid w:val="00DB17CD"/>
    <w:rsid w:val="00DB2273"/>
    <w:rsid w:val="00DB5F6B"/>
    <w:rsid w:val="00DC2EB2"/>
    <w:rsid w:val="00DC533C"/>
    <w:rsid w:val="00DE1C6C"/>
    <w:rsid w:val="00DF17E7"/>
    <w:rsid w:val="00DF21B4"/>
    <w:rsid w:val="00DF441A"/>
    <w:rsid w:val="00DF5796"/>
    <w:rsid w:val="00DF7056"/>
    <w:rsid w:val="00DF7B04"/>
    <w:rsid w:val="00E01D60"/>
    <w:rsid w:val="00E07D07"/>
    <w:rsid w:val="00E1583F"/>
    <w:rsid w:val="00E30479"/>
    <w:rsid w:val="00E33673"/>
    <w:rsid w:val="00E436AF"/>
    <w:rsid w:val="00E52A45"/>
    <w:rsid w:val="00E9536C"/>
    <w:rsid w:val="00EA5EFC"/>
    <w:rsid w:val="00EA7D5B"/>
    <w:rsid w:val="00EB0628"/>
    <w:rsid w:val="00EB411D"/>
    <w:rsid w:val="00EC7A0C"/>
    <w:rsid w:val="00EE1C97"/>
    <w:rsid w:val="00EE5DC7"/>
    <w:rsid w:val="00EE699D"/>
    <w:rsid w:val="00EF6897"/>
    <w:rsid w:val="00F045C8"/>
    <w:rsid w:val="00F12F2C"/>
    <w:rsid w:val="00F44553"/>
    <w:rsid w:val="00F533AA"/>
    <w:rsid w:val="00F541E7"/>
    <w:rsid w:val="00F54661"/>
    <w:rsid w:val="00F62513"/>
    <w:rsid w:val="00F62D9C"/>
    <w:rsid w:val="00F64A36"/>
    <w:rsid w:val="00F6644D"/>
    <w:rsid w:val="00F8127A"/>
    <w:rsid w:val="00F85C7E"/>
    <w:rsid w:val="00F86229"/>
    <w:rsid w:val="00F87385"/>
    <w:rsid w:val="00F905CB"/>
    <w:rsid w:val="00F94B41"/>
    <w:rsid w:val="00F9550F"/>
    <w:rsid w:val="00F959AA"/>
    <w:rsid w:val="00F96613"/>
    <w:rsid w:val="00FA1E5D"/>
    <w:rsid w:val="00FB2E3F"/>
    <w:rsid w:val="00FC0390"/>
    <w:rsid w:val="00FD4750"/>
    <w:rsid w:val="00FD733F"/>
    <w:rsid w:val="01B72D2B"/>
    <w:rsid w:val="01FC0F2C"/>
    <w:rsid w:val="021552FE"/>
    <w:rsid w:val="034628B4"/>
    <w:rsid w:val="037B43A9"/>
    <w:rsid w:val="046C44AD"/>
    <w:rsid w:val="05210773"/>
    <w:rsid w:val="06EC757D"/>
    <w:rsid w:val="085635A2"/>
    <w:rsid w:val="0C8D5580"/>
    <w:rsid w:val="0C93611F"/>
    <w:rsid w:val="0D667DEE"/>
    <w:rsid w:val="0D6D61A7"/>
    <w:rsid w:val="0E4D694C"/>
    <w:rsid w:val="0EB8046D"/>
    <w:rsid w:val="1016389D"/>
    <w:rsid w:val="10780539"/>
    <w:rsid w:val="11304EB8"/>
    <w:rsid w:val="11EF6413"/>
    <w:rsid w:val="154064DA"/>
    <w:rsid w:val="15A80DAA"/>
    <w:rsid w:val="16027D6F"/>
    <w:rsid w:val="1659543F"/>
    <w:rsid w:val="168F1240"/>
    <w:rsid w:val="1802037E"/>
    <w:rsid w:val="19B50C0B"/>
    <w:rsid w:val="1B3E1F4F"/>
    <w:rsid w:val="1E8B5B3D"/>
    <w:rsid w:val="1F70391E"/>
    <w:rsid w:val="20240173"/>
    <w:rsid w:val="21974192"/>
    <w:rsid w:val="22516CBE"/>
    <w:rsid w:val="23EB7201"/>
    <w:rsid w:val="25B54BCF"/>
    <w:rsid w:val="27DB3151"/>
    <w:rsid w:val="283B5AFD"/>
    <w:rsid w:val="28BE7115"/>
    <w:rsid w:val="28EC589F"/>
    <w:rsid w:val="2A8F2316"/>
    <w:rsid w:val="2C304B8B"/>
    <w:rsid w:val="2CE96CD5"/>
    <w:rsid w:val="2ED468D2"/>
    <w:rsid w:val="2F187018"/>
    <w:rsid w:val="306A2AA8"/>
    <w:rsid w:val="30F72AF6"/>
    <w:rsid w:val="313F1155"/>
    <w:rsid w:val="34942746"/>
    <w:rsid w:val="35622AD9"/>
    <w:rsid w:val="35AA2DA7"/>
    <w:rsid w:val="361B55FA"/>
    <w:rsid w:val="372A246D"/>
    <w:rsid w:val="37A00BC2"/>
    <w:rsid w:val="37E615FC"/>
    <w:rsid w:val="3F7B6201"/>
    <w:rsid w:val="404B5694"/>
    <w:rsid w:val="416C2793"/>
    <w:rsid w:val="428C5C1C"/>
    <w:rsid w:val="43805A32"/>
    <w:rsid w:val="46A7595B"/>
    <w:rsid w:val="48DC0A16"/>
    <w:rsid w:val="491810B9"/>
    <w:rsid w:val="4AB634BC"/>
    <w:rsid w:val="4C297BE1"/>
    <w:rsid w:val="4EC77BDD"/>
    <w:rsid w:val="556F11A7"/>
    <w:rsid w:val="56BF15CD"/>
    <w:rsid w:val="578163E2"/>
    <w:rsid w:val="59AD210B"/>
    <w:rsid w:val="5A651DDC"/>
    <w:rsid w:val="5ACB3528"/>
    <w:rsid w:val="5B7650E2"/>
    <w:rsid w:val="5C366E44"/>
    <w:rsid w:val="5DFF3FA8"/>
    <w:rsid w:val="613B3175"/>
    <w:rsid w:val="62A47422"/>
    <w:rsid w:val="634B6A9E"/>
    <w:rsid w:val="63AF4810"/>
    <w:rsid w:val="64DF5A85"/>
    <w:rsid w:val="64ED5A8D"/>
    <w:rsid w:val="65C34BC4"/>
    <w:rsid w:val="662B760C"/>
    <w:rsid w:val="66441675"/>
    <w:rsid w:val="679A15F6"/>
    <w:rsid w:val="68B76D97"/>
    <w:rsid w:val="69AA1912"/>
    <w:rsid w:val="6ADE0AF4"/>
    <w:rsid w:val="6B6F7D0E"/>
    <w:rsid w:val="6CDA2453"/>
    <w:rsid w:val="6D044AAA"/>
    <w:rsid w:val="6D780140"/>
    <w:rsid w:val="6E9A6613"/>
    <w:rsid w:val="70EA60F8"/>
    <w:rsid w:val="71C81FE2"/>
    <w:rsid w:val="71EE6289"/>
    <w:rsid w:val="74993578"/>
    <w:rsid w:val="752051EA"/>
    <w:rsid w:val="75FB6822"/>
    <w:rsid w:val="76703AE6"/>
    <w:rsid w:val="77160230"/>
    <w:rsid w:val="77766ABB"/>
    <w:rsid w:val="77AE195B"/>
    <w:rsid w:val="783C2466"/>
    <w:rsid w:val="78F61262"/>
    <w:rsid w:val="7D7B0EA6"/>
    <w:rsid w:val="7DB10900"/>
    <w:rsid w:val="7F2E7458"/>
    <w:rsid w:val="7F953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2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0"/>
    <w:semiHidden/>
    <w:unhideWhenUsed/>
    <w:qFormat/>
    <w:uiPriority w:val="9"/>
    <w:pPr>
      <w:keepNext/>
      <w:keepLines/>
      <w:spacing w:before="280" w:after="290" w:line="376" w:lineRule="auto"/>
      <w:ind w:left="2551" w:hanging="850" w:firstLineChars="200"/>
      <w:outlineLvl w:val="4"/>
    </w:pPr>
    <w:rPr>
      <w:rFonts w:ascii="Calibri" w:hAnsi="Calibri" w:eastAsia="宋体" w:cs="Times New Roman"/>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unhideWhenUsed/>
    <w:qFormat/>
    <w:uiPriority w:val="99"/>
    <w:pPr>
      <w:ind w:firstLine="420"/>
    </w:pPr>
    <w:rPr>
      <w:rFonts w:ascii="Times New Roman" w:hAnsi="Times New Roman" w:eastAsia="宋体" w:cs="Times New Roman"/>
      <w:szCs w:val="21"/>
    </w:rPr>
  </w:style>
  <w:style w:type="paragraph" w:styleId="8">
    <w:name w:val="Document Map"/>
    <w:basedOn w:val="1"/>
    <w:link w:val="39"/>
    <w:semiHidden/>
    <w:unhideWhenUsed/>
    <w:qFormat/>
    <w:uiPriority w:val="99"/>
    <w:rPr>
      <w:rFonts w:ascii="宋体" w:eastAsia="宋体"/>
      <w:sz w:val="18"/>
      <w:szCs w:val="18"/>
    </w:rPr>
  </w:style>
  <w:style w:type="paragraph" w:styleId="9">
    <w:name w:val="Body Text"/>
    <w:basedOn w:val="1"/>
    <w:link w:val="40"/>
    <w:unhideWhenUsed/>
    <w:qFormat/>
    <w:uiPriority w:val="99"/>
    <w:rPr>
      <w:rFonts w:ascii="Times New Roman" w:hAnsi="Times New Roman" w:eastAsia="宋体" w:cs="Times New Roman"/>
      <w:b/>
      <w:bCs/>
      <w:sz w:val="24"/>
      <w:szCs w:val="24"/>
    </w:rPr>
  </w:style>
  <w:style w:type="paragraph" w:styleId="10">
    <w:name w:val="toc 5"/>
    <w:basedOn w:val="1"/>
    <w:next w:val="1"/>
    <w:unhideWhenUsed/>
    <w:qFormat/>
    <w:uiPriority w:val="39"/>
    <w:pPr>
      <w:ind w:left="1680" w:leftChars="800"/>
    </w:pPr>
  </w:style>
  <w:style w:type="paragraph" w:styleId="11">
    <w:name w:val="toc 3"/>
    <w:basedOn w:val="1"/>
    <w:next w:val="1"/>
    <w:unhideWhenUsed/>
    <w:qFormat/>
    <w:uiPriority w:val="39"/>
    <w:pPr>
      <w:ind w:left="840" w:leftChars="400"/>
    </w:pPr>
  </w:style>
  <w:style w:type="paragraph" w:styleId="12">
    <w:name w:val="Balloon Text"/>
    <w:basedOn w:val="1"/>
    <w:link w:val="36"/>
    <w:semiHidden/>
    <w:unhideWhenUsed/>
    <w:qFormat/>
    <w:uiPriority w:val="99"/>
    <w:pPr>
      <w:ind w:firstLine="198" w:firstLineChars="200"/>
    </w:pPr>
    <w:rPr>
      <w:rFonts w:ascii="Calibri" w:hAnsi="Calibri" w:eastAsia="宋体" w:cs="Times New Roman"/>
      <w:sz w:val="18"/>
      <w:szCs w:val="18"/>
    </w:rPr>
  </w:style>
  <w:style w:type="paragraph" w:styleId="13">
    <w:name w:val="footer"/>
    <w:basedOn w:val="1"/>
    <w:link w:val="25"/>
    <w:unhideWhenUsed/>
    <w:qFormat/>
    <w:uiPriority w:val="99"/>
    <w:pPr>
      <w:tabs>
        <w:tab w:val="center" w:pos="4153"/>
        <w:tab w:val="right" w:pos="8306"/>
      </w:tabs>
      <w:snapToGrid w:val="0"/>
      <w:jc w:val="left"/>
    </w:pPr>
    <w:rPr>
      <w:sz w:val="18"/>
      <w:szCs w:val="18"/>
    </w:rPr>
  </w:style>
  <w:style w:type="paragraph" w:styleId="14">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unhideWhenUsed/>
    <w:qFormat/>
    <w:uiPriority w:val="39"/>
    <w:pPr>
      <w:ind w:left="1260" w:leftChars="600"/>
    </w:pPr>
  </w:style>
  <w:style w:type="paragraph" w:styleId="17">
    <w:name w:val="toc 2"/>
    <w:basedOn w:val="1"/>
    <w:next w:val="1"/>
    <w:unhideWhenUsed/>
    <w:qFormat/>
    <w:uiPriority w:val="39"/>
    <w:pPr>
      <w:ind w:left="420" w:leftChars="200"/>
    </w:pPr>
  </w:style>
  <w:style w:type="paragraph" w:styleId="18">
    <w:name w:val="HTML Preformatted"/>
    <w:basedOn w:val="1"/>
    <w:link w:val="43"/>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1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basedOn w:val="22"/>
    <w:unhideWhenUsed/>
    <w:qFormat/>
    <w:uiPriority w:val="99"/>
    <w:rPr>
      <w:color w:val="0563C1" w:themeColor="hyperlink"/>
      <w:u w:val="single"/>
      <w14:textFill>
        <w14:solidFill>
          <w14:schemeClr w14:val="hlink"/>
        </w14:solidFill>
      </w14:textFill>
    </w:rPr>
  </w:style>
  <w:style w:type="character" w:customStyle="1" w:styleId="24">
    <w:name w:val="页眉 Char"/>
    <w:basedOn w:val="22"/>
    <w:link w:val="14"/>
    <w:qFormat/>
    <w:uiPriority w:val="99"/>
    <w:rPr>
      <w:sz w:val="18"/>
      <w:szCs w:val="18"/>
    </w:rPr>
  </w:style>
  <w:style w:type="character" w:customStyle="1" w:styleId="25">
    <w:name w:val="页脚 Char"/>
    <w:basedOn w:val="22"/>
    <w:link w:val="13"/>
    <w:qFormat/>
    <w:uiPriority w:val="99"/>
    <w:rPr>
      <w:sz w:val="18"/>
      <w:szCs w:val="18"/>
    </w:rPr>
  </w:style>
  <w:style w:type="character" w:customStyle="1" w:styleId="26">
    <w:name w:val="标题 1 Char"/>
    <w:basedOn w:val="22"/>
    <w:link w:val="2"/>
    <w:qFormat/>
    <w:uiPriority w:val="0"/>
    <w:rPr>
      <w:b/>
      <w:bCs/>
      <w:kern w:val="44"/>
      <w:sz w:val="44"/>
      <w:szCs w:val="44"/>
    </w:rPr>
  </w:style>
  <w:style w:type="character" w:customStyle="1" w:styleId="27">
    <w:name w:val="标题 2 Char"/>
    <w:basedOn w:val="22"/>
    <w:link w:val="3"/>
    <w:qFormat/>
    <w:uiPriority w:val="0"/>
    <w:rPr>
      <w:rFonts w:asciiTheme="majorHAnsi" w:hAnsiTheme="majorHAnsi" w:eastAsiaTheme="majorEastAsia" w:cstheme="majorBidi"/>
      <w:b/>
      <w:bCs/>
      <w:sz w:val="32"/>
      <w:szCs w:val="32"/>
    </w:rPr>
  </w:style>
  <w:style w:type="character" w:customStyle="1" w:styleId="28">
    <w:name w:val="标题 3 Char"/>
    <w:basedOn w:val="22"/>
    <w:link w:val="4"/>
    <w:qFormat/>
    <w:uiPriority w:val="0"/>
    <w:rPr>
      <w:b/>
      <w:bCs/>
      <w:sz w:val="32"/>
      <w:szCs w:val="32"/>
    </w:rPr>
  </w:style>
  <w:style w:type="character" w:customStyle="1" w:styleId="29">
    <w:name w:val="标题 4 Char"/>
    <w:basedOn w:val="22"/>
    <w:link w:val="5"/>
    <w:qFormat/>
    <w:uiPriority w:val="9"/>
    <w:rPr>
      <w:rFonts w:asciiTheme="majorHAnsi" w:hAnsiTheme="majorHAnsi" w:eastAsiaTheme="majorEastAsia" w:cstheme="majorBidi"/>
      <w:b/>
      <w:bCs/>
      <w:sz w:val="28"/>
      <w:szCs w:val="28"/>
    </w:rPr>
  </w:style>
  <w:style w:type="character" w:customStyle="1" w:styleId="30">
    <w:name w:val="标题 5 Char"/>
    <w:basedOn w:val="22"/>
    <w:link w:val="6"/>
    <w:semiHidden/>
    <w:qFormat/>
    <w:uiPriority w:val="9"/>
    <w:rPr>
      <w:rFonts w:ascii="Calibri" w:hAnsi="Calibri" w:eastAsia="宋体" w:cs="Times New Roman"/>
      <w:b/>
      <w:bCs/>
      <w:sz w:val="28"/>
      <w:szCs w:val="28"/>
    </w:rPr>
  </w:style>
  <w:style w:type="paragraph" w:customStyle="1" w:styleId="3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33">
    <w:name w:val="网格型浅色1"/>
    <w:basedOn w:val="2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paragraph" w:customStyle="1" w:styleId="34">
    <w:name w:val="标题4"/>
    <w:basedOn w:val="5"/>
    <w:qFormat/>
    <w:uiPriority w:val="0"/>
    <w:pPr>
      <w:ind w:left="1984" w:hanging="708" w:firstLineChars="200"/>
    </w:pPr>
    <w:rPr>
      <w:rFonts w:eastAsiaTheme="minorEastAsia"/>
    </w:rPr>
  </w:style>
  <w:style w:type="paragraph" w:customStyle="1" w:styleId="35">
    <w:name w:val="标题5"/>
    <w:basedOn w:val="6"/>
    <w:qFormat/>
    <w:uiPriority w:val="0"/>
    <w:pPr>
      <w:ind w:left="2551" w:hanging="850" w:firstLineChars="200"/>
    </w:pPr>
    <w:rPr>
      <w:rFonts w:eastAsiaTheme="minorEastAsia"/>
    </w:rPr>
  </w:style>
  <w:style w:type="character" w:customStyle="1" w:styleId="36">
    <w:name w:val="批注框文本 Char"/>
    <w:basedOn w:val="22"/>
    <w:link w:val="12"/>
    <w:semiHidden/>
    <w:qFormat/>
    <w:uiPriority w:val="99"/>
    <w:rPr>
      <w:rFonts w:ascii="Calibri" w:hAnsi="Calibri" w:eastAsia="宋体" w:cs="Times New Roman"/>
      <w:sz w:val="18"/>
      <w:szCs w:val="18"/>
    </w:rPr>
  </w:style>
  <w:style w:type="paragraph" w:styleId="37">
    <w:name w:val="List Paragraph"/>
    <w:basedOn w:val="1"/>
    <w:qFormat/>
    <w:uiPriority w:val="34"/>
    <w:pPr>
      <w:spacing w:line="360" w:lineRule="auto"/>
      <w:ind w:firstLine="420" w:firstLineChars="200"/>
    </w:pPr>
    <w:rPr>
      <w:rFonts w:ascii="Calibri" w:hAnsi="Calibri" w:eastAsia="宋体" w:cs="Times New Roman"/>
    </w:rPr>
  </w:style>
  <w:style w:type="paragraph" w:customStyle="1" w:styleId="3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9">
    <w:name w:val="文档结构图 Char"/>
    <w:basedOn w:val="22"/>
    <w:link w:val="8"/>
    <w:semiHidden/>
    <w:qFormat/>
    <w:uiPriority w:val="99"/>
    <w:rPr>
      <w:rFonts w:ascii="宋体" w:eastAsia="宋体"/>
      <w:sz w:val="18"/>
      <w:szCs w:val="18"/>
    </w:rPr>
  </w:style>
  <w:style w:type="character" w:customStyle="1" w:styleId="40">
    <w:name w:val="正文文本 Char"/>
    <w:basedOn w:val="22"/>
    <w:link w:val="9"/>
    <w:qFormat/>
    <w:uiPriority w:val="99"/>
    <w:rPr>
      <w:rFonts w:ascii="Times New Roman" w:hAnsi="Times New Roman" w:eastAsia="宋体" w:cs="Times New Roman"/>
      <w:b/>
      <w:bCs/>
      <w:sz w:val="24"/>
      <w:szCs w:val="24"/>
    </w:rPr>
  </w:style>
  <w:style w:type="paragraph" w:customStyle="1" w:styleId="41">
    <w:name w:val="内部地址"/>
    <w:basedOn w:val="1"/>
    <w:qFormat/>
    <w:uiPriority w:val="0"/>
    <w:pPr>
      <w:widowControl/>
      <w:overflowPunct w:val="0"/>
      <w:autoSpaceDE w:val="0"/>
      <w:autoSpaceDN w:val="0"/>
      <w:spacing w:before="100" w:beforeAutospacing="1" w:after="100" w:afterAutospacing="1"/>
      <w:ind w:left="835" w:right="-360"/>
      <w:jc w:val="left"/>
    </w:pPr>
    <w:rPr>
      <w:rFonts w:ascii="Times New Roman" w:hAnsi="Times New Roman" w:eastAsia="宋体" w:cs="Times New Roman"/>
      <w:kern w:val="0"/>
      <w:sz w:val="20"/>
      <w:szCs w:val="20"/>
    </w:rPr>
  </w:style>
  <w:style w:type="character" w:customStyle="1" w:styleId="42">
    <w:name w:val="apple-converted-space"/>
    <w:basedOn w:val="22"/>
    <w:qFormat/>
    <w:uiPriority w:val="0"/>
  </w:style>
  <w:style w:type="character" w:customStyle="1" w:styleId="43">
    <w:name w:val="HTML 预设格式 Char"/>
    <w:basedOn w:val="22"/>
    <w:link w:val="18"/>
    <w:qFormat/>
    <w:uiPriority w:val="99"/>
    <w:rPr>
      <w:rFonts w:ascii="宋体" w:hAnsi="宋体" w:eastAsia="宋体" w:cs="宋体"/>
      <w:kern w:val="0"/>
      <w:sz w:val="24"/>
      <w:szCs w:val="24"/>
    </w:rPr>
  </w:style>
  <w:style w:type="paragraph" w:customStyle="1" w:styleId="44">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oleObject" Target="embeddings/oleObject2.bin"/><Relationship Id="rId11" Type="http://schemas.openxmlformats.org/officeDocument/2006/relationships/image" Target="media/image5.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16CE89-9E3F-422C-8077-6CBFD3EE9240}">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18230</Words>
  <Characters>18562</Characters>
  <Lines>184</Lines>
  <Paragraphs>51</Paragraphs>
  <TotalTime>294</TotalTime>
  <ScaleCrop>false</ScaleCrop>
  <LinksUpToDate>false</LinksUpToDate>
  <CharactersWithSpaces>18675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2019-02-17T03:41:00Z</dcterms:created>
  <dc:creator>zpf</dc:creator>
  <cp:lastModifiedBy>Administrator</cp:lastModifiedBy>
  <cp:lastPrinted>2018-12-05T04:43:00Z</cp:lastPrinted>
  <dcterms:modified xsi:type="dcterms:W3CDTF">2022-05-23T06:16:08Z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35FFD35E23DF4C8996F2C49FA2580A9D</vt:lpwstr>
  </property>
</Properties>
</file>