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1982"/>
      </w:pPr>
    </w:p>
    <w:p>
      <w:pPr>
        <w:rPr>
          <w:rFonts w:eastAsia="宋体"/>
          <w:b/>
          <w:sz w:val="84"/>
          <w:szCs w:val="84"/>
          <w:lang w:eastAsia="zh-CN"/>
        </w:rPr>
      </w:pPr>
    </w:p>
    <w:p>
      <w:pPr>
        <w:ind w:firstLine="2530" w:firstLineChars="300"/>
        <w:rPr>
          <w:rFonts w:eastAsia="宋体"/>
          <w:b/>
          <w:sz w:val="84"/>
          <w:szCs w:val="84"/>
          <w:lang w:eastAsia="zh-CN"/>
        </w:rPr>
      </w:pPr>
      <w:r>
        <w:rPr>
          <w:rFonts w:hint="eastAsia" w:eastAsia="宋体"/>
          <w:b/>
          <w:sz w:val="84"/>
          <w:szCs w:val="84"/>
          <w:lang w:eastAsia="zh-CN"/>
        </w:rPr>
        <w:t>产 品 承 认 书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w:pict>
          <v:shape id="_x0000_s1188" o:spid="_x0000_s1188" o:spt="32" type="#_x0000_t32" style="position:absolute;left:0pt;margin-left:199.05pt;margin-top:27.3pt;height:0pt;width:214.4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产品名称：  </w:t>
      </w:r>
      <w:r>
        <w:rPr>
          <w:rFonts w:hint="eastAsia" w:eastAsia="宋体"/>
          <w:b/>
          <w:szCs w:val="24"/>
          <w:lang w:eastAsia="zh-CN"/>
        </w:rPr>
        <w:t>0201-T0.4白光贴片式发光二极管</w: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w:pict>
          <v:shape id="_x0000_s1189" o:spid="_x0000_s1189" o:spt="32" type="#_x0000_t32" style="position:absolute;left:0pt;margin-left:200.05pt;margin-top:26.4pt;height:0pt;width:214.4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产品型号：       </w:t>
      </w:r>
      <w:r>
        <w:rPr>
          <w:rFonts w:hint="eastAsia" w:eastAsia="宋体"/>
          <w:b/>
          <w:sz w:val="30"/>
          <w:szCs w:val="30"/>
          <w:lang w:val="en-US" w:eastAsia="zh-CN"/>
        </w:rPr>
        <w:t>GTG0201UWC</w:t>
      </w:r>
      <w:r>
        <w:rPr>
          <w:rFonts w:hint="eastAsia" w:eastAsia="宋体"/>
          <w:b/>
          <w:szCs w:val="24"/>
          <w:lang w:eastAsia="zh-CN"/>
        </w:rPr>
        <w:t xml:space="preserve">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w:pict>
          <v:shape id="_x0000_s1191" o:spid="_x0000_s1191" o:spt="32" type="#_x0000_t32" style="position:absolute;left:0pt;margin-left:200.95pt;margin-top:26.5pt;height:0pt;width:214.4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客户名称：</w:t>
      </w:r>
      <w:r>
        <w:rPr>
          <w:rFonts w:hint="eastAsia" w:eastAsia="宋体"/>
          <w:b/>
          <w:szCs w:val="24"/>
          <w:lang w:eastAsia="zh-CN"/>
        </w:rPr>
        <w:t xml:space="preserve">                             </w:t>
      </w:r>
      <w:r>
        <w:rPr>
          <w:rFonts w:hint="eastAsia" w:eastAsia="宋体"/>
          <w:b/>
          <w:sz w:val="30"/>
          <w:szCs w:val="30"/>
          <w:lang w:eastAsia="zh-CN"/>
        </w:rPr>
        <w:t xml:space="preserve">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w:pict>
          <v:shape id="_x0000_s1190" o:spid="_x0000_s1190" o:spt="32" type="#_x0000_t32" style="position:absolute;left:0pt;margin-left:199.95pt;margin-top:26.9pt;height:0pt;width:214.4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客户料号：</w:t>
      </w:r>
      <w:r>
        <w:rPr>
          <w:rFonts w:hint="eastAsia" w:eastAsia="宋体"/>
          <w:b/>
          <w:szCs w:val="24"/>
          <w:lang w:eastAsia="zh-CN"/>
        </w:rPr>
        <w:t xml:space="preserve">                        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w:pict>
          <v:shape id="_x0000_s1192" o:spid="_x0000_s1192" o:spt="32" type="#_x0000_t32" style="position:absolute;left:0pt;margin-left:199.75pt;margin-top:24.8pt;height:0pt;width:214.4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承认日期：</w:t>
      </w:r>
      <w:r>
        <w:rPr>
          <w:rFonts w:hint="eastAsia" w:eastAsia="宋体"/>
          <w:b/>
          <w:szCs w:val="24"/>
          <w:lang w:eastAsia="zh-CN"/>
        </w:rPr>
        <w:t xml:space="preserve">                                      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tbl>
      <w:tblPr>
        <w:tblStyle w:val="6"/>
        <w:tblW w:w="8268" w:type="dxa"/>
        <w:tblInd w:w="1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75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68" w:type="dxa"/>
            <w:gridSpan w:val="3"/>
            <w:vAlign w:val="center"/>
          </w:tcPr>
          <w:p>
            <w:pPr>
              <w:tabs>
                <w:tab w:val="right" w:pos="8312"/>
              </w:tabs>
              <w:spacing w:line="480" w:lineRule="exact"/>
              <w:ind w:firstLine="1325" w:firstLineChars="300"/>
              <w:jc w:val="both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b/>
                <w:sz w:val="44"/>
                <w:szCs w:val="44"/>
                <w:lang w:eastAsia="zh-CN"/>
              </w:rPr>
              <w:t>深圳市光台光电子有限公司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制定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2756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</w:pPr>
    </w:p>
    <w:p>
      <w:pPr>
        <w:ind w:firstLine="2711" w:firstLineChars="900"/>
        <w:rPr>
          <w:rFonts w:eastAsia="宋体"/>
          <w:b/>
          <w:sz w:val="30"/>
          <w:szCs w:val="30"/>
          <w:lang w:eastAsia="zh-CN"/>
        </w:rPr>
      </w:pPr>
    </w:p>
    <w:tbl>
      <w:tblPr>
        <w:tblStyle w:val="6"/>
        <w:tblW w:w="8268" w:type="dxa"/>
        <w:tblInd w:w="1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75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6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b/>
                <w:sz w:val="44"/>
                <w:szCs w:val="44"/>
                <w:lang w:eastAsia="zh-CN"/>
              </w:rPr>
              <w:t>客户承认栏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</w:tbl>
    <w:p>
      <w:pPr>
        <w:tabs>
          <w:tab w:val="right" w:pos="8312"/>
        </w:tabs>
        <w:spacing w:line="480" w:lineRule="exact"/>
        <w:jc w:val="both"/>
        <w:rPr>
          <w:rFonts w:eastAsia="宋体"/>
          <w:lang w:eastAsia="zh-CN"/>
        </w:rPr>
      </w:pPr>
    </w:p>
    <w:p>
      <w:pPr>
        <w:tabs>
          <w:tab w:val="right" w:pos="8312"/>
        </w:tabs>
        <w:spacing w:line="480" w:lineRule="exact"/>
        <w:ind w:firstLine="2249" w:firstLineChars="700"/>
        <w:rPr>
          <w:rFonts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深 圳 市 光</w:t>
      </w:r>
      <w:r>
        <w:rPr>
          <w:rFonts w:hint="eastAsia" w:eastAsia="宋体"/>
          <w:b/>
          <w:sz w:val="32"/>
          <w:szCs w:val="32"/>
          <w:lang w:val="en-US" w:eastAsia="zh-CN"/>
        </w:rPr>
        <w:t xml:space="preserve"> 台 光 电 子</w:t>
      </w:r>
      <w:r>
        <w:rPr>
          <w:rFonts w:hint="eastAsia" w:eastAsia="宋体"/>
          <w:b/>
          <w:sz w:val="32"/>
          <w:szCs w:val="32"/>
          <w:lang w:eastAsia="zh-CN"/>
        </w:rPr>
        <w:t xml:space="preserve"> 有 限 公 司</w:t>
      </w:r>
    </w:p>
    <w:p>
      <w:pPr>
        <w:tabs>
          <w:tab w:val="right" w:pos="8312"/>
        </w:tabs>
        <w:spacing w:line="480" w:lineRule="exact"/>
        <w:jc w:val="center"/>
        <w:rPr>
          <w:rFonts w:hint="default"/>
          <w:lang w:val="en-US"/>
        </w:rPr>
      </w:pPr>
      <w:r>
        <w:rPr>
          <w:rFonts w:hint="eastAsia" w:ascii="Arial Unicode MS" w:hAnsi="Arial Unicode MS" w:eastAsia="Arial Unicode MS" w:cs="Arial Unicode MS"/>
          <w:lang w:eastAsia="zh-CN"/>
        </w:rPr>
        <w:t>TEL</w:t>
      </w:r>
      <w:r>
        <w:rPr>
          <w:rFonts w:hint="eastAsia"/>
        </w:rPr>
        <w:t>：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 w:eastAsia="宋体"/>
          <w:lang w:val="en-US" w:eastAsia="zh-CN"/>
        </w:rPr>
        <w:t>0755-83243678</w:t>
      </w:r>
    </w:p>
    <w:p>
      <w:pPr>
        <w:spacing w:line="480" w:lineRule="exact"/>
        <w:jc w:val="center"/>
        <w:rPr>
          <w:rFonts w:hint="default" w:eastAsia="宋体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eastAsia="zh-CN"/>
        </w:rPr>
        <w:t>FAX</w:t>
      </w:r>
      <w:r>
        <w:rPr>
          <w:rFonts w:hint="eastAsia"/>
        </w:rPr>
        <w:t>：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 w:eastAsia="宋体"/>
          <w:lang w:val="en-US" w:eastAsia="zh-CN"/>
        </w:rPr>
        <w:t>0755-8255597</w:t>
      </w:r>
    </w:p>
    <w:p>
      <w:pPr>
        <w:pStyle w:val="11"/>
        <w:ind w:firstLine="1982"/>
      </w:pPr>
      <w:r>
        <w:rPr>
          <w:rFonts w:hint="eastAsia" w:eastAsia="宋体"/>
          <w:lang w:eastAsia="zh-CN"/>
        </w:rPr>
        <w:t xml:space="preserve"> </w:t>
      </w:r>
    </w:p>
    <w:tbl>
      <w:tblPr>
        <w:tblStyle w:val="6"/>
        <w:tblpPr w:leftFromText="180" w:rightFromText="180" w:vertAnchor="text" w:horzAnchor="margin" w:tblpY="-114"/>
        <w:tblW w:w="11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  <w:r>
              <w:rPr>
                <w:rFonts w:hint="eastAsia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产品描述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外观尺寸</w:t>
            </w:r>
            <w:r>
              <w:rPr>
                <w:rFonts w:eastAsia="宋体"/>
                <w:szCs w:val="24"/>
                <w:lang w:eastAsia="zh-CN"/>
              </w:rPr>
              <w:t xml:space="preserve">( L/W/H ) : </w:t>
            </w:r>
            <w:r>
              <w:rPr>
                <w:rFonts w:hint="eastAsia" w:eastAsia="宋体"/>
                <w:szCs w:val="24"/>
                <w:lang w:eastAsia="zh-CN"/>
              </w:rPr>
              <w:t>0.65*0.35 * 0.4</w:t>
            </w:r>
            <w:r>
              <w:rPr>
                <w:rFonts w:eastAsia="宋体"/>
                <w:szCs w:val="24"/>
                <w:lang w:eastAsia="zh-CN"/>
              </w:rPr>
              <w:t xml:space="preserve"> mm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颜色</w:t>
            </w:r>
            <w:r>
              <w:rPr>
                <w:rFonts w:eastAsia="宋体"/>
                <w:szCs w:val="24"/>
                <w:lang w:eastAsia="zh-CN"/>
              </w:rPr>
              <w:t xml:space="preserve">: </w:t>
            </w:r>
            <w:r>
              <w:rPr>
                <w:rFonts w:hint="eastAsia" w:eastAsia="宋体"/>
                <w:szCs w:val="24"/>
                <w:lang w:eastAsia="zh-CN"/>
              </w:rPr>
              <w:t>高亮度</w:t>
            </w:r>
            <w:r>
              <w:rPr>
                <w:rFonts w:hint="eastAsia" w:eastAsia="宋体"/>
                <w:lang w:eastAsia="zh-CN"/>
              </w:rPr>
              <w:t>白光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胶体</w:t>
            </w:r>
            <w:r>
              <w:rPr>
                <w:rFonts w:eastAsia="宋体"/>
                <w:szCs w:val="24"/>
                <w:lang w:eastAsia="zh-CN"/>
              </w:rPr>
              <w:t xml:space="preserve">: </w:t>
            </w:r>
            <w:r>
              <w:rPr>
                <w:rFonts w:hint="eastAsia" w:eastAsia="宋体"/>
                <w:szCs w:val="24"/>
                <w:lang w:eastAsia="zh-CN"/>
              </w:rPr>
              <w:t>黄色胶体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szCs w:val="24"/>
              </w:rPr>
              <w:t>EIA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规范标准包装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环保产品，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符合</w:t>
            </w:r>
            <w:r>
              <w:rPr>
                <w:szCs w:val="24"/>
              </w:rPr>
              <w:t>ROHS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要求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适用于自动贴片机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</w:rPr>
              <w:t>适用于红外线回流焊制程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二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外形尺寸及建议焊盘尺寸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6501765" cy="5594985"/>
                  <wp:effectExtent l="0" t="0" r="13335" b="571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765" cy="559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spacing w:before="120" w:line="360" w:lineRule="exact"/>
              <w:jc w:val="both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 备注：</w:t>
            </w:r>
            <w:r>
              <w:t>1</w:t>
            </w:r>
            <w:r>
              <w:rPr>
                <w:rFonts w:hint="eastAsia" w:eastAsia="宋体"/>
                <w:lang w:eastAsia="zh-CN"/>
              </w:rPr>
              <w:t xml:space="preserve">. </w:t>
            </w:r>
            <w:r>
              <w:rPr>
                <w:rFonts w:hint="eastAsia" w:ascii="宋体" w:hAnsi="宋体" w:eastAsia="宋体"/>
                <w:lang w:eastAsia="zh-CN"/>
              </w:rPr>
              <w:t>单位 : 毫米</w:t>
            </w:r>
            <w:r>
              <w:t>（mm）</w:t>
            </w:r>
          </w:p>
          <w:p>
            <w:pPr>
              <w:autoSpaceDE w:val="0"/>
              <w:autoSpaceDN w:val="0"/>
              <w:spacing w:before="120" w:line="360" w:lineRule="exact"/>
              <w:jc w:val="both"/>
              <w:textAlignment w:val="bottom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t>2</w:t>
            </w:r>
            <w:r>
              <w:rPr>
                <w:rFonts w:hint="eastAsia" w:eastAsia="宋体"/>
                <w:lang w:eastAsia="zh-CN"/>
              </w:rPr>
              <w:t xml:space="preserve">. </w:t>
            </w:r>
            <w:r>
              <w:rPr>
                <w:rFonts w:hint="eastAsia" w:ascii="宋体" w:hAnsi="宋体" w:eastAsia="宋体"/>
                <w:lang w:eastAsia="zh-CN"/>
              </w:rPr>
              <w:t>公差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>：如无特别标注则为</w:t>
            </w:r>
            <w:r>
              <w:rPr>
                <w:rFonts w:ascii="宋体" w:hAnsi="宋体" w:eastAsia="宋体"/>
                <w:lang w:eastAsia="zh-CN"/>
              </w:rPr>
              <w:t>± 0.1</w:t>
            </w:r>
            <w:r>
              <w:rPr>
                <w:rFonts w:hint="eastAsia" w:ascii="宋体" w:hAnsi="宋体" w:eastAsia="宋体"/>
                <w:lang w:eastAsia="zh-CN"/>
              </w:rPr>
              <w:t>0</w:t>
            </w:r>
            <w:r>
              <w:rPr>
                <w:rFonts w:ascii="宋体" w:hAnsi="宋体" w:eastAsia="宋体"/>
                <w:lang w:eastAsia="zh-CN"/>
              </w:rPr>
              <w:t xml:space="preserve"> mm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三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建议焊接温度曲线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90170</wp:posOffset>
                  </wp:positionV>
                  <wp:extent cx="3311525" cy="2628265"/>
                  <wp:effectExtent l="19050" t="0" r="3175" b="0"/>
                  <wp:wrapNone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25" cy="262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240665</wp:posOffset>
                  </wp:positionV>
                  <wp:extent cx="3173095" cy="2628265"/>
                  <wp:effectExtent l="19050" t="0" r="8255" b="0"/>
                  <wp:wrapNone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262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7920"/>
              </w:tabs>
              <w:autoSpaceDE w:val="0"/>
              <w:autoSpaceDN w:val="0"/>
              <w:spacing w:before="120" w:line="360" w:lineRule="exact"/>
              <w:ind w:left="624" w:leftChars="260" w:firstLine="1080" w:firstLineChars="450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7560"/>
              </w:tabs>
              <w:autoSpaceDE w:val="0"/>
              <w:autoSpaceDN w:val="0"/>
              <w:spacing w:before="120" w:line="360" w:lineRule="exact"/>
              <w:ind w:left="624" w:leftChars="260" w:firstLine="1080" w:firstLineChars="450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ab/>
            </w:r>
          </w:p>
          <w:p>
            <w:pPr>
              <w:autoSpaceDE w:val="0"/>
              <w:autoSpaceDN w:val="0"/>
              <w:spacing w:before="120" w:line="360" w:lineRule="exact"/>
              <w:ind w:left="624" w:leftChars="260" w:firstLine="1440" w:firstLineChars="600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                           </w:t>
            </w:r>
          </w:p>
          <w:p>
            <w:pPr>
              <w:autoSpaceDE w:val="0"/>
              <w:autoSpaceDN w:val="0"/>
              <w:spacing w:line="360" w:lineRule="exact"/>
              <w:ind w:firstLine="1800" w:firstLineChars="75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有铅制程</w:t>
            </w:r>
            <w:r>
              <w:rPr>
                <w:rFonts w:eastAsia="宋体"/>
                <w:lang w:eastAsia="zh-CN"/>
              </w:rPr>
              <w:t xml:space="preserve">                          </w:t>
            </w:r>
            <w:r>
              <w:rPr>
                <w:rFonts w:hint="eastAsia" w:eastAsia="宋体"/>
                <w:lang w:eastAsia="zh-CN"/>
              </w:rPr>
              <w:t xml:space="preserve">            </w:t>
            </w: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>无铅制程</w: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四、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最大绝对额定值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（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>Ta=25℃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）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horzAnchor="margin" w:tblpXSpec="center" w:tblpY="252"/>
              <w:tblOverlap w:val="never"/>
              <w:tblW w:w="106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55"/>
              <w:gridCol w:w="10"/>
              <w:gridCol w:w="2666"/>
              <w:gridCol w:w="2665"/>
              <w:gridCol w:w="26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0" w:hRule="atLeast"/>
              </w:trPr>
              <w:tc>
                <w:tcPr>
                  <w:tcW w:w="2665" w:type="dxa"/>
                  <w:gridSpan w:val="2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参 数</w:t>
                  </w:r>
                </w:p>
              </w:tc>
              <w:tc>
                <w:tcPr>
                  <w:tcW w:w="2666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符 号</w:t>
                  </w:r>
                </w:p>
              </w:tc>
              <w:tc>
                <w:tcPr>
                  <w:tcW w:w="2665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最大额定值</w:t>
                  </w:r>
                </w:p>
              </w:tc>
              <w:tc>
                <w:tcPr>
                  <w:tcW w:w="2670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单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消耗功率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Pd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80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mW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最大脉冲电流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spacing w:val="2"/>
                    </w:rPr>
                    <w:t>(1/10</w:t>
                  </w: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占空比</w:t>
                  </w:r>
                  <w:r>
                    <w:rPr>
                      <w:spacing w:val="2"/>
                    </w:rPr>
                    <w:t>, 0.1ms</w:t>
                  </w: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脉宽</w:t>
                  </w:r>
                  <w:r>
                    <w:rPr>
                      <w:spacing w:val="2"/>
                    </w:rPr>
                    <w:t>)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</w:t>
                  </w:r>
                  <w:r>
                    <w:rPr>
                      <w:rFonts w:eastAsia="宋体"/>
                      <w:spacing w:val="2"/>
                      <w:sz w:val="18"/>
                      <w:szCs w:val="18"/>
                      <w:lang w:eastAsia="zh-CN"/>
                    </w:rPr>
                    <w:t>FP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100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zCs w:val="22"/>
                      <w:lang w:eastAsia="zh-CN"/>
                    </w:rPr>
                    <w:t>正向直流工作电流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2"/>
                      <w:lang w:eastAsia="zh-CN"/>
                    </w:rPr>
                  </w:pPr>
                  <w:r>
                    <w:rPr>
                      <w:rFonts w:eastAsia="宋体"/>
                      <w:szCs w:val="22"/>
                      <w:lang w:eastAsia="zh-CN"/>
                    </w:rPr>
                    <w:t>I</w:t>
                  </w:r>
                  <w:r>
                    <w:rPr>
                      <w:rFonts w:eastAsia="宋体"/>
                      <w:sz w:val="18"/>
                      <w:szCs w:val="18"/>
                      <w:lang w:eastAsia="zh-CN"/>
                    </w:rPr>
                    <w:t>F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25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反向电压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V</w:t>
                  </w:r>
                  <w:r>
                    <w:rPr>
                      <w:rFonts w:eastAsia="宋体"/>
                      <w:spacing w:val="2"/>
                      <w:sz w:val="18"/>
                      <w:szCs w:val="18"/>
                      <w:lang w:eastAsia="zh-CN"/>
                    </w:rPr>
                    <w:t>R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pacing w:val="2"/>
                      <w:lang w:eastAsia="zh-CN"/>
                    </w:rPr>
                    <w:t>V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工作环境温度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Topr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                  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-</w:t>
                  </w: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30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  <w:r>
                    <w:rPr>
                      <w:rFonts w:hint="eastAsia" w:eastAsia="宋体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>~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>+ 8</w:t>
                  </w: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5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存储环境温度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Tstg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-</w:t>
                  </w: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40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~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 xml:space="preserve">+ </w:t>
                  </w: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90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7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zCs w:val="22"/>
                      <w:lang w:eastAsia="zh-CN"/>
                    </w:rPr>
                    <w:t>焊接条件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eastAsia="宋体"/>
                      <w:szCs w:val="22"/>
                      <w:lang w:eastAsia="zh-CN"/>
                    </w:rPr>
                    <w:t>Tsol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szCs w:val="24"/>
                      <w:lang w:eastAsia="zh-CN"/>
                    </w:rPr>
                    <w:t>回流焊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 xml:space="preserve"> : </w:t>
                  </w:r>
                  <w:r>
                    <w:rPr>
                      <w:szCs w:val="24"/>
                    </w:rPr>
                    <w:t>260</w:t>
                  </w:r>
                  <w:r>
                    <w:rPr>
                      <w:szCs w:val="24"/>
                    </w:rPr>
                    <w:sym w:font="Kino MT" w:char="00B0"/>
                  </w:r>
                  <w:r>
                    <w:rPr>
                      <w:szCs w:val="24"/>
                    </w:rPr>
                    <w:t xml:space="preserve">C </w:t>
                  </w:r>
                  <w:r>
                    <w:rPr>
                      <w:rFonts w:hint="eastAsia" w:ascii="宋体" w:hAnsi="宋体" w:eastAsia="宋体"/>
                      <w:szCs w:val="24"/>
                      <w:lang w:eastAsia="zh-CN"/>
                    </w:rPr>
                    <w:t>,10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s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2"/>
                      <w:lang w:eastAsia="zh-CN"/>
                    </w:rPr>
                  </w:pPr>
                  <w:r>
                    <w:rPr>
                      <w:rFonts w:hint="eastAsia" w:eastAsia="宋体"/>
                      <w:szCs w:val="24"/>
                      <w:lang w:eastAsia="zh-CN"/>
                    </w:rPr>
                    <w:t xml:space="preserve">手动焊 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: 300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sym w:font="Kino MT" w:char="00B0"/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C</w:t>
                  </w:r>
                  <w:r>
                    <w:rPr>
                      <w:rFonts w:hint="eastAsia" w:eastAsia="宋体"/>
                      <w:szCs w:val="24"/>
                      <w:lang w:eastAsia="zh-CN"/>
                    </w:rPr>
                    <w:t xml:space="preserve"> ,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3s</w:t>
                  </w:r>
                </w:p>
              </w:tc>
            </w:tr>
          </w:tbl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五、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光电参数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（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Ta=25℃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）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horzAnchor="margin" w:tblpXSpec="center" w:tblpY="252"/>
              <w:tblOverlap w:val="never"/>
              <w:tblW w:w="106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7"/>
              <w:gridCol w:w="1527"/>
              <w:gridCol w:w="1527"/>
              <w:gridCol w:w="1527"/>
              <w:gridCol w:w="1527"/>
              <w:gridCol w:w="1527"/>
              <w:gridCol w:w="1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0" w:hRule="exact"/>
              </w:trPr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参数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符号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最小值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代表值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最大值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单位</w:t>
                  </w:r>
                </w:p>
              </w:tc>
              <w:tc>
                <w:tcPr>
                  <w:tcW w:w="1528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光强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IV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185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mcd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-181" w:firstLine="236" w:firstLineChars="97"/>
                    <w:jc w:val="center"/>
                    <w:textAlignment w:val="bottom"/>
                    <w:rPr>
                      <w:rFonts w:ascii="宋体" w:hAnsi="宋体" w:eastAsia="宋体"/>
                      <w:spacing w:val="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半光强视角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2θ1/2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120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deg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ascii="宋体" w:hAnsi="宋体" w:eastAsia="宋体"/>
                      <w:spacing w:val="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正向电压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VF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2.6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3.2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V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反向电流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IR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uA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VR=5V</w:t>
                  </w:r>
                </w:p>
              </w:tc>
            </w:tr>
          </w:tbl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亮度分档：</w:t>
            </w:r>
          </w:p>
          <w:tbl>
            <w:tblPr>
              <w:tblStyle w:val="6"/>
              <w:tblW w:w="1069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8"/>
              <w:gridCol w:w="2109"/>
              <w:gridCol w:w="2109"/>
              <w:gridCol w:w="2114"/>
              <w:gridCol w:w="22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代码</w:t>
                  </w:r>
                </w:p>
              </w:tc>
              <w:tc>
                <w:tcPr>
                  <w:tcW w:w="2109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最小值</w:t>
                  </w:r>
                </w:p>
              </w:tc>
              <w:tc>
                <w:tcPr>
                  <w:tcW w:w="2109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最大值</w:t>
                  </w:r>
                </w:p>
              </w:tc>
              <w:tc>
                <w:tcPr>
                  <w:tcW w:w="2114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单位</w:t>
                  </w:r>
                </w:p>
              </w:tc>
              <w:tc>
                <w:tcPr>
                  <w:tcW w:w="2252" w:type="dxa"/>
                  <w:shd w:val="clear" w:color="auto" w:fill="C2D69B"/>
                </w:tcPr>
                <w:p>
                  <w:pPr>
                    <w:tabs>
                      <w:tab w:val="left" w:pos="240"/>
                      <w:tab w:val="center" w:pos="889"/>
                    </w:tabs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J1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160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192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mcd</w:t>
                  </w:r>
                </w:p>
              </w:tc>
              <w:tc>
                <w:tcPr>
                  <w:tcW w:w="225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IF=5mA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J2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192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230</w:t>
                  </w:r>
                </w:p>
              </w:tc>
              <w:tc>
                <w:tcPr>
                  <w:tcW w:w="211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K1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230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276</w:t>
                  </w:r>
                </w:p>
              </w:tc>
              <w:tc>
                <w:tcPr>
                  <w:tcW w:w="211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K2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276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330</w:t>
                  </w:r>
                </w:p>
              </w:tc>
              <w:tc>
                <w:tcPr>
                  <w:tcW w:w="211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备注:光强误差</w:t>
            </w:r>
            <w:r>
              <w:rPr>
                <w:sz w:val="21"/>
                <w:szCs w:val="21"/>
              </w:rPr>
              <w:t>±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11%</w:t>
            </w: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电压分档：</w:t>
            </w:r>
          </w:p>
          <w:tbl>
            <w:tblPr>
              <w:tblStyle w:val="6"/>
              <w:tblW w:w="1071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7"/>
              <w:gridCol w:w="2127"/>
              <w:gridCol w:w="2127"/>
              <w:gridCol w:w="2071"/>
              <w:gridCol w:w="22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代码</w:t>
                  </w:r>
                </w:p>
              </w:tc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最小值</w:t>
                  </w:r>
                </w:p>
              </w:tc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最大值</w:t>
                  </w:r>
                </w:p>
              </w:tc>
              <w:tc>
                <w:tcPr>
                  <w:tcW w:w="2071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单位</w:t>
                  </w:r>
                </w:p>
              </w:tc>
              <w:tc>
                <w:tcPr>
                  <w:tcW w:w="2264" w:type="dxa"/>
                  <w:shd w:val="clear" w:color="auto" w:fill="C2D69B"/>
                </w:tcPr>
                <w:p>
                  <w:pPr>
                    <w:tabs>
                      <w:tab w:val="left" w:pos="240"/>
                      <w:tab w:val="center" w:pos="889"/>
                    </w:tabs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7A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2.6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2.7</w:t>
                  </w:r>
                </w:p>
              </w:tc>
              <w:tc>
                <w:tcPr>
                  <w:tcW w:w="207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V</w:t>
                  </w:r>
                </w:p>
              </w:tc>
              <w:tc>
                <w:tcPr>
                  <w:tcW w:w="226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IF=5mA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7B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2.7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2.8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8A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2.8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2.9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8B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2.9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3.0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9A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3.0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3.1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备注:正向电压误差</w:t>
            </w:r>
            <w:r>
              <w:rPr>
                <w:sz w:val="21"/>
                <w:szCs w:val="21"/>
              </w:rPr>
              <w:t>±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0.02V</w:t>
            </w: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色区：</w:t>
            </w:r>
          </w:p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sz w:val="30"/>
                <w:szCs w:val="30"/>
                <w:lang w:eastAsia="zh-CN"/>
              </w:rPr>
              <w:drawing>
                <wp:inline distT="0" distB="0" distL="0" distR="0">
                  <wp:extent cx="6837680" cy="6626225"/>
                  <wp:effectExtent l="0" t="0" r="0" b="0"/>
                  <wp:docPr id="4" name="图片 4" descr="数码产品色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数码产品色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302" t="10286" r="45380" b="11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680" cy="662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备注:</w:t>
            </w:r>
            <w:r>
              <w:rPr>
                <w:rFonts w:hint="eastAsia" w:ascii="宋体" w:hAnsi="宋体" w:eastAsia="宋体"/>
                <w:lang w:eastAsia="zh-CN"/>
              </w:rPr>
              <w:t>红色部分为主产色区</w:t>
            </w: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tbl>
            <w:tblPr>
              <w:tblStyle w:val="6"/>
              <w:tblW w:w="10640" w:type="dxa"/>
              <w:tblInd w:w="13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3"/>
              <w:gridCol w:w="1181"/>
              <w:gridCol w:w="1183"/>
              <w:gridCol w:w="1182"/>
              <w:gridCol w:w="1182"/>
              <w:gridCol w:w="1182"/>
              <w:gridCol w:w="1183"/>
              <w:gridCol w:w="1181"/>
              <w:gridCol w:w="11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0.2459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0.259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0.2785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0.2785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0.3175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0.2604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0.2708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0.2914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0.3108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0.2541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0.2708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0.2459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0.259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0.2785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0.2541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0.2708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0.2604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0.2708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0.2914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0.3108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0.2674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0.2854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0.2846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0.3041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0.2537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0.2854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0.2541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0.2604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0.2708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A3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0.2537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0.2491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0.2674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0.2854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0.2674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0.2854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0.2846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0.3041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0.2619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0.2773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0.2794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0.2874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0.2441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0.2619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0.2773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0.2537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0.2491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0.2854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A4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0.2441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0.2619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0.2773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0.2619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0.2773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0.2794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0.2874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0.2392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0.2806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0.2441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0.2619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0.2773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A5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0.2392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0.2563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0.2806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0.2806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0.2508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0.2839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0.2932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0.2653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0.2342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0.2746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0.2508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0.2839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0.2673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0.2614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0.2392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0.2563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0.2806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0.2734</w:t>
                  </w:r>
                </w:p>
              </w:tc>
            </w:tr>
          </w:tbl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tbl>
            <w:tblPr>
              <w:tblStyle w:val="6"/>
              <w:tblpPr w:leftFromText="180" w:rightFromText="180" w:vertAnchor="text" w:horzAnchor="page" w:tblpX="1623" w:tblpY="780"/>
              <w:tblOverlap w:val="never"/>
              <w:tblW w:w="822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0"/>
              <w:gridCol w:w="1370"/>
              <w:gridCol w:w="1370"/>
              <w:gridCol w:w="1370"/>
              <w:gridCol w:w="1370"/>
              <w:gridCol w:w="13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13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3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3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  <w:tc>
                <w:tcPr>
                  <w:tcW w:w="13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3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3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D1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0.3175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E1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0.2898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0.337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0.2898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0.337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0.3007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0.3565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0.3297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0.3486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0.3108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0.3297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0.2788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0.3175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0.2898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0.337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D2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0.3108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E2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0.3297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0.3297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0.3486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0.2949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0.3224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0.3407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0.2846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0.3041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0.2949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0.3108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0.3297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D3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0.2846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0.3041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E3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0.2949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0.2949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0.3224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0.3052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0.3407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0.3151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0.3328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0.2973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0.3151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0.2846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0.3041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0.2949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D4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0.2973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E4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0.3151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0.3151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0.3328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0.3078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0.3249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0.2906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0.2973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0.2974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0.3151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D5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0.2906</w:t>
                  </w: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E5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0.3078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0.3249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0.3005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0.317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7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0.2932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0.2839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0.3025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0.3005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</w:trPr>
              <w:tc>
                <w:tcPr>
                  <w:tcW w:w="137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0.2906</w:t>
                  </w:r>
                </w:p>
              </w:tc>
              <w:tc>
                <w:tcPr>
                  <w:tcW w:w="137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0.3078</w:t>
                  </w:r>
                </w:p>
              </w:tc>
            </w:tr>
          </w:tbl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六、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光电参数代表值特征曲线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115570</wp:posOffset>
                  </wp:positionV>
                  <wp:extent cx="6318885" cy="7315200"/>
                  <wp:effectExtent l="0" t="0" r="0" b="0"/>
                  <wp:wrapNone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2060" t="9883" r="29807" b="1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885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注</w:t>
            </w:r>
            <w:r>
              <w:t xml:space="preserve">:  </w:t>
            </w:r>
            <w:r>
              <w:rPr>
                <w:rFonts w:hint="eastAsia" w:ascii="宋体" w:hAnsi="宋体" w:eastAsia="宋体"/>
                <w:lang w:eastAsia="zh-CN"/>
              </w:rPr>
              <w:t>如无另外注明，测试环境温度为</w:t>
            </w:r>
            <w:r>
              <w:t xml:space="preserve">25 </w:t>
            </w:r>
            <w:r>
              <w:rPr>
                <w:u w:val="single"/>
              </w:rPr>
              <w:t>+</w:t>
            </w:r>
            <w:r>
              <w:t xml:space="preserve"> 3</w:t>
            </w:r>
            <w:r>
              <w:rPr/>
              <w:sym w:font="Symbol" w:char="F0B0"/>
            </w:r>
            <w:r>
              <w:t>C</w: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七、标签标识：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1038" w:type="dxa"/>
          </w:tcPr>
          <w:p>
            <w:pPr>
              <w:spacing w:line="440" w:lineRule="exact"/>
              <w:rPr>
                <w:rFonts w:eastAsia="宋体"/>
                <w:lang w:eastAsia="zh-CN"/>
              </w:rPr>
            </w:pPr>
            <w:bookmarkStart w:id="1" w:name="_GoBack"/>
            <w:bookmarkEnd w:id="1"/>
            <w:r>
              <w:rPr>
                <w:rFonts w:hint="eastAsia" w:eastAsia="宋体"/>
                <w:lang w:eastAsia="zh-CN"/>
              </w:rPr>
              <w:t>CAT：光强 （mcd）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HUE： XY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REF：电压  （V）</w:t>
            </w:r>
          </w:p>
          <w:p>
            <w:pPr>
              <w:spacing w:line="440" w:lineRule="exact"/>
              <w:jc w:val="center"/>
              <w:rPr>
                <w:rFonts w:eastAsia="宋体"/>
                <w:lang w:eastAsia="zh-CN"/>
              </w:rPr>
            </w:pP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误差范围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a.</w:t>
            </w:r>
            <w:r>
              <w:rPr>
                <w:rFonts w:eastAsia="宋体"/>
                <w:lang w:eastAsia="zh-CN"/>
              </w:rPr>
              <w:t xml:space="preserve"> Luminous Intensity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15%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b.</w:t>
            </w:r>
            <w:r>
              <w:rPr>
                <w:rFonts w:eastAsia="宋体"/>
                <w:lang w:eastAsia="zh-CN"/>
              </w:rPr>
              <w:t xml:space="preserve"> HUE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>0.003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c.</w:t>
            </w:r>
            <w:r>
              <w:rPr>
                <w:rFonts w:eastAsia="宋体"/>
                <w:lang w:eastAsia="zh-CN"/>
              </w:rPr>
              <w:t xml:space="preserve"> Forward Voltage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0.1V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八、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包装载带与圆盘尺寸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pict>
                <v:shape id="对象 140" o:spid="_x0000_s1164" o:spt="75" type="#_x0000_t75" style="position:absolute;left:0pt;margin-left:113.6pt;margin-top:3.65pt;height:207.65pt;width:265.45pt;z-index:25166336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2" cropleft="31620f" croptop="29933f" cropright="16497f" cropbottom="9882f" o:title=""/>
                  <o:lock v:ext="edit" aspectratio="t"/>
                </v:shape>
              </w:pic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0" distR="0">
                  <wp:extent cx="6871335" cy="2647950"/>
                  <wp:effectExtent l="0" t="0" r="0" b="0"/>
                  <wp:docPr id="5" name="图片 5" descr="0402包装图整理汇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402包装图整理汇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2522" b="9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133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050"/>
              </w:tabs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备注</w:t>
            </w:r>
            <w:r>
              <w:rPr>
                <w:rFonts w:ascii="宋体" w:hAnsi="宋体" w:eastAsia="宋体"/>
                <w:lang w:eastAsia="zh-CN"/>
              </w:rPr>
              <w:t>: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1.</w:t>
            </w:r>
            <w:r>
              <w:rPr>
                <w:rFonts w:hint="eastAsia" w:ascii="宋体" w:hAnsi="宋体" w:eastAsia="宋体"/>
                <w:lang w:eastAsia="zh-CN"/>
              </w:rPr>
              <w:t xml:space="preserve"> 尺寸单位为毫米</w:t>
            </w:r>
            <w:r>
              <w:rPr>
                <w:rFonts w:hint="eastAsia" w:eastAsia="宋体"/>
                <w:lang w:eastAsia="zh-CN"/>
              </w:rPr>
              <w:t>(</w:t>
            </w:r>
            <w:r>
              <w:t>mm</w:t>
            </w:r>
            <w:r>
              <w:rPr>
                <w:rFonts w:hint="eastAsia" w:eastAsia="宋体"/>
                <w:lang w:eastAsia="zh-CN"/>
              </w:rPr>
              <w:t>)；</w:t>
            </w:r>
          </w:p>
          <w:p>
            <w:pPr>
              <w:tabs>
                <w:tab w:val="left" w:pos="1050"/>
              </w:tabs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     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 w:eastAsia="宋体"/>
                <w:lang w:eastAsia="zh-CN"/>
              </w:rPr>
              <w:t xml:space="preserve"> 尺寸公差如无标注，为±0.15mm；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九、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圆盘及载带卷出方向及空穴规格：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0" distR="0">
                  <wp:extent cx="4196715" cy="1863090"/>
                  <wp:effectExtent l="0" t="0" r="0" b="0"/>
                  <wp:docPr id="6" name="图片 4" descr="载带图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载带图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6430" t="21504" r="28139" b="6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715" cy="186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drawing>
                <wp:inline distT="0" distB="0" distL="0" distR="0">
                  <wp:extent cx="2654300" cy="2197100"/>
                  <wp:effectExtent l="19050" t="0" r="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038" w:type="dxa"/>
          </w:tcPr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kern w:val="0"/>
                <w:sz w:val="32"/>
                <w:szCs w:val="32"/>
                <w:lang w:eastAsia="zh-CN"/>
              </w:rPr>
              <w:t>十、内包装及外包装：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pict>
                <v:group id="_x0000_s1093" o:spid="_x0000_s1093" o:spt="203" style="position:absolute;left:0pt;margin-left:-9pt;margin-top:5.45pt;height:418.85pt;width:541.75pt;z-index:251662336;mso-width-relative:page;mso-height-relative:page;" coordorigin="340,7258" coordsize="10835,8377">
                  <o:lock v:ext="edit"/>
                  <v:shape id="_x0000_s1094" o:spid="_x0000_s1094" o:spt="103" type="#_x0000_t103" style="position:absolute;left:10565;top:9538;height:3060;width:610;" coordsize="21600,21600">
                    <v:path/>
                    <v:fill focussize="0,0"/>
                    <v:stroke joinstyle="miter"/>
                    <v:imagedata o:title=""/>
                    <o:lock v:ext="edit"/>
                  </v:shape>
                  <v:group id="_x0000_s1095" o:spid="_x0000_s1095" o:spt="203" style="position:absolute;left:340;top:7258;height:8377;width:10105;" coordorigin="340,7258" coordsize="10105,8377">
                    <o:lock v:ext="edit"/>
                    <v:group id="_x0000_s1096" o:spid="_x0000_s1096" o:spt="203" style="position:absolute;left:480;top:7258;height:3416;width:9825;" coordorigin="590,9363" coordsize="9955,3654">
                      <o:lock v:ext="edit"/>
                      <v:line id="_x0000_s1097" o:spid="_x0000_s1097" o:spt="20" style="position:absolute;left:1752;top:9768;flip:x;height:904;width:53;" coordsize="21600,21600">
                        <v:path arrowok="t"/>
                        <v:fill focussize="0,0"/>
                        <v:stroke endarrow="block"/>
                        <v:imagedata o:title=""/>
                        <o:lock v:ext="edit"/>
                      </v:line>
                      <v:shape id="_x0000_s1098" o:spid="_x0000_s1098" o:spt="202" type="#_x0000_t202" style="position:absolute;left:1325;top:9363;height:552;width:1286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内标签</w:t>
                              </w:r>
                            </w:p>
                          </w:txbxContent>
                        </v:textbox>
                      </v:shape>
                      <v:shape id="_x0000_s1099" o:spid="_x0000_s1099" o:spt="202" type="#_x0000_t202" style="position:absolute;left:4570;top:12247;height:770;width:2022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防潮防静电袋</w:t>
                              </w:r>
                            </w:p>
                          </w:txbxContent>
                        </v:textbox>
                      </v:shape>
                      <v:line id="_x0000_s1100" o:spid="_x0000_s1100" o:spt="20" style="position:absolute;left:6120;top:9899;height:1872;width:300;" coordsize="21600,21600">
                        <v:path arrowok="t"/>
                        <v:fill focussize="0,0"/>
                        <v:stroke endarrow="block"/>
                        <v:imagedata o:title=""/>
                        <o:lock v:ext="edit"/>
                      </v:line>
                      <v:shape id="_x0000_s1101" o:spid="_x0000_s1101" o:spt="202" type="#_x0000_t202" style="position:absolute;left:5535;top:9389;height:495;width:1103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干燥剂</w:t>
                              </w:r>
                            </w:p>
                          </w:txbxContent>
                        </v:textbox>
                      </v:shape>
                      <v:line id="_x0000_s1102" o:spid="_x0000_s1102" o:spt="20" style="position:absolute;left:8967;top:9858;height:1076;width:153;" coordsize="21600,21600">
                        <v:path arrowok="t"/>
                        <v:fill focussize="0,0"/>
                        <v:stroke endarrow="block"/>
                        <v:imagedata o:title=""/>
                        <o:lock v:ext="edit"/>
                      </v:line>
                      <v:shape id="_x0000_s1103" o:spid="_x0000_s1103" o:spt="202" type="#_x0000_t202" style="position:absolute;left:8525;top:9363;height:552;width:1287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外标签</w:t>
                              </w:r>
                            </w:p>
                          </w:txbxContent>
                        </v:textbox>
                      </v:shape>
                      <v:shape id="对象 80" o:spid="_x0000_s1104" o:spt="75" type="#_x0000_t75" style="position:absolute;left:590;top:9948;height:2278;width:9955;" filled="f" o:preferrelative="t" stroked="f" coordsize="21600,21600">
                        <v:path/>
                        <v:fill on="f" focussize="0,0"/>
                        <v:stroke on="f" joinstyle="miter"/>
                        <v:imagedata r:id="rId16" cropleft="14832f" croptop="27750f" cropright="8446f" cropbottom="18657f" o:title=""/>
                        <o:lock v:ext="edit" aspectratio="t"/>
                      </v:shape>
                      <v:shape id="_x0000_s1105" o:spid="_x0000_s1105" o:spt="202" type="#_x0000_t202" style="position:absolute;left:1420;top:12232;height:770;width:2022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rFonts w:eastAsia="宋体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Cs w:val="24"/>
                                  <w:lang w:eastAsia="zh-CN"/>
                                </w:rPr>
                                <w:t>圆盘</w:t>
                              </w:r>
                            </w:p>
                          </w:txbxContent>
                        </v:textbox>
                      </v:shape>
                      <v:shape id="_x0000_s1106" o:spid="_x0000_s1106" o:spt="202" type="#_x0000_t202" style="position:absolute;left:8285;top:12228;height:770;width:2022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rFonts w:eastAsia="宋体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Cs w:val="24"/>
                                  <w:lang w:eastAsia="zh-CN"/>
                                </w:rPr>
                                <w:t>抽真空、热封</w:t>
                              </w:r>
                            </w:p>
                          </w:txbxContent>
                        </v:textbox>
                      </v:shape>
                    </v:group>
                    <v:group id="_x0000_s1107" o:spid="_x0000_s1107" o:spt="203" style="position:absolute;left:7325;top:11878;height:3241;width:3120;" coordorigin="7325,11878" coordsize="3120,3241">
                      <o:lock v:ext="edit"/>
                      <v:shape id="对象 84" o:spid="_x0000_s1108" o:spt="75" type="#_x0000_t75" style="position:absolute;left:7325;top:11878;height:2520;width:3120;" filled="f" o:preferrelative="t" stroked="f" coordsize="21600,21600">
                        <v:path/>
                        <v:fill on="f" focussize="0,0"/>
                        <v:stroke on="f" joinstyle="miter"/>
                        <v:imagedata r:id="rId17" cropleft="36319f" croptop="17476f" cropright="10595f" cropbottom="18303f" o:title=""/>
                        <o:lock v:ext="edit" aspectratio="t"/>
                      </v:shape>
                      <v:shape id="_x0000_s1109" o:spid="_x0000_s1109" o:spt="202" type="#_x0000_t202" style="position:absolute;left:7685;top:14218;height:901;width:2275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rFonts w:eastAsia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32"/>
                                  <w:szCs w:val="32"/>
                                  <w:lang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 bags/</w:t>
                              </w:r>
                              <w:r>
                                <w:rPr>
                                  <w:rFonts w:hint="eastAsia" w:eastAsia="宋体"/>
                                  <w:sz w:val="32"/>
                                  <w:szCs w:val="32"/>
                                  <w:lang w:eastAsia="zh-CN"/>
                                </w:rPr>
                                <w:t>carton</w:t>
                              </w:r>
                            </w:p>
                          </w:txbxContent>
                        </v:textbox>
                      </v:shape>
                    </v:group>
                    <v:group id="_x0000_s1110" o:spid="_x0000_s1110" o:spt="203" style="position:absolute;left:340;top:11091;height:4544;width:6360;" coordorigin="340,11091" coordsize="6360,4544">
                      <o:lock v:ext="edit"/>
                      <v:shape id="_x0000_s1111" o:spid="_x0000_s1111" o:spt="202" type="#_x0000_t202" style="position:absolute;left:2675;top:14734;height:901;width:2635;" filled="f" stroked="f" coordsize="21600,21600">
                        <v:path/>
                        <v:fill on="f" focussize="0,0"/>
                        <v:stroke on="f"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rPr>
                                  <w:rFonts w:eastAsia="宋体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32"/>
                                  <w:szCs w:val="32"/>
                                  <w:lang w:eastAsia="zh-CN"/>
                                </w:rPr>
                                <w:t>5 carton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s/</w:t>
                              </w:r>
                              <w:r>
                                <w:rPr>
                                  <w:rFonts w:hint="eastAsia" w:eastAsia="宋体"/>
                                  <w:sz w:val="32"/>
                                  <w:szCs w:val="32"/>
                                  <w:lang w:eastAsia="zh-CN"/>
                                </w:rPr>
                                <w:t>box</w:t>
                              </w:r>
                            </w:p>
                          </w:txbxContent>
                        </v:textbox>
                      </v:shape>
                      <v:shape id="对象 88" o:spid="_x0000_s1112" o:spt="75" type="#_x0000_t75" style="position:absolute;left:340;top:11091;height:3960;width:6360;" filled="f" o:preferrelative="t" stroked="f" coordsize="21600,21600">
                        <v:path/>
                        <v:fill on="f" focussize="0,0"/>
                        <v:stroke on="f" joinstyle="miter"/>
                        <v:imagedata r:id="rId18" cropleft="22711f" croptop="20013f" cropright="19905f" cropbottom="16594f" o:title=""/>
                        <o:lock v:ext="edit" aspectratio="t"/>
                      </v:shape>
                    </v:group>
                    <v:shape id="_x0000_s1113" o:spid="_x0000_s1113" o:spt="66" type="#_x0000_t66" style="position:absolute;left:6605;top:12598;height:360;width:720;" coordsize="21600,21600">
                      <v:path/>
                      <v:fill focussize="0,0"/>
                      <v:stroke joinstyle="miter"/>
                      <v:imagedata o:title=""/>
                      <o:lock v:ext="edit"/>
                    </v:shape>
                  </v:group>
                </v:group>
              </w:pic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十一、信赖性实验：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vertAnchor="text" w:horzAnchor="margin" w:tblpXSpec="center" w:tblpY="92"/>
              <w:tblOverlap w:val="never"/>
              <w:tblW w:w="106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6"/>
              <w:gridCol w:w="3864"/>
              <w:gridCol w:w="1242"/>
              <w:gridCol w:w="1593"/>
              <w:gridCol w:w="1276"/>
              <w:gridCol w:w="1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测试项目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测试条件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测试次数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参考标准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失效判定</w:t>
                  </w:r>
                </w:p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标准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失效LED数量（</w:t>
                  </w:r>
                  <w:r>
                    <w:rPr>
                      <w:rFonts w:eastAsia="宋体"/>
                      <w:b/>
                      <w:sz w:val="21"/>
                      <w:szCs w:val="21"/>
                      <w:lang w:eastAsia="zh-CN"/>
                    </w:rPr>
                    <w:t>PCS</w:t>
                  </w: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4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防潮等级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1.回流焊最高温度=260℃,10秒，2次回流焊；</w:t>
                  </w:r>
                </w:p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2.回流焊之前存储条件：30℃，相对湿度=70%，168</w:t>
                  </w:r>
                  <w:r>
                    <w:rPr>
                      <w:rFonts w:hint="eastAsia" w:ascii="Arial Unicode MS" w:hAnsi="Arial Unicode MS" w:eastAsia="Arial Unicode MS" w:cs="Arial Unicode MS"/>
                      <w:sz w:val="21"/>
                      <w:szCs w:val="21"/>
                      <w:lang w:eastAsia="zh-CN"/>
                    </w:rPr>
                    <w:t>H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；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JEITA ED-4701</w:t>
                  </w:r>
                </w:p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300.301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焊接信赖性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（无铅回流焊）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回流焊最高温度=245±5℃，5秒（无铅回流焊）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JEITA ED-4701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303 303A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﹟2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冷热循环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-40℃ 30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  <w:r>
                    <w:rPr>
                      <w:rFonts w:hint="eastAsia"/>
                      <w:sz w:val="21"/>
                      <w:szCs w:val="21"/>
                    </w:rPr>
                    <w:t>25℃ 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100℃ 30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  <w:r>
                    <w:rPr>
                      <w:rFonts w:hint="eastAsia"/>
                      <w:sz w:val="21"/>
                      <w:szCs w:val="21"/>
                    </w:rPr>
                    <w:t>25℃ 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 个循环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JESD22-A104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2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冷热冲击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35</w:t>
                  </w:r>
                  <w:r>
                    <w:rPr>
                      <w:rFonts w:hint="eastAsia"/>
                      <w:sz w:val="21"/>
                      <w:szCs w:val="21"/>
                    </w:rPr>
                    <w:t>℃ 15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转换时间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3分钟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85</w:t>
                  </w:r>
                  <w:r>
                    <w:rPr>
                      <w:rFonts w:hint="eastAsia"/>
                      <w:sz w:val="21"/>
                      <w:szCs w:val="21"/>
                    </w:rPr>
                    <w:t>℃ 15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 个循环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JESD22-A106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6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高温存储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Ta=100℃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 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JESD22-A103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6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低温存储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Ta=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-40</w:t>
                  </w:r>
                  <w:r>
                    <w:rPr>
                      <w:rFonts w:hint="eastAsia"/>
                      <w:sz w:val="21"/>
                      <w:szCs w:val="21"/>
                    </w:rPr>
                    <w:t>℃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 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JESD22-A119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常温老化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=25℃</w:t>
                  </w:r>
                </w:p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 xml:space="preserve"> IF=20mA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JESD22-A108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</w:tbl>
          <w:p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（2）失效标准</w:t>
            </w:r>
          </w:p>
          <w:tbl>
            <w:tblPr>
              <w:tblStyle w:val="6"/>
              <w:tblpPr w:leftFromText="180" w:rightFromText="180" w:vertAnchor="text" w:horzAnchor="margin" w:tblpXSpec="center" w:tblpY="92"/>
              <w:tblOverlap w:val="never"/>
              <w:tblW w:w="106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1"/>
              <w:gridCol w:w="2930"/>
              <w:gridCol w:w="3077"/>
              <w:gridCol w:w="31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32" w:hRule="atLeast"/>
              </w:trPr>
              <w:tc>
                <w:tcPr>
                  <w:tcW w:w="146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标准﹟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项目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测试条件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失效标准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1461" w:type="dxa"/>
                  <w:vMerge w:val="restart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正向电压(V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=20mA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＞U.S.L*1.1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1461" w:type="dxa"/>
                  <w:vMerge w:val="continue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sz w:val="21"/>
                      <w:szCs w:val="21"/>
                      <w:lang w:eastAsia="zh-CN"/>
                    </w:rPr>
                    <w:t>光强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（IV）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=20mA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＜L.S.L*0.7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1461" w:type="dxa"/>
                  <w:vMerge w:val="continue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反向电流(I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R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V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R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=5V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＞U.S.L*2.0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23" w:hRule="atLeast"/>
              </w:trPr>
              <w:tc>
                <w:tcPr>
                  <w:tcW w:w="146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﹟2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焊接可靠性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/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锡膏覆盖焊盘比例小于95%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rPr>
                <w:rFonts w:ascii="Arial Unicode MS" w:hAnsi="Arial Unicode MS" w:eastAsia="Arial Unicode MS" w:cs="Arial Unicode MS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18"/>
                <w:lang w:val="pt-BR" w:eastAsia="zh-CN"/>
              </w:rPr>
              <w:t>U.S.L</w:t>
            </w: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18"/>
                <w:lang w:eastAsia="zh-CN"/>
              </w:rPr>
              <w:t xml:space="preserve"> : 规格上限  L.S.L : 规格下限</w:t>
            </w: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十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、使用注意事项：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numPr>
                <w:ilvl w:val="0"/>
                <w:numId w:val="3"/>
              </w:numPr>
              <w:spacing w:after="40" w:line="360" w:lineRule="auto"/>
              <w:jc w:val="both"/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使用：</w:t>
            </w:r>
            <w:r>
              <w:rPr>
                <w:b/>
              </w:rPr>
              <w:t xml:space="preserve">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1.过高的温度会影响LED的亮度以及其他性能，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所以为使LED有较好的性能表现，应将LED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远离热源。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2.光电参数公差：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正向电压(REF / VF): </w:t>
            </w:r>
            <w:r>
              <w:rPr>
                <w:rFonts w:eastAsia="宋体"/>
                <w:lang w:eastAsia="zh-CN"/>
              </w:rPr>
              <w:t xml:space="preserve">± </w:t>
            </w:r>
            <w:r>
              <w:rPr>
                <w:rFonts w:hint="eastAsia" w:eastAsia="宋体"/>
                <w:lang w:eastAsia="zh-CN"/>
              </w:rPr>
              <w:t>0.1V</w:t>
            </w:r>
            <w:r>
              <w:rPr>
                <w:rFonts w:eastAsia="宋体"/>
                <w:lang w:eastAsia="zh-CN"/>
              </w:rPr>
              <w:t xml:space="preserve">   </w:t>
            </w:r>
            <w:r>
              <w:rPr>
                <w:rFonts w:hint="eastAsia" w:eastAsia="宋体"/>
                <w:lang w:eastAsia="zh-CN"/>
              </w:rPr>
              <w:t xml:space="preserve"> 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亮度(CAT / IV)：</w:t>
            </w:r>
            <w:r>
              <w:rPr>
                <w:rFonts w:eastAsia="宋体"/>
                <w:lang w:eastAsia="zh-CN"/>
              </w:rPr>
              <w:t xml:space="preserve">± </w:t>
            </w:r>
            <w:r>
              <w:rPr>
                <w:rFonts w:hint="eastAsia" w:eastAsia="宋体"/>
                <w:lang w:eastAsia="zh-CN"/>
              </w:rPr>
              <w:t xml:space="preserve">15% </w:t>
            </w:r>
            <w:r>
              <w:rPr>
                <w:rFonts w:eastAsia="宋体"/>
                <w:lang w:eastAsia="zh-CN"/>
              </w:rPr>
              <w:t xml:space="preserve">  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色坐标(HUE / XY):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0.003</w:t>
            </w:r>
          </w:p>
          <w:p>
            <w:pPr>
              <w:numPr>
                <w:ilvl w:val="0"/>
                <w:numId w:val="3"/>
              </w:numPr>
              <w:spacing w:after="40" w:line="360" w:lineRule="auto"/>
              <w:jc w:val="both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存储：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1.</w:t>
            </w:r>
            <w:r>
              <w:rPr>
                <w:rFonts w:hint="eastAsia" w:eastAsia="宋体"/>
                <w:lang w:eastAsia="zh-CN"/>
              </w:rPr>
              <w:t xml:space="preserve"> 未打开原始包装的情况下，建议储存的环境为：温度</w:t>
            </w:r>
            <w:r>
              <w:rPr>
                <w:rFonts w:eastAsia="宋体"/>
                <w:lang w:eastAsia="zh-CN"/>
              </w:rPr>
              <w:t>5℃~30℃</w:t>
            </w:r>
            <w:r>
              <w:rPr>
                <w:rFonts w:hint="eastAsia" w:eastAsia="宋体"/>
                <w:lang w:eastAsia="zh-CN"/>
              </w:rPr>
              <w:t>，湿度</w:t>
            </w:r>
            <w:r>
              <w:rPr>
                <w:rFonts w:eastAsia="宋体"/>
                <w:lang w:eastAsia="zh-CN"/>
              </w:rPr>
              <w:t>85%RH</w:t>
            </w:r>
            <w:r>
              <w:rPr>
                <w:rFonts w:hint="eastAsia" w:eastAsia="宋体"/>
                <w:lang w:eastAsia="zh-CN"/>
              </w:rPr>
              <w:t>以下。当库存超过两个月，使用前应做除湿处理，条件</w:t>
            </w:r>
            <w:r>
              <w:rPr>
                <w:rFonts w:eastAsia="宋体"/>
                <w:lang w:eastAsia="zh-CN"/>
              </w:rPr>
              <w:t>60</w:t>
            </w:r>
            <w:r>
              <w:rPr>
                <w:rFonts w:hint="eastAsia" w:eastAsia="宋体"/>
                <w:lang w:eastAsia="zh-CN"/>
              </w:rPr>
              <w:t>℃</w:t>
            </w:r>
            <w:r>
              <w:rPr>
                <w:rFonts w:eastAsia="宋体"/>
                <w:lang w:eastAsia="zh-CN"/>
              </w:rPr>
              <w:t>/8</w:t>
            </w:r>
            <w:r>
              <w:rPr>
                <w:rFonts w:hint="eastAsia" w:eastAsia="宋体"/>
                <w:lang w:eastAsia="zh-CN"/>
              </w:rPr>
              <w:t>小时；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2. </w:t>
            </w:r>
            <w:r>
              <w:rPr>
                <w:rFonts w:hint="eastAsia" w:eastAsia="宋体"/>
                <w:lang w:eastAsia="zh-CN"/>
              </w:rPr>
              <w:t>打开原始包装后，建议储存环境为：温度</w:t>
            </w:r>
            <w:r>
              <w:rPr>
                <w:rFonts w:eastAsia="宋体"/>
                <w:lang w:eastAsia="zh-CN"/>
              </w:rPr>
              <w:t>5~</w:t>
            </w:r>
            <w:r>
              <w:t>30°C</w:t>
            </w:r>
            <w:r>
              <w:rPr>
                <w:rFonts w:hint="eastAsia" w:ascii="宋体" w:hAnsi="宋体" w:eastAsia="宋体"/>
                <w:lang w:eastAsia="zh-CN"/>
              </w:rPr>
              <w:t>，湿度</w:t>
            </w:r>
            <w:r>
              <w:rPr>
                <w:rFonts w:eastAsia="宋体"/>
                <w:lang w:eastAsia="zh-CN"/>
              </w:rPr>
              <w:t>6</w:t>
            </w:r>
            <w:r>
              <w:t xml:space="preserve">0% </w:t>
            </w:r>
            <w:r>
              <w:rPr>
                <w:rFonts w:hint="eastAsia" w:ascii="宋体" w:hAnsi="宋体" w:eastAsia="宋体"/>
                <w:lang w:eastAsia="zh-CN"/>
              </w:rPr>
              <w:t>以下；</w:t>
            </w:r>
          </w:p>
          <w:p>
            <w:pPr>
              <w:spacing w:line="360" w:lineRule="auto"/>
              <w:ind w:left="477" w:leftChars="138" w:hanging="146" w:hangingChars="61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3.</w:t>
            </w:r>
            <w:r>
              <w:rPr>
                <w:rFonts w:hint="eastAsia" w:eastAsia="宋体"/>
                <w:lang w:eastAsia="zh-CN"/>
              </w:rPr>
              <w:t xml:space="preserve"> LED是湿度敏感元件，为避免元件吸湿，建议打开包装后，将其储存在有干燥剂的密闭容器内，或者储存在氮气防潮柜内；</w:t>
            </w:r>
          </w:p>
          <w:p>
            <w:pPr>
              <w:spacing w:line="360" w:lineRule="auto"/>
              <w:ind w:left="523" w:leftChars="118" w:hanging="240" w:hangingChars="10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4. </w:t>
            </w:r>
            <w:r>
              <w:rPr>
                <w:rFonts w:hint="eastAsia" w:eastAsia="宋体"/>
                <w:lang w:eastAsia="zh-CN"/>
              </w:rPr>
              <w:t>打开包装后，元件应该在168小时（7天）内使用；且贴片后应尽快完成焊接；</w:t>
            </w:r>
            <w:r>
              <w:rPr>
                <w:rFonts w:eastAsia="宋体"/>
                <w:lang w:eastAsia="zh-CN"/>
              </w:rPr>
              <w:t xml:space="preserve"> </w:t>
            </w:r>
          </w:p>
          <w:p>
            <w:pPr>
              <w:spacing w:line="360" w:lineRule="auto"/>
              <w:ind w:left="523" w:leftChars="118" w:right="315" w:hanging="240" w:hangingChars="10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5. </w:t>
            </w:r>
            <w:r>
              <w:rPr>
                <w:rFonts w:hint="eastAsia" w:eastAsia="宋体"/>
                <w:lang w:eastAsia="zh-CN"/>
              </w:rPr>
              <w:t>如果干燥剂失效或者元件暴露于空气中超过168小时（7 天），应做除湿处理；</w:t>
            </w:r>
          </w:p>
          <w:p>
            <w:pPr>
              <w:spacing w:line="360" w:lineRule="auto"/>
              <w:ind w:left="523" w:leftChars="218" w:right="315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烘烤条件：</w:t>
            </w:r>
            <w:r>
              <w:t>60</w:t>
            </w:r>
            <w:r>
              <w:rPr>
                <w:rFonts w:eastAsia="宋体"/>
                <w:sz w:val="21"/>
                <w:szCs w:val="21"/>
                <w:lang w:eastAsia="zh-CN"/>
              </w:rPr>
              <w:t>℃</w:t>
            </w:r>
            <w:r>
              <w:rPr>
                <w:rFonts w:hint="eastAsia" w:eastAsia="宋体"/>
                <w:lang w:eastAsia="zh-CN"/>
              </w:rPr>
              <w:t>/</w:t>
            </w:r>
            <w:r>
              <w:t>24</w:t>
            </w:r>
            <w:r>
              <w:rPr>
                <w:rFonts w:hint="eastAsia" w:ascii="宋体" w:hAnsi="宋体" w:eastAsia="宋体"/>
                <w:lang w:eastAsia="zh-CN"/>
              </w:rPr>
              <w:t>小时。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宋体"/>
                <w:b/>
                <w:lang w:eastAsia="zh-CN"/>
              </w:rPr>
            </w:pPr>
            <w:r>
              <w:rPr>
                <w:b/>
              </w:rPr>
              <w:t xml:space="preserve">ESD </w:t>
            </w:r>
            <w:r>
              <w:rPr>
                <w:rFonts w:hint="eastAsia" w:eastAsia="宋体"/>
                <w:b/>
                <w:lang w:eastAsia="zh-CN"/>
              </w:rPr>
              <w:t>静电防护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 xml:space="preserve">  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（特别使用InGaN结构晶片的蓝色、翠绿色、紫色、白色、粉红LED）是静电敏感元件</w:t>
            </w:r>
            <w:r>
              <w:rPr>
                <w:rFonts w:eastAsia="宋体"/>
                <w:lang w:eastAsia="zh-CN"/>
              </w:rPr>
              <w:t xml:space="preserve">, </w:t>
            </w:r>
            <w:r>
              <w:rPr>
                <w:rFonts w:hint="eastAsia" w:eastAsia="宋体"/>
                <w:lang w:eastAsia="zh-CN"/>
              </w:rPr>
              <w:t>静电或者电流过载会破坏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结构。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受到静电伤害或电流过载可能会导致性能异常，比如漏电流过大，VF变低，或者无法点亮等等。所以请注意以下事项：</w:t>
            </w:r>
            <w:r>
              <w:rPr>
                <w:rFonts w:eastAsia="宋体"/>
                <w:lang w:eastAsia="zh-CN"/>
              </w:rPr>
              <w:t xml:space="preserve">  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1. </w:t>
            </w:r>
            <w:r>
              <w:rPr>
                <w:rFonts w:hint="eastAsia" w:eastAsia="宋体"/>
                <w:lang w:eastAsia="zh-CN"/>
              </w:rPr>
              <w:t>接触LED时应佩戴防静电腕带或者防静电手套；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2. </w:t>
            </w:r>
            <w:r>
              <w:rPr>
                <w:rFonts w:hint="eastAsia" w:eastAsia="宋体"/>
                <w:lang w:eastAsia="zh-CN"/>
              </w:rPr>
              <w:t>所有的机器设备、工制具、工作桌、料架等等，应该做适当的接地保护（接地阻抗值</w:t>
            </w:r>
            <w:r>
              <w:rPr>
                <w:rFonts w:eastAsia="宋体"/>
                <w:lang w:eastAsia="zh-CN"/>
              </w:rPr>
              <w:t>10</w:t>
            </w:r>
            <w:r>
              <w:rPr>
                <w:rFonts w:hint="eastAsia" w:eastAsia="宋体"/>
                <w:lang w:eastAsia="zh-CN"/>
              </w:rPr>
              <w:t>Ω以内）；</w:t>
            </w:r>
          </w:p>
          <w:p>
            <w:pPr>
              <w:adjustRightInd w:val="0"/>
              <w:spacing w:line="360" w:lineRule="auto"/>
              <w:ind w:firstLine="240" w:firstLineChars="100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3. </w:t>
            </w:r>
            <w:r>
              <w:rPr>
                <w:rFonts w:hint="eastAsia" w:eastAsia="宋体"/>
                <w:lang w:eastAsia="zh-CN"/>
              </w:rPr>
              <w:t>储存或搬运LED应使用防静电料袋、防静电盒以及防静电周转箱，严禁使用普通塑料制品；</w:t>
            </w:r>
          </w:p>
          <w:p>
            <w:pPr>
              <w:adjustRightInd w:val="0"/>
              <w:spacing w:line="360" w:lineRule="auto"/>
              <w:ind w:left="480" w:leftChars="100" w:right="174" w:hanging="240" w:hangingChars="100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4. </w:t>
            </w:r>
            <w:r>
              <w:rPr>
                <w:rFonts w:hint="eastAsia" w:eastAsia="宋体"/>
                <w:lang w:eastAsia="zh-CN"/>
              </w:rPr>
              <w:t>建议在作业过程中，使用离子风扇来抑制静电的产生；</w:t>
            </w:r>
          </w:p>
          <w:p>
            <w:pPr>
              <w:spacing w:line="360" w:lineRule="auto"/>
              <w:ind w:right="315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5. </w:t>
            </w:r>
            <w:r>
              <w:rPr>
                <w:rFonts w:hint="eastAsia" w:eastAsia="宋体"/>
                <w:lang w:eastAsia="zh-CN"/>
              </w:rPr>
              <w:t>距离LED元件1英尺距离的环境范围内静电场电压小于100V。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6" w:hRule="atLeast"/>
        </w:trPr>
        <w:tc>
          <w:tcPr>
            <w:tcW w:w="11038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清洗</w:t>
            </w:r>
          </w:p>
          <w:p>
            <w:p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建议使用异丙醇等醇类溶液清洗LED，严禁使用腐蚀性溶液清洗。 </w:t>
            </w:r>
          </w:p>
          <w:p>
            <w:pPr>
              <w:numPr>
                <w:ilvl w:val="0"/>
                <w:numId w:val="3"/>
              </w:numPr>
              <w:spacing w:after="40" w:line="360" w:lineRule="auto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焊接</w:t>
            </w:r>
            <w:r>
              <w:rPr>
                <w:b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回流焊焊接条件参考第一页温度曲线；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回流焊焊接次数不得超过两次；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只建议在修理和重工的情况下使用手工焊接，最高焊接温度不应超过300度，且须在3秒内完成。烙铁最大功率应不超过30W</w:t>
            </w:r>
            <w:r>
              <w:rPr>
                <w:rFonts w:eastAsia="宋体"/>
                <w:vanish/>
                <w:lang w:eastAsia="zh-CN"/>
              </w:rPr>
              <w:t xml:space="preserve">                        </w:t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hint="eastAsia" w:eastAsia="宋体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焊接过程中，严禁在高温情况下碰触胶体；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焊接后，禁止对胶体施加外力，禁止弯折PCB，避免元件受到撞击。</w:t>
            </w:r>
            <w:r>
              <w:rPr>
                <w:rFonts w:eastAsia="宋体"/>
                <w:lang w:eastAsia="zh-CN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其他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right="211" w:rightChars="88"/>
              <w:jc w:val="both"/>
            </w:pPr>
            <w:r>
              <w:rPr>
                <w:rFonts w:hint="eastAsia" w:ascii="宋体" w:hAnsi="宋体" w:eastAsia="宋体"/>
                <w:lang w:eastAsia="zh-CN"/>
              </w:rPr>
              <w:t>本规格所描述的</w:t>
            </w:r>
            <w:r>
              <w:t>LED</w:t>
            </w:r>
            <w:r>
              <w:rPr>
                <w:rFonts w:hint="eastAsia" w:ascii="宋体" w:hAnsi="宋体" w:eastAsia="宋体"/>
                <w:lang w:eastAsia="zh-CN"/>
              </w:rPr>
              <w:t>定义应用在普通的的电子设备范围（例如办公设备、通讯设备等等）。如果有更为严苛的信赖度要求，特别是当元件失效或故障时可能会直接危害到生命和健康时（如航天、运输、交通、医疗器械、安全保护等等），请事先知会敝司业务人员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right="91" w:rightChars="38"/>
              <w:jc w:val="both"/>
            </w:pPr>
            <w:r>
              <w:rPr>
                <w:rFonts w:hint="eastAsia" w:eastAsia="宋体"/>
                <w:lang w:eastAsia="zh-CN"/>
              </w:rPr>
              <w:t>高亮度LED产品点亮时可能会对人眼造成伤害，应避免从正上方直视；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出于持续改善的目的，产品外观和参数规格可能会在没有预先通知的情况下作改良性变化。</w:t>
            </w:r>
          </w:p>
          <w:p>
            <w:pPr>
              <w:spacing w:line="360" w:lineRule="auto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0" w:right="505" w:bottom="539" w:left="601" w:header="357" w:footer="431" w:gutter="0"/>
      <w:pgNumType w:start="0" w:chapStyle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Kino MT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eastAsia="宋体"/>
        <w:sz w:val="18"/>
        <w:szCs w:val="18"/>
        <w:lang w:eastAsia="zh-CN"/>
      </w:rPr>
      <w:t xml:space="preserve">   </w:t>
    </w:r>
    <w:r>
      <w:rPr>
        <w:rFonts w:hint="eastAsia" w:eastAsia="宋体"/>
        <w:bCs/>
        <w:sz w:val="18"/>
        <w:szCs w:val="18"/>
        <w:lang w:eastAsia="zh-CN"/>
      </w:rPr>
      <w:t xml:space="preserve">   </w:t>
    </w:r>
    <w:r>
      <w:rPr>
        <w:sz w:val="18"/>
        <w:szCs w:val="18"/>
      </w:rPr>
      <w:t xml:space="preserve">  </w:t>
    </w:r>
    <w:r>
      <w:rPr>
        <w:rFonts w:hint="eastAsia" w:eastAsia="宋体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</w:rP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1040" w:type="dxa"/>
      <w:tblInd w:w="-9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28" w:type="dxa"/>
        <w:bottom w:w="0" w:type="dxa"/>
        <w:right w:w="28" w:type="dxa"/>
      </w:tblCellMar>
    </w:tblPr>
    <w:tblGrid>
      <w:gridCol w:w="2280"/>
      <w:gridCol w:w="1642"/>
      <w:gridCol w:w="1382"/>
      <w:gridCol w:w="1383"/>
      <w:gridCol w:w="1673"/>
      <w:gridCol w:w="1385"/>
      <w:gridCol w:w="129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204" w:hRule="atLeast"/>
      </w:trPr>
      <w:tc>
        <w:tcPr>
          <w:tcW w:w="2280" w:type="dxa"/>
          <w:vMerge w:val="restart"/>
          <w:vAlign w:val="bottom"/>
        </w:tcPr>
        <w:p>
          <w:pPr>
            <w:pStyle w:val="5"/>
            <w:tabs>
              <w:tab w:val="left" w:pos="2160"/>
              <w:tab w:val="center" w:pos="4440"/>
              <w:tab w:val="clear" w:pos="4153"/>
              <w:tab w:val="clear" w:pos="8306"/>
            </w:tabs>
            <w:rPr>
              <w:rFonts w:eastAsia="宋体"/>
              <w:sz w:val="15"/>
              <w:szCs w:val="15"/>
              <w:lang w:eastAsia="zh-CN"/>
            </w:rPr>
          </w:pPr>
          <w:bookmarkStart w:id="0" w:name="OLE_LINK1"/>
          <w:r>
            <w:drawing>
              <wp:inline distT="0" distB="0" distL="114300" distR="114300">
                <wp:extent cx="1411605" cy="500380"/>
                <wp:effectExtent l="0" t="0" r="17145" b="13970"/>
                <wp:docPr id="3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gridSpan w:val="6"/>
          <w:tcBorders>
            <w:top w:val="single" w:color="auto" w:sz="2" w:space="0"/>
            <w:bottom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</w:tabs>
            <w:ind w:right="728" w:firstLine="2558" w:firstLineChars="700"/>
            <w:rPr>
              <w:rFonts w:eastAsia="宋体"/>
              <w:sz w:val="36"/>
              <w:szCs w:val="36"/>
              <w:lang w:eastAsia="zh-CN"/>
            </w:rPr>
          </w:pPr>
          <w:r>
            <w:rPr>
              <w:rFonts w:hint="eastAsia" w:eastAsia="宋体"/>
              <w:b/>
              <w:spacing w:val="2"/>
              <w:sz w:val="36"/>
              <w:szCs w:val="36"/>
              <w:lang w:eastAsia="zh-CN"/>
            </w:rPr>
            <w:t>产  品  承  认  书</w:t>
          </w:r>
          <w:r>
            <w:rPr>
              <w:rFonts w:eastAsia="宋体"/>
              <w:sz w:val="36"/>
              <w:szCs w:val="36"/>
              <w:lang w:eastAsia="zh-CN"/>
            </w:rPr>
            <w:t xml:space="preserve"> 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128" w:hRule="atLeast"/>
      </w:trPr>
      <w:tc>
        <w:tcPr>
          <w:tcW w:w="2280" w:type="dxa"/>
          <w:vMerge w:val="continue"/>
          <w:vAlign w:val="bottom"/>
        </w:tcPr>
        <w:p>
          <w:pPr>
            <w:pStyle w:val="5"/>
            <w:tabs>
              <w:tab w:val="center" w:pos="4678"/>
              <w:tab w:val="clear" w:pos="4153"/>
              <w:tab w:val="clear" w:pos="8306"/>
            </w:tabs>
            <w:jc w:val="center"/>
            <w:rPr>
              <w:lang w:eastAsia="zh-CN"/>
            </w:rPr>
          </w:pPr>
        </w:p>
      </w:tc>
      <w:tc>
        <w:tcPr>
          <w:tcW w:w="8760" w:type="dxa"/>
          <w:gridSpan w:val="6"/>
          <w:tcBorders>
            <w:top w:val="single" w:color="auto" w:sz="4" w:space="0"/>
            <w:bottom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2566" w:firstLineChars="900"/>
            <w:rPr>
              <w:rFonts w:hint="default" w:eastAsia="宋体"/>
              <w:b/>
              <w:spacing w:val="2"/>
              <w:sz w:val="28"/>
              <w:szCs w:val="28"/>
              <w:lang w:val="en-US" w:eastAsia="zh-CN"/>
            </w:rPr>
          </w:pPr>
          <w:r>
            <w:rPr>
              <w:rFonts w:hint="eastAsia" w:eastAsia="宋体"/>
              <w:b/>
              <w:spacing w:val="2"/>
              <w:sz w:val="28"/>
              <w:szCs w:val="28"/>
              <w:lang w:eastAsia="zh-CN"/>
            </w:rPr>
            <w:t xml:space="preserve">Part No. :  </w:t>
          </w:r>
          <w:r>
            <w:rPr>
              <w:rFonts w:hint="eastAsia" w:eastAsia="宋体"/>
              <w:b/>
              <w:spacing w:val="2"/>
              <w:sz w:val="28"/>
              <w:szCs w:val="28"/>
              <w:lang w:val="en-US" w:eastAsia="zh-CN"/>
            </w:rPr>
            <w:t>GTG0201UWC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139" w:hRule="atLeast"/>
      </w:trPr>
      <w:tc>
        <w:tcPr>
          <w:tcW w:w="2280" w:type="dxa"/>
          <w:vMerge w:val="continue"/>
          <w:vAlign w:val="bottom"/>
        </w:tcPr>
        <w:p>
          <w:pPr>
            <w:pStyle w:val="5"/>
            <w:tabs>
              <w:tab w:val="center" w:pos="4678"/>
              <w:tab w:val="clear" w:pos="4153"/>
              <w:tab w:val="clear" w:pos="8306"/>
            </w:tabs>
            <w:jc w:val="center"/>
            <w:rPr>
              <w:lang w:eastAsia="zh-CN"/>
            </w:rPr>
          </w:pPr>
        </w:p>
      </w:tc>
      <w:tc>
        <w:tcPr>
          <w:tcW w:w="1642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版本</w:t>
          </w:r>
        </w:p>
      </w:tc>
      <w:tc>
        <w:tcPr>
          <w:tcW w:w="1382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A0</w:t>
          </w:r>
        </w:p>
      </w:tc>
      <w:tc>
        <w:tcPr>
          <w:tcW w:w="1383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184" w:firstLineChars="100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发布日期</w:t>
          </w:r>
        </w:p>
      </w:tc>
      <w:tc>
        <w:tcPr>
          <w:tcW w:w="1673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368" w:firstLineChars="200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2018.01.25</w:t>
          </w:r>
        </w:p>
      </w:tc>
      <w:tc>
        <w:tcPr>
          <w:tcW w:w="1385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 xml:space="preserve">页码 </w:t>
          </w:r>
        </w:p>
      </w:tc>
      <w:tc>
        <w:tcPr>
          <w:tcW w:w="1295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ascii="宋体" w:hAnsi="宋体" w:eastAsia="宋体"/>
              <w:lang w:eastAsia="zh-CN"/>
            </w:rPr>
          </w:pPr>
          <w:r>
            <w:fldChar w:fldCharType="begin"/>
          </w:r>
          <w:r>
            <w:rPr>
              <w:rStyle w:val="9"/>
            </w:rPr>
            <w:instrText xml:space="preserve"> PAGE </w:instrText>
          </w:r>
          <w:r>
            <w:fldChar w:fldCharType="separate"/>
          </w:r>
          <w:r>
            <w:rPr>
              <w:rStyle w:val="9"/>
            </w:rPr>
            <w:t>1</w:t>
          </w:r>
          <w:r>
            <w:fldChar w:fldCharType="end"/>
          </w:r>
          <w:r>
            <w:rPr>
              <w:rFonts w:ascii="宋体" w:hAnsi="宋体"/>
            </w:rPr>
            <w:t xml:space="preserve"> of </w:t>
          </w:r>
          <w:r>
            <w:rPr>
              <w:rStyle w:val="9"/>
              <w:rFonts w:hint="eastAsia" w:ascii="宋体" w:hAnsi="宋体" w:eastAsia="宋体"/>
              <w:lang w:eastAsia="zh-CN"/>
            </w:rPr>
            <w:t>12</w:t>
          </w:r>
        </w:p>
        <w:bookmarkEnd w:id="0"/>
      </w:tc>
    </w:tr>
  </w:tbl>
  <w:p>
    <w:pPr>
      <w:pStyle w:val="5"/>
      <w:tabs>
        <w:tab w:val="center" w:pos="4678"/>
        <w:tab w:val="right" w:pos="935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A274B"/>
    <w:multiLevelType w:val="multilevel"/>
    <w:tmpl w:val="045A274B"/>
    <w:lvl w:ilvl="0" w:tentative="0">
      <w:start w:val="0"/>
      <w:numFmt w:val="bullet"/>
      <w:lvlText w:val="★"/>
      <w:lvlJc w:val="left"/>
      <w:pPr>
        <w:ind w:left="870" w:hanging="420"/>
      </w:pPr>
      <w:rPr>
        <w:rFonts w:hint="eastAsia" w:ascii="PMingLiU" w:hAnsi="PMingLiU" w:eastAsia="PMingLiU" w:cs="Times New Roman"/>
      </w:rPr>
    </w:lvl>
    <w:lvl w:ilvl="1" w:tentative="0">
      <w:start w:val="1"/>
      <w:numFmt w:val="bullet"/>
      <w:lvlText w:val=""/>
      <w:lvlJc w:val="left"/>
      <w:pPr>
        <w:ind w:left="12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30" w:hanging="420"/>
      </w:pPr>
      <w:rPr>
        <w:rFonts w:hint="default" w:ascii="Wingdings" w:hAnsi="Wingdings"/>
      </w:rPr>
    </w:lvl>
  </w:abstractNum>
  <w:abstractNum w:abstractNumId="1">
    <w:nsid w:val="2A1109DF"/>
    <w:multiLevelType w:val="multilevel"/>
    <w:tmpl w:val="2A1109DF"/>
    <w:lvl w:ilvl="0" w:tentative="0">
      <w:start w:val="4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9B0281"/>
    <w:multiLevelType w:val="multilevel"/>
    <w:tmpl w:val="2B9B0281"/>
    <w:lvl w:ilvl="0" w:tentative="0">
      <w:start w:val="1"/>
      <w:numFmt w:val="bullet"/>
      <w:lvlText w:val=""/>
      <w:lvlJc w:val="left"/>
      <w:pPr>
        <w:tabs>
          <w:tab w:val="left" w:pos="1044"/>
        </w:tabs>
        <w:ind w:left="10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64"/>
        </w:tabs>
        <w:ind w:left="14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84"/>
        </w:tabs>
        <w:ind w:left="18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04"/>
        </w:tabs>
        <w:ind w:left="23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24"/>
        </w:tabs>
        <w:ind w:left="27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44"/>
        </w:tabs>
        <w:ind w:left="31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64"/>
        </w:tabs>
        <w:ind w:left="35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84"/>
        </w:tabs>
        <w:ind w:left="39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04"/>
        </w:tabs>
        <w:ind w:left="4404" w:hanging="420"/>
      </w:pPr>
      <w:rPr>
        <w:rFonts w:hint="default" w:ascii="Wingdings" w:hAnsi="Wingdings"/>
      </w:rPr>
    </w:lvl>
  </w:abstractNum>
  <w:abstractNum w:abstractNumId="3">
    <w:nsid w:val="782D21C8"/>
    <w:multiLevelType w:val="multilevel"/>
    <w:tmpl w:val="782D21C8"/>
    <w:lvl w:ilvl="0" w:tentative="0">
      <w:start w:val="1"/>
      <w:numFmt w:val="decimal"/>
      <w:lvlText w:val="%1."/>
      <w:lvlJc w:val="left"/>
      <w:pPr>
        <w:tabs>
          <w:tab w:val="left" w:pos="763"/>
        </w:tabs>
        <w:ind w:left="763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1243"/>
        </w:tabs>
        <w:ind w:left="124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3"/>
        </w:tabs>
        <w:ind w:left="1663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3"/>
        </w:tabs>
        <w:ind w:left="208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3"/>
        </w:tabs>
        <w:ind w:left="250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3"/>
        </w:tabs>
        <w:ind w:left="292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3"/>
        </w:tabs>
        <w:ind w:left="334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3"/>
        </w:tabs>
        <w:ind w:left="376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3"/>
        </w:tabs>
        <w:ind w:left="4183" w:hanging="420"/>
      </w:pPr>
    </w:lvl>
  </w:abstractNum>
  <w:abstractNum w:abstractNumId="4">
    <w:nsid w:val="783B3C00"/>
    <w:multiLevelType w:val="multilevel"/>
    <w:tmpl w:val="783B3C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eastAsia="PMingLiU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Y5YTI4MjRmYmRjMzZlOWM1MzA5MTI4ODA1MzlkYjkifQ=="/>
  </w:docVars>
  <w:rsids>
    <w:rsidRoot w:val="00F05229"/>
    <w:rsid w:val="0000131C"/>
    <w:rsid w:val="000150C5"/>
    <w:rsid w:val="0001609B"/>
    <w:rsid w:val="00016119"/>
    <w:rsid w:val="00023D97"/>
    <w:rsid w:val="00031797"/>
    <w:rsid w:val="00031B51"/>
    <w:rsid w:val="00034D46"/>
    <w:rsid w:val="00040AB8"/>
    <w:rsid w:val="00065B42"/>
    <w:rsid w:val="000765FB"/>
    <w:rsid w:val="00095AB9"/>
    <w:rsid w:val="000A48AC"/>
    <w:rsid w:val="000A4CEA"/>
    <w:rsid w:val="000B093F"/>
    <w:rsid w:val="000D0E9E"/>
    <w:rsid w:val="000D6B71"/>
    <w:rsid w:val="000E4D28"/>
    <w:rsid w:val="000F0E5F"/>
    <w:rsid w:val="000F1986"/>
    <w:rsid w:val="000F2322"/>
    <w:rsid w:val="00102862"/>
    <w:rsid w:val="00107F53"/>
    <w:rsid w:val="00130E7D"/>
    <w:rsid w:val="001324FF"/>
    <w:rsid w:val="00144236"/>
    <w:rsid w:val="00145F0E"/>
    <w:rsid w:val="001543CA"/>
    <w:rsid w:val="00155804"/>
    <w:rsid w:val="00175C4D"/>
    <w:rsid w:val="00177AF5"/>
    <w:rsid w:val="00182035"/>
    <w:rsid w:val="001A6980"/>
    <w:rsid w:val="001D67CE"/>
    <w:rsid w:val="00215446"/>
    <w:rsid w:val="0022721A"/>
    <w:rsid w:val="00237911"/>
    <w:rsid w:val="00237AD5"/>
    <w:rsid w:val="00252BB9"/>
    <w:rsid w:val="0026587A"/>
    <w:rsid w:val="00270FAF"/>
    <w:rsid w:val="00284563"/>
    <w:rsid w:val="002856E5"/>
    <w:rsid w:val="00285BF5"/>
    <w:rsid w:val="00286F80"/>
    <w:rsid w:val="00296CB5"/>
    <w:rsid w:val="002A0885"/>
    <w:rsid w:val="002B0696"/>
    <w:rsid w:val="002C52BA"/>
    <w:rsid w:val="002C78B1"/>
    <w:rsid w:val="002C7E7C"/>
    <w:rsid w:val="002F09C8"/>
    <w:rsid w:val="00300572"/>
    <w:rsid w:val="003008D5"/>
    <w:rsid w:val="00344496"/>
    <w:rsid w:val="00356CE1"/>
    <w:rsid w:val="003639F0"/>
    <w:rsid w:val="00366223"/>
    <w:rsid w:val="00370E5A"/>
    <w:rsid w:val="0037412F"/>
    <w:rsid w:val="00376381"/>
    <w:rsid w:val="003875D0"/>
    <w:rsid w:val="003964BE"/>
    <w:rsid w:val="00396BC8"/>
    <w:rsid w:val="003A228C"/>
    <w:rsid w:val="003A5E8B"/>
    <w:rsid w:val="003B20AF"/>
    <w:rsid w:val="003C1E3A"/>
    <w:rsid w:val="003C2A7D"/>
    <w:rsid w:val="003C73B0"/>
    <w:rsid w:val="003D1D03"/>
    <w:rsid w:val="003D4756"/>
    <w:rsid w:val="003E3BB3"/>
    <w:rsid w:val="003E61C0"/>
    <w:rsid w:val="003F0D68"/>
    <w:rsid w:val="003F0E82"/>
    <w:rsid w:val="003F21CA"/>
    <w:rsid w:val="003F6164"/>
    <w:rsid w:val="00426E66"/>
    <w:rsid w:val="004331DE"/>
    <w:rsid w:val="0044782D"/>
    <w:rsid w:val="004522DB"/>
    <w:rsid w:val="004877AA"/>
    <w:rsid w:val="0049676F"/>
    <w:rsid w:val="004B0770"/>
    <w:rsid w:val="004B5AEC"/>
    <w:rsid w:val="004D2770"/>
    <w:rsid w:val="004D30FF"/>
    <w:rsid w:val="004E0240"/>
    <w:rsid w:val="004F3E85"/>
    <w:rsid w:val="004F70F2"/>
    <w:rsid w:val="00530C1E"/>
    <w:rsid w:val="00540DEA"/>
    <w:rsid w:val="005474A3"/>
    <w:rsid w:val="00552F04"/>
    <w:rsid w:val="00554883"/>
    <w:rsid w:val="00561CA7"/>
    <w:rsid w:val="00564959"/>
    <w:rsid w:val="005658C2"/>
    <w:rsid w:val="00567564"/>
    <w:rsid w:val="005678A4"/>
    <w:rsid w:val="00581ED0"/>
    <w:rsid w:val="005A240F"/>
    <w:rsid w:val="005C05F2"/>
    <w:rsid w:val="005C104F"/>
    <w:rsid w:val="005C5C8C"/>
    <w:rsid w:val="005D693F"/>
    <w:rsid w:val="005E43DB"/>
    <w:rsid w:val="005E67FD"/>
    <w:rsid w:val="005F41D4"/>
    <w:rsid w:val="005F7DA3"/>
    <w:rsid w:val="00601766"/>
    <w:rsid w:val="00616B8E"/>
    <w:rsid w:val="00636579"/>
    <w:rsid w:val="00641091"/>
    <w:rsid w:val="00643E4B"/>
    <w:rsid w:val="00644E46"/>
    <w:rsid w:val="00650DF8"/>
    <w:rsid w:val="00665DB3"/>
    <w:rsid w:val="00666B82"/>
    <w:rsid w:val="00680BEA"/>
    <w:rsid w:val="0069297E"/>
    <w:rsid w:val="00697F51"/>
    <w:rsid w:val="006B23B6"/>
    <w:rsid w:val="006C2978"/>
    <w:rsid w:val="006C5051"/>
    <w:rsid w:val="006D4C5E"/>
    <w:rsid w:val="006D6B38"/>
    <w:rsid w:val="006E073C"/>
    <w:rsid w:val="006E6655"/>
    <w:rsid w:val="006F1132"/>
    <w:rsid w:val="006F36CA"/>
    <w:rsid w:val="00700F75"/>
    <w:rsid w:val="00703784"/>
    <w:rsid w:val="007228D4"/>
    <w:rsid w:val="00750842"/>
    <w:rsid w:val="0075374D"/>
    <w:rsid w:val="00765FDD"/>
    <w:rsid w:val="007867F2"/>
    <w:rsid w:val="00794D98"/>
    <w:rsid w:val="007B028E"/>
    <w:rsid w:val="007B3ADD"/>
    <w:rsid w:val="007C5E26"/>
    <w:rsid w:val="007E1AFA"/>
    <w:rsid w:val="007E7852"/>
    <w:rsid w:val="007F0875"/>
    <w:rsid w:val="007F5513"/>
    <w:rsid w:val="00807111"/>
    <w:rsid w:val="00816048"/>
    <w:rsid w:val="00824045"/>
    <w:rsid w:val="00826099"/>
    <w:rsid w:val="00826262"/>
    <w:rsid w:val="008303E7"/>
    <w:rsid w:val="00837F57"/>
    <w:rsid w:val="00841EBE"/>
    <w:rsid w:val="00870243"/>
    <w:rsid w:val="00897A74"/>
    <w:rsid w:val="00897E5B"/>
    <w:rsid w:val="008D0C58"/>
    <w:rsid w:val="008E2AB2"/>
    <w:rsid w:val="008E46E0"/>
    <w:rsid w:val="008E7482"/>
    <w:rsid w:val="00900403"/>
    <w:rsid w:val="00911C44"/>
    <w:rsid w:val="00912058"/>
    <w:rsid w:val="0091429B"/>
    <w:rsid w:val="00916959"/>
    <w:rsid w:val="00917EA6"/>
    <w:rsid w:val="009254C6"/>
    <w:rsid w:val="00927641"/>
    <w:rsid w:val="00931118"/>
    <w:rsid w:val="00940ADE"/>
    <w:rsid w:val="0094395F"/>
    <w:rsid w:val="00965C75"/>
    <w:rsid w:val="00966D81"/>
    <w:rsid w:val="00967C09"/>
    <w:rsid w:val="00986A5D"/>
    <w:rsid w:val="009A3643"/>
    <w:rsid w:val="009C0B58"/>
    <w:rsid w:val="009C1243"/>
    <w:rsid w:val="009C6195"/>
    <w:rsid w:val="009D4771"/>
    <w:rsid w:val="009E2A5A"/>
    <w:rsid w:val="009E6F79"/>
    <w:rsid w:val="009E75A8"/>
    <w:rsid w:val="009F0AFD"/>
    <w:rsid w:val="009F1A61"/>
    <w:rsid w:val="009F3BE9"/>
    <w:rsid w:val="00A03110"/>
    <w:rsid w:val="00A04998"/>
    <w:rsid w:val="00A15CC5"/>
    <w:rsid w:val="00A236CE"/>
    <w:rsid w:val="00A45536"/>
    <w:rsid w:val="00A522E3"/>
    <w:rsid w:val="00A61627"/>
    <w:rsid w:val="00A7189E"/>
    <w:rsid w:val="00A7199D"/>
    <w:rsid w:val="00A73D11"/>
    <w:rsid w:val="00A84565"/>
    <w:rsid w:val="00AC15F3"/>
    <w:rsid w:val="00AC28AA"/>
    <w:rsid w:val="00AC687A"/>
    <w:rsid w:val="00AF13C7"/>
    <w:rsid w:val="00AF3D9F"/>
    <w:rsid w:val="00B106D6"/>
    <w:rsid w:val="00B1287B"/>
    <w:rsid w:val="00B1463A"/>
    <w:rsid w:val="00B148E1"/>
    <w:rsid w:val="00B20B9F"/>
    <w:rsid w:val="00B3136B"/>
    <w:rsid w:val="00B41AC5"/>
    <w:rsid w:val="00B47CDD"/>
    <w:rsid w:val="00B62421"/>
    <w:rsid w:val="00B75D56"/>
    <w:rsid w:val="00B909F7"/>
    <w:rsid w:val="00B91D44"/>
    <w:rsid w:val="00B96AA3"/>
    <w:rsid w:val="00BC3E20"/>
    <w:rsid w:val="00BD023E"/>
    <w:rsid w:val="00BD1FE9"/>
    <w:rsid w:val="00BE3D92"/>
    <w:rsid w:val="00BF3F8F"/>
    <w:rsid w:val="00BF6265"/>
    <w:rsid w:val="00BF64FC"/>
    <w:rsid w:val="00C02EBB"/>
    <w:rsid w:val="00C106CB"/>
    <w:rsid w:val="00C21600"/>
    <w:rsid w:val="00C27A38"/>
    <w:rsid w:val="00C4090B"/>
    <w:rsid w:val="00C43690"/>
    <w:rsid w:val="00C52429"/>
    <w:rsid w:val="00C55429"/>
    <w:rsid w:val="00C568BF"/>
    <w:rsid w:val="00C655B4"/>
    <w:rsid w:val="00C74A62"/>
    <w:rsid w:val="00C74FB2"/>
    <w:rsid w:val="00C86633"/>
    <w:rsid w:val="00CA1EA5"/>
    <w:rsid w:val="00CA7E8F"/>
    <w:rsid w:val="00CB4937"/>
    <w:rsid w:val="00CC051D"/>
    <w:rsid w:val="00CC4E27"/>
    <w:rsid w:val="00CD1B48"/>
    <w:rsid w:val="00CD6402"/>
    <w:rsid w:val="00CE6313"/>
    <w:rsid w:val="00CF2159"/>
    <w:rsid w:val="00D01FAF"/>
    <w:rsid w:val="00D10305"/>
    <w:rsid w:val="00D14E78"/>
    <w:rsid w:val="00D23ABC"/>
    <w:rsid w:val="00D26319"/>
    <w:rsid w:val="00D3185A"/>
    <w:rsid w:val="00D3646F"/>
    <w:rsid w:val="00D6010C"/>
    <w:rsid w:val="00D765A4"/>
    <w:rsid w:val="00D805FA"/>
    <w:rsid w:val="00D90990"/>
    <w:rsid w:val="00D961E9"/>
    <w:rsid w:val="00DA0A08"/>
    <w:rsid w:val="00DA55EC"/>
    <w:rsid w:val="00DA6073"/>
    <w:rsid w:val="00DA7AF4"/>
    <w:rsid w:val="00DC2026"/>
    <w:rsid w:val="00DC40C2"/>
    <w:rsid w:val="00DC7C07"/>
    <w:rsid w:val="00DD30A1"/>
    <w:rsid w:val="00DD5612"/>
    <w:rsid w:val="00DD7CF3"/>
    <w:rsid w:val="00DE16A0"/>
    <w:rsid w:val="00DF6570"/>
    <w:rsid w:val="00DF7FCB"/>
    <w:rsid w:val="00E11E1D"/>
    <w:rsid w:val="00E2124A"/>
    <w:rsid w:val="00E309D3"/>
    <w:rsid w:val="00E43319"/>
    <w:rsid w:val="00E51D95"/>
    <w:rsid w:val="00E64ACD"/>
    <w:rsid w:val="00E726F7"/>
    <w:rsid w:val="00E83F60"/>
    <w:rsid w:val="00EA3D20"/>
    <w:rsid w:val="00EA4A01"/>
    <w:rsid w:val="00ED3441"/>
    <w:rsid w:val="00EF7458"/>
    <w:rsid w:val="00F0146D"/>
    <w:rsid w:val="00F0481B"/>
    <w:rsid w:val="00F05229"/>
    <w:rsid w:val="00F05F19"/>
    <w:rsid w:val="00F06460"/>
    <w:rsid w:val="00F1229A"/>
    <w:rsid w:val="00F20F89"/>
    <w:rsid w:val="00F27EFE"/>
    <w:rsid w:val="00F41DE6"/>
    <w:rsid w:val="00F43D11"/>
    <w:rsid w:val="00F5279E"/>
    <w:rsid w:val="00F6055E"/>
    <w:rsid w:val="00F64934"/>
    <w:rsid w:val="00F85B42"/>
    <w:rsid w:val="00F90B4B"/>
    <w:rsid w:val="00F92973"/>
    <w:rsid w:val="00F94162"/>
    <w:rsid w:val="00FA4C88"/>
    <w:rsid w:val="00FB3C92"/>
    <w:rsid w:val="00FC1EFE"/>
    <w:rsid w:val="087A53D2"/>
    <w:rsid w:val="21DB21BC"/>
    <w:rsid w:val="3E583D91"/>
    <w:rsid w:val="61E21889"/>
    <w:rsid w:val="640E2E5D"/>
    <w:rsid w:val="6827696B"/>
    <w:rsid w:val="708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88"/>
        <o:r id="V:Rule2" type="connector" idref="#_x0000_s1189"/>
        <o:r id="V:Rule3" type="connector" idref="#_x0000_s1190"/>
        <o:r id="V:Rule4" type="connector" idref="#_x0000_s1191"/>
        <o:r id="V:Rule5" type="connector" idref="#_x0000_s119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</w:pPr>
    <w:rPr>
      <w:rFonts w:ascii="MingLiU" w:eastAsia="MingLiU"/>
      <w:color w:val="000000"/>
      <w:kern w:val="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7">
    <w:name w:val="Table Grid"/>
    <w:basedOn w:val="6"/>
    <w:qFormat/>
    <w:uiPriority w:val="0"/>
    <w:pPr>
      <w:widowControl w:val="0"/>
    </w:pPr>
    <w:rPr>
      <w:rFonts w:eastAsia="PMingLi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1.1.1"/>
    <w:basedOn w:val="1"/>
    <w:qFormat/>
    <w:uiPriority w:val="0"/>
    <w:pPr>
      <w:adjustRightInd w:val="0"/>
      <w:spacing w:line="360" w:lineRule="auto"/>
      <w:ind w:right="216" w:rightChars="90"/>
      <w:textAlignment w:val="baseline"/>
    </w:pPr>
    <w:rPr>
      <w:rFonts w:ascii="宋体" w:hAnsi="宋体" w:eastAsia="宋体"/>
      <w:b/>
      <w:kern w:val="0"/>
      <w:sz w:val="18"/>
      <w:szCs w:val="18"/>
      <w:lang w:eastAsia="zh-CN"/>
    </w:rPr>
  </w:style>
  <w:style w:type="character" w:customStyle="1" w:styleId="12">
    <w:name w:val="批注框文本 Char"/>
    <w:basedOn w:val="8"/>
    <w:link w:val="3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wmf"/><Relationship Id="rId17" Type="http://schemas.openxmlformats.org/officeDocument/2006/relationships/image" Target="media/image12.wmf"/><Relationship Id="rId16" Type="http://schemas.openxmlformats.org/officeDocument/2006/relationships/image" Target="media/image11.wmf"/><Relationship Id="rId15" Type="http://schemas.openxmlformats.org/officeDocument/2006/relationships/image" Target="media/image10.png"/><Relationship Id="rId14" Type="http://schemas.openxmlformats.org/officeDocument/2006/relationships/image" Target="media/image9.wmf"/><Relationship Id="rId13" Type="http://schemas.openxmlformats.org/officeDocument/2006/relationships/image" Target="media/image8.wmf"/><Relationship Id="rId12" Type="http://schemas.openxmlformats.org/officeDocument/2006/relationships/image" Target="media/image7.wmf"/><Relationship Id="rId11" Type="http://schemas.openxmlformats.org/officeDocument/2006/relationships/image" Target="media/image6.e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88"/>
    <customShpInfo spid="_x0000_s1189"/>
    <customShpInfo spid="_x0000_s1191"/>
    <customShpInfo spid="_x0000_s1190"/>
    <customShpInfo spid="_x0000_s1192"/>
    <customShpInfo spid="_x0000_s1164"/>
    <customShpInfo spid="_x0000_s1094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096"/>
    <customShpInfo spid="_x0000_s1108"/>
    <customShpInfo spid="_x0000_s1109"/>
    <customShpInfo spid="_x0000_s1107"/>
    <customShpInfo spid="_x0000_s1111"/>
    <customShpInfo spid="_x0000_s1112"/>
    <customShpInfo spid="_x0000_s1110"/>
    <customShpInfo spid="_x0000_s1113"/>
    <customShpInfo spid="_x0000_s1095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2180</Words>
  <Characters>4131</Characters>
  <Lines>41</Lines>
  <Paragraphs>11</Paragraphs>
  <TotalTime>1</TotalTime>
  <ScaleCrop>false</ScaleCrop>
  <LinksUpToDate>false</LinksUpToDate>
  <CharactersWithSpaces>4647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2018-01-25T01:23:00Z</dcterms:created>
  <dc:creator>g</dc:creator>
  <cp:lastModifiedBy>光台光电子-林奕君</cp:lastModifiedBy>
  <cp:lastPrinted>2016-07-20T05:55:00Z</cp:lastPrinted>
  <dcterms:modified xsi:type="dcterms:W3CDTF">2022-05-10T03:46:56Z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B76DA6F440ED41AFAB955F2641CD0710</vt:lpwstr>
  </property>
</Properties>
</file>