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both"/>
        <w:rPr>
          <w:rFonts w:hint="eastAsia"/>
          <w:b/>
          <w:color w:val="auto"/>
          <w:sz w:val="72"/>
          <w:szCs w:val="72"/>
          <w:lang w:val="en-US" w:eastAsia="zh-CN"/>
        </w:rPr>
      </w:pPr>
      <w:r>
        <w:rPr>
          <w:color w:val="auto"/>
        </w:rPr>
        <w:drawing>
          <wp:inline distT="0" distB="0" distL="114300" distR="114300">
            <wp:extent cx="1675765" cy="891540"/>
            <wp:effectExtent l="0" t="0" r="635" b="3810"/>
            <wp:docPr id="1" name="图片 4" descr="沂州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沂州logo"/>
                    <pic:cNvPicPr>
                      <a:picLocks noChangeAspect="1"/>
                    </pic:cNvPicPr>
                  </pic:nvPicPr>
                  <pic:blipFill>
                    <a:blip r:embed="rId12"/>
                    <a:stretch>
                      <a:fillRect/>
                    </a:stretch>
                  </pic:blipFill>
                  <pic:spPr>
                    <a:xfrm>
                      <a:off x="0" y="0"/>
                      <a:ext cx="1675765" cy="891540"/>
                    </a:xfrm>
                    <a:prstGeom prst="rect">
                      <a:avLst/>
                    </a:prstGeom>
                    <a:noFill/>
                    <a:ln>
                      <a:noFill/>
                    </a:ln>
                  </pic:spPr>
                </pic:pic>
              </a:graphicData>
            </a:graphic>
          </wp:inline>
        </w:drawing>
      </w:r>
    </w:p>
    <w:p>
      <w:pPr>
        <w:rPr>
          <w:rFonts w:hint="eastAsia"/>
          <w:color w:val="auto"/>
          <w:lang w:val="en-US" w:eastAsia="zh-CN"/>
        </w:rPr>
      </w:pPr>
      <w:r>
        <w:rPr>
          <w:rFonts w:hint="eastAsia"/>
          <w:color w:val="auto"/>
          <w:lang w:val="en-US" w:eastAsia="zh-CN"/>
        </w:rPr>
        <w:t xml:space="preserve"> </w:t>
      </w: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jc w:val="center"/>
        <w:rPr>
          <w:rFonts w:hint="eastAsia" w:ascii="仿宋" w:hAnsi="仿宋" w:eastAsia="仿宋" w:cs="仿宋"/>
          <w:b/>
          <w:color w:val="auto"/>
          <w:sz w:val="72"/>
          <w:szCs w:val="72"/>
          <w:lang w:val="en-US" w:eastAsia="zh-CN"/>
        </w:rPr>
      </w:pPr>
      <w:r>
        <w:rPr>
          <w:rFonts w:hint="eastAsia" w:ascii="仿宋" w:hAnsi="仿宋" w:eastAsia="仿宋" w:cs="仿宋"/>
          <w:b/>
          <w:color w:val="auto"/>
          <w:sz w:val="72"/>
          <w:szCs w:val="72"/>
          <w:lang w:val="en-US" w:eastAsia="zh-CN"/>
        </w:rPr>
        <w:t>沂州集团建材板块</w:t>
      </w:r>
    </w:p>
    <w:p>
      <w:pPr>
        <w:jc w:val="both"/>
        <w:rPr>
          <w:rFonts w:hint="eastAsia" w:ascii="仿宋" w:hAnsi="仿宋" w:eastAsia="仿宋" w:cs="仿宋"/>
          <w:b/>
          <w:color w:val="auto"/>
          <w:sz w:val="72"/>
          <w:szCs w:val="72"/>
          <w:lang w:val="en-US" w:eastAsia="zh-CN"/>
        </w:rPr>
      </w:pPr>
    </w:p>
    <w:p>
      <w:pPr>
        <w:jc w:val="center"/>
        <w:rPr>
          <w:rFonts w:hint="eastAsia" w:ascii="仿宋" w:hAnsi="仿宋" w:eastAsia="仿宋" w:cs="仿宋"/>
          <w:b/>
          <w:color w:val="auto"/>
          <w:sz w:val="72"/>
          <w:szCs w:val="72"/>
          <w:lang w:val="en-US" w:eastAsia="zh-CN"/>
        </w:rPr>
      </w:pPr>
      <w:r>
        <w:rPr>
          <w:rFonts w:hint="eastAsia" w:ascii="仿宋" w:hAnsi="仿宋" w:eastAsia="仿宋" w:cs="仿宋"/>
          <w:b/>
          <w:color w:val="auto"/>
          <w:sz w:val="72"/>
          <w:szCs w:val="72"/>
          <w:lang w:val="en-US" w:eastAsia="zh-CN"/>
        </w:rPr>
        <w:t>招标文件</w:t>
      </w:r>
    </w:p>
    <w:p>
      <w:pPr>
        <w:jc w:val="center"/>
        <w:rPr>
          <w:rFonts w:hint="eastAsia" w:ascii="仿宋" w:hAnsi="仿宋" w:eastAsia="仿宋" w:cs="仿宋"/>
          <w:b/>
          <w:bCs/>
          <w:color w:val="auto"/>
          <w:sz w:val="28"/>
          <w:szCs w:val="28"/>
          <w:lang w:val="en-US" w:eastAsia="zh-CN"/>
        </w:rPr>
      </w:pPr>
    </w:p>
    <w:p>
      <w:pPr>
        <w:jc w:val="center"/>
        <w:rPr>
          <w:rFonts w:hint="eastAsia" w:ascii="仿宋" w:hAnsi="仿宋" w:eastAsia="仿宋" w:cs="仿宋"/>
          <w:b/>
          <w:bCs/>
          <w:color w:val="auto"/>
          <w:sz w:val="28"/>
          <w:szCs w:val="28"/>
          <w:lang w:val="en-US" w:eastAsia="zh-CN"/>
        </w:rPr>
      </w:pPr>
    </w:p>
    <w:p>
      <w:pPr>
        <w:jc w:val="both"/>
        <w:rPr>
          <w:rFonts w:hint="eastAsia" w:ascii="仿宋" w:hAnsi="仿宋" w:eastAsia="仿宋" w:cs="仿宋"/>
          <w:b/>
          <w:bCs/>
          <w:color w:val="auto"/>
          <w:sz w:val="28"/>
          <w:szCs w:val="28"/>
          <w:lang w:val="en-US" w:eastAsia="zh-CN"/>
        </w:rPr>
      </w:pPr>
    </w:p>
    <w:p>
      <w:pPr>
        <w:jc w:val="center"/>
        <w:rPr>
          <w:rFonts w:hint="eastAsia" w:ascii="仿宋" w:hAnsi="仿宋" w:eastAsia="仿宋" w:cs="仿宋"/>
          <w:b w:val="0"/>
          <w:bCs w:val="0"/>
          <w:color w:val="auto"/>
          <w:sz w:val="28"/>
          <w:szCs w:val="28"/>
          <w:lang w:val="en-US" w:eastAsia="zh-CN"/>
        </w:rPr>
      </w:pPr>
    </w:p>
    <w:tbl>
      <w:tblPr>
        <w:tblStyle w:val="18"/>
        <w:tblW w:w="0" w:type="auto"/>
        <w:tblInd w:w="14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7"/>
        <w:gridCol w:w="431"/>
        <w:gridCol w:w="1368"/>
        <w:gridCol w:w="624"/>
        <w:gridCol w:w="828"/>
        <w:gridCol w:w="456"/>
        <w:gridCol w:w="816"/>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7" w:type="dxa"/>
            <w:tcBorders>
              <w:top w:val="nil"/>
              <w:left w:val="nil"/>
              <w:bottom w:val="nil"/>
              <w:right w:val="nil"/>
            </w:tcBorders>
            <w:noWrap w:val="0"/>
            <w:vAlign w:val="top"/>
          </w:tcPr>
          <w:p>
            <w:pPr>
              <w:jc w:val="distribute"/>
              <w:rPr>
                <w:rFonts w:hint="default" w:ascii="仿宋" w:hAnsi="仿宋" w:eastAsia="仿宋" w:cs="仿宋"/>
                <w:b/>
                <w:bCs/>
                <w:color w:val="auto"/>
                <w:sz w:val="28"/>
                <w:szCs w:val="28"/>
                <w:vertAlign w:val="baseline"/>
                <w:lang w:val="en-US" w:eastAsia="zh-CN"/>
              </w:rPr>
            </w:pPr>
            <w:r>
              <w:rPr>
                <w:rFonts w:hint="eastAsia" w:ascii="仿宋" w:hAnsi="仿宋" w:eastAsia="仿宋" w:cs="仿宋"/>
                <w:b/>
                <w:bCs/>
                <w:color w:val="auto"/>
                <w:sz w:val="28"/>
                <w:szCs w:val="28"/>
                <w:vertAlign w:val="baseline"/>
                <w:lang w:val="en-US" w:eastAsia="zh-CN"/>
              </w:rPr>
              <w:t>项目名称</w:t>
            </w:r>
          </w:p>
        </w:tc>
        <w:tc>
          <w:tcPr>
            <w:tcW w:w="431" w:type="dxa"/>
            <w:tcBorders>
              <w:top w:val="nil"/>
              <w:left w:val="nil"/>
              <w:bottom w:val="nil"/>
              <w:right w:val="nil"/>
            </w:tcBorders>
            <w:noWrap w:val="0"/>
            <w:vAlign w:val="top"/>
          </w:tcPr>
          <w:p>
            <w:pPr>
              <w:jc w:val="both"/>
              <w:rPr>
                <w:rFonts w:hint="eastAsia" w:ascii="仿宋" w:hAnsi="仿宋" w:eastAsia="仿宋" w:cs="仿宋"/>
                <w:b/>
                <w:bCs/>
                <w:color w:val="auto"/>
                <w:sz w:val="28"/>
                <w:szCs w:val="28"/>
                <w:vertAlign w:val="baseline"/>
                <w:lang w:val="en-US" w:eastAsia="zh-CN"/>
              </w:rPr>
            </w:pPr>
            <w:r>
              <w:rPr>
                <w:rFonts w:hint="eastAsia" w:ascii="仿宋" w:hAnsi="仿宋" w:eastAsia="仿宋" w:cs="仿宋"/>
                <w:b/>
                <w:bCs/>
                <w:color w:val="auto"/>
                <w:sz w:val="28"/>
                <w:szCs w:val="28"/>
                <w:vertAlign w:val="baseline"/>
                <w:lang w:val="en-US" w:eastAsia="zh-CN"/>
              </w:rPr>
              <w:t>：</w:t>
            </w:r>
          </w:p>
        </w:tc>
        <w:tc>
          <w:tcPr>
            <w:tcW w:w="5388" w:type="dxa"/>
            <w:gridSpan w:val="6"/>
            <w:tcBorders>
              <w:top w:val="nil"/>
              <w:left w:val="nil"/>
              <w:bottom w:val="single" w:color="auto" w:sz="4" w:space="0"/>
              <w:right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仿宋" w:hAnsi="仿宋" w:eastAsia="仿宋" w:cs="仿宋"/>
                <w:b/>
                <w:bCs/>
                <w:color w:val="FF0000"/>
                <w:sz w:val="28"/>
                <w:szCs w:val="28"/>
                <w:u w:val="none"/>
                <w:vertAlign w:val="baseline"/>
                <w:lang w:val="en-US" w:eastAsia="zh-CN"/>
              </w:rPr>
            </w:pPr>
            <w:r>
              <w:rPr>
                <w:rFonts w:hint="eastAsia" w:ascii="仿宋" w:hAnsi="仿宋" w:eastAsia="仿宋" w:cs="仿宋"/>
                <w:b/>
                <w:bCs/>
                <w:color w:val="FF0000"/>
                <w:sz w:val="28"/>
                <w:szCs w:val="28"/>
                <w:u w:val="none"/>
                <w:lang w:val="en-US" w:eastAsia="zh-CN"/>
              </w:rPr>
              <w:t>高铬球、高铬锻采购项目年度招标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7" w:type="dxa"/>
            <w:tcBorders>
              <w:top w:val="nil"/>
              <w:left w:val="nil"/>
              <w:bottom w:val="nil"/>
              <w:right w:val="nil"/>
            </w:tcBorders>
            <w:noWrap w:val="0"/>
            <w:vAlign w:val="top"/>
          </w:tcPr>
          <w:p>
            <w:pPr>
              <w:jc w:val="distribute"/>
              <w:rPr>
                <w:rFonts w:hint="default" w:ascii="仿宋" w:hAnsi="仿宋" w:eastAsia="仿宋" w:cs="仿宋"/>
                <w:b/>
                <w:bCs/>
                <w:color w:val="auto"/>
                <w:sz w:val="28"/>
                <w:szCs w:val="28"/>
                <w:vertAlign w:val="baseline"/>
                <w:lang w:val="en-US" w:eastAsia="zh-CN"/>
              </w:rPr>
            </w:pPr>
            <w:r>
              <w:rPr>
                <w:rFonts w:hint="eastAsia" w:ascii="仿宋" w:hAnsi="仿宋" w:eastAsia="仿宋" w:cs="仿宋"/>
                <w:b/>
                <w:bCs/>
                <w:color w:val="auto"/>
                <w:sz w:val="28"/>
                <w:szCs w:val="28"/>
                <w:vertAlign w:val="baseline"/>
                <w:lang w:val="en-US" w:eastAsia="zh-CN"/>
              </w:rPr>
              <w:t>招标编号</w:t>
            </w:r>
          </w:p>
        </w:tc>
        <w:tc>
          <w:tcPr>
            <w:tcW w:w="431" w:type="dxa"/>
            <w:tcBorders>
              <w:top w:val="nil"/>
              <w:left w:val="nil"/>
              <w:bottom w:val="nil"/>
              <w:right w:val="nil"/>
            </w:tcBorders>
            <w:noWrap w:val="0"/>
            <w:vAlign w:val="top"/>
          </w:tcPr>
          <w:p>
            <w:pPr>
              <w:jc w:val="both"/>
              <w:rPr>
                <w:rFonts w:hint="eastAsia" w:ascii="仿宋" w:hAnsi="仿宋" w:eastAsia="仿宋" w:cs="仿宋"/>
                <w:b/>
                <w:bCs/>
                <w:color w:val="auto"/>
                <w:sz w:val="28"/>
                <w:szCs w:val="28"/>
                <w:vertAlign w:val="baseline"/>
                <w:lang w:val="en-US" w:eastAsia="zh-CN"/>
              </w:rPr>
            </w:pPr>
            <w:r>
              <w:rPr>
                <w:rFonts w:hint="eastAsia" w:ascii="仿宋" w:hAnsi="仿宋" w:eastAsia="仿宋" w:cs="仿宋"/>
                <w:b/>
                <w:bCs/>
                <w:color w:val="auto"/>
                <w:sz w:val="28"/>
                <w:szCs w:val="28"/>
                <w:vertAlign w:val="baseline"/>
                <w:lang w:val="en-US" w:eastAsia="zh-CN"/>
              </w:rPr>
              <w:t>：</w:t>
            </w:r>
          </w:p>
        </w:tc>
        <w:tc>
          <w:tcPr>
            <w:tcW w:w="5388" w:type="dxa"/>
            <w:gridSpan w:val="6"/>
            <w:tcBorders>
              <w:top w:val="single" w:color="auto" w:sz="4" w:space="0"/>
              <w:left w:val="nil"/>
              <w:bottom w:val="single" w:color="auto" w:sz="4" w:space="0"/>
              <w:right w:val="nil"/>
            </w:tcBorders>
            <w:noWrap w:val="0"/>
            <w:vAlign w:val="top"/>
          </w:tcPr>
          <w:p>
            <w:pPr>
              <w:jc w:val="center"/>
              <w:rPr>
                <w:rFonts w:hint="default" w:ascii="仿宋" w:hAnsi="仿宋" w:eastAsia="仿宋" w:cs="仿宋"/>
                <w:b/>
                <w:bCs/>
                <w:color w:val="FF0000"/>
                <w:sz w:val="28"/>
                <w:szCs w:val="28"/>
                <w:u w:val="none"/>
                <w:vertAlign w:val="baseline"/>
                <w:lang w:val="en-US" w:eastAsia="zh-CN"/>
              </w:rPr>
            </w:pPr>
            <w:r>
              <w:rPr>
                <w:rFonts w:hint="eastAsia" w:ascii="仿宋" w:hAnsi="仿宋" w:eastAsia="仿宋" w:cs="仿宋"/>
                <w:b/>
                <w:bCs/>
                <w:color w:val="FF0000"/>
                <w:sz w:val="28"/>
                <w:szCs w:val="28"/>
                <w:u w:val="none"/>
                <w:lang w:val="en-US" w:eastAsia="zh-CN"/>
              </w:rPr>
              <w:t>ZBJCCGZXWJ2023009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7" w:type="dxa"/>
            <w:tcBorders>
              <w:top w:val="nil"/>
              <w:left w:val="nil"/>
              <w:bottom w:val="nil"/>
              <w:right w:val="nil"/>
            </w:tcBorders>
            <w:noWrap w:val="0"/>
            <w:vAlign w:val="top"/>
          </w:tcPr>
          <w:p>
            <w:pPr>
              <w:jc w:val="distribute"/>
              <w:rPr>
                <w:rFonts w:hint="default" w:ascii="仿宋" w:hAnsi="仿宋" w:eastAsia="仿宋" w:cs="仿宋"/>
                <w:b/>
                <w:bCs/>
                <w:color w:val="auto"/>
                <w:sz w:val="28"/>
                <w:szCs w:val="28"/>
                <w:vertAlign w:val="baseline"/>
                <w:lang w:val="en-US" w:eastAsia="zh-CN"/>
              </w:rPr>
            </w:pPr>
            <w:r>
              <w:rPr>
                <w:rFonts w:hint="eastAsia" w:ascii="仿宋" w:hAnsi="仿宋" w:eastAsia="仿宋" w:cs="仿宋"/>
                <w:b/>
                <w:bCs/>
                <w:color w:val="auto"/>
                <w:sz w:val="28"/>
                <w:szCs w:val="28"/>
                <w:vertAlign w:val="baseline"/>
                <w:lang w:val="en-US" w:eastAsia="zh-CN"/>
              </w:rPr>
              <w:t>招标组织</w:t>
            </w:r>
          </w:p>
        </w:tc>
        <w:tc>
          <w:tcPr>
            <w:tcW w:w="431" w:type="dxa"/>
            <w:tcBorders>
              <w:top w:val="nil"/>
              <w:left w:val="nil"/>
              <w:bottom w:val="nil"/>
              <w:right w:val="nil"/>
            </w:tcBorders>
            <w:noWrap w:val="0"/>
            <w:vAlign w:val="top"/>
          </w:tcPr>
          <w:p>
            <w:pPr>
              <w:jc w:val="both"/>
              <w:rPr>
                <w:rFonts w:hint="eastAsia" w:ascii="仿宋" w:hAnsi="仿宋" w:eastAsia="仿宋" w:cs="仿宋"/>
                <w:b/>
                <w:bCs/>
                <w:color w:val="auto"/>
                <w:sz w:val="28"/>
                <w:szCs w:val="28"/>
                <w:vertAlign w:val="baseline"/>
                <w:lang w:val="en-US" w:eastAsia="zh-CN"/>
              </w:rPr>
            </w:pPr>
            <w:r>
              <w:rPr>
                <w:rFonts w:hint="eastAsia" w:ascii="仿宋" w:hAnsi="仿宋" w:eastAsia="仿宋" w:cs="仿宋"/>
                <w:b/>
                <w:bCs/>
                <w:color w:val="auto"/>
                <w:sz w:val="28"/>
                <w:szCs w:val="28"/>
                <w:vertAlign w:val="baseline"/>
                <w:lang w:val="en-US" w:eastAsia="zh-CN"/>
              </w:rPr>
              <w:t>：</w:t>
            </w:r>
          </w:p>
        </w:tc>
        <w:tc>
          <w:tcPr>
            <w:tcW w:w="5388" w:type="dxa"/>
            <w:gridSpan w:val="6"/>
            <w:tcBorders>
              <w:top w:val="single" w:color="auto" w:sz="4" w:space="0"/>
              <w:left w:val="nil"/>
              <w:bottom w:val="single" w:color="auto" w:sz="4" w:space="0"/>
              <w:right w:val="nil"/>
            </w:tcBorders>
            <w:noWrap w:val="0"/>
            <w:vAlign w:val="top"/>
          </w:tcPr>
          <w:p>
            <w:pPr>
              <w:jc w:val="center"/>
              <w:rPr>
                <w:rFonts w:hint="default" w:ascii="仿宋" w:hAnsi="仿宋" w:eastAsia="仿宋" w:cs="仿宋"/>
                <w:b/>
                <w:bCs/>
                <w:color w:val="FF0000"/>
                <w:sz w:val="28"/>
                <w:szCs w:val="28"/>
                <w:u w:val="none"/>
                <w:vertAlign w:val="baseline"/>
                <w:lang w:val="en-US" w:eastAsia="zh-CN"/>
              </w:rPr>
            </w:pPr>
            <w:r>
              <w:rPr>
                <w:rFonts w:hint="eastAsia" w:ascii="仿宋" w:hAnsi="仿宋" w:eastAsia="仿宋" w:cs="仿宋"/>
                <w:b/>
                <w:bCs/>
                <w:color w:val="FF0000"/>
                <w:sz w:val="28"/>
                <w:szCs w:val="28"/>
                <w:u w:val="none"/>
                <w:lang w:val="en-US" w:eastAsia="zh-CN"/>
              </w:rPr>
              <w:t>采购中心五金部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7" w:type="dxa"/>
            <w:tcBorders>
              <w:top w:val="nil"/>
              <w:left w:val="nil"/>
              <w:bottom w:val="nil"/>
              <w:right w:val="nil"/>
            </w:tcBorders>
            <w:noWrap w:val="0"/>
            <w:vAlign w:val="top"/>
          </w:tcPr>
          <w:p>
            <w:pPr>
              <w:jc w:val="distribute"/>
              <w:rPr>
                <w:rFonts w:hint="default" w:ascii="仿宋" w:hAnsi="仿宋" w:eastAsia="仿宋" w:cs="仿宋"/>
                <w:b/>
                <w:bCs/>
                <w:color w:val="auto"/>
                <w:sz w:val="28"/>
                <w:szCs w:val="28"/>
                <w:vertAlign w:val="baseline"/>
                <w:lang w:val="en-US" w:eastAsia="zh-CN"/>
              </w:rPr>
            </w:pPr>
            <w:r>
              <w:rPr>
                <w:rFonts w:hint="eastAsia" w:ascii="仿宋" w:hAnsi="仿宋" w:eastAsia="仿宋" w:cs="仿宋"/>
                <w:b/>
                <w:bCs/>
                <w:color w:val="auto"/>
                <w:sz w:val="28"/>
                <w:szCs w:val="28"/>
                <w:vertAlign w:val="baseline"/>
                <w:lang w:val="en-US" w:eastAsia="zh-CN"/>
              </w:rPr>
              <w:t>日期</w:t>
            </w:r>
          </w:p>
        </w:tc>
        <w:tc>
          <w:tcPr>
            <w:tcW w:w="431" w:type="dxa"/>
            <w:tcBorders>
              <w:top w:val="nil"/>
              <w:left w:val="nil"/>
              <w:bottom w:val="nil"/>
              <w:right w:val="nil"/>
            </w:tcBorders>
            <w:noWrap w:val="0"/>
            <w:vAlign w:val="top"/>
          </w:tcPr>
          <w:p>
            <w:pPr>
              <w:jc w:val="both"/>
              <w:rPr>
                <w:rFonts w:hint="eastAsia" w:ascii="仿宋" w:hAnsi="仿宋" w:eastAsia="仿宋" w:cs="仿宋"/>
                <w:b/>
                <w:bCs/>
                <w:color w:val="auto"/>
                <w:sz w:val="28"/>
                <w:szCs w:val="28"/>
                <w:vertAlign w:val="baseline"/>
                <w:lang w:val="en-US" w:eastAsia="zh-CN"/>
              </w:rPr>
            </w:pPr>
            <w:r>
              <w:rPr>
                <w:rFonts w:hint="eastAsia" w:ascii="仿宋" w:hAnsi="仿宋" w:eastAsia="仿宋" w:cs="仿宋"/>
                <w:b/>
                <w:bCs/>
                <w:color w:val="auto"/>
                <w:sz w:val="28"/>
                <w:szCs w:val="28"/>
                <w:vertAlign w:val="baseline"/>
                <w:lang w:val="en-US" w:eastAsia="zh-CN"/>
              </w:rPr>
              <w:t>：</w:t>
            </w:r>
          </w:p>
        </w:tc>
        <w:tc>
          <w:tcPr>
            <w:tcW w:w="1368" w:type="dxa"/>
            <w:tcBorders>
              <w:top w:val="single" w:color="auto" w:sz="4" w:space="0"/>
              <w:left w:val="nil"/>
              <w:bottom w:val="single" w:color="auto" w:sz="4" w:space="0"/>
              <w:right w:val="nil"/>
            </w:tcBorders>
            <w:noWrap w:val="0"/>
            <w:vAlign w:val="top"/>
          </w:tcPr>
          <w:p>
            <w:pPr>
              <w:jc w:val="center"/>
              <w:rPr>
                <w:rFonts w:hint="default" w:ascii="仿宋" w:hAnsi="仿宋" w:eastAsia="仿宋" w:cs="仿宋"/>
                <w:b/>
                <w:bCs/>
                <w:color w:val="FF0000"/>
                <w:sz w:val="28"/>
                <w:szCs w:val="28"/>
                <w:u w:val="none"/>
                <w:vertAlign w:val="baseline"/>
                <w:lang w:val="en-US" w:eastAsia="zh-CN"/>
              </w:rPr>
            </w:pPr>
            <w:r>
              <w:rPr>
                <w:rFonts w:hint="eastAsia" w:ascii="仿宋" w:hAnsi="仿宋" w:eastAsia="仿宋" w:cs="仿宋"/>
                <w:b/>
                <w:bCs/>
                <w:color w:val="FF0000"/>
                <w:sz w:val="28"/>
                <w:szCs w:val="28"/>
                <w:u w:val="none"/>
                <w:vertAlign w:val="baseline"/>
                <w:lang w:val="en-US" w:eastAsia="zh-CN"/>
              </w:rPr>
              <w:t>2023</w:t>
            </w:r>
          </w:p>
        </w:tc>
        <w:tc>
          <w:tcPr>
            <w:tcW w:w="624" w:type="dxa"/>
            <w:tcBorders>
              <w:top w:val="single" w:color="auto" w:sz="4" w:space="0"/>
              <w:left w:val="nil"/>
              <w:bottom w:val="nil"/>
              <w:right w:val="nil"/>
            </w:tcBorders>
            <w:noWrap w:val="0"/>
            <w:vAlign w:val="top"/>
          </w:tcPr>
          <w:p>
            <w:pPr>
              <w:jc w:val="center"/>
              <w:rPr>
                <w:rFonts w:hint="default" w:ascii="仿宋" w:hAnsi="仿宋" w:eastAsia="仿宋" w:cs="仿宋"/>
                <w:b/>
                <w:bCs/>
                <w:color w:val="FF0000"/>
                <w:sz w:val="28"/>
                <w:szCs w:val="28"/>
                <w:u w:val="none"/>
                <w:vertAlign w:val="baseline"/>
                <w:lang w:val="en-US" w:eastAsia="zh-CN"/>
              </w:rPr>
            </w:pPr>
            <w:r>
              <w:rPr>
                <w:rFonts w:hint="eastAsia" w:ascii="仿宋" w:hAnsi="仿宋" w:eastAsia="仿宋" w:cs="仿宋"/>
                <w:b/>
                <w:bCs/>
                <w:color w:val="FF0000"/>
                <w:sz w:val="28"/>
                <w:szCs w:val="28"/>
                <w:u w:val="none"/>
                <w:vertAlign w:val="baseline"/>
                <w:lang w:val="en-US" w:eastAsia="zh-CN"/>
              </w:rPr>
              <w:t>年</w:t>
            </w:r>
          </w:p>
        </w:tc>
        <w:tc>
          <w:tcPr>
            <w:tcW w:w="828" w:type="dxa"/>
            <w:tcBorders>
              <w:top w:val="single" w:color="auto" w:sz="4" w:space="0"/>
              <w:left w:val="nil"/>
              <w:bottom w:val="single" w:color="auto" w:sz="4" w:space="0"/>
              <w:right w:val="nil"/>
            </w:tcBorders>
            <w:noWrap w:val="0"/>
            <w:vAlign w:val="top"/>
          </w:tcPr>
          <w:p>
            <w:pPr>
              <w:jc w:val="center"/>
              <w:rPr>
                <w:rFonts w:hint="default" w:ascii="仿宋" w:hAnsi="仿宋" w:eastAsia="仿宋" w:cs="仿宋"/>
                <w:b/>
                <w:bCs/>
                <w:color w:val="FF0000"/>
                <w:sz w:val="28"/>
                <w:szCs w:val="28"/>
                <w:u w:val="none"/>
                <w:vertAlign w:val="baseline"/>
                <w:lang w:val="en-US" w:eastAsia="zh-CN"/>
              </w:rPr>
            </w:pPr>
            <w:r>
              <w:rPr>
                <w:rFonts w:hint="eastAsia" w:ascii="仿宋" w:hAnsi="仿宋" w:eastAsia="仿宋" w:cs="仿宋"/>
                <w:b/>
                <w:bCs/>
                <w:color w:val="FF0000"/>
                <w:sz w:val="28"/>
                <w:szCs w:val="28"/>
                <w:u w:val="none"/>
                <w:vertAlign w:val="baseline"/>
                <w:lang w:val="en-US" w:eastAsia="zh-CN"/>
              </w:rPr>
              <w:t>2</w:t>
            </w:r>
          </w:p>
        </w:tc>
        <w:tc>
          <w:tcPr>
            <w:tcW w:w="456" w:type="dxa"/>
            <w:tcBorders>
              <w:top w:val="single" w:color="auto" w:sz="4" w:space="0"/>
              <w:left w:val="nil"/>
              <w:bottom w:val="nil"/>
              <w:right w:val="nil"/>
            </w:tcBorders>
            <w:noWrap w:val="0"/>
            <w:vAlign w:val="top"/>
          </w:tcPr>
          <w:p>
            <w:pPr>
              <w:jc w:val="center"/>
              <w:rPr>
                <w:rFonts w:hint="default" w:ascii="仿宋" w:hAnsi="仿宋" w:eastAsia="仿宋" w:cs="仿宋"/>
                <w:b/>
                <w:bCs/>
                <w:color w:val="FF0000"/>
                <w:sz w:val="28"/>
                <w:szCs w:val="28"/>
                <w:u w:val="none"/>
                <w:vertAlign w:val="baseline"/>
                <w:lang w:val="en-US" w:eastAsia="zh-CN"/>
              </w:rPr>
            </w:pPr>
            <w:r>
              <w:rPr>
                <w:rFonts w:hint="eastAsia" w:ascii="仿宋" w:hAnsi="仿宋" w:eastAsia="仿宋" w:cs="仿宋"/>
                <w:b/>
                <w:bCs/>
                <w:color w:val="FF0000"/>
                <w:sz w:val="28"/>
                <w:szCs w:val="28"/>
                <w:u w:val="none"/>
                <w:vertAlign w:val="baseline"/>
                <w:lang w:val="en-US" w:eastAsia="zh-CN"/>
              </w:rPr>
              <w:t>月</w:t>
            </w:r>
          </w:p>
        </w:tc>
        <w:tc>
          <w:tcPr>
            <w:tcW w:w="816" w:type="dxa"/>
            <w:tcBorders>
              <w:top w:val="single" w:color="auto" w:sz="4" w:space="0"/>
              <w:left w:val="nil"/>
              <w:bottom w:val="single" w:color="auto" w:sz="4" w:space="0"/>
              <w:right w:val="nil"/>
            </w:tcBorders>
            <w:noWrap w:val="0"/>
            <w:vAlign w:val="top"/>
          </w:tcPr>
          <w:p>
            <w:pPr>
              <w:jc w:val="center"/>
              <w:rPr>
                <w:rFonts w:hint="default" w:ascii="仿宋" w:hAnsi="仿宋" w:eastAsia="仿宋" w:cs="仿宋"/>
                <w:b/>
                <w:bCs/>
                <w:color w:val="FF0000"/>
                <w:sz w:val="28"/>
                <w:szCs w:val="28"/>
                <w:u w:val="none"/>
                <w:vertAlign w:val="baseline"/>
                <w:lang w:val="en-US" w:eastAsia="zh-CN"/>
              </w:rPr>
            </w:pPr>
            <w:r>
              <w:rPr>
                <w:rFonts w:hint="eastAsia" w:ascii="仿宋" w:hAnsi="仿宋" w:eastAsia="仿宋" w:cs="仿宋"/>
                <w:b/>
                <w:bCs/>
                <w:color w:val="FF0000"/>
                <w:sz w:val="28"/>
                <w:szCs w:val="28"/>
                <w:u w:val="none"/>
                <w:vertAlign w:val="baseline"/>
                <w:lang w:val="en-US" w:eastAsia="zh-CN"/>
              </w:rPr>
              <w:t>15</w:t>
            </w:r>
          </w:p>
        </w:tc>
        <w:tc>
          <w:tcPr>
            <w:tcW w:w="1296" w:type="dxa"/>
            <w:tcBorders>
              <w:top w:val="single" w:color="auto" w:sz="4" w:space="0"/>
              <w:left w:val="nil"/>
              <w:bottom w:val="nil"/>
              <w:right w:val="nil"/>
            </w:tcBorders>
            <w:noWrap w:val="0"/>
            <w:vAlign w:val="top"/>
          </w:tcPr>
          <w:p>
            <w:pPr>
              <w:jc w:val="left"/>
              <w:rPr>
                <w:rFonts w:hint="default" w:ascii="仿宋" w:hAnsi="仿宋" w:eastAsia="仿宋" w:cs="仿宋"/>
                <w:b/>
                <w:bCs/>
                <w:color w:val="FF0000"/>
                <w:sz w:val="28"/>
                <w:szCs w:val="28"/>
                <w:u w:val="none"/>
                <w:vertAlign w:val="baseline"/>
                <w:lang w:val="en-US" w:eastAsia="zh-CN"/>
              </w:rPr>
            </w:pPr>
            <w:r>
              <w:rPr>
                <w:rFonts w:hint="eastAsia" w:ascii="仿宋" w:hAnsi="仿宋" w:eastAsia="仿宋" w:cs="仿宋"/>
                <w:b/>
                <w:bCs/>
                <w:color w:val="FF0000"/>
                <w:sz w:val="28"/>
                <w:szCs w:val="28"/>
                <w:u w:val="none"/>
                <w:vertAlign w:val="baseline"/>
                <w:lang w:val="en-US" w:eastAsia="zh-CN"/>
              </w:rPr>
              <w:t>日</w:t>
            </w:r>
          </w:p>
        </w:tc>
      </w:tr>
    </w:tbl>
    <w:p>
      <w:pPr>
        <w:jc w:val="both"/>
        <w:rPr>
          <w:rFonts w:hint="eastAsia"/>
          <w:b/>
          <w:color w:val="auto"/>
          <w:sz w:val="50"/>
          <w:szCs w:val="28"/>
        </w:rPr>
      </w:pPr>
    </w:p>
    <w:p>
      <w:pPr>
        <w:jc w:val="both"/>
        <w:rPr>
          <w:rFonts w:hint="eastAsia"/>
          <w:b/>
          <w:color w:val="auto"/>
          <w:sz w:val="50"/>
          <w:szCs w:val="28"/>
        </w:rPr>
      </w:pPr>
    </w:p>
    <w:p>
      <w:pPr>
        <w:jc w:val="both"/>
        <w:rPr>
          <w:rFonts w:hint="eastAsia"/>
          <w:b/>
          <w:color w:val="auto"/>
          <w:sz w:val="50"/>
          <w:szCs w:val="28"/>
        </w:rPr>
      </w:pPr>
    </w:p>
    <w:p>
      <w:pPr>
        <w:jc w:val="both"/>
        <w:rPr>
          <w:rFonts w:hint="eastAsia"/>
          <w:b/>
          <w:color w:val="auto"/>
          <w:sz w:val="50"/>
          <w:szCs w:val="28"/>
        </w:rPr>
      </w:pPr>
    </w:p>
    <w:p>
      <w:pPr>
        <w:jc w:val="both"/>
        <w:rPr>
          <w:rFonts w:hint="eastAsia"/>
          <w:b/>
          <w:color w:val="auto"/>
          <w:sz w:val="50"/>
          <w:szCs w:val="28"/>
        </w:rPr>
      </w:pPr>
    </w:p>
    <w:p>
      <w:pPr>
        <w:jc w:val="center"/>
        <w:rPr>
          <w:rFonts w:hint="eastAsia"/>
          <w:b/>
          <w:color w:val="auto"/>
          <w:sz w:val="50"/>
          <w:szCs w:val="28"/>
        </w:rPr>
        <w:sectPr>
          <w:headerReference r:id="rId5" w:type="first"/>
          <w:footerReference r:id="rId7" w:type="first"/>
          <w:headerReference r:id="rId3" w:type="default"/>
          <w:headerReference r:id="rId4" w:type="even"/>
          <w:footerReference r:id="rId6" w:type="even"/>
          <w:pgSz w:w="11906" w:h="16838"/>
          <w:pgMar w:top="567" w:right="1134" w:bottom="567" w:left="1134" w:header="851" w:footer="992" w:gutter="0"/>
          <w:pgNumType w:fmt="decimal" w:start="1"/>
          <w:cols w:space="720" w:num="1"/>
          <w:rtlGutter w:val="0"/>
          <w:docGrid w:type="lines" w:linePitch="312" w:charSpace="0"/>
        </w:sectPr>
      </w:pPr>
    </w:p>
    <w:p>
      <w:pPr>
        <w:jc w:val="center"/>
        <w:rPr>
          <w:rFonts w:hint="eastAsia"/>
          <w:b/>
          <w:color w:val="auto"/>
          <w:sz w:val="50"/>
          <w:szCs w:val="28"/>
        </w:rPr>
      </w:pPr>
      <w:r>
        <w:rPr>
          <w:rFonts w:hint="eastAsia"/>
          <w:b/>
          <w:color w:val="auto"/>
          <w:sz w:val="50"/>
          <w:szCs w:val="28"/>
        </w:rPr>
        <w:t>目  录</w:t>
      </w:r>
    </w:p>
    <w:p>
      <w:pPr>
        <w:rPr>
          <w:rFonts w:hint="eastAsia"/>
          <w:color w:val="auto"/>
          <w:sz w:val="28"/>
          <w:szCs w:val="28"/>
        </w:rPr>
      </w:pP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0"/>
        <w:rPr>
          <w:rFonts w:hint="eastAsia" w:eastAsia="宋体"/>
          <w:color w:val="auto"/>
          <w:sz w:val="28"/>
          <w:szCs w:val="28"/>
          <w:lang w:eastAsia="zh-CN"/>
        </w:rPr>
      </w:pPr>
      <w:r>
        <w:rPr>
          <w:rFonts w:hint="eastAsia"/>
          <w:color w:val="auto"/>
          <w:sz w:val="28"/>
          <w:szCs w:val="28"/>
        </w:rPr>
        <w:t xml:space="preserve">第一部分  </w:t>
      </w:r>
      <w:r>
        <w:rPr>
          <w:rFonts w:hint="eastAsia"/>
          <w:color w:val="auto"/>
          <w:sz w:val="28"/>
          <w:szCs w:val="28"/>
          <w:lang w:val="en-US" w:eastAsia="zh-CN"/>
        </w:rPr>
        <w:t>招标邀请</w:t>
      </w:r>
      <w:r>
        <w:rPr>
          <w:rFonts w:hint="eastAsia"/>
          <w:color w:val="auto"/>
          <w:sz w:val="28"/>
          <w:szCs w:val="28"/>
        </w:rPr>
        <w:t>……………………………………………………………</w:t>
      </w:r>
      <w:r>
        <w:rPr>
          <w:rFonts w:hint="eastAsia"/>
          <w:color w:val="auto"/>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0"/>
        <w:rPr>
          <w:rFonts w:hint="eastAsia" w:eastAsia="宋体"/>
          <w:color w:val="auto"/>
          <w:sz w:val="28"/>
          <w:szCs w:val="28"/>
          <w:lang w:val="en-US" w:eastAsia="zh-CN"/>
        </w:rPr>
      </w:pPr>
      <w:r>
        <w:rPr>
          <w:rFonts w:hint="eastAsia"/>
          <w:color w:val="auto"/>
          <w:sz w:val="28"/>
          <w:szCs w:val="28"/>
        </w:rPr>
        <w:t xml:space="preserve">第二部分  </w:t>
      </w:r>
      <w:r>
        <w:rPr>
          <w:rFonts w:hint="eastAsia" w:ascii="Times New Roman" w:hAnsi="Times New Roman" w:cs="Times New Roman"/>
          <w:color w:val="auto"/>
          <w:sz w:val="28"/>
          <w:szCs w:val="28"/>
          <w:lang w:val="en-US" w:eastAsia="zh-CN"/>
        </w:rPr>
        <w:t>投标人须知</w:t>
      </w:r>
      <w:r>
        <w:rPr>
          <w:rFonts w:hint="eastAsia"/>
          <w:color w:val="auto"/>
          <w:sz w:val="28"/>
          <w:szCs w:val="28"/>
        </w:rPr>
        <w:t>…………………………………………………………</w:t>
      </w:r>
      <w:r>
        <w:rPr>
          <w:rFonts w:hint="eastAsia"/>
          <w:color w:val="auto"/>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0"/>
        <w:rPr>
          <w:rFonts w:hint="eastAsia" w:eastAsia="宋体"/>
          <w:color w:val="auto"/>
          <w:sz w:val="28"/>
          <w:szCs w:val="28"/>
          <w:lang w:val="en-US" w:eastAsia="zh-CN"/>
        </w:rPr>
      </w:pPr>
      <w:r>
        <w:rPr>
          <w:rFonts w:hint="eastAsia"/>
          <w:color w:val="auto"/>
          <w:sz w:val="28"/>
          <w:szCs w:val="28"/>
        </w:rPr>
        <w:t>第</w:t>
      </w:r>
      <w:r>
        <w:rPr>
          <w:rFonts w:hint="eastAsia"/>
          <w:color w:val="auto"/>
          <w:sz w:val="28"/>
          <w:szCs w:val="28"/>
          <w:lang w:val="en-US" w:eastAsia="zh-CN"/>
        </w:rPr>
        <w:t>三</w:t>
      </w:r>
      <w:r>
        <w:rPr>
          <w:rFonts w:hint="eastAsia"/>
          <w:color w:val="auto"/>
          <w:sz w:val="28"/>
          <w:szCs w:val="28"/>
        </w:rPr>
        <w:t xml:space="preserve">部分  </w:t>
      </w:r>
      <w:r>
        <w:rPr>
          <w:rFonts w:hint="eastAsia"/>
          <w:color w:val="auto"/>
          <w:sz w:val="28"/>
          <w:szCs w:val="28"/>
          <w:lang w:val="en-US" w:eastAsia="zh-CN"/>
        </w:rPr>
        <w:t>技术文本</w:t>
      </w:r>
      <w:r>
        <w:rPr>
          <w:rFonts w:hint="eastAsia"/>
          <w:color w:val="auto"/>
          <w:sz w:val="28"/>
          <w:szCs w:val="28"/>
        </w:rPr>
        <w:t>……………………………………………………………</w:t>
      </w:r>
      <w:r>
        <w:rPr>
          <w:rFonts w:hint="eastAsia"/>
          <w:color w:val="auto"/>
          <w:sz w:val="28"/>
          <w:szCs w:val="28"/>
          <w:lang w:val="en-US" w:eastAsia="zh-CN"/>
        </w:rPr>
        <w:t>4</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outlineLvl w:val="0"/>
        <w:rPr>
          <w:rFonts w:hint="default"/>
          <w:color w:val="auto"/>
          <w:sz w:val="28"/>
          <w:szCs w:val="28"/>
          <w:lang w:val="en-US" w:eastAsia="zh-CN"/>
        </w:rPr>
      </w:pPr>
      <w:r>
        <w:rPr>
          <w:rFonts w:hint="eastAsia"/>
          <w:color w:val="auto"/>
          <w:sz w:val="28"/>
          <w:szCs w:val="28"/>
        </w:rPr>
        <w:t>第</w:t>
      </w:r>
      <w:r>
        <w:rPr>
          <w:rFonts w:hint="eastAsia"/>
          <w:color w:val="auto"/>
          <w:sz w:val="28"/>
          <w:szCs w:val="28"/>
          <w:lang w:val="en-US" w:eastAsia="zh-CN"/>
        </w:rPr>
        <w:t>四</w:t>
      </w:r>
      <w:r>
        <w:rPr>
          <w:rFonts w:hint="eastAsia"/>
          <w:color w:val="auto"/>
          <w:sz w:val="28"/>
          <w:szCs w:val="28"/>
        </w:rPr>
        <w:t xml:space="preserve">部分  </w:t>
      </w:r>
      <w:r>
        <w:rPr>
          <w:rFonts w:hint="eastAsia" w:ascii="Times New Roman" w:hAnsi="Times New Roman" w:cs="Times New Roman"/>
          <w:color w:val="auto"/>
          <w:sz w:val="28"/>
          <w:szCs w:val="28"/>
          <w:lang w:val="en-US" w:eastAsia="zh-CN"/>
        </w:rPr>
        <w:t>格式合同</w:t>
      </w:r>
      <w:r>
        <w:rPr>
          <w:rFonts w:hint="eastAsia"/>
          <w:color w:val="auto"/>
          <w:sz w:val="28"/>
          <w:szCs w:val="28"/>
        </w:rPr>
        <w:t>……………………………………………………………</w:t>
      </w:r>
      <w:r>
        <w:rPr>
          <w:rFonts w:hint="eastAsia"/>
          <w:color w:val="auto"/>
          <w:sz w:val="28"/>
          <w:szCs w:val="28"/>
          <w:lang w:val="en-US" w:eastAsia="zh-CN"/>
        </w:rPr>
        <w:t>5</w:t>
      </w:r>
    </w:p>
    <w:p>
      <w:pPr>
        <w:pStyle w:val="24"/>
        <w:keepNext w:val="0"/>
        <w:keepLines w:val="0"/>
        <w:pageBreakBefore w:val="0"/>
        <w:widowControl w:val="0"/>
        <w:kinsoku/>
        <w:wordWrap/>
        <w:overflowPunct/>
        <w:topLinePunct w:val="0"/>
        <w:autoSpaceDE/>
        <w:autoSpaceDN/>
        <w:bidi w:val="0"/>
        <w:adjustRightInd/>
        <w:snapToGrid/>
        <w:spacing w:line="480" w:lineRule="auto"/>
        <w:ind w:left="0" w:leftChars="0" w:firstLine="0" w:firstLineChars="0"/>
        <w:textAlignment w:val="auto"/>
        <w:rPr>
          <w:rFonts w:hint="default"/>
          <w:color w:val="auto"/>
          <w:sz w:val="28"/>
          <w:szCs w:val="28"/>
          <w:lang w:val="en-US" w:eastAsia="zh-CN"/>
        </w:rPr>
      </w:pPr>
      <w:r>
        <w:rPr>
          <w:rFonts w:hint="eastAsia"/>
          <w:color w:val="auto"/>
          <w:sz w:val="28"/>
          <w:szCs w:val="28"/>
        </w:rPr>
        <w:t>第</w:t>
      </w:r>
      <w:r>
        <w:rPr>
          <w:rFonts w:hint="eastAsia"/>
          <w:color w:val="auto"/>
          <w:sz w:val="28"/>
          <w:szCs w:val="28"/>
          <w:lang w:val="en-US" w:eastAsia="zh-CN"/>
        </w:rPr>
        <w:t>五</w:t>
      </w:r>
      <w:r>
        <w:rPr>
          <w:rFonts w:hint="eastAsia"/>
          <w:color w:val="auto"/>
          <w:sz w:val="28"/>
          <w:szCs w:val="28"/>
        </w:rPr>
        <w:t xml:space="preserve">部分  </w:t>
      </w:r>
      <w:r>
        <w:rPr>
          <w:rFonts w:hint="eastAsia" w:ascii="Times New Roman" w:hAnsi="Times New Roman" w:cs="Times New Roman"/>
          <w:color w:val="auto"/>
          <w:sz w:val="28"/>
          <w:szCs w:val="28"/>
        </w:rPr>
        <w:t>投标</w:t>
      </w:r>
      <w:r>
        <w:rPr>
          <w:rFonts w:hint="eastAsia" w:ascii="Times New Roman" w:hAnsi="Times New Roman" w:cs="Times New Roman"/>
          <w:color w:val="auto"/>
          <w:sz w:val="28"/>
          <w:szCs w:val="28"/>
          <w:lang w:val="en-US" w:eastAsia="zh-CN"/>
        </w:rPr>
        <w:t>文件组成</w:t>
      </w:r>
      <w:r>
        <w:rPr>
          <w:rFonts w:hint="eastAsia"/>
          <w:color w:val="auto"/>
          <w:sz w:val="28"/>
          <w:szCs w:val="28"/>
        </w:rPr>
        <w:t>………………………………………………………</w:t>
      </w:r>
      <w:r>
        <w:rPr>
          <w:rFonts w:hint="eastAsia"/>
          <w:color w:val="auto"/>
          <w:sz w:val="28"/>
          <w:szCs w:val="28"/>
          <w:lang w:val="en-US" w:eastAsia="zh-CN"/>
        </w:rPr>
        <w:t>11</w:t>
      </w:r>
    </w:p>
    <w:p>
      <w:pPr>
        <w:pStyle w:val="24"/>
        <w:keepNext w:val="0"/>
        <w:keepLines w:val="0"/>
        <w:pageBreakBefore w:val="0"/>
        <w:widowControl w:val="0"/>
        <w:kinsoku/>
        <w:wordWrap/>
        <w:overflowPunct/>
        <w:topLinePunct w:val="0"/>
        <w:autoSpaceDE/>
        <w:autoSpaceDN/>
        <w:bidi w:val="0"/>
        <w:adjustRightInd/>
        <w:snapToGrid/>
        <w:spacing w:line="480" w:lineRule="auto"/>
        <w:ind w:left="0" w:leftChars="0" w:firstLine="0" w:firstLineChars="0"/>
        <w:textAlignment w:val="auto"/>
        <w:rPr>
          <w:rFonts w:hint="default"/>
          <w:color w:val="auto"/>
          <w:sz w:val="28"/>
          <w:szCs w:val="28"/>
          <w:lang w:val="en-US" w:eastAsia="zh-CN"/>
        </w:rPr>
      </w:pPr>
      <w:r>
        <w:rPr>
          <w:rFonts w:hint="eastAsia"/>
          <w:color w:val="auto"/>
          <w:sz w:val="28"/>
          <w:szCs w:val="28"/>
          <w:lang w:val="en-US" w:eastAsia="zh-CN"/>
        </w:rPr>
        <w:t>第六部分  授权委托书模板</w:t>
      </w:r>
      <w:r>
        <w:rPr>
          <w:rFonts w:hint="eastAsia"/>
          <w:color w:val="auto"/>
          <w:sz w:val="28"/>
          <w:szCs w:val="28"/>
        </w:rPr>
        <w:t>……………………………………………………</w:t>
      </w:r>
      <w:r>
        <w:rPr>
          <w:rFonts w:hint="eastAsia"/>
          <w:color w:val="auto"/>
          <w:sz w:val="28"/>
          <w:szCs w:val="28"/>
          <w:lang w:val="en-US" w:eastAsia="zh-CN"/>
        </w:rPr>
        <w:t>12</w:t>
      </w:r>
    </w:p>
    <w:p>
      <w:pPr>
        <w:pStyle w:val="24"/>
        <w:keepNext w:val="0"/>
        <w:keepLines w:val="0"/>
        <w:pageBreakBefore w:val="0"/>
        <w:widowControl w:val="0"/>
        <w:kinsoku/>
        <w:wordWrap/>
        <w:overflowPunct/>
        <w:topLinePunct w:val="0"/>
        <w:autoSpaceDE/>
        <w:autoSpaceDN/>
        <w:bidi w:val="0"/>
        <w:adjustRightInd/>
        <w:snapToGrid/>
        <w:spacing w:line="480" w:lineRule="auto"/>
        <w:ind w:left="0" w:leftChars="0" w:firstLine="0" w:firstLineChars="0"/>
        <w:textAlignment w:val="auto"/>
        <w:rPr>
          <w:rFonts w:hint="default"/>
          <w:color w:val="auto"/>
          <w:sz w:val="28"/>
          <w:szCs w:val="28"/>
          <w:lang w:val="en-US" w:eastAsia="zh-CN"/>
        </w:rPr>
      </w:pPr>
      <w:r>
        <w:rPr>
          <w:rFonts w:hint="eastAsia"/>
          <w:color w:val="auto"/>
          <w:sz w:val="28"/>
          <w:szCs w:val="28"/>
          <w:lang w:val="en-US" w:eastAsia="zh-CN"/>
        </w:rPr>
        <w:t>第七部分  定价模式、报价单模板</w:t>
      </w:r>
      <w:r>
        <w:rPr>
          <w:rFonts w:hint="eastAsia"/>
          <w:color w:val="auto"/>
          <w:sz w:val="28"/>
          <w:szCs w:val="28"/>
        </w:rPr>
        <w:t>……………………………………………</w:t>
      </w:r>
      <w:r>
        <w:rPr>
          <w:rFonts w:hint="eastAsia"/>
          <w:color w:val="auto"/>
          <w:sz w:val="28"/>
          <w:szCs w:val="28"/>
          <w:lang w:val="en-US" w:eastAsia="zh-CN"/>
        </w:rPr>
        <w:t>13</w:t>
      </w:r>
    </w:p>
    <w:p>
      <w:pPr>
        <w:pStyle w:val="24"/>
        <w:keepNext w:val="0"/>
        <w:keepLines w:val="0"/>
        <w:pageBreakBefore w:val="0"/>
        <w:widowControl w:val="0"/>
        <w:kinsoku/>
        <w:wordWrap/>
        <w:overflowPunct/>
        <w:topLinePunct w:val="0"/>
        <w:autoSpaceDE/>
        <w:autoSpaceDN/>
        <w:bidi w:val="0"/>
        <w:adjustRightInd/>
        <w:snapToGrid/>
        <w:spacing w:line="480" w:lineRule="auto"/>
        <w:ind w:left="0" w:leftChars="0" w:firstLine="0" w:firstLineChars="0"/>
        <w:textAlignment w:val="auto"/>
        <w:rPr>
          <w:rFonts w:hint="default"/>
          <w:color w:val="auto"/>
          <w:sz w:val="28"/>
          <w:szCs w:val="28"/>
          <w:lang w:val="en-US" w:eastAsia="zh-CN"/>
        </w:rPr>
      </w:pPr>
    </w:p>
    <w:p>
      <w:pPr>
        <w:pStyle w:val="24"/>
        <w:keepNext w:val="0"/>
        <w:keepLines w:val="0"/>
        <w:pageBreakBefore w:val="0"/>
        <w:widowControl w:val="0"/>
        <w:kinsoku/>
        <w:wordWrap/>
        <w:overflowPunct/>
        <w:topLinePunct w:val="0"/>
        <w:autoSpaceDE/>
        <w:autoSpaceDN/>
        <w:bidi w:val="0"/>
        <w:adjustRightInd/>
        <w:snapToGrid/>
        <w:spacing w:line="480" w:lineRule="auto"/>
        <w:ind w:left="0" w:leftChars="0" w:firstLine="0" w:firstLineChars="0"/>
        <w:textAlignment w:val="auto"/>
        <w:rPr>
          <w:rFonts w:hint="default"/>
          <w:color w:val="auto"/>
          <w:sz w:val="28"/>
          <w:szCs w:val="28"/>
          <w:lang w:val="en-US" w:eastAsia="zh-CN"/>
        </w:rPr>
      </w:pPr>
    </w:p>
    <w:p>
      <w:pPr>
        <w:pStyle w:val="24"/>
        <w:rPr>
          <w:rFonts w:hint="eastAsia"/>
          <w:color w:val="auto"/>
        </w:rPr>
      </w:pPr>
    </w:p>
    <w:p>
      <w:pPr>
        <w:spacing w:line="700" w:lineRule="exact"/>
        <w:rPr>
          <w:rFonts w:hint="eastAsia"/>
          <w:color w:val="auto"/>
          <w:sz w:val="28"/>
          <w:szCs w:val="28"/>
        </w:rPr>
      </w:pPr>
    </w:p>
    <w:p>
      <w:pPr>
        <w:spacing w:line="700" w:lineRule="exact"/>
        <w:rPr>
          <w:rFonts w:hint="eastAsia"/>
          <w:color w:val="auto"/>
          <w:sz w:val="28"/>
          <w:szCs w:val="28"/>
        </w:rPr>
      </w:pPr>
    </w:p>
    <w:p>
      <w:pPr>
        <w:spacing w:line="700" w:lineRule="exact"/>
        <w:rPr>
          <w:rFonts w:hint="eastAsia"/>
          <w:color w:val="auto"/>
          <w:sz w:val="28"/>
          <w:szCs w:val="28"/>
        </w:rPr>
      </w:pPr>
    </w:p>
    <w:p>
      <w:pPr>
        <w:spacing w:line="700" w:lineRule="exact"/>
        <w:rPr>
          <w:rFonts w:hint="eastAsia"/>
          <w:color w:val="auto"/>
          <w:sz w:val="28"/>
          <w:szCs w:val="28"/>
        </w:rPr>
      </w:pPr>
    </w:p>
    <w:p>
      <w:pPr>
        <w:jc w:val="both"/>
        <w:rPr>
          <w:rFonts w:hint="eastAsia" w:ascii="仿宋" w:hAnsi="仿宋" w:eastAsia="仿宋" w:cs="仿宋"/>
          <w:b/>
          <w:color w:val="auto"/>
          <w:sz w:val="36"/>
          <w:szCs w:val="36"/>
        </w:rPr>
        <w:sectPr>
          <w:headerReference r:id="rId8" w:type="default"/>
          <w:footerReference r:id="rId9" w:type="default"/>
          <w:pgSz w:w="11906" w:h="16838"/>
          <w:pgMar w:top="567" w:right="1134" w:bottom="567" w:left="1134" w:header="851" w:footer="992" w:gutter="0"/>
          <w:pgNumType w:fmt="decimal" w:start="1"/>
          <w:cols w:space="720" w:num="1"/>
          <w:rtlGutter w:val="0"/>
          <w:docGrid w:type="lines" w:linePitch="312" w:charSpace="0"/>
        </w:sectPr>
      </w:pPr>
    </w:p>
    <w:p>
      <w:pPr>
        <w:jc w:val="center"/>
        <w:rPr>
          <w:rFonts w:hint="eastAsia" w:ascii="仿宋" w:hAnsi="仿宋" w:eastAsia="仿宋" w:cs="仿宋"/>
          <w:b/>
          <w:color w:val="auto"/>
          <w:sz w:val="44"/>
          <w:szCs w:val="44"/>
        </w:rPr>
      </w:pPr>
      <w:r>
        <w:rPr>
          <w:rFonts w:hint="eastAsia" w:ascii="仿宋" w:hAnsi="仿宋" w:eastAsia="仿宋" w:cs="仿宋"/>
          <w:b/>
          <w:color w:val="auto"/>
          <w:sz w:val="44"/>
          <w:szCs w:val="44"/>
        </w:rPr>
        <w:t>第一部分  招标邀请</w:t>
      </w:r>
    </w:p>
    <w:p>
      <w:pPr>
        <w:keepNext w:val="0"/>
        <w:keepLines w:val="0"/>
        <w:pageBreakBefore w:val="0"/>
        <w:widowControl w:val="0"/>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费县沂州水泥有限公司</w:t>
      </w:r>
      <w:r>
        <w:rPr>
          <w:rFonts w:hint="eastAsia" w:ascii="仿宋" w:hAnsi="仿宋" w:eastAsia="仿宋" w:cs="仿宋"/>
          <w:b/>
          <w:bCs/>
          <w:color w:val="auto"/>
          <w:sz w:val="28"/>
          <w:szCs w:val="28"/>
          <w:u w:val="single"/>
          <w:lang w:val="en-US" w:eastAsia="zh-CN"/>
        </w:rPr>
        <w:t>高铬球、高铬锻采购项目年度</w:t>
      </w:r>
      <w:r>
        <w:rPr>
          <w:rFonts w:hint="eastAsia" w:ascii="仿宋" w:hAnsi="仿宋" w:eastAsia="仿宋" w:cs="仿宋"/>
          <w:color w:val="auto"/>
          <w:sz w:val="28"/>
          <w:szCs w:val="28"/>
          <w:u w:val="none"/>
          <w:lang w:val="en-US" w:eastAsia="zh-CN"/>
        </w:rPr>
        <w:t>招标</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现诚挚邀请贵公司参加本次招投标，望贵公司接到邀请书后,根据贵公司</w:t>
      </w:r>
      <w:r>
        <w:rPr>
          <w:rFonts w:hint="eastAsia" w:ascii="仿宋" w:hAnsi="仿宋" w:eastAsia="仿宋" w:cs="仿宋"/>
          <w:color w:val="auto"/>
          <w:sz w:val="28"/>
          <w:szCs w:val="28"/>
          <w:lang w:val="en-US" w:eastAsia="zh-CN"/>
        </w:rPr>
        <w:t>实际情况</w:t>
      </w:r>
      <w:r>
        <w:rPr>
          <w:rFonts w:hint="eastAsia" w:ascii="仿宋" w:hAnsi="仿宋" w:eastAsia="仿宋" w:cs="仿宋"/>
          <w:color w:val="auto"/>
          <w:sz w:val="28"/>
          <w:szCs w:val="28"/>
        </w:rPr>
        <w:t>进行</w:t>
      </w:r>
      <w:r>
        <w:rPr>
          <w:rFonts w:hint="eastAsia" w:ascii="仿宋" w:hAnsi="仿宋" w:eastAsia="仿宋" w:cs="仿宋"/>
          <w:color w:val="auto"/>
          <w:sz w:val="28"/>
          <w:szCs w:val="28"/>
          <w:lang w:val="en-US" w:eastAsia="zh-CN"/>
        </w:rPr>
        <w:t>技术沟通、实地勘查、投标报名、</w:t>
      </w:r>
      <w:r>
        <w:rPr>
          <w:rFonts w:hint="eastAsia" w:ascii="仿宋" w:hAnsi="仿宋" w:eastAsia="仿宋" w:cs="仿宋"/>
          <w:color w:val="auto"/>
          <w:sz w:val="28"/>
          <w:szCs w:val="28"/>
        </w:rPr>
        <w:t>编制标书，并在规定时间参加我公司招标。</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jc w:val="left"/>
        <w:textAlignment w:val="auto"/>
        <w:rPr>
          <w:rFonts w:hint="default" w:ascii="仿宋" w:hAnsi="仿宋" w:eastAsia="仿宋" w:cs="仿宋"/>
          <w:b/>
          <w:bCs/>
          <w:color w:val="FF0000"/>
          <w:sz w:val="28"/>
          <w:szCs w:val="28"/>
          <w:u w:val="single"/>
          <w:lang w:val="en-US" w:eastAsia="zh-CN"/>
        </w:rPr>
      </w:pP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、招标内容：</w:t>
      </w:r>
      <w:r>
        <w:rPr>
          <w:rFonts w:hint="eastAsia" w:ascii="仿宋" w:hAnsi="仿宋" w:eastAsia="仿宋" w:cs="仿宋"/>
          <w:b/>
          <w:bCs/>
          <w:color w:val="auto"/>
          <w:sz w:val="28"/>
          <w:szCs w:val="28"/>
          <w:u w:val="single"/>
          <w:lang w:val="en-US" w:eastAsia="zh-CN"/>
        </w:rPr>
        <w:t>高铬球、高铬锻采购项目年度招标</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jc w:val="left"/>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2、投标报名截止时间：</w:t>
      </w:r>
      <w:r>
        <w:rPr>
          <w:rFonts w:hint="eastAsia" w:ascii="仿宋" w:hAnsi="仿宋" w:eastAsia="仿宋" w:cs="仿宋"/>
          <w:color w:val="auto"/>
          <w:sz w:val="28"/>
          <w:szCs w:val="28"/>
          <w:u w:val="single"/>
          <w:lang w:val="en-US" w:eastAsia="zh-CN"/>
        </w:rPr>
        <w:t>2023年2月24日 15：00</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jc w:val="left"/>
        <w:textAlignment w:val="auto"/>
        <w:rPr>
          <w:rFonts w:hint="default" w:ascii="仿宋" w:hAnsi="仿宋" w:eastAsia="仿宋" w:cs="仿宋"/>
          <w:color w:val="auto"/>
          <w:sz w:val="28"/>
          <w:szCs w:val="28"/>
          <w:u w:val="single"/>
          <w:lang w:val="en-US" w:eastAsia="zh-CN"/>
        </w:rPr>
      </w:pPr>
      <w:r>
        <w:rPr>
          <w:rFonts w:hint="eastAsia" w:ascii="仿宋" w:hAnsi="仿宋" w:eastAsia="仿宋" w:cs="仿宋"/>
          <w:color w:val="auto"/>
          <w:sz w:val="28"/>
          <w:szCs w:val="28"/>
          <w:lang w:val="en-US" w:eastAsia="zh-CN"/>
        </w:rPr>
        <w:t>3、招标时间：</w:t>
      </w:r>
      <w:r>
        <w:rPr>
          <w:rFonts w:hint="eastAsia" w:ascii="仿宋" w:hAnsi="仿宋" w:eastAsia="仿宋" w:cs="仿宋"/>
          <w:color w:val="auto"/>
          <w:sz w:val="28"/>
          <w:szCs w:val="28"/>
          <w:u w:val="single"/>
          <w:lang w:val="en-US" w:eastAsia="zh-CN"/>
        </w:rPr>
        <w:t>2023年2月28日14：00</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、招标</w:t>
      </w:r>
      <w:r>
        <w:rPr>
          <w:rFonts w:hint="eastAsia" w:ascii="仿宋" w:hAnsi="仿宋" w:eastAsia="仿宋" w:cs="仿宋"/>
          <w:color w:val="auto"/>
          <w:sz w:val="28"/>
          <w:szCs w:val="28"/>
          <w:lang w:val="en-US" w:eastAsia="zh-CN"/>
        </w:rPr>
        <w:t>方地址</w:t>
      </w:r>
      <w:r>
        <w:rPr>
          <w:rFonts w:hint="eastAsia" w:ascii="仿宋" w:hAnsi="仿宋" w:eastAsia="仿宋" w:cs="仿宋"/>
          <w:color w:val="auto"/>
          <w:sz w:val="28"/>
          <w:szCs w:val="28"/>
        </w:rPr>
        <w:t>：</w:t>
      </w:r>
      <w:r>
        <w:rPr>
          <w:rFonts w:hint="eastAsia" w:ascii="仿宋" w:hAnsi="仿宋" w:eastAsia="仿宋" w:cs="仿宋"/>
          <w:color w:val="auto"/>
          <w:sz w:val="28"/>
          <w:szCs w:val="28"/>
          <w:u w:val="single"/>
          <w:lang w:val="en-US" w:eastAsia="zh-CN"/>
        </w:rPr>
        <w:t>山东省临沂市费县费城镇南广丰南</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default" w:ascii="仿宋" w:hAnsi="仿宋" w:eastAsia="仿宋" w:cs="仿宋"/>
          <w:color w:val="auto"/>
          <w:sz w:val="28"/>
          <w:szCs w:val="28"/>
          <w:u w:val="single"/>
          <w:lang w:val="en-US" w:eastAsia="zh-CN"/>
        </w:rPr>
      </w:pP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招标方式：</w:t>
      </w:r>
      <w:r>
        <w:rPr>
          <w:rFonts w:hint="eastAsia" w:ascii="仿宋" w:hAnsi="仿宋" w:eastAsia="仿宋" w:cs="仿宋"/>
          <w:color w:val="auto"/>
          <w:sz w:val="28"/>
          <w:szCs w:val="28"/>
          <w:u w:val="single"/>
          <w:lang w:val="en-US" w:eastAsia="zh-CN"/>
        </w:rPr>
        <w:t>邮箱招标，投标文件</w:t>
      </w:r>
      <w:r>
        <w:rPr>
          <w:rFonts w:hint="eastAsia" w:ascii="仿宋" w:hAnsi="仿宋" w:eastAsia="仿宋" w:cs="仿宋"/>
          <w:bCs/>
          <w:color w:val="auto"/>
          <w:sz w:val="28"/>
          <w:szCs w:val="28"/>
          <w:u w:val="single"/>
          <w:lang w:eastAsia="zh-CN"/>
        </w:rPr>
        <w:t>发送至招标方指定邮</w:t>
      </w:r>
      <w:r>
        <w:rPr>
          <w:rFonts w:hint="eastAsia" w:ascii="仿宋" w:hAnsi="仿宋" w:eastAsia="仿宋" w:cs="仿宋"/>
          <w:b w:val="0"/>
          <w:bCs/>
          <w:color w:val="auto"/>
          <w:sz w:val="28"/>
          <w:szCs w:val="28"/>
          <w:u w:val="single"/>
          <w:lang w:eastAsia="zh-CN"/>
        </w:rPr>
        <w:t>箱</w:t>
      </w:r>
      <w:r>
        <w:rPr>
          <w:rFonts w:hint="eastAsia" w:ascii="仿宋" w:hAnsi="仿宋" w:eastAsia="仿宋" w:cs="仿宋"/>
          <w:b w:val="0"/>
          <w:bCs/>
          <w:color w:val="auto"/>
          <w:sz w:val="28"/>
          <w:szCs w:val="28"/>
          <w:u w:val="single"/>
          <w:lang w:val="en-US" w:eastAsia="zh-CN"/>
        </w:rPr>
        <w:t>ZLGL@yizhougroup.cn，一次最终报价，不进行二次报价。</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jc w:val="left"/>
        <w:textAlignment w:val="auto"/>
        <w:rPr>
          <w:rFonts w:hint="default" w:ascii="仿宋" w:hAnsi="仿宋" w:eastAsia="仿宋" w:cs="仿宋"/>
          <w:color w:val="auto"/>
          <w:sz w:val="28"/>
          <w:szCs w:val="28"/>
          <w:u w:val="single"/>
          <w:lang w:val="en-US" w:eastAsia="zh-CN"/>
        </w:rPr>
      </w:pPr>
      <w:r>
        <w:rPr>
          <w:rFonts w:hint="eastAsia" w:ascii="仿宋" w:hAnsi="仿宋" w:eastAsia="仿宋" w:cs="仿宋"/>
          <w:color w:val="auto"/>
          <w:sz w:val="28"/>
          <w:szCs w:val="28"/>
          <w:lang w:val="en-US" w:eastAsia="zh-CN"/>
        </w:rPr>
        <w:t>6、开标地点：</w:t>
      </w:r>
      <w:r>
        <w:rPr>
          <w:rFonts w:hint="eastAsia" w:ascii="仿宋" w:hAnsi="仿宋" w:eastAsia="仿宋" w:cs="仿宋"/>
          <w:color w:val="auto"/>
          <w:sz w:val="28"/>
          <w:szCs w:val="28"/>
          <w:u w:val="single"/>
          <w:lang w:val="en-US" w:eastAsia="zh-CN"/>
        </w:rPr>
        <w:t>采购中心办公室</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jc w:val="lef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7、招标方联系方式： </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jc w:val="left"/>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商务：</w:t>
      </w:r>
      <w:r>
        <w:rPr>
          <w:rFonts w:hint="eastAsia" w:ascii="仿宋" w:hAnsi="仿宋" w:eastAsia="仿宋" w:cs="仿宋"/>
          <w:color w:val="auto"/>
          <w:sz w:val="28"/>
          <w:szCs w:val="28"/>
          <w:u w:val="single"/>
          <w:lang w:val="en-US" w:eastAsia="zh-CN"/>
        </w:rPr>
        <w:t>陈永强 15806930918、陈丕川 15866957701</w:t>
      </w:r>
    </w:p>
    <w:p>
      <w:pPr>
        <w:keepNext w:val="0"/>
        <w:keepLines w:val="0"/>
        <w:pageBreakBefore w:val="0"/>
        <w:widowControl w:val="0"/>
        <w:kinsoku/>
        <w:wordWrap/>
        <w:overflowPunct/>
        <w:topLinePunct w:val="0"/>
        <w:autoSpaceDE/>
        <w:autoSpaceDN/>
        <w:bidi w:val="0"/>
        <w:adjustRightInd/>
        <w:snapToGrid w:val="0"/>
        <w:spacing w:line="480" w:lineRule="exact"/>
        <w:ind w:left="839" w:leftChars="266" w:hanging="280" w:hangingChars="100"/>
        <w:jc w:val="left"/>
        <w:textAlignment w:val="auto"/>
        <w:rPr>
          <w:rFonts w:hint="eastAsia" w:ascii="仿宋" w:hAnsi="仿宋" w:eastAsia="仿宋" w:cs="仿宋"/>
          <w:color w:val="auto"/>
          <w:sz w:val="28"/>
          <w:szCs w:val="28"/>
          <w:u w:val="single"/>
          <w:lang w:val="en-US" w:eastAsia="zh-CN"/>
        </w:rPr>
      </w:pPr>
      <w:r>
        <w:rPr>
          <w:rFonts w:hint="eastAsia" w:ascii="仿宋" w:hAnsi="仿宋" w:eastAsia="仿宋" w:cs="仿宋"/>
          <w:color w:val="auto"/>
          <w:sz w:val="28"/>
          <w:szCs w:val="28"/>
          <w:lang w:val="en-US" w:eastAsia="zh-CN"/>
        </w:rPr>
        <w:t>技术：</w:t>
      </w:r>
      <w:r>
        <w:rPr>
          <w:rFonts w:hint="eastAsia" w:ascii="仿宋" w:hAnsi="仿宋" w:eastAsia="仿宋" w:cs="仿宋"/>
          <w:color w:val="auto"/>
          <w:sz w:val="28"/>
          <w:szCs w:val="28"/>
          <w:u w:val="single"/>
          <w:lang w:val="en-US" w:eastAsia="zh-CN"/>
        </w:rPr>
        <w:t>孙宗兵 15020928929、李墩亮15864985537</w:t>
      </w:r>
    </w:p>
    <w:p>
      <w:pPr>
        <w:spacing w:line="480" w:lineRule="exact"/>
        <w:rPr>
          <w:rFonts w:hint="eastAsia" w:ascii="仿宋" w:hAnsi="仿宋" w:eastAsia="仿宋" w:cs="仿宋"/>
          <w:i w:val="0"/>
          <w:iCs w:val="0"/>
          <w:caps w:val="0"/>
          <w:color w:val="333333"/>
          <w:spacing w:val="0"/>
          <w:sz w:val="28"/>
          <w:szCs w:val="28"/>
          <w:shd w:val="clear" w:color="auto" w:fill="FFFFFF"/>
          <w:lang w:eastAsia="zh-CN"/>
        </w:rPr>
      </w:pPr>
      <w:r>
        <w:rPr>
          <w:rFonts w:hint="eastAsia" w:ascii="仿宋" w:hAnsi="仿宋" w:eastAsia="仿宋" w:cs="仿宋"/>
          <w:color w:val="auto"/>
          <w:sz w:val="28"/>
          <w:szCs w:val="28"/>
          <w:u w:val="none"/>
          <w:lang w:val="en-US" w:eastAsia="zh-CN"/>
        </w:rPr>
        <w:t xml:space="preserve">    8、</w:t>
      </w:r>
      <w:r>
        <w:rPr>
          <w:rFonts w:hint="eastAsia" w:ascii="仿宋" w:hAnsi="仿宋" w:eastAsia="仿宋" w:cs="仿宋"/>
          <w:b/>
          <w:bCs/>
          <w:i w:val="0"/>
          <w:iCs w:val="0"/>
          <w:caps w:val="0"/>
          <w:color w:val="333333"/>
          <w:spacing w:val="0"/>
          <w:sz w:val="28"/>
          <w:szCs w:val="28"/>
          <w:shd w:val="clear" w:color="auto" w:fill="FFFFFF"/>
        </w:rPr>
        <w:t>廉政反馈举报电话</w:t>
      </w:r>
      <w:r>
        <w:rPr>
          <w:rFonts w:hint="eastAsia" w:ascii="仿宋" w:hAnsi="仿宋" w:eastAsia="仿宋" w:cs="仿宋"/>
          <w:i w:val="0"/>
          <w:iCs w:val="0"/>
          <w:caps w:val="0"/>
          <w:color w:val="333333"/>
          <w:spacing w:val="0"/>
          <w:sz w:val="28"/>
          <w:szCs w:val="28"/>
          <w:shd w:val="clear" w:color="auto" w:fill="FFFFFF"/>
        </w:rPr>
        <w:t>：刘呈涛15069926567    05395897621</w:t>
      </w:r>
    </w:p>
    <w:p>
      <w:pPr>
        <w:spacing w:line="48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i w:val="0"/>
          <w:iCs w:val="0"/>
          <w:caps w:val="0"/>
          <w:color w:val="333333"/>
          <w:spacing w:val="0"/>
          <w:sz w:val="28"/>
          <w:szCs w:val="28"/>
          <w:shd w:val="clear" w:color="auto" w:fill="FFFFFF"/>
        </w:rPr>
        <w:t>                            </w:t>
      </w:r>
      <w:r>
        <w:rPr>
          <w:rFonts w:hint="eastAsia" w:ascii="仿宋" w:hAnsi="仿宋" w:eastAsia="仿宋" w:cs="仿宋"/>
          <w:i w:val="0"/>
          <w:iCs w:val="0"/>
          <w:caps w:val="0"/>
          <w:color w:val="333333"/>
          <w:spacing w:val="0"/>
          <w:sz w:val="28"/>
          <w:szCs w:val="28"/>
          <w:shd w:val="clear" w:color="auto" w:fill="FFFFFF"/>
          <w:lang w:val="en-US" w:eastAsia="zh-CN"/>
        </w:rPr>
        <w:t xml:space="preserve">      </w:t>
      </w:r>
      <w:r>
        <w:rPr>
          <w:rFonts w:hint="eastAsia" w:ascii="仿宋" w:hAnsi="仿宋" w:eastAsia="仿宋" w:cs="仿宋"/>
          <w:i w:val="0"/>
          <w:iCs w:val="0"/>
          <w:caps w:val="0"/>
          <w:color w:val="333333"/>
          <w:spacing w:val="0"/>
          <w:sz w:val="28"/>
          <w:szCs w:val="28"/>
          <w:shd w:val="clear" w:color="auto" w:fill="FFFFFF"/>
        </w:rPr>
        <w:t>杜志伟13864973113</w:t>
      </w:r>
    </w:p>
    <w:p>
      <w:pPr>
        <w:snapToGrid w:val="0"/>
        <w:spacing w:line="360" w:lineRule="auto"/>
        <w:jc w:val="left"/>
        <w:rPr>
          <w:rFonts w:hint="eastAsia" w:ascii="仿宋" w:hAnsi="仿宋" w:eastAsia="仿宋" w:cs="仿宋"/>
          <w:color w:val="auto"/>
          <w:sz w:val="30"/>
          <w:szCs w:val="30"/>
        </w:rPr>
      </w:pPr>
      <w:r>
        <w:rPr>
          <w:rFonts w:hint="eastAsia" w:ascii="仿宋" w:hAnsi="仿宋" w:eastAsia="仿宋" w:cs="仿宋"/>
          <w:color w:val="auto"/>
          <w:sz w:val="30"/>
          <w:szCs w:val="30"/>
        </w:rPr>
        <w:t xml:space="preserve">                </w:t>
      </w:r>
    </w:p>
    <w:p>
      <w:pPr>
        <w:spacing w:line="240" w:lineRule="atLeast"/>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 xml:space="preserve">                             </w:t>
      </w:r>
    </w:p>
    <w:p>
      <w:pPr>
        <w:jc w:val="center"/>
        <w:rPr>
          <w:rFonts w:hint="eastAsia" w:ascii="仿宋" w:hAnsi="仿宋" w:eastAsia="仿宋" w:cs="仿宋"/>
          <w:b w:val="0"/>
          <w:bCs w:val="0"/>
          <w:color w:val="auto"/>
          <w:sz w:val="30"/>
          <w:szCs w:val="30"/>
          <w:lang w:eastAsia="zh-CN"/>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28"/>
          <w:szCs w:val="28"/>
          <w:lang w:val="en-US" w:eastAsia="zh-CN"/>
        </w:rPr>
        <w:t xml:space="preserve">        </w:t>
      </w:r>
    </w:p>
    <w:p>
      <w:pPr>
        <w:spacing w:line="500" w:lineRule="exact"/>
        <w:ind w:firstLine="480" w:firstLineChars="200"/>
        <w:rPr>
          <w:rFonts w:hint="eastAsia"/>
          <w:color w:val="auto"/>
          <w:sz w:val="24"/>
        </w:rPr>
      </w:pPr>
    </w:p>
    <w:p>
      <w:pPr>
        <w:spacing w:line="700" w:lineRule="exact"/>
        <w:jc w:val="center"/>
        <w:rPr>
          <w:rFonts w:hint="eastAsia"/>
          <w:b/>
          <w:color w:val="auto"/>
          <w:sz w:val="32"/>
          <w:szCs w:val="32"/>
        </w:rPr>
      </w:pPr>
    </w:p>
    <w:p>
      <w:pPr>
        <w:pStyle w:val="24"/>
        <w:rPr>
          <w:rFonts w:hint="eastAsia"/>
          <w:b/>
          <w:color w:val="auto"/>
          <w:sz w:val="32"/>
          <w:szCs w:val="32"/>
        </w:rPr>
      </w:pPr>
    </w:p>
    <w:p>
      <w:pPr>
        <w:pStyle w:val="24"/>
        <w:rPr>
          <w:rFonts w:hint="eastAsia"/>
          <w:b/>
          <w:color w:val="auto"/>
          <w:sz w:val="32"/>
          <w:szCs w:val="32"/>
        </w:rPr>
      </w:pPr>
    </w:p>
    <w:p>
      <w:pPr>
        <w:pStyle w:val="24"/>
        <w:ind w:left="0" w:leftChars="0" w:firstLine="0" w:firstLineChars="0"/>
        <w:rPr>
          <w:rFonts w:hint="eastAsia"/>
          <w:b/>
          <w:color w:val="auto"/>
          <w:sz w:val="32"/>
          <w:szCs w:val="32"/>
        </w:rPr>
      </w:pPr>
    </w:p>
    <w:p>
      <w:pPr>
        <w:pStyle w:val="24"/>
        <w:ind w:left="0" w:leftChars="0" w:firstLine="0" w:firstLineChars="0"/>
        <w:rPr>
          <w:rFonts w:hint="eastAsia"/>
          <w:b/>
          <w:color w:val="auto"/>
          <w:sz w:val="32"/>
          <w:szCs w:val="32"/>
        </w:rPr>
      </w:pPr>
    </w:p>
    <w:p>
      <w:pPr>
        <w:pStyle w:val="24"/>
        <w:ind w:left="0" w:leftChars="0" w:firstLine="0" w:firstLineChars="0"/>
        <w:rPr>
          <w:rFonts w:hint="eastAsia"/>
          <w:b/>
          <w:color w:val="auto"/>
          <w:sz w:val="32"/>
          <w:szCs w:val="32"/>
        </w:rPr>
      </w:pPr>
    </w:p>
    <w:p>
      <w:pPr>
        <w:pStyle w:val="24"/>
        <w:ind w:left="0" w:leftChars="0" w:firstLine="0" w:firstLineChars="0"/>
        <w:rPr>
          <w:rFonts w:hint="eastAsia"/>
          <w:b/>
          <w:color w:val="auto"/>
          <w:sz w:val="32"/>
          <w:szCs w:val="32"/>
        </w:rPr>
      </w:pPr>
    </w:p>
    <w:p>
      <w:pPr>
        <w:spacing w:line="700" w:lineRule="exact"/>
        <w:jc w:val="center"/>
        <w:rPr>
          <w:rFonts w:hint="eastAsia"/>
          <w:b/>
          <w:color w:val="auto"/>
          <w:sz w:val="32"/>
          <w:szCs w:val="32"/>
        </w:rPr>
      </w:pPr>
      <w:r>
        <w:rPr>
          <w:rFonts w:hint="eastAsia" w:ascii="仿宋" w:hAnsi="仿宋" w:eastAsia="仿宋" w:cs="仿宋"/>
          <w:b/>
          <w:color w:val="auto"/>
          <w:sz w:val="44"/>
          <w:szCs w:val="44"/>
        </w:rPr>
        <w:t>第二部分  投标人须知</w:t>
      </w:r>
    </w:p>
    <w:p>
      <w:pPr>
        <w:keepNext w:val="0"/>
        <w:keepLines w:val="0"/>
        <w:pageBreakBefore w:val="0"/>
        <w:widowControl w:val="0"/>
        <w:kinsoku/>
        <w:wordWrap/>
        <w:overflowPunct/>
        <w:topLinePunct w:val="0"/>
        <w:autoSpaceDE/>
        <w:autoSpaceDN/>
        <w:bidi w:val="0"/>
        <w:adjustRightInd/>
        <w:snapToGrid/>
        <w:spacing w:line="360" w:lineRule="exact"/>
        <w:ind w:firstLine="360" w:firstLineChars="150"/>
        <w:textAlignment w:val="auto"/>
        <w:outlineLvl w:val="0"/>
        <w:rPr>
          <w:rFonts w:hint="eastAsia" w:ascii="仿宋" w:hAnsi="仿宋" w:eastAsia="仿宋" w:cs="仿宋"/>
          <w:color w:val="auto"/>
          <w:sz w:val="24"/>
          <w:szCs w:val="24"/>
        </w:rPr>
      </w:pPr>
      <w:r>
        <w:rPr>
          <w:rFonts w:hint="eastAsia" w:ascii="仿宋" w:hAnsi="仿宋" w:eastAsia="仿宋" w:cs="仿宋"/>
          <w:color w:val="auto"/>
          <w:sz w:val="24"/>
          <w:szCs w:val="24"/>
        </w:rPr>
        <w:t>一、投标人资格条件</w:t>
      </w:r>
    </w:p>
    <w:p>
      <w:pPr>
        <w:keepNext w:val="0"/>
        <w:keepLines w:val="0"/>
        <w:pageBreakBefore w:val="0"/>
        <w:widowControl w:val="0"/>
        <w:kinsoku/>
        <w:wordWrap/>
        <w:overflowPunct/>
        <w:topLinePunct w:val="0"/>
        <w:autoSpaceDE/>
        <w:autoSpaceDN/>
        <w:bidi w:val="0"/>
        <w:adjustRightInd/>
        <w:snapToGrid/>
        <w:spacing w:line="360" w:lineRule="exact"/>
        <w:ind w:firstLine="360" w:firstLineChars="150"/>
        <w:textAlignment w:val="auto"/>
        <w:outlineLvl w:val="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w:t>
      </w:r>
      <w:r>
        <w:rPr>
          <w:rFonts w:hint="eastAsia" w:ascii="仿宋" w:hAnsi="仿宋" w:eastAsia="仿宋" w:cs="仿宋"/>
          <w:b/>
          <w:bCs/>
          <w:color w:val="auto"/>
          <w:sz w:val="24"/>
          <w:szCs w:val="24"/>
          <w:u w:val="single"/>
        </w:rPr>
        <w:t>法人代表证明书和法人代表授权委托书</w:t>
      </w:r>
      <w:r>
        <w:rPr>
          <w:rFonts w:hint="eastAsia" w:ascii="仿宋" w:hAnsi="仿宋" w:eastAsia="仿宋" w:cs="仿宋"/>
          <w:b/>
          <w:bCs/>
          <w:color w:val="auto"/>
          <w:sz w:val="24"/>
          <w:szCs w:val="24"/>
          <w:u w:val="single"/>
          <w:lang w:eastAsia="zh-CN"/>
        </w:rPr>
        <w:t>（</w:t>
      </w:r>
      <w:r>
        <w:rPr>
          <w:rFonts w:hint="eastAsia" w:ascii="仿宋" w:hAnsi="仿宋" w:eastAsia="仿宋" w:cs="仿宋"/>
          <w:b/>
          <w:bCs/>
          <w:color w:val="auto"/>
          <w:sz w:val="24"/>
          <w:szCs w:val="24"/>
          <w:u w:val="single"/>
          <w:lang w:val="en-US" w:eastAsia="zh-CN"/>
        </w:rPr>
        <w:t>原件扫描件）</w:t>
      </w:r>
      <w:r>
        <w:rPr>
          <w:rFonts w:hint="eastAsia" w:ascii="仿宋" w:hAnsi="仿宋" w:eastAsia="仿宋" w:cs="仿宋"/>
          <w:b/>
          <w:bCs/>
          <w:color w:val="auto"/>
          <w:sz w:val="24"/>
          <w:szCs w:val="24"/>
          <w:u w:val="singl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360" w:firstLineChars="150"/>
        <w:textAlignment w:val="auto"/>
        <w:outlineLvl w:val="0"/>
        <w:rPr>
          <w:rFonts w:hint="eastAsia" w:ascii="仿宋" w:hAnsi="仿宋" w:eastAsia="仿宋" w:cs="仿宋"/>
          <w:b/>
          <w:bCs/>
          <w:color w:val="auto"/>
          <w:sz w:val="24"/>
          <w:szCs w:val="24"/>
          <w:u w:val="single"/>
          <w:lang w:val="en-US" w:eastAsia="zh-CN"/>
        </w:rPr>
      </w:pPr>
      <w:r>
        <w:rPr>
          <w:rFonts w:hint="eastAsia" w:ascii="仿宋" w:hAnsi="仿宋" w:eastAsia="仿宋" w:cs="仿宋"/>
          <w:color w:val="auto"/>
          <w:sz w:val="24"/>
          <w:szCs w:val="24"/>
        </w:rPr>
        <w:t>2、</w:t>
      </w:r>
      <w:r>
        <w:rPr>
          <w:rFonts w:hint="eastAsia" w:ascii="仿宋" w:hAnsi="仿宋" w:eastAsia="仿宋" w:cs="仿宋"/>
          <w:b/>
          <w:bCs/>
          <w:color w:val="auto"/>
          <w:sz w:val="24"/>
          <w:szCs w:val="24"/>
          <w:u w:val="single"/>
        </w:rPr>
        <w:t>投标人的企业法人营业执照</w:t>
      </w:r>
      <w:r>
        <w:rPr>
          <w:rFonts w:hint="eastAsia" w:ascii="仿宋" w:hAnsi="仿宋" w:eastAsia="仿宋" w:cs="仿宋"/>
          <w:b/>
          <w:bCs/>
          <w:color w:val="auto"/>
          <w:sz w:val="24"/>
          <w:szCs w:val="24"/>
          <w:u w:val="single"/>
          <w:lang w:eastAsia="zh-CN"/>
        </w:rPr>
        <w:t>（</w:t>
      </w:r>
      <w:r>
        <w:rPr>
          <w:rFonts w:hint="eastAsia" w:ascii="仿宋" w:hAnsi="仿宋" w:eastAsia="仿宋" w:cs="仿宋"/>
          <w:b/>
          <w:bCs/>
          <w:color w:val="auto"/>
          <w:sz w:val="24"/>
          <w:szCs w:val="24"/>
          <w:u w:val="single"/>
          <w:lang w:val="en-US" w:eastAsia="zh-CN"/>
        </w:rPr>
        <w:t>原件扫描件）。</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firstLine="57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竞标保证金、其他费用</w:t>
      </w:r>
    </w:p>
    <w:p>
      <w:pPr>
        <w:keepNext w:val="0"/>
        <w:keepLines w:val="0"/>
        <w:pageBreakBefore w:val="0"/>
        <w:widowControl w:val="0"/>
        <w:kinsoku/>
        <w:wordWrap/>
        <w:overflowPunct/>
        <w:topLinePunct w:val="0"/>
        <w:autoSpaceDE/>
        <w:autoSpaceDN/>
        <w:bidi w:val="0"/>
        <w:adjustRightInd/>
        <w:snapToGrid/>
        <w:spacing w:line="360" w:lineRule="exact"/>
        <w:ind w:firstLine="56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为保证招标工作有效顺利进行，保护采购人及竞标人因个别竞标人的恶意竞标行为而造成的损失，竞标人</w:t>
      </w:r>
      <w:r>
        <w:rPr>
          <w:rFonts w:hint="eastAsia" w:ascii="仿宋" w:hAnsi="仿宋" w:eastAsia="仿宋" w:cs="仿宋"/>
          <w:color w:val="auto"/>
          <w:sz w:val="24"/>
          <w:szCs w:val="24"/>
          <w:lang w:eastAsia="zh-CN"/>
        </w:rPr>
        <w:t>于</w:t>
      </w:r>
      <w:r>
        <w:rPr>
          <w:rFonts w:hint="eastAsia" w:ascii="仿宋" w:hAnsi="仿宋" w:eastAsia="仿宋" w:cs="仿宋"/>
          <w:color w:val="auto"/>
          <w:sz w:val="24"/>
          <w:szCs w:val="24"/>
          <w:u w:val="single"/>
          <w:lang w:val="en-US" w:eastAsia="zh-CN"/>
        </w:rPr>
        <w:t>2023年2月24日15:00</w:t>
      </w:r>
      <w:r>
        <w:rPr>
          <w:rFonts w:hint="eastAsia" w:ascii="仿宋" w:hAnsi="仿宋" w:eastAsia="仿宋" w:cs="仿宋"/>
          <w:color w:val="auto"/>
          <w:sz w:val="24"/>
          <w:szCs w:val="24"/>
          <w:lang w:val="en-US" w:eastAsia="zh-CN"/>
        </w:rPr>
        <w:t>前</w:t>
      </w:r>
      <w:r>
        <w:rPr>
          <w:rFonts w:hint="eastAsia" w:ascii="仿宋" w:hAnsi="仿宋" w:eastAsia="仿宋" w:cs="仿宋"/>
          <w:color w:val="auto"/>
          <w:sz w:val="24"/>
          <w:szCs w:val="24"/>
        </w:rPr>
        <w:t>递交竞标保证金，保证金人民币</w:t>
      </w:r>
      <w:r>
        <w:rPr>
          <w:rFonts w:hint="eastAsia" w:ascii="仿宋" w:hAnsi="仿宋" w:eastAsia="仿宋" w:cs="仿宋"/>
          <w:color w:val="auto"/>
          <w:sz w:val="24"/>
          <w:szCs w:val="24"/>
          <w:u w:val="single"/>
          <w:lang w:val="en-US" w:eastAsia="zh-CN"/>
        </w:rPr>
        <w:t>3</w:t>
      </w:r>
      <w:r>
        <w:rPr>
          <w:rFonts w:hint="eastAsia" w:ascii="仿宋" w:hAnsi="仿宋" w:eastAsia="仿宋" w:cs="仿宋"/>
          <w:color w:val="auto"/>
          <w:sz w:val="24"/>
          <w:szCs w:val="24"/>
          <w:u w:val="single"/>
          <w:lang w:eastAsia="zh-CN"/>
        </w:rPr>
        <w:t>万</w:t>
      </w:r>
      <w:r>
        <w:rPr>
          <w:rFonts w:hint="eastAsia" w:ascii="仿宋" w:hAnsi="仿宋" w:eastAsia="仿宋" w:cs="仿宋"/>
          <w:color w:val="auto"/>
          <w:sz w:val="24"/>
          <w:szCs w:val="24"/>
          <w:u w:val="single"/>
        </w:rPr>
        <w:t>元</w:t>
      </w:r>
      <w:r>
        <w:rPr>
          <w:rFonts w:hint="eastAsia" w:ascii="仿宋" w:hAnsi="仿宋" w:eastAsia="仿宋" w:cs="仿宋"/>
          <w:color w:val="auto"/>
          <w:sz w:val="24"/>
          <w:szCs w:val="24"/>
          <w:u w:val="single"/>
          <w:lang w:eastAsia="zh-CN"/>
        </w:rPr>
        <w:t>（</w:t>
      </w:r>
      <w:r>
        <w:rPr>
          <w:rFonts w:hint="eastAsia" w:ascii="仿宋" w:hAnsi="仿宋" w:eastAsia="仿宋" w:cs="仿宋"/>
          <w:color w:val="auto"/>
          <w:sz w:val="24"/>
          <w:szCs w:val="24"/>
          <w:u w:val="single"/>
          <w:lang w:val="en-US" w:eastAsia="zh-CN"/>
        </w:rPr>
        <w:t>大写：叁万元整</w:t>
      </w:r>
      <w:r>
        <w:rPr>
          <w:rFonts w:hint="eastAsia" w:ascii="仿宋" w:hAnsi="仿宋" w:eastAsia="仿宋" w:cs="仿宋"/>
          <w:color w:val="auto"/>
          <w:sz w:val="24"/>
          <w:szCs w:val="24"/>
          <w:u w:val="single"/>
          <w:lang w:eastAsia="zh-CN"/>
        </w:rPr>
        <w:t>）</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因费县沂州水泥有限公司银行账号升级，</w:t>
      </w:r>
      <w:r>
        <w:rPr>
          <w:rFonts w:hint="eastAsia" w:ascii="仿宋" w:hAnsi="仿宋" w:eastAsia="仿宋" w:cs="仿宋"/>
          <w:b w:val="0"/>
          <w:bCs w:val="0"/>
          <w:color w:val="auto"/>
          <w:sz w:val="24"/>
          <w:szCs w:val="24"/>
          <w:lang w:val="en-US" w:eastAsia="zh-CN"/>
        </w:rPr>
        <w:t>升级期间无法使用银行账户收付款项，</w:t>
      </w:r>
      <w:r>
        <w:rPr>
          <w:rFonts w:hint="eastAsia" w:ascii="仿宋" w:hAnsi="仿宋" w:eastAsia="仿宋" w:cs="仿宋"/>
          <w:color w:val="auto"/>
          <w:sz w:val="24"/>
          <w:szCs w:val="24"/>
        </w:rPr>
        <w:t>应于开标</w:t>
      </w:r>
      <w:r>
        <w:rPr>
          <w:rFonts w:hint="eastAsia" w:ascii="仿宋" w:hAnsi="仿宋" w:eastAsia="仿宋" w:cs="仿宋"/>
          <w:color w:val="auto"/>
          <w:sz w:val="24"/>
          <w:szCs w:val="24"/>
          <w:lang w:val="en-US" w:eastAsia="zh-CN"/>
        </w:rPr>
        <w:t>前</w:t>
      </w:r>
      <w:r>
        <w:rPr>
          <w:rFonts w:hint="eastAsia" w:ascii="仿宋" w:hAnsi="仿宋" w:eastAsia="仿宋" w:cs="仿宋"/>
          <w:color w:val="auto"/>
          <w:sz w:val="24"/>
          <w:szCs w:val="24"/>
        </w:rPr>
        <w:t>电汇至指定</w:t>
      </w:r>
      <w:r>
        <w:rPr>
          <w:rFonts w:hint="eastAsia" w:ascii="仿宋" w:hAnsi="仿宋" w:eastAsia="仿宋" w:cs="仿宋"/>
          <w:color w:val="auto"/>
          <w:sz w:val="24"/>
          <w:szCs w:val="24"/>
          <w:highlight w:val="none"/>
          <w:lang w:val="en-US" w:eastAsia="zh-CN"/>
        </w:rPr>
        <w:t>账户</w:t>
      </w:r>
      <w:r>
        <w:rPr>
          <w:rFonts w:hint="eastAsia" w:ascii="仿宋" w:hAnsi="仿宋" w:eastAsia="仿宋" w:cs="仿宋"/>
          <w:color w:val="auto"/>
          <w:sz w:val="24"/>
          <w:szCs w:val="24"/>
        </w:rPr>
        <w:t>名称：</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bCs/>
          <w:color w:val="auto"/>
          <w:sz w:val="24"/>
          <w:szCs w:val="24"/>
          <w:lang w:val="en-US" w:eastAsia="zh-CN"/>
        </w:rPr>
      </w:pPr>
      <w:r>
        <w:rPr>
          <w:rFonts w:hint="eastAsia" w:ascii="仿宋" w:hAnsi="仿宋" w:eastAsia="仿宋" w:cs="仿宋"/>
          <w:color w:val="auto"/>
          <w:sz w:val="24"/>
          <w:szCs w:val="24"/>
          <w:lang w:val="en-US" w:eastAsia="zh-CN"/>
        </w:rPr>
        <w:t>公司名称：</w:t>
      </w:r>
      <w:r>
        <w:rPr>
          <w:rFonts w:hint="eastAsia" w:ascii="仿宋" w:hAnsi="仿宋" w:eastAsia="仿宋" w:cs="仿宋"/>
          <w:b/>
          <w:bCs/>
          <w:color w:val="auto"/>
          <w:sz w:val="24"/>
          <w:szCs w:val="24"/>
          <w:lang w:val="en-US" w:eastAsia="zh-CN"/>
        </w:rPr>
        <w:t>费县沂州环保材料有限公司</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开户银行：中国建设银行股份有限公司费县支行</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账号：</w:t>
      </w:r>
      <w:r>
        <w:rPr>
          <w:rFonts w:hint="eastAsia" w:ascii="仿宋" w:hAnsi="仿宋" w:eastAsia="仿宋" w:cs="仿宋"/>
          <w:color w:val="auto"/>
          <w:sz w:val="24"/>
          <w:szCs w:val="24"/>
          <w:lang w:val="zh-CN" w:eastAsia="zh-CN"/>
        </w:rPr>
        <w:t>37050182790100000380</w:t>
      </w:r>
    </w:p>
    <w:p>
      <w:pPr>
        <w:pStyle w:val="24"/>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仿宋" w:hAnsi="仿宋" w:eastAsia="仿宋" w:cs="仿宋"/>
          <w:b/>
          <w:bCs w:val="0"/>
          <w:color w:val="auto"/>
          <w:sz w:val="24"/>
          <w:szCs w:val="24"/>
          <w:u w:val="single"/>
          <w:lang w:val="en-US" w:eastAsia="zh-CN"/>
        </w:rPr>
      </w:pPr>
      <w:r>
        <w:rPr>
          <w:rFonts w:hint="eastAsia" w:ascii="仿宋" w:hAnsi="仿宋" w:eastAsia="仿宋" w:cs="仿宋"/>
          <w:b/>
          <w:bCs w:val="0"/>
          <w:color w:val="auto"/>
          <w:sz w:val="24"/>
          <w:szCs w:val="24"/>
          <w:lang w:val="en-US" w:eastAsia="zh-CN"/>
        </w:rPr>
        <w:t>汇款标注：</w:t>
      </w:r>
      <w:r>
        <w:rPr>
          <w:rFonts w:hint="eastAsia" w:ascii="仿宋" w:hAnsi="仿宋" w:eastAsia="仿宋" w:cs="仿宋"/>
          <w:b/>
          <w:bCs w:val="0"/>
          <w:color w:val="auto"/>
          <w:sz w:val="24"/>
          <w:szCs w:val="24"/>
          <w:u w:val="single"/>
          <w:lang w:val="en-US" w:eastAsia="zh-CN"/>
        </w:rPr>
        <w:t>高铬球、高铬锻采购项目年度招标投标保证金</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val="en-US" w:eastAsia="zh-CN"/>
        </w:rPr>
        <w:t>1、竞标保证金须以现金电汇方式支付，下列情况之一者，竞标保证金将予以没收：</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val="en-US" w:eastAsia="zh-CN"/>
        </w:rPr>
        <w:t>（1）给本次竞标工作带来一定损失的；</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val="en-US" w:eastAsia="zh-CN"/>
        </w:rPr>
        <w:t>（2）由于中标单位的原因未在规定的时间内签订合同的；</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val="en-US" w:eastAsia="zh-CN"/>
        </w:rPr>
        <w:t>（3）在竞标活动中违反竞标法律法规或违反本次竞标纪律的；</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val="en-US" w:eastAsia="zh-CN"/>
        </w:rPr>
        <w:t>（4）签订合同过程中改变原竞标条件不承诺原竞标条件的。</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val="en-US" w:eastAsia="zh-CN"/>
        </w:rPr>
        <w:t>2、未中标单位的竞标保证金，在定标后十个工作日内无息退还。</w:t>
      </w:r>
    </w:p>
    <w:p>
      <w:pPr>
        <w:pStyle w:val="2"/>
        <w:rPr>
          <w:rFonts w:hint="default"/>
          <w:lang w:val="en-US" w:eastAsia="zh-CN"/>
        </w:rPr>
      </w:pPr>
      <w:r>
        <w:rPr>
          <w:rFonts w:hint="eastAsia" w:ascii="仿宋" w:hAnsi="仿宋" w:eastAsia="仿宋" w:cs="仿宋"/>
          <w:color w:val="auto"/>
          <w:sz w:val="24"/>
          <w:szCs w:val="24"/>
          <w:u w:val="none"/>
          <w:lang w:val="en-US" w:eastAsia="zh-CN"/>
        </w:rPr>
        <w:t xml:space="preserve">    3、中标单位的竞标保证金，在合同生效后十个工作日内无息退还。</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firstLine="57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结算及付款方式</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auto"/>
          <w:sz w:val="24"/>
          <w:szCs w:val="24"/>
          <w:u w:val="single"/>
          <w:lang w:val="en-US" w:eastAsia="zh-CN"/>
        </w:rPr>
      </w:pPr>
      <w:r>
        <w:rPr>
          <w:rFonts w:hint="eastAsia" w:ascii="仿宋" w:hAnsi="仿宋" w:eastAsia="仿宋" w:cs="仿宋"/>
          <w:color w:val="auto"/>
          <w:sz w:val="24"/>
          <w:szCs w:val="24"/>
          <w:u w:val="single"/>
          <w:lang w:val="en-US" w:eastAsia="zh-CN"/>
        </w:rPr>
        <w:t>付款方式：人民币（银行承兑或电汇）</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val="en-US" w:eastAsia="zh-CN"/>
        </w:rPr>
        <w:t>1、验收款：货到招标方仓库，经验收合格后，根据实际收货数量，投标方依据实际发生金额开具相应的13%全额增值税专用发票交予招标方，招标方支付实际发生金额的90%作为验收款。</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val="en-US" w:eastAsia="zh-CN"/>
        </w:rPr>
        <w:t>2、质保金：质保期满无质量问题，招标方无息支付10%质保金。</w:t>
      </w:r>
    </w:p>
    <w:p>
      <w:pPr>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6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u w:val="none"/>
          <w:lang w:val="en-US" w:eastAsia="zh-CN"/>
        </w:rPr>
        <w:t xml:space="preserve">   </w:t>
      </w:r>
      <w:r>
        <w:rPr>
          <w:rFonts w:hint="eastAsia" w:ascii="仿宋" w:hAnsi="仿宋" w:eastAsia="仿宋" w:cs="仿宋"/>
          <w:b/>
          <w:bCs/>
          <w:color w:val="auto"/>
          <w:sz w:val="24"/>
          <w:szCs w:val="24"/>
          <w:u w:val="none"/>
          <w:lang w:val="en-US" w:eastAsia="zh-CN"/>
        </w:rPr>
        <w:t xml:space="preserve"> </w:t>
      </w:r>
      <w:r>
        <w:rPr>
          <w:rFonts w:hint="eastAsia" w:ascii="仿宋" w:hAnsi="仿宋" w:eastAsia="仿宋" w:cs="仿宋"/>
          <w:b/>
          <w:bCs/>
          <w:color w:val="auto"/>
          <w:sz w:val="24"/>
          <w:szCs w:val="24"/>
          <w:u w:val="none"/>
        </w:rPr>
        <w:t>投标方可单独另列结算方式，但结算方式是确定中标结果的重要依据之一</w:t>
      </w:r>
      <w:r>
        <w:rPr>
          <w:rFonts w:hint="eastAsia" w:ascii="仿宋" w:hAnsi="仿宋" w:eastAsia="仿宋" w:cs="仿宋"/>
          <w:b/>
          <w:bCs/>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2"/>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四、</w:t>
      </w:r>
      <w:r>
        <w:rPr>
          <w:rFonts w:hint="eastAsia" w:ascii="仿宋" w:hAnsi="仿宋" w:eastAsia="仿宋" w:cs="仿宋"/>
          <w:b w:val="0"/>
          <w:bCs w:val="0"/>
          <w:color w:val="auto"/>
          <w:sz w:val="24"/>
          <w:szCs w:val="24"/>
        </w:rPr>
        <w:t>签订合同</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1、招标方</w:t>
      </w:r>
      <w:r>
        <w:rPr>
          <w:rFonts w:hint="eastAsia" w:ascii="仿宋" w:hAnsi="仿宋" w:eastAsia="仿宋" w:cs="仿宋"/>
          <w:color w:val="auto"/>
          <w:sz w:val="24"/>
          <w:szCs w:val="24"/>
        </w:rPr>
        <w:t>发出中标通知后，</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日内</w:t>
      </w:r>
      <w:r>
        <w:rPr>
          <w:rFonts w:hint="eastAsia" w:ascii="仿宋" w:hAnsi="仿宋" w:eastAsia="仿宋" w:cs="仿宋"/>
          <w:color w:val="auto"/>
          <w:sz w:val="24"/>
          <w:szCs w:val="24"/>
          <w:lang w:val="en-US" w:eastAsia="zh-CN"/>
        </w:rPr>
        <w:t>中标方与</w:t>
      </w:r>
      <w:r>
        <w:rPr>
          <w:rFonts w:hint="eastAsia" w:ascii="仿宋" w:hAnsi="仿宋" w:eastAsia="仿宋" w:cs="仿宋"/>
          <w:color w:val="auto"/>
          <w:sz w:val="24"/>
          <w:szCs w:val="24"/>
        </w:rPr>
        <w:t>业主处签订合同。</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中标通知书、招标文件、中标</w:t>
      </w:r>
      <w:r>
        <w:rPr>
          <w:rFonts w:hint="eastAsia" w:ascii="仿宋" w:hAnsi="仿宋" w:eastAsia="仿宋" w:cs="仿宋"/>
          <w:color w:val="auto"/>
          <w:sz w:val="24"/>
          <w:szCs w:val="24"/>
          <w:lang w:val="en-US" w:eastAsia="zh-CN"/>
        </w:rPr>
        <w:t>单位</w:t>
      </w:r>
      <w:r>
        <w:rPr>
          <w:rFonts w:hint="eastAsia" w:ascii="仿宋" w:hAnsi="仿宋" w:eastAsia="仿宋" w:cs="仿宋"/>
          <w:color w:val="auto"/>
          <w:sz w:val="24"/>
          <w:szCs w:val="24"/>
        </w:rPr>
        <w:t>的投标文件及其澄清文件等，均为签定合同的依据。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 xml:space="preserve"> 如中标</w:t>
      </w:r>
      <w:r>
        <w:rPr>
          <w:rFonts w:hint="eastAsia" w:ascii="仿宋" w:hAnsi="仿宋" w:eastAsia="仿宋" w:cs="仿宋"/>
          <w:color w:val="auto"/>
          <w:sz w:val="24"/>
          <w:szCs w:val="24"/>
          <w:lang w:val="en-US" w:eastAsia="zh-CN"/>
        </w:rPr>
        <w:t>单位</w:t>
      </w:r>
      <w:r>
        <w:rPr>
          <w:rFonts w:hint="eastAsia" w:ascii="仿宋" w:hAnsi="仿宋" w:eastAsia="仿宋" w:cs="仿宋"/>
          <w:color w:val="auto"/>
          <w:sz w:val="24"/>
          <w:szCs w:val="24"/>
        </w:rPr>
        <w:t>拒签合同，则按违约处理，招标人将不退还其投标保证金。</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 xml:space="preserve"> 中标</w:t>
      </w:r>
      <w:r>
        <w:rPr>
          <w:rFonts w:hint="eastAsia" w:ascii="仿宋" w:hAnsi="仿宋" w:eastAsia="仿宋" w:cs="仿宋"/>
          <w:color w:val="auto"/>
          <w:sz w:val="24"/>
          <w:szCs w:val="24"/>
          <w:lang w:val="en-US" w:eastAsia="zh-CN"/>
        </w:rPr>
        <w:t>单位</w:t>
      </w:r>
      <w:r>
        <w:rPr>
          <w:rFonts w:hint="eastAsia" w:ascii="仿宋" w:hAnsi="仿宋" w:eastAsia="仿宋" w:cs="仿宋"/>
          <w:color w:val="auto"/>
          <w:sz w:val="24"/>
          <w:szCs w:val="24"/>
        </w:rPr>
        <w:t>拒签合同，招标</w:t>
      </w:r>
      <w:r>
        <w:rPr>
          <w:rFonts w:hint="eastAsia" w:ascii="仿宋" w:hAnsi="仿宋" w:eastAsia="仿宋" w:cs="仿宋"/>
          <w:color w:val="auto"/>
          <w:sz w:val="24"/>
          <w:szCs w:val="24"/>
          <w:lang w:val="en-US" w:eastAsia="zh-CN"/>
        </w:rPr>
        <w:t>单位</w:t>
      </w:r>
      <w:r>
        <w:rPr>
          <w:rFonts w:hint="eastAsia" w:ascii="仿宋" w:hAnsi="仿宋" w:eastAsia="仿宋" w:cs="仿宋"/>
          <w:color w:val="auto"/>
          <w:sz w:val="24"/>
          <w:szCs w:val="24"/>
        </w:rPr>
        <w:t>可以在后续排名中选用中标</w:t>
      </w:r>
      <w:r>
        <w:rPr>
          <w:rFonts w:hint="eastAsia" w:ascii="仿宋" w:hAnsi="仿宋" w:eastAsia="仿宋" w:cs="仿宋"/>
          <w:color w:val="auto"/>
          <w:sz w:val="24"/>
          <w:szCs w:val="24"/>
          <w:lang w:val="en-US" w:eastAsia="zh-CN"/>
        </w:rPr>
        <w:t>单位</w:t>
      </w:r>
      <w:r>
        <w:rPr>
          <w:rFonts w:hint="eastAsia" w:ascii="仿宋" w:hAnsi="仿宋" w:eastAsia="仿宋" w:cs="仿宋"/>
          <w:color w:val="auto"/>
          <w:sz w:val="24"/>
          <w:szCs w:val="24"/>
        </w:rPr>
        <w:t>。</w:t>
      </w:r>
    </w:p>
    <w:p>
      <w:pPr>
        <w:pStyle w:val="14"/>
        <w:spacing w:before="0" w:beforeAutospacing="0" w:after="0" w:afterAutospacing="0" w:line="460" w:lineRule="exact"/>
        <w:ind w:firstLine="480" w:firstLineChars="200"/>
        <w:jc w:val="left"/>
        <w:rPr>
          <w:rFonts w:hint="eastAsia" w:cs="宋体"/>
          <w:b/>
          <w:bCs/>
          <w:sz w:val="36"/>
          <w:szCs w:val="36"/>
          <w:lang w:val="en-US" w:eastAsia="zh-CN"/>
        </w:rPr>
      </w:pPr>
      <w:r>
        <w:rPr>
          <w:rFonts w:hint="eastAsia" w:ascii="仿宋" w:hAnsi="仿宋" w:eastAsia="仿宋" w:cs="仿宋"/>
          <w:b w:val="0"/>
          <w:bCs w:val="0"/>
          <w:color w:val="auto"/>
          <w:kern w:val="2"/>
          <w:sz w:val="24"/>
          <w:szCs w:val="24"/>
          <w:lang w:val="en-US" w:eastAsia="zh-CN" w:bidi="ar-SA"/>
        </w:rPr>
        <w:t>五、价格调整模式</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b/>
          <w:color w:val="auto"/>
          <w:sz w:val="44"/>
          <w:szCs w:val="44"/>
          <w:lang w:val="en-US" w:eastAsia="zh-CN"/>
        </w:rPr>
      </w:pPr>
      <w:r>
        <w:rPr>
          <w:rFonts w:hint="eastAsia" w:ascii="仿宋" w:hAnsi="仿宋" w:eastAsia="仿宋" w:cs="仿宋"/>
          <w:color w:val="auto"/>
          <w:sz w:val="24"/>
          <w:szCs w:val="24"/>
          <w:lang w:val="en-US" w:eastAsia="zh-CN"/>
        </w:rPr>
        <w:t>以2023年2月14日我的钢铁网（网址：https://www.mysteel.com/）废钢当日绝对价格3200元/吨与高碳铬铁FeCr55C1000自然块山西地区当日价格9200元/吨为基价，调整价格：（每批次订单之日前废钢绝对价格5个工作日平均价格-基价）×79%+（每批次订单之日前高碳铬铁（FeCr55C1000）自然块山西地区5个工作日平均价格-基价）×26%，即每批次采购价格=中标价+调整价格，若调整价格在±500以内，则执行原中标价，超过后执行实际采购单价。</w:t>
      </w:r>
    </w:p>
    <w:p>
      <w:pPr>
        <w:numPr>
          <w:ilvl w:val="0"/>
          <w:numId w:val="0"/>
        </w:numPr>
        <w:spacing w:line="540" w:lineRule="exact"/>
        <w:jc w:val="center"/>
        <w:outlineLvl w:val="0"/>
        <w:rPr>
          <w:rFonts w:hint="eastAsia" w:ascii="仿宋" w:hAnsi="仿宋" w:eastAsia="仿宋" w:cs="仿宋"/>
          <w:b/>
          <w:bCs/>
          <w:color w:val="auto"/>
          <w:sz w:val="30"/>
          <w:szCs w:val="30"/>
          <w:lang w:val="en-US" w:eastAsia="zh-CN"/>
        </w:rPr>
      </w:pPr>
      <w:r>
        <w:rPr>
          <w:rFonts w:hint="eastAsia"/>
          <w:b/>
          <w:color w:val="auto"/>
          <w:sz w:val="44"/>
          <w:szCs w:val="44"/>
          <w:lang w:val="en-US" w:eastAsia="zh-CN"/>
        </w:rPr>
        <w:t>第三部分技术文本</w:t>
      </w:r>
    </w:p>
    <w:p>
      <w:pPr>
        <w:spacing w:after="156" w:afterLines="50" w:line="480" w:lineRule="exact"/>
        <w:jc w:val="center"/>
        <w:rPr>
          <w:rFonts w:hint="default" w:ascii="方正小标宋简体" w:eastAsia="方正小标宋简体"/>
          <w:b/>
          <w:sz w:val="44"/>
          <w:szCs w:val="44"/>
          <w:lang w:val="en-US" w:eastAsia="zh-CN"/>
        </w:rPr>
      </w:pPr>
      <w:r>
        <w:rPr>
          <w:rFonts w:hint="eastAsia" w:ascii="方正小标宋简体" w:eastAsia="方正小标宋简体"/>
          <w:b/>
          <w:sz w:val="44"/>
          <w:szCs w:val="44"/>
        </w:rPr>
        <w:t>技术</w:t>
      </w:r>
      <w:r>
        <w:rPr>
          <w:rFonts w:hint="eastAsia" w:ascii="方正小标宋简体" w:eastAsia="方正小标宋简体"/>
          <w:b/>
          <w:sz w:val="44"/>
          <w:szCs w:val="44"/>
          <w:lang w:val="en-US" w:eastAsia="zh-CN"/>
        </w:rPr>
        <w:t>协议</w:t>
      </w:r>
    </w:p>
    <w:p>
      <w:pPr>
        <w:keepNext w:val="0"/>
        <w:keepLines w:val="0"/>
        <w:pageBreakBefore w:val="0"/>
        <w:widowControl w:val="0"/>
        <w:kinsoku/>
        <w:wordWrap/>
        <w:overflowPunct/>
        <w:topLinePunct w:val="0"/>
        <w:bidi w:val="0"/>
        <w:snapToGrid/>
        <w:spacing w:line="440" w:lineRule="exact"/>
        <w:ind w:left="322" w:right="0" w:rightChars="0" w:hanging="322"/>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一、高铬锻、高铬球化学成分及机械性能：</w:t>
      </w:r>
    </w:p>
    <w:p>
      <w:pPr>
        <w:keepNext w:val="0"/>
        <w:keepLines w:val="0"/>
        <w:pageBreakBefore w:val="0"/>
        <w:widowControl w:val="0"/>
        <w:kinsoku/>
        <w:wordWrap/>
        <w:overflowPunct/>
        <w:topLinePunct w:val="0"/>
        <w:bidi w:val="0"/>
        <w:snapToGrid/>
        <w:spacing w:line="440" w:lineRule="exact"/>
        <w:ind w:left="322" w:right="0" w:rightChars="0" w:hanging="322"/>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1、化学成分：</w:t>
      </w:r>
    </w:p>
    <w:tbl>
      <w:tblPr>
        <w:tblStyle w:val="18"/>
        <w:tblW w:w="0" w:type="auto"/>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1214"/>
        <w:gridCol w:w="1226"/>
        <w:gridCol w:w="1227"/>
        <w:gridCol w:w="1227"/>
        <w:gridCol w:w="1227"/>
        <w:gridCol w:w="1225"/>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noWrap w:val="0"/>
            <w:vAlign w:val="center"/>
          </w:tcPr>
          <w:p>
            <w:pPr>
              <w:keepNext w:val="0"/>
              <w:keepLines w:val="0"/>
              <w:pageBreakBefore w:val="0"/>
              <w:widowControl w:val="0"/>
              <w:kinsoku/>
              <w:wordWrap/>
              <w:overflowPunct/>
              <w:topLinePunct w:val="0"/>
              <w:bidi w:val="0"/>
              <w:snapToGrid/>
              <w:spacing w:line="440" w:lineRule="exact"/>
              <w:ind w:left="322" w:right="0" w:rightChars="0" w:hanging="322"/>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化学成分</w:t>
            </w:r>
          </w:p>
        </w:tc>
        <w:tc>
          <w:tcPr>
            <w:tcW w:w="1214" w:type="dxa"/>
            <w:noWrap w:val="0"/>
            <w:vAlign w:val="center"/>
          </w:tcPr>
          <w:p>
            <w:pPr>
              <w:keepNext w:val="0"/>
              <w:keepLines w:val="0"/>
              <w:pageBreakBefore w:val="0"/>
              <w:widowControl w:val="0"/>
              <w:kinsoku/>
              <w:wordWrap/>
              <w:overflowPunct/>
              <w:topLinePunct w:val="0"/>
              <w:bidi w:val="0"/>
              <w:snapToGrid/>
              <w:spacing w:line="440" w:lineRule="exact"/>
              <w:ind w:left="322" w:right="0" w:rightChars="0" w:hanging="322"/>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C</w:t>
            </w:r>
          </w:p>
        </w:tc>
        <w:tc>
          <w:tcPr>
            <w:tcW w:w="1226" w:type="dxa"/>
            <w:noWrap w:val="0"/>
            <w:vAlign w:val="center"/>
          </w:tcPr>
          <w:p>
            <w:pPr>
              <w:keepNext w:val="0"/>
              <w:keepLines w:val="0"/>
              <w:pageBreakBefore w:val="0"/>
              <w:widowControl w:val="0"/>
              <w:kinsoku/>
              <w:wordWrap/>
              <w:overflowPunct/>
              <w:topLinePunct w:val="0"/>
              <w:bidi w:val="0"/>
              <w:snapToGrid/>
              <w:spacing w:line="440" w:lineRule="exact"/>
              <w:ind w:left="322" w:right="0" w:rightChars="0" w:hanging="322"/>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Si</w:t>
            </w:r>
          </w:p>
        </w:tc>
        <w:tc>
          <w:tcPr>
            <w:tcW w:w="1227" w:type="dxa"/>
            <w:noWrap w:val="0"/>
            <w:vAlign w:val="center"/>
          </w:tcPr>
          <w:p>
            <w:pPr>
              <w:keepNext w:val="0"/>
              <w:keepLines w:val="0"/>
              <w:pageBreakBefore w:val="0"/>
              <w:widowControl w:val="0"/>
              <w:kinsoku/>
              <w:wordWrap/>
              <w:overflowPunct/>
              <w:topLinePunct w:val="0"/>
              <w:bidi w:val="0"/>
              <w:snapToGrid/>
              <w:spacing w:line="440" w:lineRule="exact"/>
              <w:ind w:left="322" w:right="0" w:rightChars="0" w:hanging="322"/>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Mn</w:t>
            </w:r>
          </w:p>
        </w:tc>
        <w:tc>
          <w:tcPr>
            <w:tcW w:w="1227" w:type="dxa"/>
            <w:noWrap w:val="0"/>
            <w:vAlign w:val="center"/>
          </w:tcPr>
          <w:p>
            <w:pPr>
              <w:keepNext w:val="0"/>
              <w:keepLines w:val="0"/>
              <w:pageBreakBefore w:val="0"/>
              <w:widowControl w:val="0"/>
              <w:kinsoku/>
              <w:wordWrap/>
              <w:overflowPunct/>
              <w:topLinePunct w:val="0"/>
              <w:bidi w:val="0"/>
              <w:snapToGrid/>
              <w:spacing w:line="440" w:lineRule="exact"/>
              <w:ind w:left="322" w:right="0" w:rightChars="0" w:hanging="322"/>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Cr</w:t>
            </w:r>
          </w:p>
        </w:tc>
        <w:tc>
          <w:tcPr>
            <w:tcW w:w="1227" w:type="dxa"/>
            <w:noWrap w:val="0"/>
            <w:vAlign w:val="center"/>
          </w:tcPr>
          <w:p>
            <w:pPr>
              <w:keepNext w:val="0"/>
              <w:keepLines w:val="0"/>
              <w:pageBreakBefore w:val="0"/>
              <w:widowControl w:val="0"/>
              <w:kinsoku/>
              <w:wordWrap/>
              <w:overflowPunct/>
              <w:topLinePunct w:val="0"/>
              <w:bidi w:val="0"/>
              <w:snapToGrid/>
              <w:spacing w:line="440" w:lineRule="exact"/>
              <w:ind w:left="322" w:right="0" w:rightChars="0" w:hanging="322"/>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S</w:t>
            </w:r>
          </w:p>
        </w:tc>
        <w:tc>
          <w:tcPr>
            <w:tcW w:w="1225" w:type="dxa"/>
            <w:noWrap w:val="0"/>
            <w:vAlign w:val="center"/>
          </w:tcPr>
          <w:p>
            <w:pPr>
              <w:keepNext w:val="0"/>
              <w:keepLines w:val="0"/>
              <w:pageBreakBefore w:val="0"/>
              <w:widowControl w:val="0"/>
              <w:kinsoku/>
              <w:wordWrap/>
              <w:overflowPunct/>
              <w:topLinePunct w:val="0"/>
              <w:bidi w:val="0"/>
              <w:snapToGrid/>
              <w:spacing w:line="440" w:lineRule="exact"/>
              <w:ind w:left="322" w:right="0" w:rightChars="0" w:hanging="322"/>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P</w:t>
            </w:r>
          </w:p>
        </w:tc>
        <w:tc>
          <w:tcPr>
            <w:tcW w:w="1225" w:type="dxa"/>
            <w:noWrap w:val="0"/>
            <w:vAlign w:val="center"/>
          </w:tcPr>
          <w:p>
            <w:pPr>
              <w:keepNext w:val="0"/>
              <w:keepLines w:val="0"/>
              <w:pageBreakBefore w:val="0"/>
              <w:widowControl w:val="0"/>
              <w:kinsoku/>
              <w:wordWrap/>
              <w:overflowPunct/>
              <w:topLinePunct w:val="0"/>
              <w:bidi w:val="0"/>
              <w:snapToGrid/>
              <w:spacing w:line="440" w:lineRule="exact"/>
              <w:ind w:left="322" w:right="0" w:rightChars="0" w:hanging="322"/>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noWrap w:val="0"/>
            <w:vAlign w:val="center"/>
          </w:tcPr>
          <w:p>
            <w:pPr>
              <w:keepNext w:val="0"/>
              <w:keepLines w:val="0"/>
              <w:pageBreakBefore w:val="0"/>
              <w:widowControl w:val="0"/>
              <w:kinsoku/>
              <w:wordWrap/>
              <w:overflowPunct/>
              <w:topLinePunct w:val="0"/>
              <w:bidi w:val="0"/>
              <w:snapToGrid/>
              <w:spacing w:line="440" w:lineRule="exact"/>
              <w:ind w:left="322" w:right="0" w:rightChars="0" w:hanging="322"/>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含量（%）</w:t>
            </w:r>
          </w:p>
        </w:tc>
        <w:tc>
          <w:tcPr>
            <w:tcW w:w="1214" w:type="dxa"/>
            <w:noWrap w:val="0"/>
            <w:vAlign w:val="center"/>
          </w:tcPr>
          <w:p>
            <w:pPr>
              <w:keepNext w:val="0"/>
              <w:keepLines w:val="0"/>
              <w:pageBreakBefore w:val="0"/>
              <w:widowControl w:val="0"/>
              <w:kinsoku/>
              <w:wordWrap/>
              <w:overflowPunct/>
              <w:topLinePunct w:val="0"/>
              <w:bidi w:val="0"/>
              <w:snapToGrid/>
              <w:spacing w:line="440" w:lineRule="exact"/>
              <w:ind w:left="322" w:right="0" w:rightChars="0" w:hanging="322"/>
              <w:jc w:val="center"/>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1.8-3.4</w:t>
            </w:r>
          </w:p>
        </w:tc>
        <w:tc>
          <w:tcPr>
            <w:tcW w:w="1226" w:type="dxa"/>
            <w:noWrap w:val="0"/>
            <w:vAlign w:val="center"/>
          </w:tcPr>
          <w:p>
            <w:pPr>
              <w:keepNext w:val="0"/>
              <w:keepLines w:val="0"/>
              <w:pageBreakBefore w:val="0"/>
              <w:widowControl w:val="0"/>
              <w:kinsoku/>
              <w:wordWrap/>
              <w:overflowPunct/>
              <w:topLinePunct w:val="0"/>
              <w:bidi w:val="0"/>
              <w:snapToGrid/>
              <w:spacing w:line="440" w:lineRule="exact"/>
              <w:ind w:left="322" w:right="0" w:rightChars="0" w:hanging="322"/>
              <w:jc w:val="center"/>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0.3-1.2</w:t>
            </w:r>
          </w:p>
        </w:tc>
        <w:tc>
          <w:tcPr>
            <w:tcW w:w="1227" w:type="dxa"/>
            <w:noWrap w:val="0"/>
            <w:vAlign w:val="center"/>
          </w:tcPr>
          <w:p>
            <w:pPr>
              <w:keepNext w:val="0"/>
              <w:keepLines w:val="0"/>
              <w:pageBreakBefore w:val="0"/>
              <w:widowControl w:val="0"/>
              <w:kinsoku/>
              <w:wordWrap/>
              <w:overflowPunct/>
              <w:topLinePunct w:val="0"/>
              <w:bidi w:val="0"/>
              <w:snapToGrid/>
              <w:spacing w:line="440" w:lineRule="exact"/>
              <w:ind w:left="322" w:right="0" w:rightChars="0" w:hanging="322"/>
              <w:jc w:val="center"/>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0.2-1.5</w:t>
            </w:r>
          </w:p>
        </w:tc>
        <w:tc>
          <w:tcPr>
            <w:tcW w:w="1227" w:type="dxa"/>
            <w:noWrap w:val="0"/>
            <w:vAlign w:val="center"/>
          </w:tcPr>
          <w:p>
            <w:pPr>
              <w:keepNext w:val="0"/>
              <w:keepLines w:val="0"/>
              <w:pageBreakBefore w:val="0"/>
              <w:widowControl w:val="0"/>
              <w:kinsoku/>
              <w:wordWrap/>
              <w:overflowPunct/>
              <w:topLinePunct w:val="0"/>
              <w:bidi w:val="0"/>
              <w:snapToGrid/>
              <w:spacing w:line="440" w:lineRule="exact"/>
              <w:ind w:left="322" w:right="0" w:rightChars="0" w:hanging="322"/>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10-14</w:t>
            </w:r>
          </w:p>
        </w:tc>
        <w:tc>
          <w:tcPr>
            <w:tcW w:w="1227" w:type="dxa"/>
            <w:noWrap w:val="0"/>
            <w:vAlign w:val="center"/>
          </w:tcPr>
          <w:p>
            <w:pPr>
              <w:keepNext w:val="0"/>
              <w:keepLines w:val="0"/>
              <w:pageBreakBefore w:val="0"/>
              <w:widowControl w:val="0"/>
              <w:kinsoku/>
              <w:wordWrap/>
              <w:overflowPunct/>
              <w:topLinePunct w:val="0"/>
              <w:bidi w:val="0"/>
              <w:snapToGrid/>
              <w:spacing w:line="440" w:lineRule="exact"/>
              <w:ind w:left="322" w:right="0" w:rightChars="0" w:hanging="322"/>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≤0.1</w:t>
            </w:r>
          </w:p>
        </w:tc>
        <w:tc>
          <w:tcPr>
            <w:tcW w:w="1225" w:type="dxa"/>
            <w:noWrap w:val="0"/>
            <w:vAlign w:val="center"/>
          </w:tcPr>
          <w:p>
            <w:pPr>
              <w:keepNext w:val="0"/>
              <w:keepLines w:val="0"/>
              <w:pageBreakBefore w:val="0"/>
              <w:widowControl w:val="0"/>
              <w:kinsoku/>
              <w:wordWrap/>
              <w:overflowPunct/>
              <w:topLinePunct w:val="0"/>
              <w:bidi w:val="0"/>
              <w:snapToGrid/>
              <w:spacing w:line="440" w:lineRule="exact"/>
              <w:ind w:left="322" w:right="0" w:rightChars="0" w:hanging="322"/>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≤0.1</w:t>
            </w:r>
          </w:p>
        </w:tc>
        <w:tc>
          <w:tcPr>
            <w:tcW w:w="1225" w:type="dxa"/>
            <w:noWrap w:val="0"/>
            <w:vAlign w:val="center"/>
          </w:tcPr>
          <w:p>
            <w:pPr>
              <w:keepNext w:val="0"/>
              <w:keepLines w:val="0"/>
              <w:pageBreakBefore w:val="0"/>
              <w:widowControl w:val="0"/>
              <w:kinsoku/>
              <w:wordWrap/>
              <w:overflowPunct/>
              <w:topLinePunct w:val="0"/>
              <w:bidi w:val="0"/>
              <w:snapToGrid/>
              <w:spacing w:line="440" w:lineRule="exact"/>
              <w:ind w:left="322" w:right="0" w:rightChars="0" w:hanging="322"/>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微量</w:t>
            </w:r>
          </w:p>
        </w:tc>
      </w:tr>
    </w:tbl>
    <w:p>
      <w:pPr>
        <w:keepNext w:val="0"/>
        <w:keepLines w:val="0"/>
        <w:pageBreakBefore w:val="0"/>
        <w:widowControl w:val="0"/>
        <w:kinsoku/>
        <w:wordWrap/>
        <w:overflowPunct/>
        <w:topLinePunct w:val="0"/>
        <w:bidi w:val="0"/>
        <w:snapToGrid/>
        <w:spacing w:line="440" w:lineRule="exact"/>
        <w:ind w:left="322" w:right="0" w:rightChars="0" w:hanging="322"/>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2、机械性能：</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1913"/>
        <w:gridCol w:w="2029"/>
        <w:gridCol w:w="1781"/>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noWrap w:val="0"/>
            <w:vAlign w:val="center"/>
          </w:tcPr>
          <w:p>
            <w:pPr>
              <w:keepNext w:val="0"/>
              <w:keepLines w:val="0"/>
              <w:pageBreakBefore w:val="0"/>
              <w:widowControl w:val="0"/>
              <w:kinsoku/>
              <w:wordWrap/>
              <w:overflowPunct/>
              <w:topLinePunct w:val="0"/>
              <w:bidi w:val="0"/>
              <w:snapToGrid/>
              <w:spacing w:line="440" w:lineRule="exact"/>
              <w:ind w:left="322" w:right="0" w:rightChars="0" w:hanging="322"/>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金相组织</w:t>
            </w:r>
          </w:p>
        </w:tc>
        <w:tc>
          <w:tcPr>
            <w:tcW w:w="1913" w:type="dxa"/>
            <w:noWrap w:val="0"/>
            <w:vAlign w:val="center"/>
          </w:tcPr>
          <w:p>
            <w:pPr>
              <w:keepNext w:val="0"/>
              <w:keepLines w:val="0"/>
              <w:pageBreakBefore w:val="0"/>
              <w:widowControl w:val="0"/>
              <w:kinsoku/>
              <w:wordWrap/>
              <w:overflowPunct/>
              <w:topLinePunct w:val="0"/>
              <w:bidi w:val="0"/>
              <w:snapToGrid/>
              <w:spacing w:line="440" w:lineRule="exact"/>
              <w:ind w:left="322" w:right="0" w:rightChars="0" w:hanging="322"/>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冲击韧性</w:t>
            </w:r>
          </w:p>
          <w:p>
            <w:pPr>
              <w:keepNext w:val="0"/>
              <w:keepLines w:val="0"/>
              <w:pageBreakBefore w:val="0"/>
              <w:widowControl w:val="0"/>
              <w:kinsoku/>
              <w:wordWrap/>
              <w:overflowPunct/>
              <w:topLinePunct w:val="0"/>
              <w:bidi w:val="0"/>
              <w:snapToGrid/>
              <w:spacing w:line="440" w:lineRule="exact"/>
              <w:ind w:left="322" w:right="0" w:rightChars="0" w:hanging="322"/>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（J/cm2)</w:t>
            </w:r>
          </w:p>
        </w:tc>
        <w:tc>
          <w:tcPr>
            <w:tcW w:w="2029" w:type="dxa"/>
            <w:noWrap w:val="0"/>
            <w:vAlign w:val="center"/>
          </w:tcPr>
          <w:p>
            <w:pPr>
              <w:keepNext w:val="0"/>
              <w:keepLines w:val="0"/>
              <w:pageBreakBefore w:val="0"/>
              <w:widowControl w:val="0"/>
              <w:kinsoku/>
              <w:wordWrap/>
              <w:overflowPunct/>
              <w:topLinePunct w:val="0"/>
              <w:bidi w:val="0"/>
              <w:snapToGrid/>
              <w:spacing w:line="440" w:lineRule="exact"/>
              <w:ind w:left="322" w:right="0" w:rightChars="0" w:hanging="322"/>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表面硬度</w:t>
            </w:r>
          </w:p>
          <w:p>
            <w:pPr>
              <w:keepNext w:val="0"/>
              <w:keepLines w:val="0"/>
              <w:pageBreakBefore w:val="0"/>
              <w:widowControl w:val="0"/>
              <w:kinsoku/>
              <w:wordWrap/>
              <w:overflowPunct/>
              <w:topLinePunct w:val="0"/>
              <w:bidi w:val="0"/>
              <w:snapToGrid/>
              <w:spacing w:line="440" w:lineRule="exact"/>
              <w:ind w:left="322" w:right="0" w:rightChars="0" w:hanging="322"/>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(HRC)</w:t>
            </w:r>
          </w:p>
        </w:tc>
        <w:tc>
          <w:tcPr>
            <w:tcW w:w="1781" w:type="dxa"/>
            <w:noWrap w:val="0"/>
            <w:vAlign w:val="center"/>
          </w:tcPr>
          <w:p>
            <w:pPr>
              <w:keepNext w:val="0"/>
              <w:keepLines w:val="0"/>
              <w:pageBreakBefore w:val="0"/>
              <w:widowControl w:val="0"/>
              <w:kinsoku/>
              <w:wordWrap/>
              <w:overflowPunct/>
              <w:topLinePunct w:val="0"/>
              <w:bidi w:val="0"/>
              <w:snapToGrid/>
              <w:spacing w:line="440" w:lineRule="exact"/>
              <w:ind w:left="322" w:right="0" w:rightChars="0" w:hanging="322"/>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碎球率</w:t>
            </w:r>
          </w:p>
        </w:tc>
        <w:tc>
          <w:tcPr>
            <w:tcW w:w="2162" w:type="dxa"/>
            <w:noWrap w:val="0"/>
            <w:vAlign w:val="center"/>
          </w:tcPr>
          <w:p>
            <w:pPr>
              <w:keepNext w:val="0"/>
              <w:keepLines w:val="0"/>
              <w:pageBreakBefore w:val="0"/>
              <w:widowControl w:val="0"/>
              <w:kinsoku/>
              <w:wordWrap/>
              <w:overflowPunct/>
              <w:topLinePunct w:val="0"/>
              <w:bidi w:val="0"/>
              <w:snapToGrid/>
              <w:spacing w:line="440" w:lineRule="exact"/>
              <w:ind w:left="322" w:right="0" w:rightChars="0" w:hanging="322"/>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带辊压机单仓球耗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noWrap w:val="0"/>
            <w:vAlign w:val="center"/>
          </w:tcPr>
          <w:p>
            <w:pPr>
              <w:keepNext w:val="0"/>
              <w:keepLines w:val="0"/>
              <w:pageBreakBefore w:val="0"/>
              <w:widowControl w:val="0"/>
              <w:kinsoku/>
              <w:wordWrap/>
              <w:overflowPunct/>
              <w:topLinePunct w:val="0"/>
              <w:bidi w:val="0"/>
              <w:snapToGrid/>
              <w:spacing w:line="440" w:lineRule="exact"/>
              <w:ind w:left="322" w:right="0" w:rightChars="0" w:hanging="322"/>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M+C</w:t>
            </w:r>
          </w:p>
        </w:tc>
        <w:tc>
          <w:tcPr>
            <w:tcW w:w="1913" w:type="dxa"/>
            <w:noWrap w:val="0"/>
            <w:vAlign w:val="center"/>
          </w:tcPr>
          <w:p>
            <w:pPr>
              <w:keepNext w:val="0"/>
              <w:keepLines w:val="0"/>
              <w:pageBreakBefore w:val="0"/>
              <w:widowControl w:val="0"/>
              <w:kinsoku/>
              <w:wordWrap/>
              <w:overflowPunct/>
              <w:topLinePunct w:val="0"/>
              <w:bidi w:val="0"/>
              <w:snapToGrid/>
              <w:spacing w:line="440" w:lineRule="exact"/>
              <w:ind w:left="322" w:right="0" w:rightChars="0" w:hanging="322"/>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≥3.0</w:t>
            </w:r>
          </w:p>
        </w:tc>
        <w:tc>
          <w:tcPr>
            <w:tcW w:w="2029" w:type="dxa"/>
            <w:noWrap w:val="0"/>
            <w:vAlign w:val="center"/>
          </w:tcPr>
          <w:p>
            <w:pPr>
              <w:keepNext w:val="0"/>
              <w:keepLines w:val="0"/>
              <w:pageBreakBefore w:val="0"/>
              <w:widowControl w:val="0"/>
              <w:kinsoku/>
              <w:wordWrap/>
              <w:overflowPunct/>
              <w:topLinePunct w:val="0"/>
              <w:bidi w:val="0"/>
              <w:snapToGrid/>
              <w:spacing w:line="440" w:lineRule="exact"/>
              <w:ind w:left="322" w:right="0" w:rightChars="0" w:hanging="322"/>
              <w:jc w:val="center"/>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≥60</w:t>
            </w:r>
          </w:p>
        </w:tc>
        <w:tc>
          <w:tcPr>
            <w:tcW w:w="1781" w:type="dxa"/>
            <w:noWrap w:val="0"/>
            <w:vAlign w:val="center"/>
          </w:tcPr>
          <w:p>
            <w:pPr>
              <w:keepNext w:val="0"/>
              <w:keepLines w:val="0"/>
              <w:pageBreakBefore w:val="0"/>
              <w:widowControl w:val="0"/>
              <w:kinsoku/>
              <w:wordWrap/>
              <w:overflowPunct/>
              <w:topLinePunct w:val="0"/>
              <w:bidi w:val="0"/>
              <w:snapToGrid/>
              <w:spacing w:line="440" w:lineRule="exact"/>
              <w:ind w:left="322" w:right="0" w:rightChars="0" w:hanging="322"/>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p>
        </w:tc>
        <w:tc>
          <w:tcPr>
            <w:tcW w:w="2162" w:type="dxa"/>
            <w:noWrap w:val="0"/>
            <w:vAlign w:val="center"/>
          </w:tcPr>
          <w:p>
            <w:pPr>
              <w:keepNext w:val="0"/>
              <w:keepLines w:val="0"/>
              <w:pageBreakBefore w:val="0"/>
              <w:widowControl w:val="0"/>
              <w:kinsoku/>
              <w:wordWrap/>
              <w:overflowPunct/>
              <w:topLinePunct w:val="0"/>
              <w:bidi w:val="0"/>
              <w:snapToGrid/>
              <w:spacing w:line="440" w:lineRule="exact"/>
              <w:ind w:left="322" w:right="0" w:rightChars="0" w:hanging="322"/>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≤25g/吨水泥</w:t>
            </w:r>
          </w:p>
        </w:tc>
      </w:tr>
    </w:tbl>
    <w:p>
      <w:pPr>
        <w:keepNext w:val="0"/>
        <w:keepLines w:val="0"/>
        <w:pageBreakBefore w:val="0"/>
        <w:widowControl w:val="0"/>
        <w:kinsoku/>
        <w:wordWrap/>
        <w:overflowPunct/>
        <w:topLinePunct w:val="0"/>
        <w:bidi w:val="0"/>
        <w:snapToGrid/>
        <w:spacing w:line="440" w:lineRule="exact"/>
        <w:ind w:left="322" w:right="0" w:rightChars="0" w:hanging="322"/>
        <w:jc w:val="both"/>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lang w:val="en-US" w:eastAsia="zh-CN"/>
        </w:rPr>
        <w:t>二、常用规格型号</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0"/>
        <w:gridCol w:w="2250"/>
        <w:gridCol w:w="2806"/>
        <w:gridCol w:w="203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4" w:type="dxa"/>
            <w:noWrap w:val="0"/>
            <w:vAlign w:val="top"/>
          </w:tcPr>
          <w:p>
            <w:pPr>
              <w:keepNext w:val="0"/>
              <w:keepLines w:val="0"/>
              <w:pageBreakBefore w:val="0"/>
              <w:widowControl w:val="0"/>
              <w:kinsoku/>
              <w:wordWrap/>
              <w:overflowPunct/>
              <w:topLinePunct w:val="0"/>
              <w:bidi w:val="0"/>
              <w:snapToGrid/>
              <w:spacing w:line="440" w:lineRule="exact"/>
              <w:ind w:right="0" w:rightChars="0"/>
              <w:jc w:val="both"/>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序号</w:t>
            </w:r>
          </w:p>
        </w:tc>
        <w:tc>
          <w:tcPr>
            <w:tcW w:w="2273" w:type="dxa"/>
            <w:noWrap w:val="0"/>
            <w:vAlign w:val="top"/>
          </w:tcPr>
          <w:p>
            <w:pPr>
              <w:keepNext w:val="0"/>
              <w:keepLines w:val="0"/>
              <w:pageBreakBefore w:val="0"/>
              <w:widowControl w:val="0"/>
              <w:kinsoku/>
              <w:wordWrap/>
              <w:overflowPunct/>
              <w:topLinePunct w:val="0"/>
              <w:bidi w:val="0"/>
              <w:snapToGrid/>
              <w:spacing w:line="440" w:lineRule="exact"/>
              <w:ind w:right="0" w:rightChars="0"/>
              <w:jc w:val="both"/>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名称</w:t>
            </w:r>
          </w:p>
        </w:tc>
        <w:tc>
          <w:tcPr>
            <w:tcW w:w="2826" w:type="dxa"/>
            <w:noWrap w:val="0"/>
            <w:vAlign w:val="top"/>
          </w:tcPr>
          <w:p>
            <w:pPr>
              <w:keepNext w:val="0"/>
              <w:keepLines w:val="0"/>
              <w:pageBreakBefore w:val="0"/>
              <w:widowControl w:val="0"/>
              <w:kinsoku/>
              <w:wordWrap/>
              <w:overflowPunct/>
              <w:topLinePunct w:val="0"/>
              <w:bidi w:val="0"/>
              <w:snapToGrid/>
              <w:spacing w:line="440" w:lineRule="exact"/>
              <w:ind w:right="0" w:rightChars="0"/>
              <w:jc w:val="both"/>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规格型号</w:t>
            </w:r>
          </w:p>
        </w:tc>
        <w:tc>
          <w:tcPr>
            <w:tcW w:w="1971" w:type="dxa"/>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适用设备</w:t>
            </w:r>
          </w:p>
        </w:tc>
        <w:tc>
          <w:tcPr>
            <w:tcW w:w="1971" w:type="dxa"/>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4" w:type="dxa"/>
            <w:vMerge w:val="restart"/>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c>
          <w:tcPr>
            <w:tcW w:w="2273" w:type="dxa"/>
            <w:vMerge w:val="restart"/>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高铬球</w:t>
            </w:r>
          </w:p>
        </w:tc>
        <w:tc>
          <w:tcPr>
            <w:tcW w:w="2826" w:type="dxa"/>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default" w:ascii="Arial" w:hAnsi="Arial" w:eastAsia="仿宋" w:cs="Arial"/>
                <w:sz w:val="28"/>
                <w:szCs w:val="28"/>
                <w:vertAlign w:val="baseline"/>
                <w:lang w:val="en-US" w:eastAsia="zh-CN"/>
              </w:rPr>
              <w:t>Ø</w:t>
            </w:r>
            <w:r>
              <w:rPr>
                <w:rFonts w:hint="eastAsia" w:ascii="仿宋" w:hAnsi="仿宋" w:eastAsia="仿宋" w:cs="仿宋"/>
                <w:sz w:val="28"/>
                <w:szCs w:val="28"/>
                <w:vertAlign w:val="baseline"/>
                <w:lang w:val="en-US" w:eastAsia="zh-CN"/>
              </w:rPr>
              <w:t>40</w:t>
            </w:r>
          </w:p>
        </w:tc>
        <w:tc>
          <w:tcPr>
            <w:tcW w:w="1971" w:type="dxa"/>
            <w:vMerge w:val="restart"/>
            <w:noWrap w:val="0"/>
            <w:vAlign w:val="center"/>
          </w:tcPr>
          <w:p>
            <w:pPr>
              <w:keepNext w:val="0"/>
              <w:keepLines w:val="0"/>
              <w:pageBreakBefore w:val="0"/>
              <w:widowControl w:val="0"/>
              <w:numPr>
                <w:ilvl w:val="0"/>
                <w:numId w:val="2"/>
              </w:numPr>
              <w:kinsoku/>
              <w:wordWrap/>
              <w:overflowPunct/>
              <w:topLinePunct w:val="0"/>
              <w:bidi w:val="0"/>
              <w:snapToGrid/>
              <w:spacing w:line="440" w:lineRule="exact"/>
              <w:ind w:right="0" w:right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Ф4.2×13m水泥磨</w:t>
            </w:r>
          </w:p>
          <w:p>
            <w:pPr>
              <w:keepNext w:val="0"/>
              <w:keepLines w:val="0"/>
              <w:pageBreakBefore w:val="0"/>
              <w:widowControl w:val="0"/>
              <w:numPr>
                <w:ilvl w:val="0"/>
                <w:numId w:val="2"/>
              </w:numPr>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default" w:ascii="仿宋" w:hAnsi="仿宋" w:eastAsia="仿宋" w:cs="仿宋"/>
                <w:sz w:val="28"/>
                <w:szCs w:val="28"/>
                <w:vertAlign w:val="baseline"/>
                <w:lang w:val="en-US" w:eastAsia="zh-CN"/>
              </w:rPr>
              <w:t>Φ4×13m</w:t>
            </w:r>
            <w:r>
              <w:rPr>
                <w:rFonts w:hint="eastAsia" w:ascii="仿宋" w:hAnsi="仿宋" w:eastAsia="仿宋" w:cs="仿宋"/>
                <w:sz w:val="28"/>
                <w:szCs w:val="28"/>
                <w:vertAlign w:val="baseline"/>
                <w:lang w:val="en-US" w:eastAsia="zh-CN"/>
              </w:rPr>
              <w:t>水泥磨</w:t>
            </w:r>
          </w:p>
        </w:tc>
        <w:tc>
          <w:tcPr>
            <w:tcW w:w="1971" w:type="dxa"/>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4" w:type="dxa"/>
            <w:vMerge w:val="continue"/>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p>
        </w:tc>
        <w:tc>
          <w:tcPr>
            <w:tcW w:w="2273" w:type="dxa"/>
            <w:vMerge w:val="continue"/>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p>
        </w:tc>
        <w:tc>
          <w:tcPr>
            <w:tcW w:w="2826" w:type="dxa"/>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default" w:ascii="Arial" w:hAnsi="Arial" w:eastAsia="仿宋" w:cs="Arial"/>
                <w:sz w:val="28"/>
                <w:szCs w:val="28"/>
                <w:vertAlign w:val="baseline"/>
                <w:lang w:val="en-US" w:eastAsia="zh-CN"/>
              </w:rPr>
              <w:t>Ø</w:t>
            </w:r>
            <w:r>
              <w:rPr>
                <w:rFonts w:hint="eastAsia" w:ascii="仿宋" w:hAnsi="仿宋" w:eastAsia="仿宋" w:cs="仿宋"/>
                <w:sz w:val="28"/>
                <w:szCs w:val="28"/>
                <w:vertAlign w:val="baseline"/>
                <w:lang w:val="en-US" w:eastAsia="zh-CN"/>
              </w:rPr>
              <w:t>30</w:t>
            </w:r>
          </w:p>
        </w:tc>
        <w:tc>
          <w:tcPr>
            <w:tcW w:w="1971" w:type="dxa"/>
            <w:vMerge w:val="continue"/>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p>
        </w:tc>
        <w:tc>
          <w:tcPr>
            <w:tcW w:w="1971" w:type="dxa"/>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4" w:type="dxa"/>
            <w:vMerge w:val="continue"/>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p>
        </w:tc>
        <w:tc>
          <w:tcPr>
            <w:tcW w:w="2273" w:type="dxa"/>
            <w:vMerge w:val="continue"/>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p>
        </w:tc>
        <w:tc>
          <w:tcPr>
            <w:tcW w:w="2826" w:type="dxa"/>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default" w:ascii="Arial" w:hAnsi="Arial" w:eastAsia="仿宋" w:cs="Arial"/>
                <w:sz w:val="28"/>
                <w:szCs w:val="28"/>
                <w:vertAlign w:val="baseline"/>
                <w:lang w:val="en-US" w:eastAsia="zh-CN"/>
              </w:rPr>
              <w:t>Ø</w:t>
            </w:r>
            <w:r>
              <w:rPr>
                <w:rFonts w:hint="eastAsia" w:ascii="仿宋" w:hAnsi="仿宋" w:eastAsia="仿宋" w:cs="仿宋"/>
                <w:sz w:val="28"/>
                <w:szCs w:val="28"/>
                <w:vertAlign w:val="baseline"/>
                <w:lang w:val="en-US" w:eastAsia="zh-CN"/>
              </w:rPr>
              <w:t>25</w:t>
            </w:r>
          </w:p>
        </w:tc>
        <w:tc>
          <w:tcPr>
            <w:tcW w:w="1971" w:type="dxa"/>
            <w:vMerge w:val="continue"/>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p>
        </w:tc>
        <w:tc>
          <w:tcPr>
            <w:tcW w:w="1971" w:type="dxa"/>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4" w:type="dxa"/>
            <w:vMerge w:val="continue"/>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p>
        </w:tc>
        <w:tc>
          <w:tcPr>
            <w:tcW w:w="2273" w:type="dxa"/>
            <w:vMerge w:val="continue"/>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p>
        </w:tc>
        <w:tc>
          <w:tcPr>
            <w:tcW w:w="2826" w:type="dxa"/>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default" w:ascii="Arial" w:hAnsi="Arial" w:eastAsia="仿宋" w:cs="Arial"/>
                <w:sz w:val="28"/>
                <w:szCs w:val="28"/>
                <w:vertAlign w:val="baseline"/>
                <w:lang w:val="en-US" w:eastAsia="zh-CN"/>
              </w:rPr>
              <w:t>Ø</w:t>
            </w:r>
            <w:r>
              <w:rPr>
                <w:rFonts w:hint="eastAsia" w:ascii="仿宋" w:hAnsi="仿宋" w:eastAsia="仿宋" w:cs="仿宋"/>
                <w:sz w:val="28"/>
                <w:szCs w:val="28"/>
                <w:vertAlign w:val="baseline"/>
                <w:lang w:val="en-US" w:eastAsia="zh-CN"/>
              </w:rPr>
              <w:t>20</w:t>
            </w:r>
          </w:p>
        </w:tc>
        <w:tc>
          <w:tcPr>
            <w:tcW w:w="1971" w:type="dxa"/>
            <w:vMerge w:val="continue"/>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p>
        </w:tc>
        <w:tc>
          <w:tcPr>
            <w:tcW w:w="1971" w:type="dxa"/>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4" w:type="dxa"/>
            <w:vMerge w:val="continue"/>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p>
        </w:tc>
        <w:tc>
          <w:tcPr>
            <w:tcW w:w="2273" w:type="dxa"/>
            <w:vMerge w:val="continue"/>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p>
        </w:tc>
        <w:tc>
          <w:tcPr>
            <w:tcW w:w="2826" w:type="dxa"/>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Arial" w:hAnsi="Arial" w:eastAsia="仿宋" w:cs="Arial"/>
                <w:sz w:val="28"/>
                <w:szCs w:val="28"/>
                <w:vertAlign w:val="baseline"/>
                <w:lang w:val="en-US" w:eastAsia="zh-CN"/>
              </w:rPr>
            </w:pPr>
            <w:r>
              <w:rPr>
                <w:rFonts w:hint="default" w:ascii="Arial" w:hAnsi="Arial" w:eastAsia="仿宋" w:cs="Arial"/>
                <w:sz w:val="28"/>
                <w:szCs w:val="28"/>
                <w:vertAlign w:val="baseline"/>
                <w:lang w:val="en-US" w:eastAsia="zh-CN"/>
              </w:rPr>
              <w:t>Ø</w:t>
            </w:r>
            <w:r>
              <w:rPr>
                <w:rFonts w:hint="eastAsia" w:ascii="仿宋" w:hAnsi="仿宋" w:eastAsia="仿宋" w:cs="仿宋"/>
                <w:sz w:val="28"/>
                <w:szCs w:val="28"/>
                <w:vertAlign w:val="baseline"/>
                <w:lang w:val="en-US" w:eastAsia="zh-CN"/>
              </w:rPr>
              <w:t>15</w:t>
            </w:r>
          </w:p>
        </w:tc>
        <w:tc>
          <w:tcPr>
            <w:tcW w:w="1971" w:type="dxa"/>
            <w:vMerge w:val="continue"/>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p>
        </w:tc>
        <w:tc>
          <w:tcPr>
            <w:tcW w:w="1971" w:type="dxa"/>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4" w:type="dxa"/>
            <w:vMerge w:val="restart"/>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w:t>
            </w:r>
          </w:p>
        </w:tc>
        <w:tc>
          <w:tcPr>
            <w:tcW w:w="2273" w:type="dxa"/>
            <w:vMerge w:val="restart"/>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高铬锻</w:t>
            </w:r>
          </w:p>
        </w:tc>
        <w:tc>
          <w:tcPr>
            <w:tcW w:w="2826" w:type="dxa"/>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Arial" w:hAnsi="Arial" w:eastAsia="仿宋" w:cs="Arial"/>
                <w:sz w:val="28"/>
                <w:szCs w:val="28"/>
                <w:vertAlign w:val="baseline"/>
                <w:lang w:val="en-US" w:eastAsia="zh-CN"/>
              </w:rPr>
            </w:pPr>
            <w:r>
              <w:rPr>
                <w:rFonts w:hint="default" w:ascii="Arial" w:hAnsi="Arial" w:eastAsia="仿宋" w:cs="Arial"/>
                <w:sz w:val="28"/>
                <w:szCs w:val="28"/>
                <w:vertAlign w:val="baseline"/>
                <w:lang w:val="en-US" w:eastAsia="zh-CN"/>
              </w:rPr>
              <w:t>Ø</w:t>
            </w:r>
            <w:r>
              <w:rPr>
                <w:rFonts w:hint="eastAsia" w:ascii="仿宋" w:hAnsi="仿宋" w:eastAsia="仿宋" w:cs="仿宋"/>
                <w:sz w:val="28"/>
                <w:szCs w:val="28"/>
                <w:vertAlign w:val="baseline"/>
                <w:lang w:val="en-US" w:eastAsia="zh-CN"/>
              </w:rPr>
              <w:t>18×18</w:t>
            </w:r>
          </w:p>
        </w:tc>
        <w:tc>
          <w:tcPr>
            <w:tcW w:w="1971" w:type="dxa"/>
            <w:vMerge w:val="continue"/>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p>
        </w:tc>
        <w:tc>
          <w:tcPr>
            <w:tcW w:w="1971" w:type="dxa"/>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4" w:type="dxa"/>
            <w:vMerge w:val="continue"/>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p>
        </w:tc>
        <w:tc>
          <w:tcPr>
            <w:tcW w:w="2273" w:type="dxa"/>
            <w:vMerge w:val="continue"/>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eastAsia" w:ascii="仿宋" w:hAnsi="仿宋" w:eastAsia="仿宋" w:cs="仿宋"/>
                <w:sz w:val="28"/>
                <w:szCs w:val="28"/>
                <w:vertAlign w:val="baseline"/>
                <w:lang w:val="en-US" w:eastAsia="zh-CN"/>
              </w:rPr>
            </w:pPr>
          </w:p>
        </w:tc>
        <w:tc>
          <w:tcPr>
            <w:tcW w:w="2826" w:type="dxa"/>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Arial" w:hAnsi="Arial" w:eastAsia="仿宋" w:cs="Arial"/>
                <w:sz w:val="28"/>
                <w:szCs w:val="28"/>
                <w:vertAlign w:val="baseline"/>
                <w:lang w:val="en-US" w:eastAsia="zh-CN"/>
              </w:rPr>
            </w:pPr>
            <w:r>
              <w:rPr>
                <w:rFonts w:hint="default" w:ascii="Arial" w:hAnsi="Arial" w:eastAsia="仿宋" w:cs="Arial"/>
                <w:sz w:val="28"/>
                <w:szCs w:val="28"/>
                <w:vertAlign w:val="baseline"/>
                <w:lang w:val="en-US" w:eastAsia="zh-CN"/>
              </w:rPr>
              <w:t>Ø</w:t>
            </w:r>
            <w:r>
              <w:rPr>
                <w:rFonts w:hint="eastAsia" w:ascii="仿宋" w:hAnsi="仿宋" w:eastAsia="仿宋" w:cs="仿宋"/>
                <w:sz w:val="28"/>
                <w:szCs w:val="28"/>
                <w:vertAlign w:val="baseline"/>
                <w:lang w:val="en-US" w:eastAsia="zh-CN"/>
              </w:rPr>
              <w:t>16×16</w:t>
            </w:r>
          </w:p>
        </w:tc>
        <w:tc>
          <w:tcPr>
            <w:tcW w:w="1971" w:type="dxa"/>
            <w:vMerge w:val="continue"/>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p>
        </w:tc>
        <w:tc>
          <w:tcPr>
            <w:tcW w:w="1971" w:type="dxa"/>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4" w:type="dxa"/>
            <w:vMerge w:val="continue"/>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p>
        </w:tc>
        <w:tc>
          <w:tcPr>
            <w:tcW w:w="2273" w:type="dxa"/>
            <w:vMerge w:val="continue"/>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eastAsia" w:ascii="仿宋" w:hAnsi="仿宋" w:eastAsia="仿宋" w:cs="仿宋"/>
                <w:sz w:val="28"/>
                <w:szCs w:val="28"/>
                <w:vertAlign w:val="baseline"/>
                <w:lang w:val="en-US" w:eastAsia="zh-CN"/>
              </w:rPr>
            </w:pPr>
          </w:p>
        </w:tc>
        <w:tc>
          <w:tcPr>
            <w:tcW w:w="2826" w:type="dxa"/>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Arial" w:hAnsi="Arial" w:eastAsia="仿宋" w:cs="Arial"/>
                <w:sz w:val="28"/>
                <w:szCs w:val="28"/>
                <w:vertAlign w:val="baseline"/>
                <w:lang w:val="en-US" w:eastAsia="zh-CN"/>
              </w:rPr>
            </w:pPr>
            <w:r>
              <w:rPr>
                <w:rFonts w:hint="default" w:ascii="Arial" w:hAnsi="Arial" w:eastAsia="仿宋" w:cs="Arial"/>
                <w:sz w:val="28"/>
                <w:szCs w:val="28"/>
                <w:vertAlign w:val="baseline"/>
                <w:lang w:val="en-US" w:eastAsia="zh-CN"/>
              </w:rPr>
              <w:t>Ø</w:t>
            </w:r>
            <w:r>
              <w:rPr>
                <w:rFonts w:hint="eastAsia" w:ascii="仿宋" w:hAnsi="仿宋" w:eastAsia="仿宋" w:cs="仿宋"/>
                <w:sz w:val="28"/>
                <w:szCs w:val="28"/>
                <w:vertAlign w:val="baseline"/>
                <w:lang w:val="en-US" w:eastAsia="zh-CN"/>
              </w:rPr>
              <w:t>14×14</w:t>
            </w:r>
          </w:p>
        </w:tc>
        <w:tc>
          <w:tcPr>
            <w:tcW w:w="1971" w:type="dxa"/>
            <w:vMerge w:val="continue"/>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p>
        </w:tc>
        <w:tc>
          <w:tcPr>
            <w:tcW w:w="1971" w:type="dxa"/>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4" w:type="dxa"/>
            <w:vMerge w:val="continue"/>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p>
        </w:tc>
        <w:tc>
          <w:tcPr>
            <w:tcW w:w="2273" w:type="dxa"/>
            <w:vMerge w:val="continue"/>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eastAsia" w:ascii="仿宋" w:hAnsi="仿宋" w:eastAsia="仿宋" w:cs="仿宋"/>
                <w:sz w:val="28"/>
                <w:szCs w:val="28"/>
                <w:vertAlign w:val="baseline"/>
                <w:lang w:val="en-US" w:eastAsia="zh-CN"/>
              </w:rPr>
            </w:pPr>
          </w:p>
        </w:tc>
        <w:tc>
          <w:tcPr>
            <w:tcW w:w="2826" w:type="dxa"/>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Arial" w:hAnsi="Arial" w:eastAsia="仿宋" w:cs="Arial"/>
                <w:sz w:val="28"/>
                <w:szCs w:val="28"/>
                <w:vertAlign w:val="baseline"/>
                <w:lang w:val="en-US" w:eastAsia="zh-CN"/>
              </w:rPr>
            </w:pPr>
            <w:r>
              <w:rPr>
                <w:rFonts w:hint="default" w:ascii="Arial" w:hAnsi="Arial" w:eastAsia="仿宋" w:cs="Arial"/>
                <w:sz w:val="28"/>
                <w:szCs w:val="28"/>
                <w:vertAlign w:val="baseline"/>
                <w:lang w:val="en-US" w:eastAsia="zh-CN"/>
              </w:rPr>
              <w:t>Ø</w:t>
            </w:r>
            <w:r>
              <w:rPr>
                <w:rFonts w:hint="eastAsia" w:ascii="仿宋" w:hAnsi="仿宋" w:eastAsia="仿宋" w:cs="仿宋"/>
                <w:sz w:val="28"/>
                <w:szCs w:val="28"/>
                <w:vertAlign w:val="baseline"/>
                <w:lang w:val="en-US" w:eastAsia="zh-CN"/>
              </w:rPr>
              <w:t>12×12</w:t>
            </w:r>
          </w:p>
        </w:tc>
        <w:tc>
          <w:tcPr>
            <w:tcW w:w="1971" w:type="dxa"/>
            <w:vMerge w:val="continue"/>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p>
        </w:tc>
        <w:tc>
          <w:tcPr>
            <w:tcW w:w="1971" w:type="dxa"/>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p>
        </w:tc>
      </w:tr>
    </w:tbl>
    <w:p>
      <w:pPr>
        <w:keepNext w:val="0"/>
        <w:keepLines w:val="0"/>
        <w:pageBreakBefore w:val="0"/>
        <w:widowControl w:val="0"/>
        <w:kinsoku/>
        <w:wordWrap/>
        <w:overflowPunct/>
        <w:topLinePunct w:val="0"/>
        <w:bidi w:val="0"/>
        <w:snapToGrid/>
        <w:spacing w:line="440" w:lineRule="exact"/>
        <w:ind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三、制造技术要求</w:t>
      </w:r>
    </w:p>
    <w:p>
      <w:pPr>
        <w:keepNext w:val="0"/>
        <w:keepLines w:val="0"/>
        <w:pageBreakBefore w:val="0"/>
        <w:widowControl w:val="0"/>
        <w:kinsoku/>
        <w:wordWrap/>
        <w:overflowPunct/>
        <w:topLinePunct w:val="0"/>
        <w:bidi w:val="0"/>
        <w:snapToGrid/>
        <w:spacing w:line="440" w:lineRule="exact"/>
        <w:ind w:left="322" w:right="0" w:rightChars="0" w:hanging="322"/>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1、制造公差到达要求，直径公差范围小于±1mm。</w:t>
      </w:r>
    </w:p>
    <w:p>
      <w:pPr>
        <w:keepNext w:val="0"/>
        <w:keepLines w:val="0"/>
        <w:pageBreakBefore w:val="0"/>
        <w:widowControl w:val="0"/>
        <w:kinsoku/>
        <w:wordWrap/>
        <w:overflowPunct/>
        <w:topLinePunct w:val="0"/>
        <w:bidi w:val="0"/>
        <w:snapToGrid/>
        <w:spacing w:line="440" w:lineRule="exact"/>
        <w:ind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2、不允许有裂纹及影响使用性能的夹渣、砂眼、缩孔、缩松、气孔、冷隔等制造缺陷。</w:t>
      </w:r>
    </w:p>
    <w:p>
      <w:pPr>
        <w:keepNext w:val="0"/>
        <w:keepLines w:val="0"/>
        <w:pageBreakBefore w:val="0"/>
        <w:widowControl w:val="0"/>
        <w:kinsoku/>
        <w:wordWrap/>
        <w:overflowPunct/>
        <w:topLinePunct w:val="0"/>
        <w:bidi w:val="0"/>
        <w:snapToGrid/>
        <w:spacing w:line="440" w:lineRule="exact"/>
        <w:ind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3、热处理采用淬火工艺。</w:t>
      </w:r>
    </w:p>
    <w:p>
      <w:pPr>
        <w:keepNext w:val="0"/>
        <w:keepLines w:val="0"/>
        <w:pageBreakBefore w:val="0"/>
        <w:widowControl w:val="0"/>
        <w:kinsoku/>
        <w:wordWrap/>
        <w:overflowPunct/>
        <w:topLinePunct w:val="0"/>
        <w:bidi w:val="0"/>
        <w:snapToGrid/>
        <w:spacing w:line="440" w:lineRule="exact"/>
        <w:ind w:right="0" w:rightChars="0"/>
        <w:jc w:val="both"/>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4、化学成分及机械性能达到技术要求。</w:t>
      </w:r>
    </w:p>
    <w:p>
      <w:pPr>
        <w:keepNext w:val="0"/>
        <w:keepLines w:val="0"/>
        <w:pageBreakBefore w:val="0"/>
        <w:widowControl w:val="0"/>
        <w:kinsoku/>
        <w:wordWrap/>
        <w:overflowPunct/>
        <w:topLinePunct w:val="0"/>
        <w:bidi w:val="0"/>
        <w:snapToGrid/>
        <w:spacing w:line="440" w:lineRule="exact"/>
        <w:ind w:left="322" w:right="0" w:rightChars="0" w:hanging="322"/>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四、参照标准</w:t>
      </w:r>
    </w:p>
    <w:p>
      <w:pPr>
        <w:keepNext w:val="0"/>
        <w:keepLines w:val="0"/>
        <w:pageBreakBefore w:val="0"/>
        <w:widowControl w:val="0"/>
        <w:kinsoku/>
        <w:wordWrap/>
        <w:overflowPunct/>
        <w:topLinePunct w:val="0"/>
        <w:bidi w:val="0"/>
        <w:snapToGrid/>
        <w:spacing w:line="440" w:lineRule="exact"/>
        <w:ind w:left="322" w:right="0" w:rightChars="0" w:hanging="322"/>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1、GB/T17445-2022《铸造磨球》</w:t>
      </w:r>
    </w:p>
    <w:p>
      <w:pPr>
        <w:keepNext w:val="0"/>
        <w:keepLines w:val="0"/>
        <w:pageBreakBefore w:val="0"/>
        <w:widowControl w:val="0"/>
        <w:kinsoku/>
        <w:wordWrap/>
        <w:overflowPunct/>
        <w:topLinePunct w:val="0"/>
        <w:bidi w:val="0"/>
        <w:snapToGrid/>
        <w:spacing w:line="440" w:lineRule="exact"/>
        <w:ind w:left="322" w:right="0" w:rightChars="0" w:hanging="322"/>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2、JC/T533-2016《建材工业用铬合金铸造磨球》</w:t>
      </w:r>
    </w:p>
    <w:p>
      <w:pPr>
        <w:pStyle w:val="24"/>
        <w:ind w:left="0" w:leftChars="0" w:firstLine="0" w:firstLineChars="0"/>
        <w:rPr>
          <w:rFonts w:hint="eastAsia"/>
          <w:b/>
          <w:color w:val="auto"/>
          <w:sz w:val="44"/>
          <w:szCs w:val="44"/>
          <w:lang w:val="en-US" w:eastAsia="zh-CN"/>
        </w:rPr>
      </w:pPr>
    </w:p>
    <w:p>
      <w:pPr>
        <w:pStyle w:val="24"/>
        <w:ind w:left="0" w:leftChars="0" w:firstLine="0" w:firstLineChars="0"/>
        <w:rPr>
          <w:rFonts w:hint="eastAsia"/>
          <w:b/>
          <w:color w:val="auto"/>
          <w:sz w:val="44"/>
          <w:szCs w:val="44"/>
          <w:lang w:val="en-US" w:eastAsia="zh-CN"/>
        </w:rPr>
      </w:pPr>
    </w:p>
    <w:p>
      <w:pPr>
        <w:pStyle w:val="24"/>
        <w:ind w:firstLine="2209" w:firstLineChars="500"/>
        <w:rPr>
          <w:rFonts w:hint="eastAsia"/>
          <w:b/>
          <w:color w:val="auto"/>
          <w:sz w:val="44"/>
          <w:szCs w:val="44"/>
        </w:rPr>
      </w:pPr>
      <w:r>
        <w:rPr>
          <w:rFonts w:hint="eastAsia"/>
          <w:b/>
          <w:color w:val="auto"/>
          <w:sz w:val="44"/>
          <w:szCs w:val="44"/>
          <w:lang w:val="en-US" w:eastAsia="zh-CN"/>
        </w:rPr>
        <w:t>第四部分 格式</w:t>
      </w:r>
      <w:r>
        <w:rPr>
          <w:rFonts w:hint="eastAsia"/>
          <w:b/>
          <w:color w:val="auto"/>
          <w:sz w:val="44"/>
          <w:szCs w:val="44"/>
        </w:rPr>
        <w:t>合同</w:t>
      </w:r>
    </w:p>
    <w:p>
      <w:pPr>
        <w:jc w:val="center"/>
        <w:rPr>
          <w:rFonts w:hint="eastAsia" w:ascii="仿宋" w:hAnsi="仿宋" w:eastAsia="仿宋" w:cs="仿宋"/>
          <w:b/>
          <w:sz w:val="28"/>
          <w:szCs w:val="28"/>
        </w:rPr>
      </w:pPr>
      <w:r>
        <w:rPr>
          <w:rFonts w:hint="eastAsia" w:ascii="仿宋" w:hAnsi="仿宋" w:eastAsia="仿宋" w:cs="仿宋"/>
          <w:b/>
          <w:sz w:val="36"/>
          <w:szCs w:val="36"/>
        </w:rPr>
        <w:t>工业品购销合同</w:t>
      </w:r>
    </w:p>
    <w:p>
      <w:pPr>
        <w:spacing w:line="240" w:lineRule="auto"/>
        <w:ind w:left="6160" w:hanging="6160" w:hangingChars="2200"/>
        <w:rPr>
          <w:rFonts w:hint="eastAsia" w:ascii="仿宋" w:hAnsi="仿宋" w:eastAsia="仿宋" w:cs="仿宋"/>
          <w:color w:val="auto"/>
          <w:sz w:val="28"/>
          <w:szCs w:val="28"/>
          <w:u w:val="none"/>
          <w:lang w:val="en-US" w:eastAsia="zh-CN"/>
        </w:rPr>
      </w:pPr>
      <w:r>
        <w:rPr>
          <w:rFonts w:hint="eastAsia" w:ascii="仿宋" w:hAnsi="仿宋" w:eastAsia="仿宋" w:cs="仿宋"/>
          <w:color w:val="auto"/>
          <w:sz w:val="28"/>
          <w:szCs w:val="28"/>
          <w:u w:val="none"/>
        </w:rPr>
        <w:t>需方：</w:t>
      </w:r>
      <w:r>
        <w:rPr>
          <w:rFonts w:hint="eastAsia" w:ascii="仿宋" w:hAnsi="仿宋" w:eastAsia="仿宋" w:cs="仿宋"/>
          <w:color w:val="auto"/>
          <w:sz w:val="28"/>
          <w:szCs w:val="28"/>
          <w:u w:val="none"/>
          <w:lang w:val="en-US" w:eastAsia="zh-CN"/>
        </w:rPr>
        <w:t xml:space="preserve"> </w:t>
      </w:r>
      <w:r>
        <w:rPr>
          <w:rFonts w:hint="eastAsia" w:ascii="宋体" w:hAnsi="宋体" w:eastAsia="宋体" w:cs="宋体"/>
          <w:color w:val="auto"/>
          <w:sz w:val="24"/>
          <w:szCs w:val="20"/>
          <w:u w:val="none"/>
        </w:rPr>
        <w:t xml:space="preserve">  </w:t>
      </w:r>
      <w:r>
        <w:rPr>
          <w:rFonts w:hint="eastAsia" w:ascii="宋体" w:hAnsi="宋体" w:eastAsia="宋体" w:cs="宋体"/>
          <w:color w:val="auto"/>
          <w:sz w:val="24"/>
          <w:szCs w:val="20"/>
          <w:u w:val="none"/>
          <w:lang w:val="en-US" w:eastAsia="zh-CN"/>
        </w:rPr>
        <w:t xml:space="preserve">       </w:t>
      </w:r>
      <w:r>
        <w:rPr>
          <w:rFonts w:hint="eastAsia" w:ascii="宋体" w:hAnsi="宋体" w:eastAsia="宋体" w:cs="宋体"/>
          <w:color w:val="auto"/>
          <w:sz w:val="21"/>
          <w:szCs w:val="20"/>
          <w:u w:val="none"/>
        </w:rPr>
        <w:t xml:space="preserve"> </w:t>
      </w:r>
      <w:r>
        <w:rPr>
          <w:rFonts w:hint="eastAsia" w:ascii="宋体" w:hAnsi="宋体" w:eastAsia="宋体" w:cs="宋体"/>
          <w:color w:val="auto"/>
          <w:sz w:val="21"/>
          <w:szCs w:val="20"/>
          <w:u w:val="none"/>
          <w:lang w:val="en-US" w:eastAsia="zh-CN"/>
        </w:rPr>
        <w:t xml:space="preserve">                                </w:t>
      </w:r>
      <w:r>
        <w:rPr>
          <w:rFonts w:hint="eastAsia" w:ascii="仿宋" w:hAnsi="仿宋" w:eastAsia="仿宋" w:cs="仿宋"/>
          <w:color w:val="auto"/>
          <w:sz w:val="28"/>
          <w:szCs w:val="28"/>
          <w:u w:val="none"/>
          <w:lang w:val="en-US" w:eastAsia="zh-CN"/>
        </w:rPr>
        <w:t>合同编号：</w:t>
      </w:r>
    </w:p>
    <w:p>
      <w:pPr>
        <w:spacing w:line="240" w:lineRule="auto"/>
        <w:rPr>
          <w:rFonts w:hint="eastAsia" w:ascii="仿宋" w:hAnsi="仿宋" w:eastAsia="仿宋" w:cs="仿宋"/>
          <w:color w:val="auto"/>
          <w:sz w:val="28"/>
          <w:szCs w:val="28"/>
          <w:u w:val="none"/>
          <w:lang w:val="en-US" w:eastAsia="zh-CN"/>
        </w:rPr>
      </w:pPr>
      <w:r>
        <w:rPr>
          <w:rFonts w:hint="eastAsia" w:ascii="宋体" w:hAnsi="宋体" w:eastAsia="宋体" w:cs="宋体"/>
          <w:color w:val="auto"/>
          <w:sz w:val="28"/>
          <w:szCs w:val="28"/>
          <w:u w:val="none"/>
          <w:lang w:val="en-US" w:eastAsia="zh-CN"/>
        </w:rPr>
        <w:t xml:space="preserve">                                        </w:t>
      </w:r>
      <w:r>
        <w:rPr>
          <w:rFonts w:hint="eastAsia" w:ascii="仿宋" w:hAnsi="仿宋" w:eastAsia="仿宋" w:cs="仿宋"/>
          <w:color w:val="auto"/>
          <w:sz w:val="28"/>
          <w:szCs w:val="28"/>
          <w:u w:val="none"/>
          <w:lang w:val="en-US" w:eastAsia="zh-CN"/>
        </w:rPr>
        <w:t>签订地点：</w:t>
      </w:r>
    </w:p>
    <w:p>
      <w:pPr>
        <w:spacing w:line="240" w:lineRule="auto"/>
        <w:rPr>
          <w:rFonts w:hint="default" w:ascii="仿宋" w:hAnsi="仿宋" w:eastAsia="仿宋" w:cs="仿宋"/>
          <w:color w:val="auto"/>
          <w:sz w:val="28"/>
          <w:szCs w:val="28"/>
          <w:u w:val="none"/>
          <w:lang w:val="en-US" w:eastAsia="zh-CN"/>
        </w:rPr>
      </w:pPr>
      <w:r>
        <w:rPr>
          <w:rFonts w:hint="eastAsia" w:ascii="仿宋" w:hAnsi="仿宋" w:eastAsia="仿宋" w:cs="仿宋"/>
          <w:color w:val="auto"/>
          <w:sz w:val="28"/>
          <w:szCs w:val="28"/>
          <w:u w:val="none"/>
          <w:lang w:val="en-US" w:eastAsia="zh-CN"/>
        </w:rPr>
        <w:t xml:space="preserve">供方：          </w:t>
      </w:r>
      <w:r>
        <w:rPr>
          <w:rFonts w:hint="eastAsia" w:ascii="宋体" w:hAnsi="宋体" w:eastAsia="宋体" w:cs="宋体"/>
          <w:color w:val="auto"/>
          <w:sz w:val="28"/>
          <w:szCs w:val="28"/>
          <w:u w:val="none"/>
          <w:lang w:val="en-US" w:eastAsia="zh-CN"/>
        </w:rPr>
        <w:t xml:space="preserve">                        </w:t>
      </w:r>
      <w:r>
        <w:rPr>
          <w:rFonts w:hint="eastAsia" w:ascii="仿宋" w:hAnsi="仿宋" w:eastAsia="仿宋" w:cs="仿宋"/>
          <w:color w:val="auto"/>
          <w:sz w:val="28"/>
          <w:szCs w:val="28"/>
          <w:u w:val="none"/>
          <w:lang w:val="en-US" w:eastAsia="zh-CN"/>
        </w:rPr>
        <w:t>签订日期：2023年</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u w:val="none"/>
          <w:lang w:val="en-US" w:eastAsia="zh-CN"/>
        </w:rPr>
        <w:t>月</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u w:val="none"/>
          <w:lang w:val="en-US" w:eastAsia="zh-CN"/>
        </w:rPr>
        <w:t>日</w:t>
      </w:r>
    </w:p>
    <w:p>
      <w:pPr>
        <w:snapToGrid w:val="0"/>
        <w:spacing w:line="480" w:lineRule="exact"/>
        <w:rPr>
          <w:rFonts w:hint="eastAsia" w:ascii="仿宋_GB2312" w:hAnsi="宋体" w:eastAsia="仿宋_GB2312"/>
          <w:sz w:val="24"/>
          <w:szCs w:val="24"/>
        </w:rPr>
      </w:pPr>
      <w:r>
        <w:rPr>
          <w:rFonts w:hint="eastAsia" w:ascii="仿宋_GB2312" w:hAnsi="宋体" w:eastAsia="仿宋_GB2312"/>
          <w:sz w:val="24"/>
          <w:szCs w:val="24"/>
        </w:rPr>
        <w:t>一、产品名称、</w:t>
      </w:r>
      <w:r>
        <w:rPr>
          <w:rFonts w:hint="eastAsia" w:ascii="仿宋_GB2312" w:hAnsi="宋体" w:eastAsia="仿宋_GB2312"/>
          <w:sz w:val="24"/>
          <w:szCs w:val="24"/>
          <w:lang w:val="en-US" w:eastAsia="zh-CN"/>
        </w:rPr>
        <w:t>规格</w:t>
      </w:r>
      <w:r>
        <w:rPr>
          <w:rFonts w:hint="eastAsia" w:ascii="仿宋_GB2312" w:hAnsi="宋体" w:eastAsia="仿宋_GB2312"/>
          <w:sz w:val="24"/>
          <w:szCs w:val="24"/>
        </w:rPr>
        <w:t>型号、</w:t>
      </w:r>
      <w:r>
        <w:rPr>
          <w:rFonts w:hint="eastAsia" w:ascii="仿宋_GB2312" w:hAnsi="宋体" w:eastAsia="仿宋_GB2312"/>
          <w:sz w:val="24"/>
          <w:szCs w:val="24"/>
          <w:lang w:val="en-US" w:eastAsia="zh-CN"/>
        </w:rPr>
        <w:t>单位等</w:t>
      </w:r>
      <w:r>
        <w:rPr>
          <w:rFonts w:hint="eastAsia" w:ascii="仿宋_GB2312" w:hAnsi="宋体" w:eastAsia="仿宋_GB2312"/>
          <w:sz w:val="24"/>
          <w:szCs w:val="24"/>
        </w:rPr>
        <w:t>：</w:t>
      </w:r>
    </w:p>
    <w:tbl>
      <w:tblPr>
        <w:tblStyle w:val="17"/>
        <w:tblW w:w="1053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4"/>
        <w:gridCol w:w="1437"/>
        <w:gridCol w:w="3359"/>
        <w:gridCol w:w="49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5" w:hRule="atLeast"/>
        </w:trPr>
        <w:tc>
          <w:tcPr>
            <w:tcW w:w="7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both"/>
              <w:rPr>
                <w:rFonts w:hint="eastAsia" w:ascii="仿宋_GB2312" w:hAnsi="宋体" w:eastAsia="仿宋_GB2312"/>
                <w:spacing w:val="-12"/>
                <w:sz w:val="24"/>
                <w:szCs w:val="24"/>
                <w:lang w:val="en-US" w:eastAsia="zh-CN"/>
              </w:rPr>
            </w:pPr>
            <w:r>
              <w:rPr>
                <w:rFonts w:hint="eastAsia" w:ascii="仿宋" w:hAnsi="仿宋" w:eastAsia="仿宋" w:cs="仿宋"/>
                <w:color w:val="auto"/>
                <w:spacing w:val="10"/>
                <w:kern w:val="2"/>
                <w:sz w:val="21"/>
                <w:szCs w:val="21"/>
                <w:lang w:val="en-US" w:eastAsia="zh-CN" w:bidi="ar-SA"/>
              </w:rPr>
              <w:t>序号</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both"/>
              <w:rPr>
                <w:rFonts w:hint="eastAsia" w:ascii="仿宋" w:hAnsi="仿宋" w:eastAsia="仿宋" w:cs="仿宋"/>
                <w:color w:val="auto"/>
                <w:spacing w:val="10"/>
                <w:kern w:val="2"/>
                <w:sz w:val="21"/>
                <w:szCs w:val="21"/>
                <w:lang w:val="en-US" w:eastAsia="zh-CN" w:bidi="ar-SA"/>
              </w:rPr>
            </w:pPr>
          </w:p>
          <w:p>
            <w:pPr>
              <w:spacing w:line="360" w:lineRule="exact"/>
              <w:jc w:val="center"/>
              <w:rPr>
                <w:rFonts w:hint="eastAsia" w:ascii="仿宋" w:hAnsi="仿宋" w:eastAsia="仿宋" w:cs="仿宋"/>
                <w:color w:val="auto"/>
                <w:spacing w:val="10"/>
                <w:kern w:val="2"/>
                <w:sz w:val="21"/>
                <w:szCs w:val="21"/>
                <w:lang w:val="en-US" w:eastAsia="zh-CN" w:bidi="ar-SA"/>
              </w:rPr>
            </w:pPr>
            <w:r>
              <w:rPr>
                <w:rFonts w:hint="eastAsia" w:ascii="仿宋" w:hAnsi="仿宋" w:eastAsia="仿宋" w:cs="仿宋"/>
                <w:color w:val="auto"/>
                <w:spacing w:val="10"/>
                <w:kern w:val="2"/>
                <w:sz w:val="21"/>
                <w:szCs w:val="21"/>
                <w:lang w:val="en-US" w:eastAsia="zh-CN" w:bidi="ar-SA"/>
              </w:rPr>
              <w:t>产品名称</w:t>
            </w:r>
          </w:p>
          <w:p>
            <w:pPr>
              <w:spacing w:line="360" w:lineRule="exact"/>
              <w:jc w:val="both"/>
              <w:rPr>
                <w:rFonts w:hint="default" w:ascii="仿宋_GB2312" w:hAnsi="宋体" w:eastAsia="仿宋_GB2312" w:cs="Times New Roman"/>
                <w:spacing w:val="-12"/>
                <w:sz w:val="24"/>
                <w:szCs w:val="24"/>
                <w:lang w:val="en-US" w:eastAsia="zh-CN"/>
              </w:rPr>
            </w:pPr>
          </w:p>
        </w:tc>
        <w:tc>
          <w:tcPr>
            <w:tcW w:w="335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_GB2312" w:hAnsi="宋体" w:eastAsia="仿宋_GB2312"/>
                <w:spacing w:val="-12"/>
                <w:sz w:val="24"/>
                <w:szCs w:val="24"/>
                <w:lang w:val="en-US" w:eastAsia="zh-CN"/>
              </w:rPr>
            </w:pPr>
            <w:r>
              <w:rPr>
                <w:rFonts w:hint="eastAsia" w:ascii="仿宋" w:hAnsi="仿宋" w:eastAsia="仿宋" w:cs="仿宋"/>
                <w:color w:val="auto"/>
                <w:spacing w:val="10"/>
                <w:kern w:val="2"/>
                <w:sz w:val="21"/>
                <w:szCs w:val="21"/>
                <w:lang w:val="en-US" w:eastAsia="zh-CN" w:bidi="ar-SA"/>
              </w:rPr>
              <w:t>规格型号</w:t>
            </w:r>
          </w:p>
        </w:tc>
        <w:tc>
          <w:tcPr>
            <w:tcW w:w="495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spacing w:val="10"/>
                <w:sz w:val="21"/>
                <w:szCs w:val="21"/>
                <w:lang w:val="en-US" w:eastAsia="zh-CN"/>
              </w:rPr>
            </w:pPr>
            <w:r>
              <w:rPr>
                <w:rFonts w:hint="eastAsia" w:ascii="仿宋" w:hAnsi="仿宋" w:eastAsia="仿宋" w:cs="仿宋"/>
                <w:b w:val="0"/>
                <w:bCs w:val="0"/>
                <w:spacing w:val="10"/>
                <w:sz w:val="21"/>
                <w:szCs w:val="21"/>
                <w:lang w:val="en-US" w:eastAsia="zh-CN"/>
              </w:rPr>
              <w:t>固定单价</w:t>
            </w:r>
          </w:p>
          <w:p>
            <w:pPr>
              <w:jc w:val="center"/>
              <w:rPr>
                <w:rFonts w:hint="eastAsia" w:ascii="仿宋_GB2312" w:hAnsi="宋体" w:eastAsia="仿宋_GB2312"/>
                <w:spacing w:val="-12"/>
                <w:sz w:val="24"/>
                <w:szCs w:val="24"/>
                <w:lang w:val="en-US" w:eastAsia="zh-CN"/>
              </w:rPr>
            </w:pPr>
            <w:r>
              <w:rPr>
                <w:rFonts w:hint="eastAsia" w:ascii="仿宋" w:hAnsi="仿宋" w:eastAsia="仿宋" w:cs="仿宋"/>
                <w:b w:val="0"/>
                <w:bCs w:val="0"/>
                <w:spacing w:val="10"/>
                <w:sz w:val="21"/>
                <w:szCs w:val="21"/>
                <w:lang w:val="en-US" w:eastAsia="zh-CN"/>
              </w:rPr>
              <w:t>（元/吨）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7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仿宋_GB2312" w:eastAsia="仿宋_GB2312"/>
                <w:kern w:val="2"/>
                <w:sz w:val="24"/>
                <w:szCs w:val="24"/>
                <w:lang w:val="en-US" w:eastAsia="zh-CN" w:bidi="ar-SA"/>
              </w:rPr>
            </w:pPr>
          </w:p>
        </w:tc>
        <w:tc>
          <w:tcPr>
            <w:tcW w:w="143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right="-107" w:rightChars="-51"/>
              <w:jc w:val="center"/>
              <w:rPr>
                <w:rFonts w:hint="eastAsia" w:ascii="仿宋_GB2312" w:hAnsi="宋体" w:eastAsia="仿宋_GB2312" w:cs="Times New Roman"/>
                <w:spacing w:val="-12"/>
                <w:sz w:val="24"/>
                <w:szCs w:val="24"/>
                <w:lang w:val="en-US" w:eastAsia="zh-CN"/>
              </w:rPr>
            </w:pPr>
          </w:p>
        </w:tc>
        <w:tc>
          <w:tcPr>
            <w:tcW w:w="3359"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仿宋_GB2312" w:eastAsia="仿宋_GB2312"/>
                <w:kern w:val="2"/>
                <w:sz w:val="24"/>
                <w:szCs w:val="24"/>
                <w:lang w:val="en-US" w:eastAsia="zh-CN" w:bidi="ar-SA"/>
              </w:rPr>
            </w:pPr>
          </w:p>
        </w:tc>
        <w:tc>
          <w:tcPr>
            <w:tcW w:w="495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仿宋_GB2312" w:eastAsia="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558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105" w:rightChars="-50" w:firstLine="0" w:firstLineChars="0"/>
              <w:jc w:val="center"/>
              <w:textAlignment w:val="auto"/>
              <w:outlineLvl w:val="9"/>
              <w:rPr>
                <w:rFonts w:hint="default" w:ascii="仿宋_GB2312" w:hAnsi="宋体" w:eastAsia="仿宋_GB2312"/>
                <w:spacing w:val="-12"/>
                <w:sz w:val="24"/>
                <w:szCs w:val="24"/>
                <w:lang w:val="en-US" w:eastAsia="zh-CN"/>
              </w:rPr>
            </w:pPr>
            <w:r>
              <w:rPr>
                <w:rFonts w:hint="eastAsia" w:ascii="仿宋_GB2312" w:hAnsi="宋体" w:eastAsia="仿宋_GB2312"/>
                <w:spacing w:val="-12"/>
                <w:sz w:val="24"/>
                <w:szCs w:val="24"/>
                <w:lang w:val="en-US" w:eastAsia="zh-CN"/>
              </w:rPr>
              <w:t>合 计</w:t>
            </w:r>
          </w:p>
        </w:tc>
        <w:tc>
          <w:tcPr>
            <w:tcW w:w="49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105" w:rightChars="-50" w:firstLine="0" w:firstLineChars="0"/>
              <w:jc w:val="center"/>
              <w:textAlignment w:val="auto"/>
              <w:outlineLvl w:val="9"/>
              <w:rPr>
                <w:rFonts w:hint="default" w:ascii="仿宋_GB2312" w:hAnsi="宋体" w:eastAsia="仿宋_GB2312"/>
                <w:spacing w:val="-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533"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ind w:right="-107" w:rightChars="-51"/>
              <w:jc w:val="left"/>
              <w:rPr>
                <w:rFonts w:hint="eastAsia" w:ascii="仿宋_GB2312" w:hAnsi="宋体" w:eastAsia="仿宋_GB2312"/>
                <w:spacing w:val="-12"/>
                <w:sz w:val="24"/>
                <w:szCs w:val="24"/>
                <w:lang w:val="en-US" w:eastAsia="zh-CN"/>
              </w:rPr>
            </w:pPr>
            <w:r>
              <w:rPr>
                <w:rFonts w:hint="eastAsia" w:ascii="仿宋_GB2312" w:hAnsi="宋体" w:eastAsia="仿宋_GB2312"/>
                <w:spacing w:val="-12"/>
                <w:sz w:val="24"/>
                <w:szCs w:val="24"/>
                <w:lang w:val="en-US" w:eastAsia="zh-CN"/>
              </w:rPr>
              <w:t>合计人民币（大写）：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533"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exact"/>
              <w:ind w:right="-107" w:rightChars="-51"/>
              <w:jc w:val="left"/>
              <w:rPr>
                <w:rFonts w:hint="default" w:ascii="仿宋_GB2312" w:hAnsi="宋体" w:eastAsia="仿宋_GB2312"/>
                <w:spacing w:val="-12"/>
                <w:sz w:val="24"/>
                <w:szCs w:val="24"/>
                <w:lang w:val="en-US" w:eastAsia="zh-CN"/>
              </w:rPr>
            </w:pPr>
            <w:r>
              <w:rPr>
                <w:rFonts w:hint="eastAsia" w:ascii="仿宋_GB2312" w:hAnsi="宋体" w:eastAsia="仿宋_GB2312"/>
                <w:spacing w:val="-12"/>
                <w:sz w:val="24"/>
                <w:szCs w:val="24"/>
                <w:lang w:val="en-US" w:eastAsia="zh-CN"/>
              </w:rPr>
              <w:t>备注：</w:t>
            </w:r>
          </w:p>
          <w:p>
            <w:pPr>
              <w:numPr>
                <w:ilvl w:val="0"/>
                <w:numId w:val="3"/>
              </w:numPr>
              <w:spacing w:line="360" w:lineRule="exact"/>
              <w:ind w:right="-107" w:rightChars="-51"/>
              <w:jc w:val="left"/>
              <w:rPr>
                <w:rFonts w:hint="eastAsia" w:ascii="仿宋_GB2312" w:hAnsi="宋体" w:eastAsia="仿宋_GB2312"/>
                <w:spacing w:val="-12"/>
                <w:sz w:val="24"/>
                <w:szCs w:val="24"/>
                <w:lang w:val="en-US" w:eastAsia="zh-CN"/>
              </w:rPr>
            </w:pPr>
            <w:r>
              <w:rPr>
                <w:rFonts w:hint="eastAsia" w:ascii="仿宋_GB2312" w:hAnsi="宋体" w:eastAsia="仿宋_GB2312"/>
                <w:spacing w:val="-12"/>
                <w:sz w:val="24"/>
                <w:szCs w:val="24"/>
                <w:lang w:val="en-US" w:eastAsia="zh-CN"/>
              </w:rPr>
              <w:t>此价格含产品设计费、加工制作费、材料费、人工费、检测费、税费、运费、包装费等所有费用</w:t>
            </w:r>
          </w:p>
          <w:p>
            <w:pPr>
              <w:numPr>
                <w:ilvl w:val="0"/>
                <w:numId w:val="3"/>
              </w:numPr>
              <w:spacing w:line="360" w:lineRule="exact"/>
              <w:ind w:right="-107" w:rightChars="-51"/>
              <w:jc w:val="left"/>
              <w:rPr>
                <w:rFonts w:hint="eastAsia" w:ascii="仿宋_GB2312" w:hAnsi="宋体" w:eastAsia="仿宋_GB2312"/>
                <w:spacing w:val="-12"/>
                <w:sz w:val="24"/>
                <w:szCs w:val="24"/>
                <w:lang w:val="en-US" w:eastAsia="zh-CN"/>
              </w:rPr>
            </w:pPr>
            <w:r>
              <w:rPr>
                <w:rFonts w:hint="eastAsia" w:ascii="仿宋_GB2312" w:hAnsi="宋体" w:eastAsia="仿宋_GB2312"/>
                <w:spacing w:val="-12"/>
                <w:sz w:val="24"/>
                <w:szCs w:val="24"/>
                <w:lang w:val="en-US" w:eastAsia="zh-CN"/>
              </w:rPr>
              <w:t>实际金额以需方收货数量×固定单价计算；</w:t>
            </w:r>
          </w:p>
          <w:p>
            <w:pPr>
              <w:spacing w:line="360" w:lineRule="exact"/>
              <w:ind w:right="-107" w:rightChars="-51"/>
              <w:jc w:val="left"/>
              <w:rPr>
                <w:rFonts w:hint="eastAsia" w:ascii="仿宋_GB2312" w:hAnsi="宋体" w:eastAsia="仿宋_GB2312"/>
                <w:spacing w:val="-12"/>
                <w:sz w:val="24"/>
                <w:szCs w:val="24"/>
                <w:lang w:val="en-US" w:eastAsia="zh-CN"/>
              </w:rPr>
            </w:pPr>
            <w:r>
              <w:rPr>
                <w:rFonts w:hint="eastAsia" w:ascii="仿宋_GB2312" w:hAnsi="宋体" w:eastAsia="仿宋_GB2312"/>
                <w:spacing w:val="-12"/>
                <w:sz w:val="24"/>
                <w:szCs w:val="24"/>
                <w:lang w:val="en-US" w:eastAsia="zh-CN"/>
              </w:rPr>
              <w:t>3、产品生产厂家：</w:t>
            </w:r>
          </w:p>
        </w:tc>
      </w:tr>
    </w:tbl>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仿宋" w:hAnsi="仿宋" w:eastAsia="仿宋" w:cs="仿宋"/>
          <w:spacing w:val="-14"/>
          <w:sz w:val="24"/>
          <w:szCs w:val="24"/>
          <w:u w:val="none"/>
        </w:rPr>
      </w:pPr>
      <w:r>
        <w:rPr>
          <w:rFonts w:hint="eastAsia" w:ascii="仿宋" w:hAnsi="仿宋" w:eastAsia="仿宋" w:cs="仿宋"/>
          <w:spacing w:val="-14"/>
          <w:sz w:val="24"/>
          <w:szCs w:val="24"/>
          <w:u w:val="none"/>
        </w:rPr>
        <w:t>二、技术标准:本合同产品所涉及到的技术标准、技术规范应是现行的最新有效版本，供方提供的产品标准除应符合国家标准或行业标准要求外，还应满足需方现场使用要求，并与质量检测报告等相关资料明确的质量情况相符。产品未达到质量标准及需方使用要求的，需方有权要求免费退货或更换，供方承担由此产生的费用及损失。</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仿宋" w:hAnsi="仿宋" w:eastAsia="仿宋" w:cs="仿宋"/>
          <w:spacing w:val="-14"/>
          <w:sz w:val="24"/>
          <w:szCs w:val="24"/>
          <w:u w:val="none"/>
        </w:rPr>
      </w:pPr>
      <w:r>
        <w:rPr>
          <w:rFonts w:hint="eastAsia" w:ascii="仿宋" w:hAnsi="仿宋" w:eastAsia="仿宋" w:cs="仿宋"/>
          <w:spacing w:val="-14"/>
          <w:sz w:val="24"/>
          <w:szCs w:val="24"/>
          <w:u w:val="none"/>
        </w:rPr>
        <w:t>三、交货地点、方式及费用承担、质量保证：需方仓库，供方负责运输，费用及交货前的风险由供方承担，供方对所供产品质量承担瑕疵担保责任，保证所供产品均为合格正规产品。质保期为自货物送到需方指定交货地点之日（以需方签收日期为准）起1</w:t>
      </w:r>
      <w:r>
        <w:rPr>
          <w:rFonts w:hint="eastAsia" w:ascii="仿宋" w:hAnsi="仿宋" w:eastAsia="仿宋" w:cs="仿宋"/>
          <w:spacing w:val="-14"/>
          <w:sz w:val="24"/>
          <w:szCs w:val="24"/>
          <w:u w:val="none"/>
          <w:lang w:val="en-US" w:eastAsia="zh-CN"/>
        </w:rPr>
        <w:t>8</w:t>
      </w:r>
      <w:r>
        <w:rPr>
          <w:rFonts w:hint="eastAsia" w:ascii="仿宋" w:hAnsi="仿宋" w:eastAsia="仿宋" w:cs="仿宋"/>
          <w:spacing w:val="-14"/>
          <w:sz w:val="24"/>
          <w:szCs w:val="24"/>
          <w:u w:val="none"/>
        </w:rPr>
        <w:t>个月或自产品正常使用之日（以需方生产记录为准）起1</w:t>
      </w:r>
      <w:r>
        <w:rPr>
          <w:rFonts w:hint="eastAsia" w:ascii="仿宋" w:hAnsi="仿宋" w:eastAsia="仿宋" w:cs="仿宋"/>
          <w:spacing w:val="-14"/>
          <w:sz w:val="24"/>
          <w:szCs w:val="24"/>
          <w:u w:val="none"/>
          <w:lang w:val="en-US" w:eastAsia="zh-CN"/>
        </w:rPr>
        <w:t>2</w:t>
      </w:r>
      <w:r>
        <w:rPr>
          <w:rFonts w:hint="eastAsia" w:ascii="仿宋" w:hAnsi="仿宋" w:eastAsia="仿宋" w:cs="仿宋"/>
          <w:spacing w:val="-14"/>
          <w:sz w:val="24"/>
          <w:szCs w:val="24"/>
          <w:u w:val="none"/>
        </w:rPr>
        <w:t>个月，二者以先到者为准</w:t>
      </w:r>
      <w:r>
        <w:rPr>
          <w:rFonts w:hint="default" w:ascii="仿宋" w:hAnsi="仿宋" w:eastAsia="仿宋" w:cs="仿宋"/>
          <w:spacing w:val="-14"/>
          <w:sz w:val="24"/>
          <w:szCs w:val="24"/>
          <w:u w:val="none"/>
          <w:lang w:eastAsia="zh-CN"/>
        </w:rPr>
        <w:t>。</w:t>
      </w:r>
      <w:r>
        <w:rPr>
          <w:rFonts w:hint="eastAsia" w:ascii="仿宋" w:hAnsi="仿宋" w:eastAsia="仿宋" w:cs="仿宋"/>
          <w:spacing w:val="-14"/>
          <w:sz w:val="24"/>
          <w:szCs w:val="24"/>
          <w:u w:val="none"/>
          <w:lang w:val="en-US" w:eastAsia="zh-Hans"/>
        </w:rPr>
        <w:t>质保期内出现质量问题供方免费给予更换或</w:t>
      </w:r>
      <w:r>
        <w:rPr>
          <w:rFonts w:hint="eastAsia" w:ascii="仿宋" w:hAnsi="仿宋" w:eastAsia="仿宋" w:cs="仿宋"/>
          <w:spacing w:val="-14"/>
          <w:sz w:val="24"/>
          <w:szCs w:val="24"/>
          <w:u w:val="none"/>
          <w:lang w:val="en-US" w:eastAsia="zh-CN"/>
        </w:rPr>
        <w:t>退货</w:t>
      </w:r>
      <w:r>
        <w:rPr>
          <w:rFonts w:hint="default" w:ascii="仿宋" w:hAnsi="仿宋" w:eastAsia="仿宋" w:cs="仿宋"/>
          <w:spacing w:val="-14"/>
          <w:sz w:val="24"/>
          <w:szCs w:val="24"/>
          <w:u w:val="none"/>
          <w:lang w:eastAsia="zh-Hans"/>
        </w:rPr>
        <w:t>。</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仿宋" w:hAnsi="仿宋" w:eastAsia="仿宋" w:cs="仿宋"/>
          <w:spacing w:val="-14"/>
          <w:sz w:val="24"/>
          <w:szCs w:val="24"/>
          <w:u w:val="none"/>
        </w:rPr>
      </w:pPr>
      <w:r>
        <w:rPr>
          <w:rFonts w:hint="eastAsia" w:ascii="仿宋" w:hAnsi="仿宋" w:eastAsia="仿宋" w:cs="仿宋"/>
          <w:spacing w:val="-14"/>
          <w:sz w:val="24"/>
          <w:szCs w:val="24"/>
          <w:u w:val="none"/>
        </w:rPr>
        <w:t>四、</w:t>
      </w:r>
      <w:r>
        <w:rPr>
          <w:rFonts w:hint="eastAsia" w:ascii="仿宋" w:hAnsi="仿宋" w:eastAsia="仿宋" w:cs="仿宋"/>
          <w:spacing w:val="-14"/>
          <w:sz w:val="24"/>
          <w:szCs w:val="24"/>
          <w:u w:val="none"/>
          <w:lang w:val="en-US" w:eastAsia="zh-CN"/>
        </w:rPr>
        <w:t>包装要求、费用承担及</w:t>
      </w:r>
      <w:r>
        <w:rPr>
          <w:rFonts w:hint="eastAsia" w:ascii="仿宋" w:hAnsi="仿宋" w:eastAsia="仿宋" w:cs="仿宋"/>
          <w:spacing w:val="-14"/>
          <w:sz w:val="24"/>
          <w:szCs w:val="24"/>
          <w:u w:val="none"/>
        </w:rPr>
        <w:t>随货附带：</w:t>
      </w:r>
      <w:r>
        <w:rPr>
          <w:rFonts w:hint="eastAsia" w:ascii="仿宋" w:hAnsi="仿宋" w:eastAsia="仿宋" w:cs="仿宋"/>
          <w:spacing w:val="-14"/>
          <w:sz w:val="24"/>
          <w:szCs w:val="24"/>
          <w:u w:val="none"/>
          <w:lang w:eastAsia="zh-CN"/>
        </w:rPr>
        <w:t>按照国家标准或行业标准进行包装，没有上述标准，应使用满足合同使用目的的方式包装。包装费用由供方承担，包装物不回收，由需方自行处理。</w:t>
      </w:r>
      <w:r>
        <w:rPr>
          <w:rFonts w:hint="eastAsia" w:ascii="仿宋" w:hAnsi="仿宋" w:eastAsia="仿宋" w:cs="仿宋"/>
          <w:spacing w:val="-14"/>
          <w:sz w:val="24"/>
          <w:szCs w:val="24"/>
          <w:u w:val="none"/>
          <w:lang w:val="en-US" w:eastAsia="zh-Hans"/>
        </w:rPr>
        <w:t>随货附带</w:t>
      </w:r>
      <w:r>
        <w:rPr>
          <w:rFonts w:hint="eastAsia" w:ascii="仿宋" w:hAnsi="仿宋" w:eastAsia="仿宋" w:cs="仿宋"/>
          <w:spacing w:val="-14"/>
          <w:sz w:val="24"/>
          <w:szCs w:val="24"/>
          <w:u w:val="none"/>
        </w:rPr>
        <w:t>发货清单、产品质量合格证、材质证明等质量合格的证明</w:t>
      </w:r>
      <w:r>
        <w:rPr>
          <w:rFonts w:hint="eastAsia" w:ascii="仿宋" w:hAnsi="仿宋" w:eastAsia="仿宋" w:cs="仿宋"/>
          <w:spacing w:val="-14"/>
          <w:sz w:val="24"/>
          <w:szCs w:val="24"/>
          <w:u w:val="none"/>
          <w:lang w:val="en-US" w:eastAsia="zh-Hans"/>
        </w:rPr>
        <w:t>材料</w:t>
      </w:r>
      <w:r>
        <w:rPr>
          <w:rFonts w:hint="eastAsia" w:ascii="仿宋" w:hAnsi="仿宋" w:eastAsia="仿宋" w:cs="仿宋"/>
          <w:spacing w:val="-14"/>
          <w:sz w:val="24"/>
          <w:szCs w:val="24"/>
          <w:u w:val="none"/>
        </w:rPr>
        <w:t>。</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仿宋" w:hAnsi="仿宋" w:eastAsia="仿宋" w:cs="仿宋"/>
          <w:spacing w:val="-14"/>
          <w:sz w:val="24"/>
          <w:szCs w:val="24"/>
          <w:u w:val="none"/>
          <w:lang w:val="en-US" w:eastAsia="zh-CN"/>
        </w:rPr>
      </w:pPr>
      <w:r>
        <w:rPr>
          <w:rFonts w:hint="eastAsia" w:ascii="仿宋" w:hAnsi="仿宋" w:eastAsia="仿宋" w:cs="仿宋"/>
          <w:spacing w:val="-14"/>
          <w:sz w:val="24"/>
          <w:szCs w:val="24"/>
          <w:u w:val="none"/>
        </w:rPr>
        <w:t>五、验收标准及提出异议时限：</w:t>
      </w:r>
      <w:r>
        <w:rPr>
          <w:rFonts w:hint="eastAsia" w:ascii="仿宋" w:hAnsi="仿宋" w:eastAsia="仿宋" w:cs="仿宋"/>
          <w:spacing w:val="-14"/>
          <w:sz w:val="24"/>
          <w:szCs w:val="24"/>
          <w:u w:val="none"/>
          <w:lang w:val="en-US" w:eastAsia="zh-CN"/>
        </w:rPr>
        <w:t>每批次</w:t>
      </w:r>
      <w:r>
        <w:rPr>
          <w:rFonts w:hint="eastAsia" w:ascii="仿宋" w:hAnsi="仿宋" w:eastAsia="仿宋" w:cs="仿宋"/>
          <w:spacing w:val="-14"/>
          <w:sz w:val="24"/>
          <w:szCs w:val="24"/>
          <w:u w:val="none"/>
        </w:rPr>
        <w:t>货物到达需方后，</w:t>
      </w:r>
      <w:r>
        <w:rPr>
          <w:rFonts w:hint="eastAsia" w:ascii="仿宋" w:hAnsi="仿宋" w:eastAsia="仿宋" w:cs="仿宋"/>
          <w:spacing w:val="-14"/>
          <w:sz w:val="24"/>
          <w:szCs w:val="24"/>
          <w:u w:val="none"/>
          <w:lang w:val="en-US" w:eastAsia="zh-CN"/>
        </w:rPr>
        <w:t>供需双方根据合同规定，对当批次货物规格型号、数量、性能参数等进行检验，每次批货到之日供需双方现场取样，由需方所在地合法具有资质的鉴定机构进行检测，检测费用由供方承担，供方需严格控制产品材质中的化学成分含量在规定范围内，保证Cr含量不低于10%，HRC硬度不低于60。经权威鉴定机构检测，若Cr含量低于10%的，每降低1%，该批次产品单价以合同固定单价为基准下调1000元/吨，Cr含量低于8%，需方有权拒收；若HRC硬度低于60的，每降低1个单位，该批次产品单价以合同固定单价为基准下调500元/吨，硬度低于58，需方有权拒收。两项技术参数均低于合同约定的控制要求，可对该批次产品的单价进行累加下调。由此造成的损失和费用由供方承担。需方检验不能减轻、免除供方责任。</w:t>
      </w:r>
    </w:p>
    <w:p>
      <w:pPr>
        <w:keepNext w:val="0"/>
        <w:keepLines w:val="0"/>
        <w:pageBreakBefore w:val="0"/>
        <w:widowControl w:val="0"/>
        <w:kinsoku/>
        <w:wordWrap/>
        <w:overflowPunct/>
        <w:topLinePunct w:val="0"/>
        <w:autoSpaceDE/>
        <w:autoSpaceDN/>
        <w:bidi w:val="0"/>
        <w:adjustRightInd/>
        <w:spacing w:line="360" w:lineRule="exact"/>
        <w:textAlignment w:val="auto"/>
        <w:rPr>
          <w:rFonts w:hint="default" w:ascii="仿宋" w:hAnsi="仿宋" w:eastAsia="仿宋" w:cs="仿宋"/>
          <w:spacing w:val="-14"/>
          <w:sz w:val="24"/>
          <w:szCs w:val="24"/>
          <w:u w:val="none"/>
          <w:lang w:val="en-US" w:eastAsia="zh-CN"/>
        </w:rPr>
      </w:pPr>
      <w:r>
        <w:rPr>
          <w:rFonts w:hint="eastAsia" w:ascii="仿宋" w:hAnsi="仿宋" w:eastAsia="仿宋" w:cs="仿宋"/>
          <w:spacing w:val="-14"/>
          <w:sz w:val="24"/>
          <w:szCs w:val="24"/>
          <w:u w:val="none"/>
          <w:lang w:val="en-US" w:eastAsia="zh-CN"/>
        </w:rPr>
        <w:t>六、结算方式及期限：人民币、电汇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color w:val="auto"/>
          <w:sz w:val="24"/>
          <w:szCs w:val="24"/>
          <w:u w:val="none"/>
          <w:lang w:val="en-US" w:eastAsia="zh-CN"/>
        </w:rPr>
      </w:pPr>
      <w:r>
        <w:rPr>
          <w:rFonts w:hint="eastAsia" w:ascii="仿宋" w:hAnsi="仿宋" w:eastAsia="仿宋" w:cs="仿宋"/>
          <w:spacing w:val="-14"/>
          <w:sz w:val="24"/>
          <w:szCs w:val="24"/>
          <w:u w:val="none"/>
          <w:lang w:val="en-US" w:eastAsia="zh-CN"/>
        </w:rPr>
        <w:t>1、</w:t>
      </w:r>
      <w:r>
        <w:rPr>
          <w:rFonts w:hint="eastAsia" w:ascii="仿宋" w:hAnsi="仿宋" w:eastAsia="仿宋" w:cs="仿宋"/>
          <w:color w:val="auto"/>
          <w:sz w:val="24"/>
          <w:szCs w:val="24"/>
          <w:u w:val="none"/>
          <w:lang w:val="en-US" w:eastAsia="zh-CN"/>
        </w:rPr>
        <w:t>验收款：每批次货到需方仓库，经验收合格后，根据实际收货数量，供方依据当批次实际发生金额开具相应的13%全额增值税专用发票交予需方，需方支付当批次实际发生金额的90%作为验收款。</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仿宋" w:hAnsi="仿宋" w:eastAsia="仿宋" w:cs="仿宋"/>
          <w:spacing w:val="-14"/>
          <w:sz w:val="24"/>
          <w:szCs w:val="24"/>
          <w:u w:val="none"/>
        </w:rPr>
      </w:pPr>
      <w:r>
        <w:rPr>
          <w:rFonts w:hint="eastAsia" w:ascii="仿宋" w:hAnsi="仿宋" w:eastAsia="仿宋" w:cs="仿宋"/>
          <w:color w:val="auto"/>
          <w:sz w:val="24"/>
          <w:szCs w:val="24"/>
          <w:u w:val="none"/>
          <w:lang w:val="en-US" w:eastAsia="zh-CN"/>
        </w:rPr>
        <w:t>2、质保金：每批次质保期满无质量问题，需方无息支付当批次实际发生金额10%质保金。</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仿宋" w:hAnsi="仿宋" w:eastAsia="仿宋" w:cs="仿宋"/>
          <w:spacing w:val="-14"/>
          <w:sz w:val="24"/>
          <w:szCs w:val="24"/>
          <w:u w:val="none"/>
          <w:lang w:val="en-US" w:eastAsia="zh-CN"/>
        </w:rPr>
      </w:pPr>
      <w:r>
        <w:rPr>
          <w:rFonts w:hint="eastAsia" w:ascii="仿宋" w:hAnsi="仿宋" w:eastAsia="仿宋" w:cs="仿宋"/>
          <w:spacing w:val="-14"/>
          <w:sz w:val="24"/>
          <w:szCs w:val="24"/>
          <w:u w:val="none"/>
          <w:lang w:val="en-US" w:eastAsia="zh-CN"/>
        </w:rPr>
        <w:t>3、供方须保证提供给需方的发票的票面信息及数据与供方开具和留存的发票存根联填列相符，因供方提供的发票不符合税务部门要求，或者私自作废发票、发票虚开等问题给需方造成经济损失，由供方负责赔偿。</w:t>
      </w:r>
    </w:p>
    <w:p>
      <w:pPr>
        <w:pStyle w:val="23"/>
        <w:ind w:left="0" w:leftChars="0" w:firstLine="0" w:firstLineChars="0"/>
        <w:rPr>
          <w:rFonts w:hint="default" w:ascii="仿宋" w:hAnsi="仿宋" w:eastAsia="仿宋" w:cs="仿宋"/>
          <w:spacing w:val="-14"/>
          <w:sz w:val="24"/>
          <w:szCs w:val="24"/>
          <w:u w:val="none"/>
          <w:lang w:val="en-US" w:eastAsia="zh-CN"/>
        </w:rPr>
      </w:pPr>
      <w:r>
        <w:rPr>
          <w:rFonts w:hint="eastAsia" w:ascii="仿宋" w:hAnsi="仿宋" w:eastAsia="仿宋" w:cs="仿宋"/>
          <w:spacing w:val="-14"/>
          <w:sz w:val="24"/>
          <w:szCs w:val="24"/>
          <w:u w:val="none"/>
          <w:lang w:val="en-US" w:eastAsia="zh-CN"/>
        </w:rPr>
        <w:t>4、调价模式：以废钢绝对价格3200元/吨与高碳铬铁（FeCr55C1000）自然块山西地区9200元/吨为基价，调整价格：（每批次订单之日前5个工作日废钢绝对平均价格-基价）×79%+（每批次订单之日前5个工作日高碳铬铁（FeCr55C1000）自然块山西地区平均价格-基价）×26%，即每批次采购价格=合同单价+调整价格，若调整价格在±500元/吨以内，则采购单价不予变动，超过后执行实际采购单价。</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仿宋" w:hAnsi="仿宋" w:eastAsia="仿宋" w:cs="仿宋"/>
          <w:spacing w:val="-14"/>
          <w:sz w:val="24"/>
          <w:szCs w:val="24"/>
          <w:u w:val="none"/>
          <w:lang w:val="en-US" w:eastAsia="zh-Hans"/>
        </w:rPr>
      </w:pPr>
      <w:r>
        <w:rPr>
          <w:rFonts w:hint="eastAsia" w:ascii="仿宋" w:hAnsi="仿宋" w:eastAsia="仿宋" w:cs="仿宋"/>
          <w:spacing w:val="-14"/>
          <w:sz w:val="24"/>
          <w:szCs w:val="24"/>
          <w:u w:val="none"/>
          <w:lang w:val="en-US" w:eastAsia="zh-Hans"/>
        </w:rPr>
        <w:t>七、违约责任：</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仿宋" w:hAnsi="仿宋" w:eastAsia="仿宋" w:cs="仿宋"/>
          <w:spacing w:val="-14"/>
          <w:sz w:val="24"/>
          <w:szCs w:val="24"/>
          <w:u w:val="none"/>
          <w:lang w:val="en-US" w:eastAsia="zh-Hans"/>
        </w:rPr>
      </w:pPr>
      <w:r>
        <w:rPr>
          <w:rFonts w:hint="eastAsia" w:ascii="仿宋" w:hAnsi="仿宋" w:eastAsia="仿宋" w:cs="仿宋"/>
          <w:spacing w:val="-14"/>
          <w:sz w:val="24"/>
          <w:szCs w:val="24"/>
          <w:u w:val="none"/>
          <w:lang w:val="en-US" w:eastAsia="zh-Hans"/>
        </w:rPr>
        <w:t>1、延期交货则按每延期一天供方向需方支付</w:t>
      </w:r>
      <w:r>
        <w:rPr>
          <w:rFonts w:hint="eastAsia" w:ascii="仿宋" w:hAnsi="仿宋" w:eastAsia="仿宋" w:cs="仿宋"/>
          <w:spacing w:val="-14"/>
          <w:sz w:val="24"/>
          <w:szCs w:val="24"/>
          <w:u w:val="none"/>
          <w:lang w:val="en-US" w:eastAsia="zh-CN"/>
        </w:rPr>
        <w:t>500</w:t>
      </w:r>
      <w:r>
        <w:rPr>
          <w:rFonts w:hint="eastAsia" w:ascii="仿宋" w:hAnsi="仿宋" w:eastAsia="仿宋" w:cs="仿宋"/>
          <w:spacing w:val="-14"/>
          <w:sz w:val="24"/>
          <w:szCs w:val="24"/>
          <w:u w:val="none"/>
          <w:lang w:val="en-US" w:eastAsia="zh-Hans"/>
        </w:rPr>
        <w:t>元/天的违约金。逾期超过（含）15天的，需方有权终止合同。需方终止合同的，供方退还需方全部货款并向需方赔偿损失，供方无权主张需方终止合同的违约责任。</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仿宋" w:hAnsi="仿宋" w:eastAsia="仿宋" w:cs="仿宋"/>
          <w:spacing w:val="-14"/>
          <w:sz w:val="24"/>
          <w:szCs w:val="24"/>
          <w:u w:val="none"/>
          <w:lang w:val="en-US" w:eastAsia="zh-Hans"/>
        </w:rPr>
      </w:pPr>
      <w:r>
        <w:rPr>
          <w:rFonts w:hint="eastAsia" w:ascii="仿宋" w:hAnsi="仿宋" w:eastAsia="仿宋" w:cs="仿宋"/>
          <w:spacing w:val="-14"/>
          <w:sz w:val="24"/>
          <w:szCs w:val="24"/>
          <w:u w:val="none"/>
          <w:lang w:val="en-US" w:eastAsia="zh-Hans"/>
        </w:rPr>
        <w:t>2、供方的供货质量不符合合同约定要求的，经需方催告后仍不能在整改期间整改完毕的，需方有权解除合同</w:t>
      </w:r>
      <w:r>
        <w:rPr>
          <w:rFonts w:hint="default" w:ascii="仿宋" w:hAnsi="仿宋" w:eastAsia="仿宋" w:cs="仿宋"/>
          <w:spacing w:val="-14"/>
          <w:sz w:val="24"/>
          <w:szCs w:val="24"/>
          <w:u w:val="none"/>
          <w:lang w:val="en-US" w:eastAsia="zh-Hans"/>
        </w:rPr>
        <w:t>。</w:t>
      </w:r>
      <w:r>
        <w:rPr>
          <w:rFonts w:hint="eastAsia" w:ascii="仿宋" w:hAnsi="仿宋" w:eastAsia="仿宋" w:cs="仿宋"/>
          <w:spacing w:val="-14"/>
          <w:sz w:val="24"/>
          <w:szCs w:val="24"/>
          <w:u w:val="none"/>
          <w:lang w:val="en-US" w:eastAsia="zh-Hans"/>
        </w:rPr>
        <w:t>同时供方应向需方承担以下违约责任</w:t>
      </w:r>
      <w:r>
        <w:rPr>
          <w:rFonts w:hint="default" w:ascii="仿宋" w:hAnsi="仿宋" w:eastAsia="仿宋" w:cs="仿宋"/>
          <w:spacing w:val="-14"/>
          <w:sz w:val="24"/>
          <w:szCs w:val="24"/>
          <w:u w:val="none"/>
          <w:lang w:val="en-US" w:eastAsia="zh-Hans"/>
        </w:rPr>
        <w:t>：（1）</w:t>
      </w:r>
      <w:r>
        <w:rPr>
          <w:rFonts w:hint="eastAsia" w:ascii="仿宋" w:hAnsi="仿宋" w:eastAsia="仿宋" w:cs="仿宋"/>
          <w:spacing w:val="-14"/>
          <w:sz w:val="24"/>
          <w:szCs w:val="24"/>
          <w:u w:val="none"/>
          <w:lang w:val="en-US" w:eastAsia="zh-Hans"/>
        </w:rPr>
        <w:t>返还需方全部已付货款</w:t>
      </w:r>
      <w:r>
        <w:rPr>
          <w:rFonts w:hint="default" w:ascii="仿宋" w:hAnsi="仿宋" w:eastAsia="仿宋" w:cs="仿宋"/>
          <w:spacing w:val="-14"/>
          <w:sz w:val="24"/>
          <w:szCs w:val="24"/>
          <w:u w:val="none"/>
          <w:lang w:val="en-US" w:eastAsia="zh-Hans"/>
        </w:rPr>
        <w:t>。（2）</w:t>
      </w:r>
      <w:r>
        <w:rPr>
          <w:rFonts w:hint="eastAsia" w:ascii="仿宋" w:hAnsi="仿宋" w:eastAsia="仿宋" w:cs="仿宋"/>
          <w:spacing w:val="-14"/>
          <w:sz w:val="24"/>
          <w:szCs w:val="24"/>
          <w:u w:val="none"/>
          <w:lang w:val="en-US" w:eastAsia="zh-Hans"/>
        </w:rPr>
        <w:t>供方应向需方支付合同总价款的</w:t>
      </w:r>
      <w:r>
        <w:rPr>
          <w:rFonts w:hint="default" w:ascii="仿宋" w:hAnsi="仿宋" w:eastAsia="仿宋" w:cs="仿宋"/>
          <w:spacing w:val="-14"/>
          <w:sz w:val="24"/>
          <w:szCs w:val="24"/>
          <w:u w:val="none"/>
          <w:lang w:val="en-US" w:eastAsia="zh-Hans"/>
        </w:rPr>
        <w:t>30%</w:t>
      </w:r>
      <w:r>
        <w:rPr>
          <w:rFonts w:hint="eastAsia" w:ascii="仿宋" w:hAnsi="仿宋" w:eastAsia="仿宋" w:cs="仿宋"/>
          <w:spacing w:val="-14"/>
          <w:sz w:val="24"/>
          <w:szCs w:val="24"/>
          <w:u w:val="none"/>
          <w:lang w:val="en-US" w:eastAsia="zh-Hans"/>
        </w:rPr>
        <w:t>作为违约金</w:t>
      </w:r>
      <w:r>
        <w:rPr>
          <w:rFonts w:hint="default" w:ascii="仿宋" w:hAnsi="仿宋" w:eastAsia="仿宋" w:cs="仿宋"/>
          <w:spacing w:val="-14"/>
          <w:sz w:val="24"/>
          <w:szCs w:val="24"/>
          <w:u w:val="none"/>
          <w:lang w:val="en-US" w:eastAsia="zh-Hans"/>
        </w:rPr>
        <w:t>。</w:t>
      </w:r>
      <w:r>
        <w:rPr>
          <w:rFonts w:hint="eastAsia" w:ascii="仿宋" w:hAnsi="仿宋" w:eastAsia="仿宋" w:cs="仿宋"/>
          <w:spacing w:val="-14"/>
          <w:sz w:val="24"/>
          <w:szCs w:val="24"/>
          <w:u w:val="none"/>
          <w:lang w:val="en-US" w:eastAsia="zh-Hans"/>
        </w:rPr>
        <w:t>若违约金不足以赔偿需方损失</w:t>
      </w:r>
      <w:r>
        <w:rPr>
          <w:rFonts w:hint="default" w:ascii="仿宋" w:hAnsi="仿宋" w:eastAsia="仿宋" w:cs="仿宋"/>
          <w:spacing w:val="-14"/>
          <w:sz w:val="24"/>
          <w:szCs w:val="24"/>
          <w:u w:val="none"/>
          <w:lang w:val="en-US" w:eastAsia="zh-Hans"/>
        </w:rPr>
        <w:t>，</w:t>
      </w:r>
      <w:r>
        <w:rPr>
          <w:rFonts w:hint="eastAsia" w:ascii="仿宋" w:hAnsi="仿宋" w:eastAsia="仿宋" w:cs="仿宋"/>
          <w:spacing w:val="-14"/>
          <w:sz w:val="24"/>
          <w:szCs w:val="24"/>
          <w:u w:val="none"/>
          <w:lang w:val="en-US" w:eastAsia="zh-Hans"/>
        </w:rPr>
        <w:t>需方有权继续要求供方赔偿损失</w:t>
      </w:r>
      <w:r>
        <w:rPr>
          <w:rFonts w:hint="default" w:ascii="仿宋" w:hAnsi="仿宋" w:eastAsia="仿宋" w:cs="仿宋"/>
          <w:spacing w:val="-14"/>
          <w:sz w:val="24"/>
          <w:szCs w:val="24"/>
          <w:u w:val="none"/>
          <w:lang w:val="en-US" w:eastAsia="zh-Hans"/>
        </w:rPr>
        <w:t>，</w:t>
      </w:r>
      <w:r>
        <w:rPr>
          <w:rFonts w:hint="eastAsia" w:ascii="仿宋" w:hAnsi="仿宋" w:eastAsia="仿宋" w:cs="仿宋"/>
          <w:spacing w:val="-14"/>
          <w:sz w:val="24"/>
          <w:szCs w:val="24"/>
          <w:u w:val="none"/>
          <w:lang w:val="en-US" w:eastAsia="zh-Hans"/>
        </w:rPr>
        <w:t>包括但不限于第三方整改维修费用</w:t>
      </w:r>
      <w:r>
        <w:rPr>
          <w:rFonts w:hint="default" w:ascii="仿宋" w:hAnsi="仿宋" w:eastAsia="仿宋" w:cs="仿宋"/>
          <w:spacing w:val="-14"/>
          <w:sz w:val="24"/>
          <w:szCs w:val="24"/>
          <w:u w:val="none"/>
          <w:lang w:val="en-US" w:eastAsia="zh-Hans"/>
        </w:rPr>
        <w:t>、</w:t>
      </w:r>
      <w:r>
        <w:rPr>
          <w:rFonts w:hint="eastAsia" w:ascii="仿宋" w:hAnsi="仿宋" w:eastAsia="仿宋" w:cs="仿宋"/>
          <w:spacing w:val="-14"/>
          <w:sz w:val="24"/>
          <w:szCs w:val="24"/>
          <w:u w:val="none"/>
          <w:lang w:val="en-US" w:eastAsia="zh-Hans"/>
        </w:rPr>
        <w:t>财物损失</w:t>
      </w:r>
      <w:r>
        <w:rPr>
          <w:rFonts w:hint="default" w:ascii="仿宋" w:hAnsi="仿宋" w:eastAsia="仿宋" w:cs="仿宋"/>
          <w:spacing w:val="-14"/>
          <w:sz w:val="24"/>
          <w:szCs w:val="24"/>
          <w:u w:val="none"/>
          <w:lang w:val="en-US" w:eastAsia="zh-Hans"/>
        </w:rPr>
        <w:t>、</w:t>
      </w:r>
      <w:r>
        <w:rPr>
          <w:rFonts w:hint="eastAsia" w:ascii="仿宋" w:hAnsi="仿宋" w:eastAsia="仿宋" w:cs="仿宋"/>
          <w:spacing w:val="-14"/>
          <w:sz w:val="24"/>
          <w:szCs w:val="24"/>
          <w:u w:val="none"/>
          <w:lang w:val="en-US" w:eastAsia="zh-Hans"/>
        </w:rPr>
        <w:t>人伤赔偿</w:t>
      </w:r>
      <w:r>
        <w:rPr>
          <w:rFonts w:hint="default" w:ascii="仿宋" w:hAnsi="仿宋" w:eastAsia="仿宋" w:cs="仿宋"/>
          <w:spacing w:val="-14"/>
          <w:sz w:val="24"/>
          <w:szCs w:val="24"/>
          <w:u w:val="none"/>
          <w:lang w:val="en-US" w:eastAsia="zh-Hans"/>
        </w:rPr>
        <w:t>、</w:t>
      </w:r>
      <w:r>
        <w:rPr>
          <w:rFonts w:hint="eastAsia" w:ascii="仿宋" w:hAnsi="仿宋" w:eastAsia="仿宋" w:cs="仿宋"/>
          <w:spacing w:val="-14"/>
          <w:sz w:val="24"/>
          <w:szCs w:val="24"/>
          <w:u w:val="none"/>
          <w:lang w:val="en-US" w:eastAsia="zh-Hans"/>
        </w:rPr>
        <w:t>误工费</w:t>
      </w:r>
      <w:r>
        <w:rPr>
          <w:rFonts w:hint="default" w:ascii="仿宋" w:hAnsi="仿宋" w:eastAsia="仿宋" w:cs="仿宋"/>
          <w:spacing w:val="-14"/>
          <w:sz w:val="24"/>
          <w:szCs w:val="24"/>
          <w:u w:val="none"/>
          <w:lang w:val="en-US" w:eastAsia="zh-Hans"/>
        </w:rPr>
        <w:t>、</w:t>
      </w:r>
      <w:r>
        <w:rPr>
          <w:rFonts w:hint="eastAsia" w:ascii="仿宋" w:hAnsi="仿宋" w:eastAsia="仿宋" w:cs="仿宋"/>
          <w:spacing w:val="-14"/>
          <w:sz w:val="24"/>
          <w:szCs w:val="24"/>
          <w:u w:val="none"/>
          <w:lang w:val="en-US" w:eastAsia="zh-Hans"/>
        </w:rPr>
        <w:t>效益损失等</w:t>
      </w:r>
      <w:r>
        <w:rPr>
          <w:rFonts w:hint="default" w:ascii="仿宋" w:hAnsi="仿宋" w:eastAsia="仿宋" w:cs="仿宋"/>
          <w:spacing w:val="-14"/>
          <w:sz w:val="24"/>
          <w:szCs w:val="24"/>
          <w:u w:val="none"/>
          <w:lang w:val="en-US" w:eastAsia="zh-Hans"/>
        </w:rPr>
        <w:t>。</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仿宋" w:hAnsi="仿宋" w:eastAsia="仿宋" w:cs="仿宋"/>
          <w:spacing w:val="-14"/>
          <w:sz w:val="24"/>
          <w:szCs w:val="24"/>
          <w:u w:val="none"/>
          <w:lang w:val="en-US" w:eastAsia="zh-Hans"/>
        </w:rPr>
      </w:pPr>
      <w:r>
        <w:rPr>
          <w:rFonts w:hint="eastAsia" w:ascii="仿宋" w:hAnsi="仿宋" w:eastAsia="仿宋" w:cs="仿宋"/>
          <w:spacing w:val="-14"/>
          <w:sz w:val="24"/>
          <w:szCs w:val="24"/>
          <w:u w:val="none"/>
          <w:lang w:val="en-US" w:eastAsia="zh-Hans"/>
        </w:rPr>
        <w:t>3、供方所供产品若经合法有资质的鉴定机构鉴定为不合格的或者所供产品为假冒伪劣产品的，供方承担鉴定费用，双倍退还需方全部费用并承担因产品不合格给需方造成的经济损失赔偿责任。</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仿宋" w:hAnsi="仿宋" w:eastAsia="仿宋" w:cs="仿宋"/>
          <w:spacing w:val="-14"/>
          <w:sz w:val="24"/>
          <w:szCs w:val="24"/>
          <w:u w:val="none"/>
          <w:lang w:val="en-US" w:eastAsia="zh-Hans"/>
        </w:rPr>
      </w:pPr>
      <w:r>
        <w:rPr>
          <w:rFonts w:hint="eastAsia" w:ascii="仿宋" w:hAnsi="仿宋" w:eastAsia="仿宋" w:cs="仿宋"/>
          <w:spacing w:val="-14"/>
          <w:sz w:val="24"/>
          <w:szCs w:val="24"/>
          <w:u w:val="none"/>
          <w:lang w:val="en-US" w:eastAsia="zh-Hans"/>
        </w:rPr>
        <w:t>八、解决合同纠纷的方式: 双方协商解决，协商不成由需方所在地人民法院管辖。</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仿宋" w:hAnsi="仿宋" w:eastAsia="仿宋" w:cs="仿宋"/>
          <w:spacing w:val="-14"/>
          <w:sz w:val="24"/>
          <w:szCs w:val="24"/>
          <w:u w:val="none"/>
        </w:rPr>
      </w:pPr>
      <w:r>
        <w:rPr>
          <w:rFonts w:hint="eastAsia" w:ascii="仿宋" w:hAnsi="仿宋" w:eastAsia="仿宋" w:cs="仿宋"/>
          <w:spacing w:val="-14"/>
          <w:sz w:val="24"/>
          <w:szCs w:val="24"/>
          <w:u w:val="none"/>
        </w:rPr>
        <w:t>九、</w:t>
      </w:r>
      <w:r>
        <w:rPr>
          <w:rFonts w:hint="eastAsia" w:ascii="仿宋" w:hAnsi="仿宋" w:eastAsia="仿宋" w:cs="仿宋"/>
          <w:spacing w:val="-14"/>
          <w:sz w:val="24"/>
          <w:szCs w:val="24"/>
          <w:u w:val="none"/>
          <w:lang w:val="en-US" w:eastAsia="zh-Hans"/>
        </w:rPr>
        <w:t>知识产权</w:t>
      </w:r>
      <w:r>
        <w:rPr>
          <w:rFonts w:hint="eastAsia" w:ascii="仿宋" w:hAnsi="仿宋" w:eastAsia="仿宋" w:cs="仿宋"/>
          <w:spacing w:val="-14"/>
          <w:sz w:val="24"/>
          <w:szCs w:val="24"/>
          <w:u w:val="none"/>
        </w:rPr>
        <w:t>：</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仿宋" w:hAnsi="仿宋" w:eastAsia="仿宋" w:cs="仿宋"/>
          <w:spacing w:val="-14"/>
          <w:sz w:val="24"/>
          <w:szCs w:val="24"/>
          <w:u w:val="none"/>
        </w:rPr>
      </w:pPr>
      <w:r>
        <w:rPr>
          <w:rFonts w:hint="eastAsia" w:ascii="仿宋" w:hAnsi="仿宋" w:eastAsia="仿宋" w:cs="仿宋"/>
          <w:spacing w:val="-14"/>
          <w:sz w:val="24"/>
          <w:szCs w:val="24"/>
          <w:u w:val="none"/>
        </w:rPr>
        <w:t>1、供方须保障需方在使用合同设备货物、服务及其任何部分不受到第三方关于侵犯专利权、商标权、版权或工业设计权的指控；任何第三方如果提出或引起的此类侵权指控，或由于使用工艺结构特征所引起的法律裁决、诉讼及其费用均与需方无关，供方须与第三方进行交涉</w:t>
      </w:r>
      <w:r>
        <w:rPr>
          <w:rFonts w:hint="default" w:ascii="仿宋" w:hAnsi="仿宋" w:eastAsia="仿宋" w:cs="仿宋"/>
          <w:spacing w:val="-14"/>
          <w:sz w:val="24"/>
          <w:szCs w:val="24"/>
          <w:u w:val="none"/>
        </w:rPr>
        <w:t>，</w:t>
      </w:r>
      <w:r>
        <w:rPr>
          <w:rFonts w:hint="eastAsia" w:ascii="仿宋" w:hAnsi="仿宋" w:eastAsia="仿宋" w:cs="仿宋"/>
          <w:spacing w:val="-14"/>
          <w:sz w:val="24"/>
          <w:szCs w:val="24"/>
          <w:u w:val="none"/>
        </w:rPr>
        <w:t>并承担可能发生的一切法律责任</w:t>
      </w:r>
      <w:r>
        <w:rPr>
          <w:rFonts w:hint="default" w:ascii="仿宋" w:hAnsi="仿宋" w:eastAsia="仿宋" w:cs="仿宋"/>
          <w:spacing w:val="-14"/>
          <w:sz w:val="24"/>
          <w:szCs w:val="24"/>
          <w:u w:val="none"/>
        </w:rPr>
        <w:t>，</w:t>
      </w:r>
      <w:r>
        <w:rPr>
          <w:rFonts w:hint="eastAsia" w:ascii="仿宋" w:hAnsi="仿宋" w:eastAsia="仿宋" w:cs="仿宋"/>
          <w:spacing w:val="-14"/>
          <w:sz w:val="24"/>
          <w:szCs w:val="24"/>
          <w:u w:val="none"/>
        </w:rPr>
        <w:t>相关费用由供方承担。</w:t>
      </w:r>
      <w:r>
        <w:rPr>
          <w:rFonts w:hint="eastAsia" w:ascii="仿宋" w:hAnsi="仿宋" w:eastAsia="仿宋" w:cs="仿宋"/>
          <w:spacing w:val="-14"/>
          <w:sz w:val="24"/>
          <w:szCs w:val="24"/>
          <w:u w:val="none"/>
          <w:lang w:eastAsia="zh-CN"/>
        </w:rPr>
        <w:t>若需方因此被第三方起诉，需方有权向供方追偿，由供方承担需方因此遭受的损失（包括但不限于判决、调解、和解赔偿数额，律师费，差旅费，诉讼费用等）。</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仿宋" w:hAnsi="仿宋" w:eastAsia="仿宋" w:cs="仿宋"/>
          <w:spacing w:val="-14"/>
          <w:sz w:val="24"/>
          <w:szCs w:val="24"/>
          <w:u w:val="none"/>
        </w:rPr>
      </w:pPr>
      <w:r>
        <w:rPr>
          <w:rFonts w:hint="eastAsia" w:ascii="仿宋" w:hAnsi="仿宋" w:eastAsia="仿宋" w:cs="仿宋"/>
          <w:spacing w:val="-14"/>
          <w:sz w:val="24"/>
          <w:szCs w:val="24"/>
          <w:u w:val="none"/>
          <w:lang w:val="en-US" w:eastAsia="zh-CN"/>
        </w:rPr>
        <w:t>2、</w:t>
      </w:r>
      <w:r>
        <w:rPr>
          <w:rFonts w:hint="eastAsia" w:ascii="仿宋" w:hAnsi="仿宋" w:eastAsia="仿宋" w:cs="仿宋"/>
          <w:spacing w:val="-14"/>
          <w:sz w:val="24"/>
          <w:szCs w:val="24"/>
          <w:u w:val="none"/>
        </w:rPr>
        <w:t>供方承诺在本合同中已包含相关货物、服务所涉及到的所有专利应用费、版权使用费、商标使用费、设计费、执照费和其它方面的所有费用。如果第三方发生指控，而造成需方不能或暂时不能收到货物、使用货物的一切损失均应由供方承担。</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仿宋" w:hAnsi="仿宋" w:eastAsia="仿宋" w:cs="仿宋"/>
          <w:spacing w:val="-14"/>
          <w:sz w:val="24"/>
          <w:szCs w:val="24"/>
          <w:u w:val="none"/>
        </w:rPr>
      </w:pPr>
      <w:r>
        <w:rPr>
          <w:rFonts w:hint="eastAsia" w:ascii="仿宋" w:hAnsi="仿宋" w:eastAsia="仿宋" w:cs="仿宋"/>
          <w:spacing w:val="-14"/>
          <w:sz w:val="24"/>
          <w:szCs w:val="24"/>
          <w:u w:val="none"/>
        </w:rPr>
        <w:t>十、交货时间：</w:t>
      </w:r>
      <w:r>
        <w:rPr>
          <w:rFonts w:hint="eastAsia" w:ascii="仿宋" w:hAnsi="仿宋" w:eastAsia="仿宋" w:cs="仿宋"/>
          <w:spacing w:val="-14"/>
          <w:sz w:val="24"/>
          <w:szCs w:val="24"/>
          <w:u w:val="none"/>
          <w:lang w:val="en-US" w:eastAsia="zh-CN"/>
        </w:rPr>
        <w:t>分批次订货，</w:t>
      </w:r>
      <w:r>
        <w:rPr>
          <w:rFonts w:hint="eastAsia" w:ascii="仿宋" w:hAnsi="仿宋" w:eastAsia="仿宋" w:cs="仿宋"/>
          <w:spacing w:val="-14"/>
          <w:sz w:val="24"/>
          <w:szCs w:val="24"/>
          <w:u w:val="none"/>
        </w:rPr>
        <w:t>供方接到需方</w:t>
      </w:r>
      <w:r>
        <w:rPr>
          <w:rFonts w:hint="eastAsia" w:ascii="仿宋" w:hAnsi="仿宋" w:eastAsia="仿宋" w:cs="仿宋"/>
          <w:spacing w:val="-14"/>
          <w:sz w:val="24"/>
          <w:szCs w:val="24"/>
          <w:u w:val="none"/>
          <w:lang w:val="en-US" w:eastAsia="zh-CN"/>
        </w:rPr>
        <w:t>订单</w:t>
      </w:r>
      <w:r>
        <w:rPr>
          <w:rFonts w:hint="eastAsia" w:ascii="仿宋" w:hAnsi="仿宋" w:eastAsia="仿宋" w:cs="仿宋"/>
          <w:spacing w:val="-14"/>
          <w:sz w:val="24"/>
          <w:szCs w:val="24"/>
          <w:u w:val="none"/>
        </w:rPr>
        <w:t>后</w:t>
      </w:r>
      <w:r>
        <w:rPr>
          <w:rFonts w:hint="eastAsia" w:ascii="仿宋" w:hAnsi="仿宋" w:eastAsia="仿宋" w:cs="仿宋"/>
          <w:spacing w:val="-14"/>
          <w:sz w:val="24"/>
          <w:szCs w:val="24"/>
          <w:u w:val="single"/>
          <w:lang w:val="en-US" w:eastAsia="zh-CN"/>
        </w:rPr>
        <w:t xml:space="preserve">    </w:t>
      </w:r>
      <w:r>
        <w:rPr>
          <w:rFonts w:hint="eastAsia" w:ascii="仿宋" w:hAnsi="仿宋" w:eastAsia="仿宋" w:cs="仿宋"/>
          <w:spacing w:val="-14"/>
          <w:sz w:val="24"/>
          <w:szCs w:val="24"/>
          <w:u w:val="none"/>
          <w:lang w:val="en-US" w:eastAsia="zh-CN"/>
        </w:rPr>
        <w:t>天</w:t>
      </w:r>
      <w:r>
        <w:rPr>
          <w:rFonts w:hint="eastAsia" w:ascii="仿宋" w:hAnsi="仿宋" w:eastAsia="仿宋" w:cs="仿宋"/>
          <w:spacing w:val="-14"/>
          <w:sz w:val="24"/>
          <w:szCs w:val="24"/>
          <w:u w:val="none"/>
        </w:rPr>
        <w:t>内送至需方指定地点。</w:t>
      </w:r>
    </w:p>
    <w:p>
      <w:pPr>
        <w:keepNext w:val="0"/>
        <w:keepLines w:val="0"/>
        <w:pageBreakBefore w:val="0"/>
        <w:widowControl w:val="0"/>
        <w:kinsoku/>
        <w:wordWrap/>
        <w:overflowPunct/>
        <w:topLinePunct w:val="0"/>
        <w:autoSpaceDE/>
        <w:autoSpaceDN/>
        <w:bidi w:val="0"/>
        <w:adjustRightInd/>
        <w:spacing w:line="360" w:lineRule="exact"/>
        <w:textAlignment w:val="auto"/>
        <w:rPr>
          <w:rFonts w:hint="default" w:ascii="仿宋" w:hAnsi="仿宋" w:eastAsia="仿宋" w:cs="仿宋"/>
          <w:color w:val="auto"/>
          <w:spacing w:val="-14"/>
          <w:sz w:val="24"/>
          <w:szCs w:val="24"/>
          <w:u w:val="none"/>
          <w:lang w:eastAsia="zh-Hans"/>
        </w:rPr>
      </w:pPr>
      <w:r>
        <w:rPr>
          <w:rFonts w:hint="eastAsia" w:ascii="仿宋" w:hAnsi="仿宋" w:eastAsia="仿宋" w:cs="仿宋"/>
          <w:color w:val="auto"/>
          <w:spacing w:val="-14"/>
          <w:sz w:val="24"/>
          <w:szCs w:val="24"/>
          <w:u w:val="none"/>
          <w:lang w:val="en-US" w:eastAsia="zh-Hans"/>
        </w:rPr>
        <w:t>十一</w:t>
      </w:r>
      <w:r>
        <w:rPr>
          <w:rFonts w:hint="default" w:ascii="仿宋" w:hAnsi="仿宋" w:eastAsia="仿宋" w:cs="仿宋"/>
          <w:color w:val="auto"/>
          <w:spacing w:val="-14"/>
          <w:sz w:val="24"/>
          <w:szCs w:val="24"/>
          <w:u w:val="none"/>
          <w:lang w:eastAsia="zh-Hans"/>
        </w:rPr>
        <w:t>、供方伴随服务</w:t>
      </w:r>
    </w:p>
    <w:p>
      <w:pPr>
        <w:keepNext w:val="0"/>
        <w:keepLines w:val="0"/>
        <w:pageBreakBefore w:val="0"/>
        <w:widowControl w:val="0"/>
        <w:kinsoku/>
        <w:wordWrap/>
        <w:overflowPunct/>
        <w:topLinePunct w:val="0"/>
        <w:autoSpaceDE/>
        <w:autoSpaceDN/>
        <w:bidi w:val="0"/>
        <w:adjustRightInd/>
        <w:spacing w:line="360" w:lineRule="exact"/>
        <w:textAlignment w:val="auto"/>
        <w:rPr>
          <w:rFonts w:hint="default" w:ascii="仿宋" w:hAnsi="仿宋" w:eastAsia="仿宋" w:cs="仿宋"/>
          <w:color w:val="auto"/>
          <w:spacing w:val="-14"/>
          <w:sz w:val="24"/>
          <w:szCs w:val="24"/>
          <w:u w:val="none"/>
          <w:lang w:eastAsia="zh-Hans"/>
        </w:rPr>
      </w:pPr>
      <w:r>
        <w:rPr>
          <w:rFonts w:hint="default" w:ascii="仿宋" w:hAnsi="仿宋" w:eastAsia="仿宋" w:cs="仿宋"/>
          <w:color w:val="auto"/>
          <w:spacing w:val="-14"/>
          <w:sz w:val="24"/>
          <w:szCs w:val="24"/>
          <w:u w:val="none"/>
          <w:lang w:eastAsia="zh-Hans"/>
        </w:rPr>
        <w:t>1.供方负责指导</w:t>
      </w:r>
      <w:r>
        <w:rPr>
          <w:rFonts w:hint="eastAsia" w:ascii="仿宋" w:hAnsi="仿宋" w:eastAsia="仿宋" w:cs="仿宋"/>
          <w:color w:val="auto"/>
          <w:spacing w:val="-14"/>
          <w:sz w:val="24"/>
          <w:szCs w:val="24"/>
          <w:u w:val="none"/>
          <w:lang w:val="en-US" w:eastAsia="zh-Hans"/>
        </w:rPr>
        <w:t>产品现场</w:t>
      </w:r>
      <w:r>
        <w:rPr>
          <w:rFonts w:hint="default" w:ascii="仿宋" w:hAnsi="仿宋" w:eastAsia="仿宋" w:cs="仿宋"/>
          <w:color w:val="auto"/>
          <w:spacing w:val="-14"/>
          <w:sz w:val="24"/>
          <w:szCs w:val="24"/>
          <w:u w:val="none"/>
          <w:lang w:eastAsia="zh-Hans"/>
        </w:rPr>
        <w:t>安装：供方选派身体健康、经验丰富、工作能力强的技术人员到需方现场指导、详细解释产品施工的技术资料和要领，提供全面技术服务和必要的正确示范，解决施工中的技术问题，并对安装施工质量负责。</w:t>
      </w:r>
    </w:p>
    <w:p>
      <w:pPr>
        <w:keepNext w:val="0"/>
        <w:keepLines w:val="0"/>
        <w:pageBreakBefore w:val="0"/>
        <w:widowControl w:val="0"/>
        <w:kinsoku/>
        <w:wordWrap/>
        <w:overflowPunct/>
        <w:topLinePunct w:val="0"/>
        <w:autoSpaceDE/>
        <w:autoSpaceDN/>
        <w:bidi w:val="0"/>
        <w:adjustRightInd/>
        <w:spacing w:line="360" w:lineRule="exact"/>
        <w:textAlignment w:val="auto"/>
        <w:rPr>
          <w:rFonts w:hint="default" w:ascii="仿宋" w:hAnsi="仿宋" w:eastAsia="仿宋" w:cs="仿宋"/>
          <w:color w:val="auto"/>
          <w:spacing w:val="-14"/>
          <w:sz w:val="24"/>
          <w:szCs w:val="24"/>
          <w:u w:val="none"/>
          <w:lang w:eastAsia="zh-Hans"/>
        </w:rPr>
      </w:pPr>
      <w:r>
        <w:rPr>
          <w:rFonts w:hint="default" w:ascii="仿宋" w:hAnsi="仿宋" w:eastAsia="仿宋" w:cs="仿宋"/>
          <w:color w:val="auto"/>
          <w:spacing w:val="-14"/>
          <w:sz w:val="24"/>
          <w:szCs w:val="24"/>
          <w:u w:val="none"/>
          <w:lang w:eastAsia="zh-Hans"/>
        </w:rPr>
        <w:t>2.伴随服务的费用含在合同价中，不单独支付。</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仿宋" w:hAnsi="仿宋" w:eastAsia="仿宋" w:cs="仿宋"/>
          <w:color w:val="auto"/>
          <w:spacing w:val="-14"/>
          <w:sz w:val="24"/>
          <w:szCs w:val="24"/>
          <w:u w:val="none"/>
          <w:lang w:val="en-US" w:eastAsia="zh-Hans"/>
        </w:rPr>
      </w:pPr>
      <w:r>
        <w:rPr>
          <w:rFonts w:hint="default" w:ascii="仿宋" w:hAnsi="仿宋" w:eastAsia="仿宋" w:cs="仿宋"/>
          <w:color w:val="auto"/>
          <w:spacing w:val="-14"/>
          <w:sz w:val="24"/>
          <w:szCs w:val="24"/>
          <w:u w:val="none"/>
          <w:lang w:eastAsia="zh-Hans"/>
        </w:rPr>
        <w:t>3</w:t>
      </w:r>
      <w:r>
        <w:rPr>
          <w:rFonts w:hint="eastAsia" w:ascii="仿宋" w:hAnsi="仿宋" w:eastAsia="仿宋" w:cs="仿宋"/>
          <w:color w:val="auto"/>
          <w:spacing w:val="-14"/>
          <w:sz w:val="24"/>
          <w:szCs w:val="24"/>
          <w:u w:val="none"/>
          <w:lang w:val="en-US" w:eastAsia="zh-Hans"/>
        </w:rPr>
        <w:t>.供方在需方现场指导安装调试期间，应严格遵守安全操作规程及需方厂区的相关管理规定，发生人身伤亡等安全事故的，供方承担责任。</w:t>
      </w:r>
    </w:p>
    <w:p>
      <w:pPr>
        <w:keepNext w:val="0"/>
        <w:keepLines w:val="0"/>
        <w:pageBreakBefore w:val="0"/>
        <w:widowControl w:val="0"/>
        <w:kinsoku/>
        <w:wordWrap/>
        <w:overflowPunct/>
        <w:topLinePunct w:val="0"/>
        <w:autoSpaceDE/>
        <w:autoSpaceDN/>
        <w:bidi w:val="0"/>
        <w:adjustRightInd/>
        <w:spacing w:line="360" w:lineRule="exact"/>
        <w:textAlignment w:val="auto"/>
        <w:rPr>
          <w:rFonts w:hint="default" w:ascii="仿宋" w:hAnsi="仿宋" w:eastAsia="仿宋" w:cs="仿宋"/>
          <w:color w:val="auto"/>
          <w:spacing w:val="-14"/>
          <w:sz w:val="24"/>
          <w:szCs w:val="24"/>
          <w:u w:val="none"/>
          <w:lang w:eastAsia="zh-Hans"/>
        </w:rPr>
      </w:pPr>
      <w:r>
        <w:rPr>
          <w:rFonts w:hint="default" w:ascii="仿宋" w:hAnsi="仿宋" w:eastAsia="仿宋" w:cs="仿宋"/>
          <w:color w:val="auto"/>
          <w:spacing w:val="-14"/>
          <w:sz w:val="24"/>
          <w:szCs w:val="24"/>
          <w:u w:val="none"/>
          <w:lang w:eastAsia="zh-Hans"/>
        </w:rPr>
        <w:t>4</w:t>
      </w:r>
      <w:r>
        <w:rPr>
          <w:rFonts w:hint="eastAsia" w:ascii="仿宋" w:hAnsi="仿宋" w:eastAsia="仿宋" w:cs="仿宋"/>
          <w:color w:val="auto"/>
          <w:spacing w:val="-14"/>
          <w:sz w:val="24"/>
          <w:szCs w:val="24"/>
          <w:u w:val="none"/>
          <w:lang w:val="en-US" w:eastAsia="zh-Hans"/>
        </w:rPr>
        <w:t>.在货物制造、加工过程中，需方将派员到供方生产地进行考察、监造，供方应给予需方人员工作、生活的便利条件。</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仿宋" w:hAnsi="仿宋" w:eastAsia="仿宋" w:cs="仿宋"/>
          <w:spacing w:val="-14"/>
          <w:sz w:val="24"/>
          <w:szCs w:val="24"/>
          <w:u w:val="none"/>
          <w:lang w:val="en-US" w:eastAsia="zh-Hans"/>
        </w:rPr>
      </w:pPr>
      <w:r>
        <w:rPr>
          <w:rFonts w:hint="eastAsia" w:ascii="仿宋" w:hAnsi="仿宋" w:eastAsia="仿宋" w:cs="仿宋"/>
          <w:spacing w:val="-14"/>
          <w:sz w:val="24"/>
          <w:szCs w:val="24"/>
          <w:u w:val="none"/>
          <w:lang w:val="en-US" w:eastAsia="zh-Hans"/>
        </w:rPr>
        <w:t>十二</w:t>
      </w:r>
      <w:r>
        <w:rPr>
          <w:rFonts w:hint="default" w:ascii="仿宋" w:hAnsi="仿宋" w:eastAsia="仿宋" w:cs="仿宋"/>
          <w:spacing w:val="-14"/>
          <w:sz w:val="24"/>
          <w:szCs w:val="24"/>
          <w:u w:val="none"/>
          <w:lang w:eastAsia="zh-Hans"/>
        </w:rPr>
        <w:t>、</w:t>
      </w:r>
      <w:r>
        <w:rPr>
          <w:rFonts w:hint="eastAsia" w:ascii="仿宋" w:hAnsi="仿宋" w:eastAsia="仿宋" w:cs="仿宋"/>
          <w:spacing w:val="-14"/>
          <w:sz w:val="24"/>
          <w:szCs w:val="24"/>
          <w:u w:val="none"/>
          <w:lang w:val="en-US" w:eastAsia="zh-Hans"/>
        </w:rPr>
        <w:t>供需</w:t>
      </w:r>
      <w:r>
        <w:rPr>
          <w:rFonts w:hint="default" w:ascii="仿宋" w:hAnsi="仿宋" w:eastAsia="仿宋" w:cs="仿宋"/>
          <w:spacing w:val="-14"/>
          <w:sz w:val="24"/>
          <w:szCs w:val="24"/>
          <w:u w:val="none"/>
          <w:lang w:eastAsia="zh-Hans"/>
        </w:rPr>
        <w:t>双方就本协议及本协议事项的各类通知、协议相关文件以及就本协议相关事项发生纠纷时相关文件及法院诉讼文书的送达地址及法律后果做如下约定：（1）本协议及本协议相关事项的通知和送达方式，包括书面信件、电子邮件、短信、传真等多种方式。（2）</w:t>
      </w:r>
      <w:r>
        <w:rPr>
          <w:rFonts w:hint="eastAsia" w:ascii="仿宋" w:hAnsi="仿宋" w:eastAsia="仿宋" w:cs="仿宋"/>
          <w:spacing w:val="-14"/>
          <w:sz w:val="24"/>
          <w:szCs w:val="24"/>
          <w:u w:val="none"/>
          <w:lang w:val="en-US" w:eastAsia="zh-Hans"/>
        </w:rPr>
        <w:t>供需</w:t>
      </w:r>
      <w:r>
        <w:rPr>
          <w:rFonts w:hint="default" w:ascii="仿宋" w:hAnsi="仿宋" w:eastAsia="仿宋" w:cs="仿宋"/>
          <w:spacing w:val="-14"/>
          <w:sz w:val="24"/>
          <w:szCs w:val="24"/>
          <w:u w:val="none"/>
          <w:lang w:eastAsia="zh-Hans"/>
        </w:rPr>
        <w:t>双方确认联系方式和送达地址如下：</w:t>
      </w:r>
      <w:r>
        <w:rPr>
          <w:rFonts w:hint="eastAsia" w:ascii="仿宋" w:hAnsi="仿宋" w:eastAsia="仿宋" w:cs="仿宋"/>
          <w:spacing w:val="-14"/>
          <w:sz w:val="24"/>
          <w:szCs w:val="24"/>
          <w:u w:val="single"/>
          <w:lang w:val="en-US" w:eastAsia="zh-CN"/>
        </w:rPr>
        <w:t>供方</w:t>
      </w:r>
      <w:r>
        <w:rPr>
          <w:rFonts w:hint="eastAsia" w:ascii="仿宋" w:hAnsi="仿宋" w:eastAsia="仿宋" w:cs="仿宋"/>
          <w:spacing w:val="-14"/>
          <w:sz w:val="24"/>
          <w:szCs w:val="24"/>
          <w:u w:val="single"/>
          <w:lang w:eastAsia="zh-CN"/>
        </w:rPr>
        <w:t>：</w:t>
      </w:r>
      <w:r>
        <w:rPr>
          <w:rFonts w:hint="eastAsia" w:ascii="宋体" w:hAnsi="宋体" w:eastAsia="宋体" w:cs="宋体"/>
          <w:color w:val="auto"/>
          <w:sz w:val="24"/>
          <w:szCs w:val="24"/>
          <w:u w:val="single"/>
          <w:lang w:val="en-US" w:eastAsia="zh-CN"/>
        </w:rPr>
        <w:t>，</w:t>
      </w:r>
      <w:r>
        <w:rPr>
          <w:rFonts w:hint="eastAsia" w:ascii="仿宋" w:hAnsi="仿宋" w:eastAsia="仿宋" w:cs="仿宋"/>
          <w:spacing w:val="-14"/>
          <w:sz w:val="24"/>
          <w:szCs w:val="24"/>
          <w:u w:val="single"/>
          <w:lang w:val="en-US" w:eastAsia="zh-Hans"/>
        </w:rPr>
        <w:t>地址</w:t>
      </w:r>
      <w:r>
        <w:rPr>
          <w:rFonts w:hint="eastAsia" w:ascii="仿宋" w:hAnsi="仿宋" w:eastAsia="仿宋" w:cs="仿宋"/>
          <w:spacing w:val="-14"/>
          <w:sz w:val="24"/>
          <w:szCs w:val="24"/>
          <w:u w:val="single"/>
          <w:lang w:val="en-US" w:eastAsia="zh-CN"/>
        </w:rPr>
        <w:t>：，</w:t>
      </w:r>
      <w:r>
        <w:rPr>
          <w:rFonts w:hint="default" w:ascii="仿宋" w:hAnsi="仿宋" w:eastAsia="仿宋" w:cs="仿宋"/>
          <w:spacing w:val="-14"/>
          <w:sz w:val="24"/>
          <w:szCs w:val="24"/>
          <w:u w:val="single"/>
          <w:lang w:eastAsia="zh-Hans"/>
        </w:rPr>
        <w:t xml:space="preserve">联系人： </w:t>
      </w:r>
      <w:r>
        <w:rPr>
          <w:rFonts w:hint="eastAsia" w:ascii="仿宋" w:hAnsi="仿宋" w:eastAsia="仿宋" w:cs="仿宋"/>
          <w:spacing w:val="-14"/>
          <w:sz w:val="24"/>
          <w:szCs w:val="24"/>
          <w:u w:val="single"/>
          <w:lang w:val="en-US" w:eastAsia="zh-CN"/>
        </w:rPr>
        <w:t>，</w:t>
      </w:r>
      <w:r>
        <w:rPr>
          <w:rFonts w:hint="default" w:ascii="仿宋" w:hAnsi="仿宋" w:eastAsia="仿宋" w:cs="仿宋"/>
          <w:spacing w:val="-14"/>
          <w:sz w:val="24"/>
          <w:szCs w:val="24"/>
          <w:u w:val="single"/>
          <w:lang w:eastAsia="zh-Hans"/>
        </w:rPr>
        <w:t>联系电话</w:t>
      </w:r>
      <w:r>
        <w:rPr>
          <w:rFonts w:hint="eastAsia" w:ascii="仿宋" w:hAnsi="仿宋" w:eastAsia="仿宋" w:cs="仿宋"/>
          <w:spacing w:val="-14"/>
          <w:sz w:val="24"/>
          <w:szCs w:val="24"/>
          <w:u w:val="single"/>
          <w:lang w:eastAsia="zh-CN"/>
        </w:rPr>
        <w:t>：</w:t>
      </w:r>
      <w:r>
        <w:rPr>
          <w:rFonts w:hint="eastAsia" w:ascii="仿宋" w:hAnsi="仿宋" w:eastAsia="仿宋" w:cs="仿宋"/>
          <w:spacing w:val="-14"/>
          <w:sz w:val="24"/>
          <w:szCs w:val="24"/>
          <w:u w:val="single"/>
          <w:lang w:val="en-US" w:eastAsia="zh-CN"/>
        </w:rPr>
        <w:t>，</w:t>
      </w:r>
      <w:r>
        <w:rPr>
          <w:rFonts w:hint="default" w:ascii="仿宋" w:hAnsi="仿宋" w:eastAsia="仿宋" w:cs="仿宋"/>
          <w:spacing w:val="-14"/>
          <w:sz w:val="24"/>
          <w:szCs w:val="24"/>
          <w:u w:val="single"/>
          <w:lang w:eastAsia="zh-Hans"/>
        </w:rPr>
        <w:t>微信号</w:t>
      </w:r>
      <w:r>
        <w:rPr>
          <w:rFonts w:hint="eastAsia" w:ascii="仿宋" w:hAnsi="仿宋" w:eastAsia="仿宋" w:cs="仿宋"/>
          <w:spacing w:val="-14"/>
          <w:sz w:val="24"/>
          <w:szCs w:val="24"/>
          <w:u w:val="single"/>
          <w:lang w:eastAsia="zh-CN"/>
        </w:rPr>
        <w:t>：</w:t>
      </w:r>
      <w:r>
        <w:rPr>
          <w:rFonts w:hint="eastAsia" w:ascii="仿宋" w:hAnsi="仿宋" w:eastAsia="仿宋" w:cs="仿宋"/>
          <w:spacing w:val="-14"/>
          <w:sz w:val="24"/>
          <w:szCs w:val="24"/>
          <w:u w:val="single"/>
          <w:lang w:val="en-US" w:eastAsia="zh-CN"/>
        </w:rPr>
        <w:t>，</w:t>
      </w:r>
      <w:r>
        <w:rPr>
          <w:rFonts w:hint="default" w:ascii="仿宋" w:hAnsi="仿宋" w:eastAsia="仿宋" w:cs="仿宋"/>
          <w:spacing w:val="-14"/>
          <w:sz w:val="24"/>
          <w:szCs w:val="24"/>
          <w:u w:val="single"/>
          <w:lang w:eastAsia="zh-Hans"/>
        </w:rPr>
        <w:t>邮箱：</w:t>
      </w:r>
      <w:r>
        <w:rPr>
          <w:rFonts w:hint="eastAsia" w:ascii="仿宋" w:hAnsi="仿宋" w:eastAsia="仿宋" w:cs="仿宋"/>
          <w:spacing w:val="-14"/>
          <w:sz w:val="24"/>
          <w:szCs w:val="24"/>
          <w:u w:val="single"/>
          <w:lang w:eastAsia="zh-CN"/>
        </w:rPr>
        <w:t>；</w:t>
      </w:r>
      <w:r>
        <w:rPr>
          <w:rFonts w:hint="eastAsia" w:ascii="仿宋" w:hAnsi="仿宋" w:eastAsia="仿宋" w:cs="仿宋"/>
          <w:spacing w:val="-14"/>
          <w:sz w:val="24"/>
          <w:szCs w:val="24"/>
          <w:u w:val="single"/>
          <w:lang w:val="en-US" w:eastAsia="zh-Hans"/>
        </w:rPr>
        <w:t>需</w:t>
      </w:r>
      <w:r>
        <w:rPr>
          <w:rFonts w:hint="default" w:ascii="仿宋" w:hAnsi="仿宋" w:eastAsia="仿宋" w:cs="仿宋"/>
          <w:spacing w:val="-14"/>
          <w:sz w:val="24"/>
          <w:szCs w:val="24"/>
          <w:u w:val="single"/>
          <w:lang w:eastAsia="zh-Hans"/>
        </w:rPr>
        <w:t>方：</w:t>
      </w:r>
      <w:r>
        <w:rPr>
          <w:rFonts w:hint="eastAsia" w:ascii="仿宋" w:hAnsi="仿宋" w:eastAsia="仿宋" w:cs="仿宋"/>
          <w:color w:val="auto"/>
          <w:sz w:val="24"/>
          <w:szCs w:val="24"/>
          <w:u w:val="single"/>
          <w:lang w:val="en-US" w:eastAsia="zh-CN"/>
        </w:rPr>
        <w:t>，</w:t>
      </w:r>
      <w:r>
        <w:rPr>
          <w:rFonts w:hint="default" w:ascii="仿宋" w:hAnsi="仿宋" w:eastAsia="仿宋" w:cs="仿宋"/>
          <w:spacing w:val="-14"/>
          <w:sz w:val="24"/>
          <w:szCs w:val="24"/>
          <w:u w:val="single"/>
          <w:lang w:eastAsia="zh-Hans"/>
        </w:rPr>
        <w:t>地址：</w:t>
      </w:r>
      <w:r>
        <w:rPr>
          <w:rFonts w:hint="eastAsia" w:ascii="仿宋" w:hAnsi="仿宋" w:eastAsia="仿宋" w:cs="仿宋"/>
          <w:spacing w:val="-14"/>
          <w:sz w:val="24"/>
          <w:szCs w:val="24"/>
          <w:u w:val="single"/>
          <w:lang w:eastAsia="zh-CN"/>
        </w:rPr>
        <w:t>，</w:t>
      </w:r>
      <w:r>
        <w:rPr>
          <w:rFonts w:hint="default" w:ascii="仿宋" w:hAnsi="仿宋" w:eastAsia="仿宋" w:cs="仿宋"/>
          <w:spacing w:val="-14"/>
          <w:sz w:val="24"/>
          <w:szCs w:val="24"/>
          <w:u w:val="single"/>
          <w:lang w:eastAsia="zh-Hans"/>
        </w:rPr>
        <w:t>联系人：</w:t>
      </w:r>
      <w:r>
        <w:rPr>
          <w:rFonts w:hint="eastAsia" w:ascii="仿宋" w:hAnsi="仿宋" w:eastAsia="仿宋" w:cs="仿宋"/>
          <w:spacing w:val="-14"/>
          <w:sz w:val="24"/>
          <w:szCs w:val="24"/>
          <w:u w:val="single"/>
          <w:lang w:val="en-US" w:eastAsia="zh-CN"/>
        </w:rPr>
        <w:t>，</w:t>
      </w:r>
      <w:r>
        <w:rPr>
          <w:rFonts w:hint="default" w:ascii="仿宋" w:hAnsi="仿宋" w:eastAsia="仿宋" w:cs="仿宋"/>
          <w:spacing w:val="-14"/>
          <w:sz w:val="24"/>
          <w:szCs w:val="24"/>
          <w:u w:val="single"/>
          <w:lang w:eastAsia="zh-Hans"/>
        </w:rPr>
        <w:t>联系电话：</w:t>
      </w:r>
      <w:r>
        <w:rPr>
          <w:rFonts w:hint="eastAsia" w:ascii="仿宋" w:hAnsi="仿宋" w:eastAsia="仿宋" w:cs="仿宋"/>
          <w:spacing w:val="-14"/>
          <w:sz w:val="24"/>
          <w:szCs w:val="24"/>
          <w:u w:val="single"/>
          <w:lang w:val="en-US" w:eastAsia="zh-CN"/>
        </w:rPr>
        <w:t>，</w:t>
      </w:r>
      <w:r>
        <w:rPr>
          <w:rFonts w:hint="default" w:ascii="仿宋" w:hAnsi="仿宋" w:eastAsia="仿宋" w:cs="仿宋"/>
          <w:spacing w:val="-14"/>
          <w:sz w:val="24"/>
          <w:szCs w:val="24"/>
          <w:u w:val="single"/>
          <w:lang w:eastAsia="zh-Hans"/>
        </w:rPr>
        <w:t>微信号：</w:t>
      </w:r>
      <w:r>
        <w:rPr>
          <w:rFonts w:hint="eastAsia" w:ascii="仿宋" w:hAnsi="仿宋" w:eastAsia="仿宋" w:cs="仿宋"/>
          <w:spacing w:val="-14"/>
          <w:sz w:val="24"/>
          <w:szCs w:val="24"/>
          <w:u w:val="single"/>
          <w:lang w:val="en-US" w:eastAsia="zh-CN"/>
        </w:rPr>
        <w:t>，</w:t>
      </w:r>
      <w:r>
        <w:rPr>
          <w:rFonts w:hint="default" w:ascii="仿宋" w:hAnsi="仿宋" w:eastAsia="仿宋" w:cs="仿宋"/>
          <w:spacing w:val="-14"/>
          <w:sz w:val="24"/>
          <w:szCs w:val="24"/>
          <w:u w:val="single"/>
          <w:lang w:eastAsia="zh-Hans"/>
        </w:rPr>
        <w:t>邮箱：。</w:t>
      </w:r>
      <w:r>
        <w:rPr>
          <w:rFonts w:hint="default" w:ascii="仿宋" w:hAnsi="仿宋" w:eastAsia="仿宋" w:cs="仿宋"/>
          <w:spacing w:val="-14"/>
          <w:sz w:val="24"/>
          <w:szCs w:val="24"/>
          <w:u w:val="none"/>
          <w:lang w:eastAsia="zh-Hans"/>
        </w:rPr>
        <w:t>（3）上述联系方式及地址适用范围包括本协议各方非诉时各类通知、协议等文件以及就本协议及本协议相关事项发生纠纷时相关文件及法院诉讼文件的送达，同时适用于本协议及本协议相关事项争议进入司法程序后的所有阶段。（4）本协议及本协议附属协议各方在此保证上述联系方式及送达地址准确、有效，如上述联系方式及送达地址有变更，应提前三个工作日以书面形式向对方或人民法院（争议已进入司法程序）告知变更后送达地址。采用电子邮件、传真、手机短信等方式送达的，按本协议约定的电子邮件地址、传真、手机号码发出时即视为送达；采用书面信件邮寄方式送达的，如因上述提供或确认的通讯地址和联系方式不准确，或通讯地址和联系方式变更后未及时告知对方或人民法院，或当事人拒绝签收等原因，相关通知、协议或诉讼文书退回之日视为送达之日。</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仿宋" w:hAnsi="仿宋" w:eastAsia="仿宋" w:cs="仿宋"/>
          <w:spacing w:val="-14"/>
          <w:sz w:val="24"/>
          <w:szCs w:val="24"/>
          <w:u w:val="none"/>
        </w:rPr>
      </w:pPr>
      <w:r>
        <w:rPr>
          <w:rFonts w:hint="eastAsia" w:ascii="仿宋" w:hAnsi="仿宋" w:eastAsia="仿宋" w:cs="仿宋"/>
          <w:spacing w:val="-14"/>
          <w:sz w:val="24"/>
          <w:szCs w:val="24"/>
          <w:u w:val="none"/>
        </w:rPr>
        <w:t>十</w:t>
      </w:r>
      <w:r>
        <w:rPr>
          <w:rFonts w:hint="eastAsia" w:ascii="仿宋" w:hAnsi="仿宋" w:eastAsia="仿宋" w:cs="仿宋"/>
          <w:spacing w:val="-14"/>
          <w:sz w:val="24"/>
          <w:szCs w:val="24"/>
          <w:u w:val="none"/>
          <w:lang w:val="en-US" w:eastAsia="zh-Hans"/>
        </w:rPr>
        <w:t>三</w:t>
      </w:r>
      <w:r>
        <w:rPr>
          <w:rFonts w:hint="eastAsia" w:ascii="仿宋" w:hAnsi="仿宋" w:eastAsia="仿宋" w:cs="仿宋"/>
          <w:spacing w:val="-14"/>
          <w:sz w:val="24"/>
          <w:szCs w:val="24"/>
          <w:u w:val="none"/>
        </w:rPr>
        <w:t>、</w:t>
      </w:r>
      <w:r>
        <w:rPr>
          <w:rFonts w:hint="eastAsia" w:ascii="仿宋" w:hAnsi="仿宋" w:eastAsia="仿宋" w:cs="仿宋"/>
          <w:spacing w:val="-14"/>
          <w:sz w:val="24"/>
          <w:szCs w:val="24"/>
          <w:u w:val="none"/>
          <w:lang w:val="en-US" w:eastAsia="zh-CN"/>
        </w:rPr>
        <w:t>其他约定</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仿宋" w:hAnsi="仿宋" w:eastAsia="仿宋" w:cs="仿宋"/>
          <w:spacing w:val="-14"/>
          <w:sz w:val="24"/>
          <w:szCs w:val="24"/>
          <w:u w:val="none"/>
          <w:lang w:val="en-US" w:eastAsia="zh-Hans"/>
        </w:rPr>
      </w:pPr>
      <w:r>
        <w:rPr>
          <w:rFonts w:hint="eastAsia" w:ascii="仿宋" w:hAnsi="仿宋" w:eastAsia="仿宋" w:cs="仿宋"/>
          <w:spacing w:val="-14"/>
          <w:sz w:val="24"/>
          <w:szCs w:val="24"/>
          <w:u w:val="none"/>
          <w:lang w:val="en-US" w:eastAsia="zh-Hans"/>
        </w:rPr>
        <w:t>1、合同有效期：202</w:t>
      </w:r>
      <w:r>
        <w:rPr>
          <w:rFonts w:hint="eastAsia" w:ascii="仿宋" w:hAnsi="仿宋" w:eastAsia="仿宋" w:cs="仿宋"/>
          <w:spacing w:val="-14"/>
          <w:sz w:val="24"/>
          <w:szCs w:val="24"/>
          <w:u w:val="none"/>
          <w:lang w:val="en-US" w:eastAsia="zh-CN"/>
        </w:rPr>
        <w:t>3</w:t>
      </w:r>
      <w:r>
        <w:rPr>
          <w:rFonts w:hint="eastAsia" w:ascii="仿宋" w:hAnsi="仿宋" w:eastAsia="仿宋" w:cs="仿宋"/>
          <w:spacing w:val="-14"/>
          <w:sz w:val="24"/>
          <w:szCs w:val="24"/>
          <w:u w:val="none"/>
          <w:lang w:val="en-US" w:eastAsia="zh-Hans"/>
        </w:rPr>
        <w:t>年</w:t>
      </w:r>
      <w:r>
        <w:rPr>
          <w:rFonts w:hint="eastAsia" w:ascii="仿宋" w:hAnsi="仿宋" w:eastAsia="仿宋" w:cs="仿宋"/>
          <w:spacing w:val="-14"/>
          <w:sz w:val="24"/>
          <w:szCs w:val="24"/>
          <w:u w:val="none"/>
          <w:lang w:val="en-US" w:eastAsia="zh-CN"/>
        </w:rPr>
        <w:t xml:space="preserve">  </w:t>
      </w:r>
      <w:r>
        <w:rPr>
          <w:rFonts w:hint="eastAsia" w:ascii="仿宋" w:hAnsi="仿宋" w:eastAsia="仿宋" w:cs="仿宋"/>
          <w:spacing w:val="-14"/>
          <w:sz w:val="24"/>
          <w:szCs w:val="24"/>
          <w:u w:val="none"/>
          <w:lang w:val="en-US" w:eastAsia="zh-Hans"/>
        </w:rPr>
        <w:t>月</w:t>
      </w:r>
      <w:r>
        <w:rPr>
          <w:rFonts w:hint="eastAsia" w:ascii="仿宋" w:hAnsi="仿宋" w:eastAsia="仿宋" w:cs="仿宋"/>
          <w:spacing w:val="-14"/>
          <w:sz w:val="24"/>
          <w:szCs w:val="24"/>
          <w:u w:val="none"/>
          <w:lang w:val="en-US" w:eastAsia="zh-CN"/>
        </w:rPr>
        <w:t xml:space="preserve">  </w:t>
      </w:r>
      <w:r>
        <w:rPr>
          <w:rFonts w:hint="eastAsia" w:ascii="仿宋" w:hAnsi="仿宋" w:eastAsia="仿宋" w:cs="仿宋"/>
          <w:spacing w:val="-14"/>
          <w:sz w:val="24"/>
          <w:szCs w:val="24"/>
          <w:u w:val="none"/>
          <w:lang w:val="en-US" w:eastAsia="zh-Hans"/>
        </w:rPr>
        <w:t>日至202</w:t>
      </w:r>
      <w:r>
        <w:rPr>
          <w:rFonts w:hint="eastAsia" w:ascii="仿宋" w:hAnsi="仿宋" w:eastAsia="仿宋" w:cs="仿宋"/>
          <w:spacing w:val="-14"/>
          <w:sz w:val="24"/>
          <w:szCs w:val="24"/>
          <w:u w:val="none"/>
          <w:lang w:val="en-US" w:eastAsia="zh-CN"/>
        </w:rPr>
        <w:t>5</w:t>
      </w:r>
      <w:r>
        <w:rPr>
          <w:rFonts w:hint="eastAsia" w:ascii="仿宋" w:hAnsi="仿宋" w:eastAsia="仿宋" w:cs="仿宋"/>
          <w:spacing w:val="-14"/>
          <w:sz w:val="24"/>
          <w:szCs w:val="24"/>
          <w:u w:val="none"/>
          <w:lang w:val="en-US" w:eastAsia="zh-Hans"/>
        </w:rPr>
        <w:t>年</w:t>
      </w:r>
      <w:r>
        <w:rPr>
          <w:rFonts w:hint="eastAsia" w:ascii="仿宋" w:hAnsi="仿宋" w:eastAsia="仿宋" w:cs="仿宋"/>
          <w:spacing w:val="-14"/>
          <w:sz w:val="24"/>
          <w:szCs w:val="24"/>
          <w:u w:val="none"/>
          <w:lang w:val="en-US" w:eastAsia="zh-CN"/>
        </w:rPr>
        <w:t xml:space="preserve">  </w:t>
      </w:r>
      <w:r>
        <w:rPr>
          <w:rFonts w:hint="eastAsia" w:ascii="仿宋" w:hAnsi="仿宋" w:eastAsia="仿宋" w:cs="仿宋"/>
          <w:spacing w:val="-14"/>
          <w:sz w:val="24"/>
          <w:szCs w:val="24"/>
          <w:u w:val="none"/>
          <w:lang w:val="en-US" w:eastAsia="zh-Hans"/>
        </w:rPr>
        <w:t>月</w:t>
      </w:r>
      <w:r>
        <w:rPr>
          <w:rFonts w:hint="eastAsia" w:ascii="仿宋" w:hAnsi="仿宋" w:eastAsia="仿宋" w:cs="仿宋"/>
          <w:spacing w:val="-14"/>
          <w:sz w:val="24"/>
          <w:szCs w:val="24"/>
          <w:u w:val="none"/>
          <w:lang w:val="en-US" w:eastAsia="zh-CN"/>
        </w:rPr>
        <w:t xml:space="preserve">  </w:t>
      </w:r>
      <w:r>
        <w:rPr>
          <w:rFonts w:hint="eastAsia" w:ascii="仿宋" w:hAnsi="仿宋" w:eastAsia="仿宋" w:cs="仿宋"/>
          <w:spacing w:val="-14"/>
          <w:sz w:val="24"/>
          <w:szCs w:val="24"/>
          <w:u w:val="none"/>
          <w:lang w:val="en-US" w:eastAsia="zh-Hans"/>
        </w:rPr>
        <w:t>日。在合同有效期内双方发生的业务均按照本合同相关约定执行，出现合同约定之外的内容，双方签订补充协议执行。</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仿宋" w:hAnsi="仿宋" w:eastAsia="仿宋" w:cs="仿宋"/>
          <w:spacing w:val="-14"/>
          <w:sz w:val="24"/>
          <w:szCs w:val="24"/>
          <w:u w:val="none"/>
          <w:lang w:val="en-US" w:eastAsia="zh-CN"/>
        </w:rPr>
      </w:pPr>
      <w:r>
        <w:rPr>
          <w:rFonts w:hint="eastAsia" w:ascii="仿宋" w:hAnsi="仿宋" w:eastAsia="仿宋" w:cs="仿宋"/>
          <w:spacing w:val="-14"/>
          <w:sz w:val="24"/>
          <w:szCs w:val="24"/>
          <w:u w:val="none"/>
          <w:lang w:val="en-US" w:eastAsia="zh-CN"/>
        </w:rPr>
        <w:t>2、本协议同样适用于需方的关联公司，包括但不限于山东临沂沂州水泥股份有限公司。</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仿宋" w:hAnsi="仿宋" w:eastAsia="仿宋" w:cs="仿宋"/>
          <w:sz w:val="24"/>
          <w:szCs w:val="24"/>
          <w:u w:val="none"/>
        </w:rPr>
      </w:pPr>
      <w:r>
        <w:rPr>
          <w:rFonts w:hint="eastAsia" w:ascii="仿宋" w:hAnsi="仿宋" w:eastAsia="仿宋" w:cs="仿宋"/>
          <w:spacing w:val="-14"/>
          <w:sz w:val="24"/>
          <w:szCs w:val="24"/>
          <w:u w:val="none"/>
          <w:lang w:val="en-US" w:eastAsia="zh-CN"/>
        </w:rPr>
        <w:t>3、</w:t>
      </w:r>
      <w:r>
        <w:rPr>
          <w:rFonts w:hint="eastAsia" w:ascii="仿宋" w:hAnsi="仿宋" w:eastAsia="仿宋" w:cs="仿宋"/>
          <w:spacing w:val="-14"/>
          <w:sz w:val="24"/>
          <w:szCs w:val="24"/>
          <w:u w:val="none"/>
        </w:rPr>
        <w:t>本合同自双方盖章之日起生效，一式四份，双方各执两份，</w:t>
      </w:r>
      <w:r>
        <w:rPr>
          <w:rFonts w:hint="eastAsia" w:ascii="仿宋" w:hAnsi="仿宋" w:eastAsia="仿宋" w:cs="仿宋"/>
          <w:spacing w:val="-14"/>
          <w:sz w:val="24"/>
          <w:szCs w:val="24"/>
          <w:u w:val="none"/>
          <w:lang w:val="en-US" w:eastAsia="zh-CN"/>
        </w:rPr>
        <w:t>技术文本、</w:t>
      </w:r>
      <w:r>
        <w:rPr>
          <w:rFonts w:hint="eastAsia" w:ascii="仿宋" w:hAnsi="仿宋" w:eastAsia="仿宋" w:cs="仿宋"/>
          <w:spacing w:val="-14"/>
          <w:sz w:val="24"/>
          <w:szCs w:val="24"/>
          <w:u w:val="none"/>
        </w:rPr>
        <w:t>运输车辆外来人员安全管理协议、廉洁诚信承诺书与本合同具有同等法律效力。</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5"/>
        <w:gridCol w:w="4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1440" w:firstLineChars="600"/>
              <w:jc w:val="both"/>
              <w:textAlignment w:val="auto"/>
              <w:rPr>
                <w:rFonts w:hint="eastAsia" w:ascii="仿宋_GB2312" w:hAnsi="宋体" w:eastAsia="仿宋_GB2312"/>
                <w:sz w:val="24"/>
                <w:szCs w:val="24"/>
              </w:rPr>
            </w:pPr>
            <w:r>
              <w:rPr>
                <w:rFonts w:hint="eastAsia" w:ascii="仿宋" w:hAnsi="仿宋" w:eastAsia="仿宋" w:cs="仿宋"/>
                <w:sz w:val="24"/>
                <w:szCs w:val="24"/>
              </w:rPr>
              <w:t>供     方</w:t>
            </w:r>
          </w:p>
        </w:tc>
        <w:tc>
          <w:tcPr>
            <w:tcW w:w="461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宋体" w:eastAsia="仿宋_GB2312"/>
                <w:spacing w:val="-20"/>
                <w:sz w:val="24"/>
                <w:szCs w:val="24"/>
              </w:rPr>
            </w:pPr>
            <w:r>
              <w:rPr>
                <w:rFonts w:hint="eastAsia" w:ascii="仿宋_GB2312" w:hAnsi="宋体" w:eastAsia="仿宋_GB2312"/>
                <w:spacing w:val="-20"/>
                <w:sz w:val="24"/>
                <w:szCs w:val="24"/>
              </w:rPr>
              <w:t>需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0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1200" w:leftChars="0" w:hanging="1200" w:hangingChars="500"/>
              <w:textAlignment w:val="auto"/>
              <w:rPr>
                <w:rFonts w:hint="eastAsia" w:ascii="仿宋" w:hAnsi="仿宋" w:eastAsia="仿宋" w:cs="仿宋"/>
                <w:sz w:val="24"/>
                <w:szCs w:val="24"/>
              </w:rPr>
            </w:pPr>
            <w:r>
              <w:rPr>
                <w:rFonts w:hint="eastAsia" w:ascii="仿宋" w:hAnsi="仿宋" w:eastAsia="仿宋" w:cs="仿宋"/>
                <w:sz w:val="24"/>
                <w:szCs w:val="24"/>
              </w:rPr>
              <w:t>单位名称（章）：</w:t>
            </w:r>
          </w:p>
          <w:p>
            <w:pPr>
              <w:keepNext w:val="0"/>
              <w:keepLines w:val="0"/>
              <w:pageBreakBefore w:val="0"/>
              <w:widowControl w:val="0"/>
              <w:kinsoku/>
              <w:wordWrap/>
              <w:overflowPunct/>
              <w:topLinePunct w:val="0"/>
              <w:autoSpaceDE/>
              <w:autoSpaceDN/>
              <w:bidi w:val="0"/>
              <w:adjustRightInd/>
              <w:snapToGrid/>
              <w:spacing w:line="300" w:lineRule="exact"/>
              <w:ind w:left="1200" w:leftChars="0" w:hanging="1200" w:hangingChars="500"/>
              <w:textAlignment w:val="auto"/>
              <w:rPr>
                <w:rFonts w:hint="eastAsia" w:ascii="仿宋" w:hAnsi="仿宋" w:eastAsia="仿宋" w:cs="仿宋"/>
                <w:sz w:val="24"/>
                <w:szCs w:val="24"/>
              </w:rPr>
            </w:pPr>
          </w:p>
        </w:tc>
        <w:tc>
          <w:tcPr>
            <w:tcW w:w="4618"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left="1200" w:leftChars="0" w:hanging="1200" w:hangingChars="500"/>
              <w:textAlignment w:val="auto"/>
              <w:rPr>
                <w:rFonts w:hint="eastAsia" w:ascii="仿宋" w:hAnsi="仿宋" w:eastAsia="仿宋" w:cs="仿宋"/>
                <w:sz w:val="24"/>
                <w:szCs w:val="24"/>
              </w:rPr>
            </w:pPr>
            <w:r>
              <w:rPr>
                <w:rFonts w:hint="eastAsia" w:ascii="仿宋" w:hAnsi="仿宋" w:eastAsia="仿宋" w:cs="仿宋"/>
                <w:sz w:val="24"/>
                <w:szCs w:val="24"/>
              </w:rPr>
              <w:t>单位名称（章）：</w:t>
            </w:r>
          </w:p>
          <w:p>
            <w:pPr>
              <w:keepNext w:val="0"/>
              <w:keepLines w:val="0"/>
              <w:pageBreakBefore w:val="0"/>
              <w:widowControl w:val="0"/>
              <w:kinsoku/>
              <w:wordWrap/>
              <w:overflowPunct/>
              <w:topLinePunct w:val="0"/>
              <w:autoSpaceDE/>
              <w:autoSpaceDN/>
              <w:bidi w:val="0"/>
              <w:adjustRightInd/>
              <w:snapToGrid/>
              <w:spacing w:line="300" w:lineRule="exact"/>
              <w:ind w:left="1200" w:leftChars="0" w:hanging="1200" w:hangingChars="500"/>
              <w:textAlignment w:val="auto"/>
              <w:rPr>
                <w:rFonts w:hint="eastAsia" w:ascii="仿宋" w:hAnsi="仿宋" w:eastAsia="仿宋" w:cs="仿宋"/>
                <w:sz w:val="24"/>
                <w:szCs w:val="24"/>
              </w:rPr>
            </w:pPr>
            <w:r>
              <w:rPr>
                <w:rFonts w:hint="eastAsia" w:ascii="仿宋" w:hAnsi="仿宋" w:eastAsia="仿宋" w:cs="仿宋"/>
                <w:sz w:val="24"/>
                <w:szCs w:val="24"/>
              </w:rPr>
              <w:t>费县沂州水泥有限公司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50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4"/>
                <w:szCs w:val="24"/>
              </w:rPr>
            </w:pPr>
            <w:r>
              <w:rPr>
                <w:rFonts w:hint="eastAsia" w:ascii="仿宋" w:hAnsi="仿宋" w:eastAsia="仿宋" w:cs="仿宋"/>
                <w:sz w:val="24"/>
                <w:szCs w:val="24"/>
              </w:rPr>
              <w:t>单位地址：</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4"/>
                <w:szCs w:val="24"/>
                <w:lang w:val="en-US" w:eastAsia="zh-CN"/>
              </w:rPr>
            </w:pPr>
          </w:p>
        </w:tc>
        <w:tc>
          <w:tcPr>
            <w:tcW w:w="4618"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left="1200" w:leftChars="0" w:hanging="1200" w:hangingChars="500"/>
              <w:textAlignment w:val="auto"/>
              <w:rPr>
                <w:rFonts w:hint="eastAsia" w:ascii="仿宋" w:hAnsi="仿宋" w:eastAsia="仿宋" w:cs="仿宋"/>
                <w:sz w:val="24"/>
                <w:szCs w:val="24"/>
              </w:rPr>
            </w:pPr>
            <w:r>
              <w:rPr>
                <w:rFonts w:hint="eastAsia" w:ascii="仿宋" w:hAnsi="仿宋" w:eastAsia="仿宋" w:cs="仿宋"/>
                <w:sz w:val="24"/>
                <w:szCs w:val="24"/>
              </w:rPr>
              <w:t>单位地址：</w:t>
            </w:r>
          </w:p>
          <w:p>
            <w:pPr>
              <w:keepNext w:val="0"/>
              <w:keepLines w:val="0"/>
              <w:pageBreakBefore w:val="0"/>
              <w:widowControl w:val="0"/>
              <w:kinsoku/>
              <w:wordWrap/>
              <w:overflowPunct/>
              <w:topLinePunct w:val="0"/>
              <w:autoSpaceDE/>
              <w:autoSpaceDN/>
              <w:bidi w:val="0"/>
              <w:adjustRightInd/>
              <w:snapToGrid/>
              <w:spacing w:line="300" w:lineRule="exact"/>
              <w:ind w:left="1200" w:leftChars="0" w:hanging="1200" w:hangingChars="500"/>
              <w:textAlignment w:val="auto"/>
              <w:rPr>
                <w:rFonts w:hint="eastAsia" w:ascii="仿宋" w:hAnsi="仿宋" w:eastAsia="仿宋" w:cs="仿宋"/>
                <w:sz w:val="24"/>
                <w:szCs w:val="24"/>
              </w:rPr>
            </w:pPr>
            <w:r>
              <w:rPr>
                <w:rFonts w:hint="eastAsia" w:ascii="仿宋" w:hAnsi="仿宋" w:eastAsia="仿宋" w:cs="仿宋"/>
                <w:sz w:val="24"/>
                <w:szCs w:val="24"/>
              </w:rPr>
              <w:t>费县费城镇南广丰村南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50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4"/>
                <w:szCs w:val="24"/>
              </w:rPr>
            </w:pPr>
            <w:r>
              <w:rPr>
                <w:rFonts w:hint="eastAsia" w:ascii="仿宋" w:hAnsi="仿宋" w:eastAsia="仿宋" w:cs="仿宋"/>
                <w:color w:val="auto"/>
                <w:sz w:val="24"/>
                <w:szCs w:val="24"/>
              </w:rPr>
              <w:t>法</w:t>
            </w:r>
            <w:r>
              <w:rPr>
                <w:rFonts w:hint="eastAsia" w:ascii="仿宋" w:hAnsi="仿宋" w:eastAsia="仿宋" w:cs="仿宋"/>
                <w:color w:val="auto"/>
                <w:sz w:val="24"/>
                <w:szCs w:val="24"/>
                <w:lang w:val="en-US" w:eastAsia="zh-CN"/>
              </w:rPr>
              <w:t>定</w:t>
            </w:r>
            <w:r>
              <w:rPr>
                <w:rFonts w:hint="eastAsia" w:ascii="仿宋" w:hAnsi="仿宋" w:eastAsia="仿宋" w:cs="仿宋"/>
                <w:color w:val="auto"/>
                <w:sz w:val="24"/>
                <w:szCs w:val="24"/>
              </w:rPr>
              <w:t>代表人：</w:t>
            </w:r>
          </w:p>
        </w:tc>
        <w:tc>
          <w:tcPr>
            <w:tcW w:w="4618"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法定</w:t>
            </w:r>
            <w:r>
              <w:rPr>
                <w:rFonts w:hint="eastAsia" w:ascii="仿宋" w:hAnsi="仿宋" w:eastAsia="仿宋" w:cs="仿宋"/>
                <w:sz w:val="24"/>
                <w:szCs w:val="24"/>
              </w:rPr>
              <w:t xml:space="preserve">代表人：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50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4"/>
                <w:szCs w:val="24"/>
              </w:rPr>
            </w:pPr>
            <w:r>
              <w:rPr>
                <w:rFonts w:hint="eastAsia" w:ascii="仿宋" w:hAnsi="仿宋" w:eastAsia="仿宋" w:cs="仿宋"/>
                <w:sz w:val="24"/>
                <w:szCs w:val="24"/>
              </w:rPr>
              <w:t>委托代理人:</w:t>
            </w:r>
          </w:p>
        </w:tc>
        <w:tc>
          <w:tcPr>
            <w:tcW w:w="4618"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委托代理人</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50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电</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话：</w:t>
            </w:r>
          </w:p>
        </w:tc>
        <w:tc>
          <w:tcPr>
            <w:tcW w:w="4618"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4"/>
                <w:szCs w:val="24"/>
              </w:rPr>
            </w:pPr>
            <w:r>
              <w:rPr>
                <w:rFonts w:hint="eastAsia" w:ascii="仿宋" w:hAnsi="仿宋" w:eastAsia="仿宋" w:cs="仿宋"/>
                <w:sz w:val="24"/>
                <w:szCs w:val="24"/>
              </w:rPr>
              <w:t>电</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话：0539-5</w:t>
            </w:r>
            <w:r>
              <w:rPr>
                <w:rFonts w:hint="eastAsia" w:ascii="仿宋" w:hAnsi="仿宋" w:eastAsia="仿宋" w:cs="仿宋"/>
                <w:sz w:val="24"/>
                <w:szCs w:val="24"/>
                <w:lang w:val="en-US" w:eastAsia="zh-CN"/>
              </w:rPr>
              <w:t>067559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50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传    真：</w:t>
            </w:r>
          </w:p>
        </w:tc>
        <w:tc>
          <w:tcPr>
            <w:tcW w:w="4618"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4"/>
                <w:szCs w:val="24"/>
              </w:rPr>
            </w:pPr>
            <w:r>
              <w:rPr>
                <w:rFonts w:hint="eastAsia" w:ascii="仿宋" w:hAnsi="仿宋" w:eastAsia="仿宋" w:cs="仿宋"/>
                <w:sz w:val="24"/>
                <w:szCs w:val="24"/>
              </w:rPr>
              <w:t>传</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真：0539-5809999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50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开户银行：</w:t>
            </w:r>
          </w:p>
        </w:tc>
        <w:tc>
          <w:tcPr>
            <w:tcW w:w="4618"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4"/>
                <w:szCs w:val="24"/>
              </w:rPr>
            </w:pPr>
            <w:r>
              <w:rPr>
                <w:rFonts w:hint="eastAsia" w:ascii="仿宋" w:hAnsi="仿宋" w:eastAsia="仿宋" w:cs="仿宋"/>
                <w:sz w:val="24"/>
                <w:szCs w:val="24"/>
              </w:rPr>
              <w:t>开户</w:t>
            </w:r>
            <w:r>
              <w:rPr>
                <w:rFonts w:hint="eastAsia" w:ascii="仿宋" w:hAnsi="仿宋" w:eastAsia="仿宋" w:cs="仿宋"/>
                <w:sz w:val="24"/>
                <w:szCs w:val="24"/>
                <w:lang w:val="en-US" w:eastAsia="zh-CN"/>
              </w:rPr>
              <w:t>银</w:t>
            </w:r>
            <w:r>
              <w:rPr>
                <w:rFonts w:hint="eastAsia" w:ascii="仿宋" w:hAnsi="仿宋" w:eastAsia="仿宋" w:cs="仿宋"/>
                <w:sz w:val="24"/>
                <w:szCs w:val="24"/>
              </w:rPr>
              <w:t>行：建行费县支行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50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账</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号：</w:t>
            </w:r>
          </w:p>
        </w:tc>
        <w:tc>
          <w:tcPr>
            <w:tcW w:w="4618"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4"/>
                <w:szCs w:val="24"/>
              </w:rPr>
            </w:pPr>
            <w:r>
              <w:rPr>
                <w:rFonts w:hint="eastAsia" w:ascii="仿宋" w:hAnsi="仿宋" w:eastAsia="仿宋" w:cs="仿宋"/>
                <w:sz w:val="24"/>
                <w:szCs w:val="24"/>
              </w:rPr>
              <w:t>帐</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号：37001827901059999999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5005"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税</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号：</w:t>
            </w:r>
          </w:p>
        </w:tc>
        <w:tc>
          <w:tcPr>
            <w:tcW w:w="4618"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税</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号：</w:t>
            </w:r>
            <w:r>
              <w:rPr>
                <w:rFonts w:hint="eastAsia" w:ascii="仿宋" w:hAnsi="仿宋" w:eastAsia="仿宋" w:cs="仿宋"/>
                <w:sz w:val="24"/>
                <w:szCs w:val="24"/>
                <w:lang w:val="en-US" w:eastAsia="zh-CN"/>
              </w:rPr>
              <w:t>91371325678107231J</w:t>
            </w:r>
          </w:p>
        </w:tc>
      </w:tr>
    </w:tbl>
    <w:p>
      <w:pPr>
        <w:pStyle w:val="2"/>
        <w:rPr>
          <w:rFonts w:hint="eastAsia" w:ascii="方正小标宋简体" w:hAnsi="方正小标宋简体" w:eastAsia="方正小标宋简体" w:cs="方正小标宋简体"/>
          <w:b/>
          <w:bCs w:val="0"/>
          <w:color w:val="auto"/>
          <w:sz w:val="18"/>
          <w:szCs w:val="18"/>
          <w:lang w:val="en-US" w:eastAsia="zh-CN"/>
        </w:rPr>
      </w:pPr>
    </w:p>
    <w:p>
      <w:pPr>
        <w:pStyle w:val="2"/>
        <w:rPr>
          <w:rFonts w:hint="eastAsia" w:ascii="宋体" w:hAnsi="宋体"/>
          <w:b/>
          <w:sz w:val="44"/>
          <w:szCs w:val="44"/>
        </w:rPr>
      </w:pPr>
    </w:p>
    <w:p>
      <w:pPr>
        <w:spacing w:after="156" w:afterLines="50" w:line="480" w:lineRule="exact"/>
        <w:jc w:val="center"/>
        <w:rPr>
          <w:rFonts w:hint="eastAsia" w:ascii="宋体" w:hAnsi="宋体"/>
          <w:b/>
          <w:sz w:val="44"/>
          <w:szCs w:val="44"/>
        </w:rPr>
      </w:pPr>
    </w:p>
    <w:p>
      <w:pPr>
        <w:spacing w:after="156" w:afterLines="50" w:line="480" w:lineRule="exact"/>
        <w:jc w:val="center"/>
        <w:rPr>
          <w:rFonts w:hint="eastAsia" w:ascii="宋体" w:hAnsi="宋体"/>
          <w:b/>
          <w:sz w:val="44"/>
          <w:szCs w:val="44"/>
        </w:rPr>
      </w:pPr>
    </w:p>
    <w:p>
      <w:pPr>
        <w:spacing w:after="156" w:afterLines="50" w:line="480" w:lineRule="exact"/>
        <w:jc w:val="center"/>
        <w:rPr>
          <w:rFonts w:hint="eastAsia" w:ascii="宋体" w:hAnsi="宋体"/>
          <w:b/>
          <w:sz w:val="44"/>
          <w:szCs w:val="44"/>
        </w:rPr>
      </w:pPr>
    </w:p>
    <w:p>
      <w:pPr>
        <w:spacing w:after="156" w:afterLines="50" w:line="480" w:lineRule="exact"/>
        <w:jc w:val="center"/>
        <w:rPr>
          <w:rFonts w:hint="default" w:ascii="方正小标宋简体" w:eastAsia="方正小标宋简体"/>
          <w:b/>
          <w:sz w:val="44"/>
          <w:szCs w:val="44"/>
          <w:lang w:val="en-US" w:eastAsia="zh-CN"/>
        </w:rPr>
      </w:pPr>
      <w:r>
        <w:rPr>
          <w:rFonts w:hint="eastAsia" w:ascii="方正小标宋简体" w:eastAsia="方正小标宋简体"/>
          <w:b/>
          <w:sz w:val="44"/>
          <w:szCs w:val="44"/>
        </w:rPr>
        <w:t>技术</w:t>
      </w:r>
      <w:r>
        <w:rPr>
          <w:rFonts w:hint="eastAsia" w:ascii="方正小标宋简体" w:eastAsia="方正小标宋简体"/>
          <w:b/>
          <w:sz w:val="44"/>
          <w:szCs w:val="44"/>
          <w:lang w:val="en-US" w:eastAsia="zh-CN"/>
        </w:rPr>
        <w:t>协议</w:t>
      </w:r>
    </w:p>
    <w:p>
      <w:pPr>
        <w:keepNext w:val="0"/>
        <w:keepLines w:val="0"/>
        <w:pageBreakBefore w:val="0"/>
        <w:widowControl w:val="0"/>
        <w:kinsoku/>
        <w:wordWrap/>
        <w:overflowPunct/>
        <w:topLinePunct w:val="0"/>
        <w:bidi w:val="0"/>
        <w:snapToGrid/>
        <w:spacing w:line="440" w:lineRule="exact"/>
        <w:ind w:left="322" w:right="0" w:rightChars="0" w:hanging="322"/>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一、高铬锻、高铬球化学成分及机械性能：</w:t>
      </w:r>
    </w:p>
    <w:p>
      <w:pPr>
        <w:keepNext w:val="0"/>
        <w:keepLines w:val="0"/>
        <w:pageBreakBefore w:val="0"/>
        <w:widowControl w:val="0"/>
        <w:kinsoku/>
        <w:wordWrap/>
        <w:overflowPunct/>
        <w:topLinePunct w:val="0"/>
        <w:bidi w:val="0"/>
        <w:snapToGrid/>
        <w:spacing w:line="440" w:lineRule="exact"/>
        <w:ind w:left="322" w:right="0" w:rightChars="0" w:hanging="322"/>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1、化学成分：</w:t>
      </w:r>
    </w:p>
    <w:tbl>
      <w:tblPr>
        <w:tblStyle w:val="18"/>
        <w:tblW w:w="0" w:type="auto"/>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1214"/>
        <w:gridCol w:w="1226"/>
        <w:gridCol w:w="1227"/>
        <w:gridCol w:w="1227"/>
        <w:gridCol w:w="1227"/>
        <w:gridCol w:w="1225"/>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noWrap w:val="0"/>
            <w:vAlign w:val="center"/>
          </w:tcPr>
          <w:p>
            <w:pPr>
              <w:keepNext w:val="0"/>
              <w:keepLines w:val="0"/>
              <w:pageBreakBefore w:val="0"/>
              <w:widowControl w:val="0"/>
              <w:kinsoku/>
              <w:wordWrap/>
              <w:overflowPunct/>
              <w:topLinePunct w:val="0"/>
              <w:bidi w:val="0"/>
              <w:snapToGrid/>
              <w:spacing w:line="440" w:lineRule="exact"/>
              <w:ind w:left="322" w:right="0" w:rightChars="0" w:hanging="322"/>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化学成分</w:t>
            </w:r>
          </w:p>
        </w:tc>
        <w:tc>
          <w:tcPr>
            <w:tcW w:w="1214" w:type="dxa"/>
            <w:noWrap w:val="0"/>
            <w:vAlign w:val="center"/>
          </w:tcPr>
          <w:p>
            <w:pPr>
              <w:keepNext w:val="0"/>
              <w:keepLines w:val="0"/>
              <w:pageBreakBefore w:val="0"/>
              <w:widowControl w:val="0"/>
              <w:kinsoku/>
              <w:wordWrap/>
              <w:overflowPunct/>
              <w:topLinePunct w:val="0"/>
              <w:bidi w:val="0"/>
              <w:snapToGrid/>
              <w:spacing w:line="440" w:lineRule="exact"/>
              <w:ind w:left="322" w:right="0" w:rightChars="0" w:hanging="322"/>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C</w:t>
            </w:r>
          </w:p>
        </w:tc>
        <w:tc>
          <w:tcPr>
            <w:tcW w:w="1226" w:type="dxa"/>
            <w:noWrap w:val="0"/>
            <w:vAlign w:val="center"/>
          </w:tcPr>
          <w:p>
            <w:pPr>
              <w:keepNext w:val="0"/>
              <w:keepLines w:val="0"/>
              <w:pageBreakBefore w:val="0"/>
              <w:widowControl w:val="0"/>
              <w:kinsoku/>
              <w:wordWrap/>
              <w:overflowPunct/>
              <w:topLinePunct w:val="0"/>
              <w:bidi w:val="0"/>
              <w:snapToGrid/>
              <w:spacing w:line="440" w:lineRule="exact"/>
              <w:ind w:left="322" w:right="0" w:rightChars="0" w:hanging="322"/>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Si</w:t>
            </w:r>
          </w:p>
        </w:tc>
        <w:tc>
          <w:tcPr>
            <w:tcW w:w="1227" w:type="dxa"/>
            <w:noWrap w:val="0"/>
            <w:vAlign w:val="center"/>
          </w:tcPr>
          <w:p>
            <w:pPr>
              <w:keepNext w:val="0"/>
              <w:keepLines w:val="0"/>
              <w:pageBreakBefore w:val="0"/>
              <w:widowControl w:val="0"/>
              <w:kinsoku/>
              <w:wordWrap/>
              <w:overflowPunct/>
              <w:topLinePunct w:val="0"/>
              <w:bidi w:val="0"/>
              <w:snapToGrid/>
              <w:spacing w:line="440" w:lineRule="exact"/>
              <w:ind w:left="322" w:right="0" w:rightChars="0" w:hanging="322"/>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Mn</w:t>
            </w:r>
          </w:p>
        </w:tc>
        <w:tc>
          <w:tcPr>
            <w:tcW w:w="1227" w:type="dxa"/>
            <w:noWrap w:val="0"/>
            <w:vAlign w:val="center"/>
          </w:tcPr>
          <w:p>
            <w:pPr>
              <w:keepNext w:val="0"/>
              <w:keepLines w:val="0"/>
              <w:pageBreakBefore w:val="0"/>
              <w:widowControl w:val="0"/>
              <w:kinsoku/>
              <w:wordWrap/>
              <w:overflowPunct/>
              <w:topLinePunct w:val="0"/>
              <w:bidi w:val="0"/>
              <w:snapToGrid/>
              <w:spacing w:line="440" w:lineRule="exact"/>
              <w:ind w:left="322" w:right="0" w:rightChars="0" w:hanging="322"/>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Cr</w:t>
            </w:r>
          </w:p>
        </w:tc>
        <w:tc>
          <w:tcPr>
            <w:tcW w:w="1227" w:type="dxa"/>
            <w:noWrap w:val="0"/>
            <w:vAlign w:val="center"/>
          </w:tcPr>
          <w:p>
            <w:pPr>
              <w:keepNext w:val="0"/>
              <w:keepLines w:val="0"/>
              <w:pageBreakBefore w:val="0"/>
              <w:widowControl w:val="0"/>
              <w:kinsoku/>
              <w:wordWrap/>
              <w:overflowPunct/>
              <w:topLinePunct w:val="0"/>
              <w:bidi w:val="0"/>
              <w:snapToGrid/>
              <w:spacing w:line="440" w:lineRule="exact"/>
              <w:ind w:left="322" w:right="0" w:rightChars="0" w:hanging="322"/>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S</w:t>
            </w:r>
          </w:p>
        </w:tc>
        <w:tc>
          <w:tcPr>
            <w:tcW w:w="1225" w:type="dxa"/>
            <w:noWrap w:val="0"/>
            <w:vAlign w:val="center"/>
          </w:tcPr>
          <w:p>
            <w:pPr>
              <w:keepNext w:val="0"/>
              <w:keepLines w:val="0"/>
              <w:pageBreakBefore w:val="0"/>
              <w:widowControl w:val="0"/>
              <w:kinsoku/>
              <w:wordWrap/>
              <w:overflowPunct/>
              <w:topLinePunct w:val="0"/>
              <w:bidi w:val="0"/>
              <w:snapToGrid/>
              <w:spacing w:line="440" w:lineRule="exact"/>
              <w:ind w:left="322" w:right="0" w:rightChars="0" w:hanging="322"/>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P</w:t>
            </w:r>
          </w:p>
        </w:tc>
        <w:tc>
          <w:tcPr>
            <w:tcW w:w="1225" w:type="dxa"/>
            <w:noWrap w:val="0"/>
            <w:vAlign w:val="center"/>
          </w:tcPr>
          <w:p>
            <w:pPr>
              <w:keepNext w:val="0"/>
              <w:keepLines w:val="0"/>
              <w:pageBreakBefore w:val="0"/>
              <w:widowControl w:val="0"/>
              <w:kinsoku/>
              <w:wordWrap/>
              <w:overflowPunct/>
              <w:topLinePunct w:val="0"/>
              <w:bidi w:val="0"/>
              <w:snapToGrid/>
              <w:spacing w:line="440" w:lineRule="exact"/>
              <w:ind w:left="322" w:right="0" w:rightChars="0" w:hanging="322"/>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5" w:type="dxa"/>
            <w:noWrap w:val="0"/>
            <w:vAlign w:val="center"/>
          </w:tcPr>
          <w:p>
            <w:pPr>
              <w:keepNext w:val="0"/>
              <w:keepLines w:val="0"/>
              <w:pageBreakBefore w:val="0"/>
              <w:widowControl w:val="0"/>
              <w:kinsoku/>
              <w:wordWrap/>
              <w:overflowPunct/>
              <w:topLinePunct w:val="0"/>
              <w:bidi w:val="0"/>
              <w:snapToGrid/>
              <w:spacing w:line="440" w:lineRule="exact"/>
              <w:ind w:left="322" w:right="0" w:rightChars="0" w:hanging="322"/>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含量（%）</w:t>
            </w:r>
          </w:p>
        </w:tc>
        <w:tc>
          <w:tcPr>
            <w:tcW w:w="1214" w:type="dxa"/>
            <w:noWrap w:val="0"/>
            <w:vAlign w:val="center"/>
          </w:tcPr>
          <w:p>
            <w:pPr>
              <w:keepNext w:val="0"/>
              <w:keepLines w:val="0"/>
              <w:pageBreakBefore w:val="0"/>
              <w:widowControl w:val="0"/>
              <w:kinsoku/>
              <w:wordWrap/>
              <w:overflowPunct/>
              <w:topLinePunct w:val="0"/>
              <w:bidi w:val="0"/>
              <w:snapToGrid/>
              <w:spacing w:line="440" w:lineRule="exact"/>
              <w:ind w:left="322" w:right="0" w:rightChars="0" w:hanging="322"/>
              <w:jc w:val="center"/>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1.8-3.4</w:t>
            </w:r>
          </w:p>
        </w:tc>
        <w:tc>
          <w:tcPr>
            <w:tcW w:w="1226" w:type="dxa"/>
            <w:noWrap w:val="0"/>
            <w:vAlign w:val="center"/>
          </w:tcPr>
          <w:p>
            <w:pPr>
              <w:keepNext w:val="0"/>
              <w:keepLines w:val="0"/>
              <w:pageBreakBefore w:val="0"/>
              <w:widowControl w:val="0"/>
              <w:kinsoku/>
              <w:wordWrap/>
              <w:overflowPunct/>
              <w:topLinePunct w:val="0"/>
              <w:bidi w:val="0"/>
              <w:snapToGrid/>
              <w:spacing w:line="440" w:lineRule="exact"/>
              <w:ind w:left="322" w:right="0" w:rightChars="0" w:hanging="322"/>
              <w:jc w:val="center"/>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0.3-1.2</w:t>
            </w:r>
          </w:p>
        </w:tc>
        <w:tc>
          <w:tcPr>
            <w:tcW w:w="1227" w:type="dxa"/>
            <w:noWrap w:val="0"/>
            <w:vAlign w:val="center"/>
          </w:tcPr>
          <w:p>
            <w:pPr>
              <w:keepNext w:val="0"/>
              <w:keepLines w:val="0"/>
              <w:pageBreakBefore w:val="0"/>
              <w:widowControl w:val="0"/>
              <w:kinsoku/>
              <w:wordWrap/>
              <w:overflowPunct/>
              <w:topLinePunct w:val="0"/>
              <w:bidi w:val="0"/>
              <w:snapToGrid/>
              <w:spacing w:line="440" w:lineRule="exact"/>
              <w:ind w:left="322" w:right="0" w:rightChars="0" w:hanging="322"/>
              <w:jc w:val="center"/>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0.2-1.5</w:t>
            </w:r>
          </w:p>
        </w:tc>
        <w:tc>
          <w:tcPr>
            <w:tcW w:w="1227" w:type="dxa"/>
            <w:noWrap w:val="0"/>
            <w:vAlign w:val="center"/>
          </w:tcPr>
          <w:p>
            <w:pPr>
              <w:keepNext w:val="0"/>
              <w:keepLines w:val="0"/>
              <w:pageBreakBefore w:val="0"/>
              <w:widowControl w:val="0"/>
              <w:kinsoku/>
              <w:wordWrap/>
              <w:overflowPunct/>
              <w:topLinePunct w:val="0"/>
              <w:bidi w:val="0"/>
              <w:snapToGrid/>
              <w:spacing w:line="440" w:lineRule="exact"/>
              <w:ind w:left="322" w:right="0" w:rightChars="0" w:hanging="322"/>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10-14</w:t>
            </w:r>
          </w:p>
        </w:tc>
        <w:tc>
          <w:tcPr>
            <w:tcW w:w="1227" w:type="dxa"/>
            <w:noWrap w:val="0"/>
            <w:vAlign w:val="center"/>
          </w:tcPr>
          <w:p>
            <w:pPr>
              <w:keepNext w:val="0"/>
              <w:keepLines w:val="0"/>
              <w:pageBreakBefore w:val="0"/>
              <w:widowControl w:val="0"/>
              <w:kinsoku/>
              <w:wordWrap/>
              <w:overflowPunct/>
              <w:topLinePunct w:val="0"/>
              <w:bidi w:val="0"/>
              <w:snapToGrid/>
              <w:spacing w:line="440" w:lineRule="exact"/>
              <w:ind w:left="322" w:right="0" w:rightChars="0" w:hanging="322"/>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≤0.1</w:t>
            </w:r>
          </w:p>
        </w:tc>
        <w:tc>
          <w:tcPr>
            <w:tcW w:w="1225" w:type="dxa"/>
            <w:noWrap w:val="0"/>
            <w:vAlign w:val="center"/>
          </w:tcPr>
          <w:p>
            <w:pPr>
              <w:keepNext w:val="0"/>
              <w:keepLines w:val="0"/>
              <w:pageBreakBefore w:val="0"/>
              <w:widowControl w:val="0"/>
              <w:kinsoku/>
              <w:wordWrap/>
              <w:overflowPunct/>
              <w:topLinePunct w:val="0"/>
              <w:bidi w:val="0"/>
              <w:snapToGrid/>
              <w:spacing w:line="440" w:lineRule="exact"/>
              <w:ind w:left="322" w:right="0" w:rightChars="0" w:hanging="322"/>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≤0.1</w:t>
            </w:r>
          </w:p>
        </w:tc>
        <w:tc>
          <w:tcPr>
            <w:tcW w:w="1225" w:type="dxa"/>
            <w:noWrap w:val="0"/>
            <w:vAlign w:val="center"/>
          </w:tcPr>
          <w:p>
            <w:pPr>
              <w:keepNext w:val="0"/>
              <w:keepLines w:val="0"/>
              <w:pageBreakBefore w:val="0"/>
              <w:widowControl w:val="0"/>
              <w:kinsoku/>
              <w:wordWrap/>
              <w:overflowPunct/>
              <w:topLinePunct w:val="0"/>
              <w:bidi w:val="0"/>
              <w:snapToGrid/>
              <w:spacing w:line="440" w:lineRule="exact"/>
              <w:ind w:left="322" w:right="0" w:rightChars="0" w:hanging="322"/>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微量</w:t>
            </w:r>
          </w:p>
        </w:tc>
      </w:tr>
    </w:tbl>
    <w:p>
      <w:pPr>
        <w:keepNext w:val="0"/>
        <w:keepLines w:val="0"/>
        <w:pageBreakBefore w:val="0"/>
        <w:widowControl w:val="0"/>
        <w:kinsoku/>
        <w:wordWrap/>
        <w:overflowPunct/>
        <w:topLinePunct w:val="0"/>
        <w:bidi w:val="0"/>
        <w:snapToGrid/>
        <w:spacing w:line="440" w:lineRule="exact"/>
        <w:ind w:left="322" w:right="0" w:rightChars="0" w:hanging="322"/>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2、机械性能：</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1913"/>
        <w:gridCol w:w="2029"/>
        <w:gridCol w:w="1781"/>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noWrap w:val="0"/>
            <w:vAlign w:val="center"/>
          </w:tcPr>
          <w:p>
            <w:pPr>
              <w:keepNext w:val="0"/>
              <w:keepLines w:val="0"/>
              <w:pageBreakBefore w:val="0"/>
              <w:widowControl w:val="0"/>
              <w:kinsoku/>
              <w:wordWrap/>
              <w:overflowPunct/>
              <w:topLinePunct w:val="0"/>
              <w:bidi w:val="0"/>
              <w:snapToGrid/>
              <w:spacing w:line="440" w:lineRule="exact"/>
              <w:ind w:left="322" w:right="0" w:rightChars="0" w:hanging="322"/>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金相组织</w:t>
            </w:r>
          </w:p>
        </w:tc>
        <w:tc>
          <w:tcPr>
            <w:tcW w:w="1913" w:type="dxa"/>
            <w:noWrap w:val="0"/>
            <w:vAlign w:val="center"/>
          </w:tcPr>
          <w:p>
            <w:pPr>
              <w:keepNext w:val="0"/>
              <w:keepLines w:val="0"/>
              <w:pageBreakBefore w:val="0"/>
              <w:widowControl w:val="0"/>
              <w:kinsoku/>
              <w:wordWrap/>
              <w:overflowPunct/>
              <w:topLinePunct w:val="0"/>
              <w:bidi w:val="0"/>
              <w:snapToGrid/>
              <w:spacing w:line="440" w:lineRule="exact"/>
              <w:ind w:left="322" w:right="0" w:rightChars="0" w:hanging="322"/>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冲击韧性</w:t>
            </w:r>
          </w:p>
          <w:p>
            <w:pPr>
              <w:keepNext w:val="0"/>
              <w:keepLines w:val="0"/>
              <w:pageBreakBefore w:val="0"/>
              <w:widowControl w:val="0"/>
              <w:kinsoku/>
              <w:wordWrap/>
              <w:overflowPunct/>
              <w:topLinePunct w:val="0"/>
              <w:bidi w:val="0"/>
              <w:snapToGrid/>
              <w:spacing w:line="440" w:lineRule="exact"/>
              <w:ind w:left="322" w:right="0" w:rightChars="0" w:hanging="322"/>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（J/cm2)</w:t>
            </w:r>
          </w:p>
        </w:tc>
        <w:tc>
          <w:tcPr>
            <w:tcW w:w="2029" w:type="dxa"/>
            <w:noWrap w:val="0"/>
            <w:vAlign w:val="center"/>
          </w:tcPr>
          <w:p>
            <w:pPr>
              <w:keepNext w:val="0"/>
              <w:keepLines w:val="0"/>
              <w:pageBreakBefore w:val="0"/>
              <w:widowControl w:val="0"/>
              <w:kinsoku/>
              <w:wordWrap/>
              <w:overflowPunct/>
              <w:topLinePunct w:val="0"/>
              <w:bidi w:val="0"/>
              <w:snapToGrid/>
              <w:spacing w:line="440" w:lineRule="exact"/>
              <w:ind w:left="322" w:right="0" w:rightChars="0" w:hanging="322"/>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表面硬度</w:t>
            </w:r>
          </w:p>
          <w:p>
            <w:pPr>
              <w:keepNext w:val="0"/>
              <w:keepLines w:val="0"/>
              <w:pageBreakBefore w:val="0"/>
              <w:widowControl w:val="0"/>
              <w:kinsoku/>
              <w:wordWrap/>
              <w:overflowPunct/>
              <w:topLinePunct w:val="0"/>
              <w:bidi w:val="0"/>
              <w:snapToGrid/>
              <w:spacing w:line="440" w:lineRule="exact"/>
              <w:ind w:left="322" w:right="0" w:rightChars="0" w:hanging="322"/>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(HRC)</w:t>
            </w:r>
          </w:p>
        </w:tc>
        <w:tc>
          <w:tcPr>
            <w:tcW w:w="1781" w:type="dxa"/>
            <w:noWrap w:val="0"/>
            <w:vAlign w:val="center"/>
          </w:tcPr>
          <w:p>
            <w:pPr>
              <w:keepNext w:val="0"/>
              <w:keepLines w:val="0"/>
              <w:pageBreakBefore w:val="0"/>
              <w:widowControl w:val="0"/>
              <w:kinsoku/>
              <w:wordWrap/>
              <w:overflowPunct/>
              <w:topLinePunct w:val="0"/>
              <w:bidi w:val="0"/>
              <w:snapToGrid/>
              <w:spacing w:line="440" w:lineRule="exact"/>
              <w:ind w:left="322" w:right="0" w:rightChars="0" w:hanging="322"/>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碎球率</w:t>
            </w:r>
          </w:p>
        </w:tc>
        <w:tc>
          <w:tcPr>
            <w:tcW w:w="2162" w:type="dxa"/>
            <w:noWrap w:val="0"/>
            <w:vAlign w:val="center"/>
          </w:tcPr>
          <w:p>
            <w:pPr>
              <w:keepNext w:val="0"/>
              <w:keepLines w:val="0"/>
              <w:pageBreakBefore w:val="0"/>
              <w:widowControl w:val="0"/>
              <w:kinsoku/>
              <w:wordWrap/>
              <w:overflowPunct/>
              <w:topLinePunct w:val="0"/>
              <w:bidi w:val="0"/>
              <w:snapToGrid/>
              <w:spacing w:line="440" w:lineRule="exact"/>
              <w:ind w:left="322" w:right="0" w:rightChars="0" w:hanging="322"/>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带辊压机单仓球耗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noWrap w:val="0"/>
            <w:vAlign w:val="center"/>
          </w:tcPr>
          <w:p>
            <w:pPr>
              <w:keepNext w:val="0"/>
              <w:keepLines w:val="0"/>
              <w:pageBreakBefore w:val="0"/>
              <w:widowControl w:val="0"/>
              <w:kinsoku/>
              <w:wordWrap/>
              <w:overflowPunct/>
              <w:topLinePunct w:val="0"/>
              <w:bidi w:val="0"/>
              <w:snapToGrid/>
              <w:spacing w:line="440" w:lineRule="exact"/>
              <w:ind w:left="322" w:right="0" w:rightChars="0" w:hanging="322"/>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M+C</w:t>
            </w:r>
          </w:p>
        </w:tc>
        <w:tc>
          <w:tcPr>
            <w:tcW w:w="1913" w:type="dxa"/>
            <w:noWrap w:val="0"/>
            <w:vAlign w:val="center"/>
          </w:tcPr>
          <w:p>
            <w:pPr>
              <w:keepNext w:val="0"/>
              <w:keepLines w:val="0"/>
              <w:pageBreakBefore w:val="0"/>
              <w:widowControl w:val="0"/>
              <w:kinsoku/>
              <w:wordWrap/>
              <w:overflowPunct/>
              <w:topLinePunct w:val="0"/>
              <w:bidi w:val="0"/>
              <w:snapToGrid/>
              <w:spacing w:line="440" w:lineRule="exact"/>
              <w:ind w:left="322" w:right="0" w:rightChars="0" w:hanging="322"/>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≥3.0</w:t>
            </w:r>
          </w:p>
        </w:tc>
        <w:tc>
          <w:tcPr>
            <w:tcW w:w="2029" w:type="dxa"/>
            <w:noWrap w:val="0"/>
            <w:vAlign w:val="center"/>
          </w:tcPr>
          <w:p>
            <w:pPr>
              <w:keepNext w:val="0"/>
              <w:keepLines w:val="0"/>
              <w:pageBreakBefore w:val="0"/>
              <w:widowControl w:val="0"/>
              <w:kinsoku/>
              <w:wordWrap/>
              <w:overflowPunct/>
              <w:topLinePunct w:val="0"/>
              <w:bidi w:val="0"/>
              <w:snapToGrid/>
              <w:spacing w:line="440" w:lineRule="exact"/>
              <w:ind w:left="322" w:right="0" w:rightChars="0" w:hanging="322"/>
              <w:jc w:val="center"/>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≥60</w:t>
            </w:r>
          </w:p>
        </w:tc>
        <w:tc>
          <w:tcPr>
            <w:tcW w:w="1781" w:type="dxa"/>
            <w:noWrap w:val="0"/>
            <w:vAlign w:val="center"/>
          </w:tcPr>
          <w:p>
            <w:pPr>
              <w:keepNext w:val="0"/>
              <w:keepLines w:val="0"/>
              <w:pageBreakBefore w:val="0"/>
              <w:widowControl w:val="0"/>
              <w:kinsoku/>
              <w:wordWrap/>
              <w:overflowPunct/>
              <w:topLinePunct w:val="0"/>
              <w:bidi w:val="0"/>
              <w:snapToGrid/>
              <w:spacing w:line="440" w:lineRule="exact"/>
              <w:ind w:left="322" w:right="0" w:rightChars="0" w:hanging="322"/>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w:t>
            </w:r>
          </w:p>
        </w:tc>
        <w:tc>
          <w:tcPr>
            <w:tcW w:w="2162" w:type="dxa"/>
            <w:noWrap w:val="0"/>
            <w:vAlign w:val="center"/>
          </w:tcPr>
          <w:p>
            <w:pPr>
              <w:keepNext w:val="0"/>
              <w:keepLines w:val="0"/>
              <w:pageBreakBefore w:val="0"/>
              <w:widowControl w:val="0"/>
              <w:kinsoku/>
              <w:wordWrap/>
              <w:overflowPunct/>
              <w:topLinePunct w:val="0"/>
              <w:bidi w:val="0"/>
              <w:snapToGrid/>
              <w:spacing w:line="440" w:lineRule="exact"/>
              <w:ind w:left="322" w:right="0" w:rightChars="0" w:hanging="322"/>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≤25g/吨水泥</w:t>
            </w:r>
          </w:p>
        </w:tc>
      </w:tr>
    </w:tbl>
    <w:p>
      <w:pPr>
        <w:keepNext w:val="0"/>
        <w:keepLines w:val="0"/>
        <w:pageBreakBefore w:val="0"/>
        <w:widowControl w:val="0"/>
        <w:kinsoku/>
        <w:wordWrap/>
        <w:overflowPunct/>
        <w:topLinePunct w:val="0"/>
        <w:bidi w:val="0"/>
        <w:snapToGrid/>
        <w:spacing w:line="440" w:lineRule="exact"/>
        <w:ind w:left="322" w:right="0" w:rightChars="0" w:hanging="322"/>
        <w:jc w:val="both"/>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lang w:val="en-US" w:eastAsia="zh-CN"/>
        </w:rPr>
        <w:t>二、常用规格型号</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0"/>
        <w:gridCol w:w="2250"/>
        <w:gridCol w:w="2806"/>
        <w:gridCol w:w="203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4" w:type="dxa"/>
            <w:noWrap w:val="0"/>
            <w:vAlign w:val="top"/>
          </w:tcPr>
          <w:p>
            <w:pPr>
              <w:keepNext w:val="0"/>
              <w:keepLines w:val="0"/>
              <w:pageBreakBefore w:val="0"/>
              <w:widowControl w:val="0"/>
              <w:kinsoku/>
              <w:wordWrap/>
              <w:overflowPunct/>
              <w:topLinePunct w:val="0"/>
              <w:bidi w:val="0"/>
              <w:snapToGrid/>
              <w:spacing w:line="440" w:lineRule="exact"/>
              <w:ind w:right="0" w:rightChars="0"/>
              <w:jc w:val="both"/>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序号</w:t>
            </w:r>
          </w:p>
        </w:tc>
        <w:tc>
          <w:tcPr>
            <w:tcW w:w="2273" w:type="dxa"/>
            <w:noWrap w:val="0"/>
            <w:vAlign w:val="top"/>
          </w:tcPr>
          <w:p>
            <w:pPr>
              <w:keepNext w:val="0"/>
              <w:keepLines w:val="0"/>
              <w:pageBreakBefore w:val="0"/>
              <w:widowControl w:val="0"/>
              <w:kinsoku/>
              <w:wordWrap/>
              <w:overflowPunct/>
              <w:topLinePunct w:val="0"/>
              <w:bidi w:val="0"/>
              <w:snapToGrid/>
              <w:spacing w:line="440" w:lineRule="exact"/>
              <w:ind w:right="0" w:rightChars="0"/>
              <w:jc w:val="both"/>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名称</w:t>
            </w:r>
          </w:p>
        </w:tc>
        <w:tc>
          <w:tcPr>
            <w:tcW w:w="2826" w:type="dxa"/>
            <w:noWrap w:val="0"/>
            <w:vAlign w:val="top"/>
          </w:tcPr>
          <w:p>
            <w:pPr>
              <w:keepNext w:val="0"/>
              <w:keepLines w:val="0"/>
              <w:pageBreakBefore w:val="0"/>
              <w:widowControl w:val="0"/>
              <w:kinsoku/>
              <w:wordWrap/>
              <w:overflowPunct/>
              <w:topLinePunct w:val="0"/>
              <w:bidi w:val="0"/>
              <w:snapToGrid/>
              <w:spacing w:line="440" w:lineRule="exact"/>
              <w:ind w:right="0" w:rightChars="0"/>
              <w:jc w:val="both"/>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规格型号</w:t>
            </w:r>
          </w:p>
        </w:tc>
        <w:tc>
          <w:tcPr>
            <w:tcW w:w="1971" w:type="dxa"/>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适用设备</w:t>
            </w:r>
          </w:p>
        </w:tc>
        <w:tc>
          <w:tcPr>
            <w:tcW w:w="1971" w:type="dxa"/>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4" w:type="dxa"/>
            <w:vMerge w:val="restart"/>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c>
          <w:tcPr>
            <w:tcW w:w="2273" w:type="dxa"/>
            <w:vMerge w:val="restart"/>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高铬球</w:t>
            </w:r>
          </w:p>
        </w:tc>
        <w:tc>
          <w:tcPr>
            <w:tcW w:w="2826" w:type="dxa"/>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default" w:ascii="Arial" w:hAnsi="Arial" w:eastAsia="仿宋" w:cs="Arial"/>
                <w:sz w:val="28"/>
                <w:szCs w:val="28"/>
                <w:vertAlign w:val="baseline"/>
                <w:lang w:val="en-US" w:eastAsia="zh-CN"/>
              </w:rPr>
              <w:t>Ø</w:t>
            </w:r>
            <w:r>
              <w:rPr>
                <w:rFonts w:hint="eastAsia" w:ascii="仿宋" w:hAnsi="仿宋" w:eastAsia="仿宋" w:cs="仿宋"/>
                <w:sz w:val="28"/>
                <w:szCs w:val="28"/>
                <w:vertAlign w:val="baseline"/>
                <w:lang w:val="en-US" w:eastAsia="zh-CN"/>
              </w:rPr>
              <w:t>40</w:t>
            </w:r>
          </w:p>
        </w:tc>
        <w:tc>
          <w:tcPr>
            <w:tcW w:w="1971" w:type="dxa"/>
            <w:vMerge w:val="restart"/>
            <w:noWrap w:val="0"/>
            <w:vAlign w:val="center"/>
          </w:tcPr>
          <w:p>
            <w:pPr>
              <w:keepNext w:val="0"/>
              <w:keepLines w:val="0"/>
              <w:pageBreakBefore w:val="0"/>
              <w:widowControl w:val="0"/>
              <w:numPr>
                <w:ilvl w:val="0"/>
                <w:numId w:val="2"/>
              </w:numPr>
              <w:kinsoku/>
              <w:wordWrap/>
              <w:overflowPunct/>
              <w:topLinePunct w:val="0"/>
              <w:bidi w:val="0"/>
              <w:snapToGrid/>
              <w:spacing w:line="440" w:lineRule="exact"/>
              <w:ind w:right="0" w:rightChars="0"/>
              <w:jc w:val="center"/>
              <w:textAlignment w:val="auto"/>
              <w:outlineLvl w:val="9"/>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Ф4.2×13m水泥磨</w:t>
            </w:r>
          </w:p>
          <w:p>
            <w:pPr>
              <w:keepNext w:val="0"/>
              <w:keepLines w:val="0"/>
              <w:pageBreakBefore w:val="0"/>
              <w:widowControl w:val="0"/>
              <w:numPr>
                <w:ilvl w:val="0"/>
                <w:numId w:val="2"/>
              </w:numPr>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default" w:ascii="仿宋" w:hAnsi="仿宋" w:eastAsia="仿宋" w:cs="仿宋"/>
                <w:sz w:val="28"/>
                <w:szCs w:val="28"/>
                <w:vertAlign w:val="baseline"/>
                <w:lang w:val="en-US" w:eastAsia="zh-CN"/>
              </w:rPr>
              <w:t>Φ4×13m</w:t>
            </w:r>
            <w:r>
              <w:rPr>
                <w:rFonts w:hint="eastAsia" w:ascii="仿宋" w:hAnsi="仿宋" w:eastAsia="仿宋" w:cs="仿宋"/>
                <w:sz w:val="28"/>
                <w:szCs w:val="28"/>
                <w:vertAlign w:val="baseline"/>
                <w:lang w:val="en-US" w:eastAsia="zh-CN"/>
              </w:rPr>
              <w:t>水泥磨</w:t>
            </w:r>
          </w:p>
        </w:tc>
        <w:tc>
          <w:tcPr>
            <w:tcW w:w="1971" w:type="dxa"/>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4" w:type="dxa"/>
            <w:vMerge w:val="continue"/>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p>
        </w:tc>
        <w:tc>
          <w:tcPr>
            <w:tcW w:w="2273" w:type="dxa"/>
            <w:vMerge w:val="continue"/>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p>
        </w:tc>
        <w:tc>
          <w:tcPr>
            <w:tcW w:w="2826" w:type="dxa"/>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default" w:ascii="Arial" w:hAnsi="Arial" w:eastAsia="仿宋" w:cs="Arial"/>
                <w:sz w:val="28"/>
                <w:szCs w:val="28"/>
                <w:vertAlign w:val="baseline"/>
                <w:lang w:val="en-US" w:eastAsia="zh-CN"/>
              </w:rPr>
              <w:t>Ø</w:t>
            </w:r>
            <w:r>
              <w:rPr>
                <w:rFonts w:hint="eastAsia" w:ascii="仿宋" w:hAnsi="仿宋" w:eastAsia="仿宋" w:cs="仿宋"/>
                <w:sz w:val="28"/>
                <w:szCs w:val="28"/>
                <w:vertAlign w:val="baseline"/>
                <w:lang w:val="en-US" w:eastAsia="zh-CN"/>
              </w:rPr>
              <w:t>30</w:t>
            </w:r>
          </w:p>
        </w:tc>
        <w:tc>
          <w:tcPr>
            <w:tcW w:w="1971" w:type="dxa"/>
            <w:vMerge w:val="continue"/>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p>
        </w:tc>
        <w:tc>
          <w:tcPr>
            <w:tcW w:w="1971" w:type="dxa"/>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4" w:type="dxa"/>
            <w:vMerge w:val="continue"/>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p>
        </w:tc>
        <w:tc>
          <w:tcPr>
            <w:tcW w:w="2273" w:type="dxa"/>
            <w:vMerge w:val="continue"/>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p>
        </w:tc>
        <w:tc>
          <w:tcPr>
            <w:tcW w:w="2826" w:type="dxa"/>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default" w:ascii="Arial" w:hAnsi="Arial" w:eastAsia="仿宋" w:cs="Arial"/>
                <w:sz w:val="28"/>
                <w:szCs w:val="28"/>
                <w:vertAlign w:val="baseline"/>
                <w:lang w:val="en-US" w:eastAsia="zh-CN"/>
              </w:rPr>
              <w:t>Ø</w:t>
            </w:r>
            <w:r>
              <w:rPr>
                <w:rFonts w:hint="eastAsia" w:ascii="仿宋" w:hAnsi="仿宋" w:eastAsia="仿宋" w:cs="仿宋"/>
                <w:sz w:val="28"/>
                <w:szCs w:val="28"/>
                <w:vertAlign w:val="baseline"/>
                <w:lang w:val="en-US" w:eastAsia="zh-CN"/>
              </w:rPr>
              <w:t>25</w:t>
            </w:r>
          </w:p>
        </w:tc>
        <w:tc>
          <w:tcPr>
            <w:tcW w:w="1971" w:type="dxa"/>
            <w:vMerge w:val="continue"/>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p>
        </w:tc>
        <w:tc>
          <w:tcPr>
            <w:tcW w:w="1971" w:type="dxa"/>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4" w:type="dxa"/>
            <w:vMerge w:val="continue"/>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p>
        </w:tc>
        <w:tc>
          <w:tcPr>
            <w:tcW w:w="2273" w:type="dxa"/>
            <w:vMerge w:val="continue"/>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p>
        </w:tc>
        <w:tc>
          <w:tcPr>
            <w:tcW w:w="2826" w:type="dxa"/>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default" w:ascii="Arial" w:hAnsi="Arial" w:eastAsia="仿宋" w:cs="Arial"/>
                <w:sz w:val="28"/>
                <w:szCs w:val="28"/>
                <w:vertAlign w:val="baseline"/>
                <w:lang w:val="en-US" w:eastAsia="zh-CN"/>
              </w:rPr>
              <w:t>Ø</w:t>
            </w:r>
            <w:r>
              <w:rPr>
                <w:rFonts w:hint="eastAsia" w:ascii="仿宋" w:hAnsi="仿宋" w:eastAsia="仿宋" w:cs="仿宋"/>
                <w:sz w:val="28"/>
                <w:szCs w:val="28"/>
                <w:vertAlign w:val="baseline"/>
                <w:lang w:val="en-US" w:eastAsia="zh-CN"/>
              </w:rPr>
              <w:t>20</w:t>
            </w:r>
          </w:p>
        </w:tc>
        <w:tc>
          <w:tcPr>
            <w:tcW w:w="1971" w:type="dxa"/>
            <w:vMerge w:val="continue"/>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p>
        </w:tc>
        <w:tc>
          <w:tcPr>
            <w:tcW w:w="1971" w:type="dxa"/>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4" w:type="dxa"/>
            <w:vMerge w:val="continue"/>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p>
        </w:tc>
        <w:tc>
          <w:tcPr>
            <w:tcW w:w="2273" w:type="dxa"/>
            <w:vMerge w:val="continue"/>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p>
        </w:tc>
        <w:tc>
          <w:tcPr>
            <w:tcW w:w="2826" w:type="dxa"/>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Arial" w:hAnsi="Arial" w:eastAsia="仿宋" w:cs="Arial"/>
                <w:sz w:val="28"/>
                <w:szCs w:val="28"/>
                <w:vertAlign w:val="baseline"/>
                <w:lang w:val="en-US" w:eastAsia="zh-CN"/>
              </w:rPr>
            </w:pPr>
            <w:r>
              <w:rPr>
                <w:rFonts w:hint="default" w:ascii="Arial" w:hAnsi="Arial" w:eastAsia="仿宋" w:cs="Arial"/>
                <w:sz w:val="28"/>
                <w:szCs w:val="28"/>
                <w:vertAlign w:val="baseline"/>
                <w:lang w:val="en-US" w:eastAsia="zh-CN"/>
              </w:rPr>
              <w:t>Ø</w:t>
            </w:r>
            <w:r>
              <w:rPr>
                <w:rFonts w:hint="eastAsia" w:ascii="仿宋" w:hAnsi="仿宋" w:eastAsia="仿宋" w:cs="仿宋"/>
                <w:sz w:val="28"/>
                <w:szCs w:val="28"/>
                <w:vertAlign w:val="baseline"/>
                <w:lang w:val="en-US" w:eastAsia="zh-CN"/>
              </w:rPr>
              <w:t>15</w:t>
            </w:r>
          </w:p>
        </w:tc>
        <w:tc>
          <w:tcPr>
            <w:tcW w:w="1971" w:type="dxa"/>
            <w:vMerge w:val="continue"/>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p>
        </w:tc>
        <w:tc>
          <w:tcPr>
            <w:tcW w:w="1971" w:type="dxa"/>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4" w:type="dxa"/>
            <w:vMerge w:val="restart"/>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w:t>
            </w:r>
          </w:p>
        </w:tc>
        <w:tc>
          <w:tcPr>
            <w:tcW w:w="2273" w:type="dxa"/>
            <w:vMerge w:val="restart"/>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高铬锻</w:t>
            </w:r>
          </w:p>
        </w:tc>
        <w:tc>
          <w:tcPr>
            <w:tcW w:w="2826" w:type="dxa"/>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Arial" w:hAnsi="Arial" w:eastAsia="仿宋" w:cs="Arial"/>
                <w:sz w:val="28"/>
                <w:szCs w:val="28"/>
                <w:vertAlign w:val="baseline"/>
                <w:lang w:val="en-US" w:eastAsia="zh-CN"/>
              </w:rPr>
            </w:pPr>
            <w:r>
              <w:rPr>
                <w:rFonts w:hint="default" w:ascii="Arial" w:hAnsi="Arial" w:eastAsia="仿宋" w:cs="Arial"/>
                <w:sz w:val="28"/>
                <w:szCs w:val="28"/>
                <w:vertAlign w:val="baseline"/>
                <w:lang w:val="en-US" w:eastAsia="zh-CN"/>
              </w:rPr>
              <w:t>Ø</w:t>
            </w:r>
            <w:r>
              <w:rPr>
                <w:rFonts w:hint="eastAsia" w:ascii="仿宋" w:hAnsi="仿宋" w:eastAsia="仿宋" w:cs="仿宋"/>
                <w:sz w:val="28"/>
                <w:szCs w:val="28"/>
                <w:vertAlign w:val="baseline"/>
                <w:lang w:val="en-US" w:eastAsia="zh-CN"/>
              </w:rPr>
              <w:t>18×18</w:t>
            </w:r>
          </w:p>
        </w:tc>
        <w:tc>
          <w:tcPr>
            <w:tcW w:w="1971" w:type="dxa"/>
            <w:vMerge w:val="continue"/>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p>
        </w:tc>
        <w:tc>
          <w:tcPr>
            <w:tcW w:w="1971" w:type="dxa"/>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4" w:type="dxa"/>
            <w:vMerge w:val="continue"/>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p>
        </w:tc>
        <w:tc>
          <w:tcPr>
            <w:tcW w:w="2273" w:type="dxa"/>
            <w:vMerge w:val="continue"/>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eastAsia" w:ascii="仿宋" w:hAnsi="仿宋" w:eastAsia="仿宋" w:cs="仿宋"/>
                <w:sz w:val="28"/>
                <w:szCs w:val="28"/>
                <w:vertAlign w:val="baseline"/>
                <w:lang w:val="en-US" w:eastAsia="zh-CN"/>
              </w:rPr>
            </w:pPr>
          </w:p>
        </w:tc>
        <w:tc>
          <w:tcPr>
            <w:tcW w:w="2826" w:type="dxa"/>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Arial" w:hAnsi="Arial" w:eastAsia="仿宋" w:cs="Arial"/>
                <w:sz w:val="28"/>
                <w:szCs w:val="28"/>
                <w:vertAlign w:val="baseline"/>
                <w:lang w:val="en-US" w:eastAsia="zh-CN"/>
              </w:rPr>
            </w:pPr>
            <w:r>
              <w:rPr>
                <w:rFonts w:hint="default" w:ascii="Arial" w:hAnsi="Arial" w:eastAsia="仿宋" w:cs="Arial"/>
                <w:sz w:val="28"/>
                <w:szCs w:val="28"/>
                <w:vertAlign w:val="baseline"/>
                <w:lang w:val="en-US" w:eastAsia="zh-CN"/>
              </w:rPr>
              <w:t>Ø</w:t>
            </w:r>
            <w:r>
              <w:rPr>
                <w:rFonts w:hint="eastAsia" w:ascii="仿宋" w:hAnsi="仿宋" w:eastAsia="仿宋" w:cs="仿宋"/>
                <w:sz w:val="28"/>
                <w:szCs w:val="28"/>
                <w:vertAlign w:val="baseline"/>
                <w:lang w:val="en-US" w:eastAsia="zh-CN"/>
              </w:rPr>
              <w:t>16×16</w:t>
            </w:r>
          </w:p>
        </w:tc>
        <w:tc>
          <w:tcPr>
            <w:tcW w:w="1971" w:type="dxa"/>
            <w:vMerge w:val="continue"/>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p>
        </w:tc>
        <w:tc>
          <w:tcPr>
            <w:tcW w:w="1971" w:type="dxa"/>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4" w:type="dxa"/>
            <w:vMerge w:val="continue"/>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p>
        </w:tc>
        <w:tc>
          <w:tcPr>
            <w:tcW w:w="2273" w:type="dxa"/>
            <w:vMerge w:val="continue"/>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eastAsia" w:ascii="仿宋" w:hAnsi="仿宋" w:eastAsia="仿宋" w:cs="仿宋"/>
                <w:sz w:val="28"/>
                <w:szCs w:val="28"/>
                <w:vertAlign w:val="baseline"/>
                <w:lang w:val="en-US" w:eastAsia="zh-CN"/>
              </w:rPr>
            </w:pPr>
          </w:p>
        </w:tc>
        <w:tc>
          <w:tcPr>
            <w:tcW w:w="2826" w:type="dxa"/>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Arial" w:hAnsi="Arial" w:eastAsia="仿宋" w:cs="Arial"/>
                <w:sz w:val="28"/>
                <w:szCs w:val="28"/>
                <w:vertAlign w:val="baseline"/>
                <w:lang w:val="en-US" w:eastAsia="zh-CN"/>
              </w:rPr>
            </w:pPr>
            <w:r>
              <w:rPr>
                <w:rFonts w:hint="default" w:ascii="Arial" w:hAnsi="Arial" w:eastAsia="仿宋" w:cs="Arial"/>
                <w:sz w:val="28"/>
                <w:szCs w:val="28"/>
                <w:vertAlign w:val="baseline"/>
                <w:lang w:val="en-US" w:eastAsia="zh-CN"/>
              </w:rPr>
              <w:t>Ø</w:t>
            </w:r>
            <w:r>
              <w:rPr>
                <w:rFonts w:hint="eastAsia" w:ascii="仿宋" w:hAnsi="仿宋" w:eastAsia="仿宋" w:cs="仿宋"/>
                <w:sz w:val="28"/>
                <w:szCs w:val="28"/>
                <w:vertAlign w:val="baseline"/>
                <w:lang w:val="en-US" w:eastAsia="zh-CN"/>
              </w:rPr>
              <w:t>14×14</w:t>
            </w:r>
          </w:p>
        </w:tc>
        <w:tc>
          <w:tcPr>
            <w:tcW w:w="1971" w:type="dxa"/>
            <w:vMerge w:val="continue"/>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p>
        </w:tc>
        <w:tc>
          <w:tcPr>
            <w:tcW w:w="1971" w:type="dxa"/>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4" w:type="dxa"/>
            <w:vMerge w:val="continue"/>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p>
        </w:tc>
        <w:tc>
          <w:tcPr>
            <w:tcW w:w="2273" w:type="dxa"/>
            <w:vMerge w:val="continue"/>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eastAsia" w:ascii="仿宋" w:hAnsi="仿宋" w:eastAsia="仿宋" w:cs="仿宋"/>
                <w:sz w:val="28"/>
                <w:szCs w:val="28"/>
                <w:vertAlign w:val="baseline"/>
                <w:lang w:val="en-US" w:eastAsia="zh-CN"/>
              </w:rPr>
            </w:pPr>
          </w:p>
        </w:tc>
        <w:tc>
          <w:tcPr>
            <w:tcW w:w="2826" w:type="dxa"/>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Arial" w:hAnsi="Arial" w:eastAsia="仿宋" w:cs="Arial"/>
                <w:sz w:val="28"/>
                <w:szCs w:val="28"/>
                <w:vertAlign w:val="baseline"/>
                <w:lang w:val="en-US" w:eastAsia="zh-CN"/>
              </w:rPr>
            </w:pPr>
            <w:r>
              <w:rPr>
                <w:rFonts w:hint="default" w:ascii="Arial" w:hAnsi="Arial" w:eastAsia="仿宋" w:cs="Arial"/>
                <w:sz w:val="28"/>
                <w:szCs w:val="28"/>
                <w:vertAlign w:val="baseline"/>
                <w:lang w:val="en-US" w:eastAsia="zh-CN"/>
              </w:rPr>
              <w:t>Ø</w:t>
            </w:r>
            <w:r>
              <w:rPr>
                <w:rFonts w:hint="eastAsia" w:ascii="仿宋" w:hAnsi="仿宋" w:eastAsia="仿宋" w:cs="仿宋"/>
                <w:sz w:val="28"/>
                <w:szCs w:val="28"/>
                <w:vertAlign w:val="baseline"/>
                <w:lang w:val="en-US" w:eastAsia="zh-CN"/>
              </w:rPr>
              <w:t>12×12</w:t>
            </w:r>
          </w:p>
        </w:tc>
        <w:tc>
          <w:tcPr>
            <w:tcW w:w="1971" w:type="dxa"/>
            <w:vMerge w:val="continue"/>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p>
        </w:tc>
        <w:tc>
          <w:tcPr>
            <w:tcW w:w="1971" w:type="dxa"/>
            <w:noWrap w:val="0"/>
            <w:vAlign w:val="center"/>
          </w:tcPr>
          <w:p>
            <w:pPr>
              <w:keepNext w:val="0"/>
              <w:keepLines w:val="0"/>
              <w:pageBreakBefore w:val="0"/>
              <w:widowControl w:val="0"/>
              <w:kinsoku/>
              <w:wordWrap/>
              <w:overflowPunct/>
              <w:topLinePunct w:val="0"/>
              <w:bidi w:val="0"/>
              <w:snapToGrid/>
              <w:spacing w:line="440" w:lineRule="exact"/>
              <w:ind w:right="0" w:rightChars="0"/>
              <w:jc w:val="center"/>
              <w:textAlignment w:val="auto"/>
              <w:outlineLvl w:val="9"/>
              <w:rPr>
                <w:rFonts w:hint="default" w:ascii="仿宋" w:hAnsi="仿宋" w:eastAsia="仿宋" w:cs="仿宋"/>
                <w:sz w:val="28"/>
                <w:szCs w:val="28"/>
                <w:vertAlign w:val="baseline"/>
                <w:lang w:val="en-US" w:eastAsia="zh-CN"/>
              </w:rPr>
            </w:pPr>
          </w:p>
        </w:tc>
      </w:tr>
    </w:tbl>
    <w:p>
      <w:pPr>
        <w:keepNext w:val="0"/>
        <w:keepLines w:val="0"/>
        <w:pageBreakBefore w:val="0"/>
        <w:widowControl w:val="0"/>
        <w:kinsoku/>
        <w:wordWrap/>
        <w:overflowPunct/>
        <w:topLinePunct w:val="0"/>
        <w:bidi w:val="0"/>
        <w:snapToGrid/>
        <w:spacing w:line="440" w:lineRule="exact"/>
        <w:ind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三、制造技术要求</w:t>
      </w:r>
    </w:p>
    <w:p>
      <w:pPr>
        <w:keepNext w:val="0"/>
        <w:keepLines w:val="0"/>
        <w:pageBreakBefore w:val="0"/>
        <w:widowControl w:val="0"/>
        <w:kinsoku/>
        <w:wordWrap/>
        <w:overflowPunct/>
        <w:topLinePunct w:val="0"/>
        <w:bidi w:val="0"/>
        <w:snapToGrid/>
        <w:spacing w:line="440" w:lineRule="exact"/>
        <w:ind w:left="322" w:right="0" w:rightChars="0" w:hanging="322"/>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1、制造公差到达要求，直径公差范围小于±1mm。</w:t>
      </w:r>
    </w:p>
    <w:p>
      <w:pPr>
        <w:keepNext w:val="0"/>
        <w:keepLines w:val="0"/>
        <w:pageBreakBefore w:val="0"/>
        <w:widowControl w:val="0"/>
        <w:kinsoku/>
        <w:wordWrap/>
        <w:overflowPunct/>
        <w:topLinePunct w:val="0"/>
        <w:bidi w:val="0"/>
        <w:snapToGrid/>
        <w:spacing w:line="440" w:lineRule="exact"/>
        <w:ind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2、不允许有裂纹及影响使用性能的夹渣、砂眼、缩孔、缩松、气孔、冷隔等制造缺陷。</w:t>
      </w:r>
    </w:p>
    <w:p>
      <w:pPr>
        <w:keepNext w:val="0"/>
        <w:keepLines w:val="0"/>
        <w:pageBreakBefore w:val="0"/>
        <w:widowControl w:val="0"/>
        <w:kinsoku/>
        <w:wordWrap/>
        <w:overflowPunct/>
        <w:topLinePunct w:val="0"/>
        <w:bidi w:val="0"/>
        <w:snapToGrid/>
        <w:spacing w:line="440" w:lineRule="exact"/>
        <w:ind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3、热处理采用淬火工艺。</w:t>
      </w:r>
    </w:p>
    <w:p>
      <w:pPr>
        <w:keepNext w:val="0"/>
        <w:keepLines w:val="0"/>
        <w:pageBreakBefore w:val="0"/>
        <w:widowControl w:val="0"/>
        <w:kinsoku/>
        <w:wordWrap/>
        <w:overflowPunct/>
        <w:topLinePunct w:val="0"/>
        <w:bidi w:val="0"/>
        <w:snapToGrid/>
        <w:spacing w:line="440" w:lineRule="exact"/>
        <w:ind w:right="0" w:rightChars="0"/>
        <w:jc w:val="both"/>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4、化学成分及机械性能达到技术要求。</w:t>
      </w:r>
    </w:p>
    <w:p>
      <w:pPr>
        <w:keepNext w:val="0"/>
        <w:keepLines w:val="0"/>
        <w:pageBreakBefore w:val="0"/>
        <w:widowControl w:val="0"/>
        <w:kinsoku/>
        <w:wordWrap/>
        <w:overflowPunct/>
        <w:topLinePunct w:val="0"/>
        <w:bidi w:val="0"/>
        <w:snapToGrid/>
        <w:spacing w:line="440" w:lineRule="exact"/>
        <w:ind w:left="322" w:right="0" w:rightChars="0" w:hanging="322"/>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四、供方提供每批次产品的材质检验单等作为质量资质证明。</w:t>
      </w:r>
    </w:p>
    <w:p>
      <w:pPr>
        <w:keepNext w:val="0"/>
        <w:keepLines w:val="0"/>
        <w:pageBreakBefore w:val="0"/>
        <w:widowControl w:val="0"/>
        <w:kinsoku/>
        <w:wordWrap/>
        <w:overflowPunct/>
        <w:topLinePunct w:val="0"/>
        <w:bidi w:val="0"/>
        <w:snapToGrid/>
        <w:spacing w:line="440" w:lineRule="exact"/>
        <w:ind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五、供方产品使用过程中影响需方正常生产的，需方有权对供方产品委托至第三方检测机构进行检测，发生的费用由供方承担。期间供方需针对需方的生产实际制定解决方案。</w:t>
      </w:r>
    </w:p>
    <w:p>
      <w:pPr>
        <w:keepNext w:val="0"/>
        <w:keepLines w:val="0"/>
        <w:pageBreakBefore w:val="0"/>
        <w:widowControl w:val="0"/>
        <w:kinsoku/>
        <w:wordWrap/>
        <w:overflowPunct/>
        <w:topLinePunct w:val="0"/>
        <w:bidi w:val="0"/>
        <w:snapToGrid/>
        <w:spacing w:line="440" w:lineRule="exact"/>
        <w:ind w:left="322" w:right="0" w:rightChars="0" w:hanging="322"/>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六、参照标准</w:t>
      </w:r>
    </w:p>
    <w:p>
      <w:pPr>
        <w:keepNext w:val="0"/>
        <w:keepLines w:val="0"/>
        <w:pageBreakBefore w:val="0"/>
        <w:widowControl w:val="0"/>
        <w:kinsoku/>
        <w:wordWrap/>
        <w:overflowPunct/>
        <w:topLinePunct w:val="0"/>
        <w:bidi w:val="0"/>
        <w:snapToGrid/>
        <w:spacing w:line="440" w:lineRule="exact"/>
        <w:ind w:left="322" w:right="0" w:rightChars="0" w:hanging="322"/>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1、GB/T17445-2022《铸造磨球》</w:t>
      </w:r>
    </w:p>
    <w:p>
      <w:pPr>
        <w:keepNext w:val="0"/>
        <w:keepLines w:val="0"/>
        <w:pageBreakBefore w:val="0"/>
        <w:widowControl w:val="0"/>
        <w:kinsoku/>
        <w:wordWrap/>
        <w:overflowPunct/>
        <w:topLinePunct w:val="0"/>
        <w:bidi w:val="0"/>
        <w:snapToGrid/>
        <w:spacing w:line="440" w:lineRule="exact"/>
        <w:ind w:left="322" w:right="0" w:rightChars="0" w:hanging="322"/>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2、JC/T533-2016《建材工业用铬合金铸造磨球》</w:t>
      </w:r>
    </w:p>
    <w:p>
      <w:pPr>
        <w:keepNext w:val="0"/>
        <w:keepLines w:val="0"/>
        <w:pageBreakBefore w:val="0"/>
        <w:widowControl w:val="0"/>
        <w:kinsoku/>
        <w:wordWrap/>
        <w:overflowPunct/>
        <w:topLinePunct w:val="0"/>
        <w:bidi w:val="0"/>
        <w:snapToGrid/>
        <w:spacing w:line="440" w:lineRule="exact"/>
        <w:ind w:right="0" w:rightChars="0"/>
        <w:jc w:val="both"/>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七、需方根据国家相关标准要求对高铬球、高铬锻进行检查和验收。供方应保证其所生产的高铬球、高铬锻产品满足国家相关标准，因供方自身质量原因导致的验收不达标项，需方依据合同约定的相关条款执行。</w:t>
      </w:r>
    </w:p>
    <w:p>
      <w:pPr>
        <w:keepNext w:val="0"/>
        <w:keepLines w:val="0"/>
        <w:pageBreakBefore w:val="0"/>
        <w:widowControl w:val="0"/>
        <w:kinsoku/>
        <w:wordWrap/>
        <w:overflowPunct/>
        <w:topLinePunct w:val="0"/>
        <w:bidi w:val="0"/>
        <w:snapToGrid/>
        <w:spacing w:line="440" w:lineRule="exact"/>
        <w:ind w:left="322" w:right="0" w:rightChars="0" w:hanging="322"/>
        <w:jc w:val="both"/>
        <w:textAlignment w:val="auto"/>
        <w:outlineLvl w:val="9"/>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八、未尽事宜，以合同约定为准。</w:t>
      </w:r>
    </w:p>
    <w:p>
      <w:pPr>
        <w:spacing w:after="156" w:afterLines="50" w:line="480" w:lineRule="exact"/>
        <w:jc w:val="center"/>
        <w:rPr>
          <w:rFonts w:hint="eastAsia" w:ascii="宋体" w:hAnsi="宋体"/>
          <w:b/>
          <w:sz w:val="44"/>
          <w:szCs w:val="44"/>
        </w:rPr>
      </w:pPr>
    </w:p>
    <w:p>
      <w:pPr>
        <w:spacing w:after="156" w:afterLines="50" w:line="480" w:lineRule="exact"/>
        <w:jc w:val="center"/>
        <w:rPr>
          <w:rFonts w:hint="eastAsia" w:ascii="宋体" w:hAnsi="宋体"/>
          <w:b/>
          <w:sz w:val="44"/>
          <w:szCs w:val="44"/>
        </w:rPr>
      </w:pPr>
    </w:p>
    <w:p>
      <w:pPr>
        <w:pStyle w:val="23"/>
        <w:rPr>
          <w:rFonts w:hint="eastAsia" w:ascii="宋体" w:hAnsi="宋体"/>
          <w:b/>
          <w:sz w:val="44"/>
          <w:szCs w:val="44"/>
        </w:rPr>
      </w:pPr>
    </w:p>
    <w:p>
      <w:pPr>
        <w:pStyle w:val="23"/>
        <w:rPr>
          <w:rFonts w:hint="eastAsia" w:ascii="宋体" w:hAnsi="宋体"/>
          <w:b/>
          <w:sz w:val="44"/>
          <w:szCs w:val="44"/>
        </w:rPr>
      </w:pPr>
    </w:p>
    <w:p>
      <w:pPr>
        <w:pStyle w:val="23"/>
        <w:rPr>
          <w:rFonts w:hint="eastAsia" w:ascii="宋体" w:hAnsi="宋体"/>
          <w:b/>
          <w:sz w:val="44"/>
          <w:szCs w:val="44"/>
        </w:rPr>
      </w:pPr>
    </w:p>
    <w:p>
      <w:pPr>
        <w:pStyle w:val="23"/>
        <w:rPr>
          <w:rFonts w:hint="eastAsia" w:ascii="宋体" w:hAnsi="宋体"/>
          <w:b/>
          <w:sz w:val="44"/>
          <w:szCs w:val="44"/>
        </w:rPr>
      </w:pPr>
    </w:p>
    <w:p>
      <w:pPr>
        <w:pStyle w:val="23"/>
        <w:rPr>
          <w:rFonts w:hint="eastAsia" w:ascii="宋体" w:hAnsi="宋体"/>
          <w:b/>
          <w:sz w:val="44"/>
          <w:szCs w:val="44"/>
        </w:rPr>
      </w:pPr>
    </w:p>
    <w:p>
      <w:pPr>
        <w:pStyle w:val="23"/>
        <w:rPr>
          <w:rFonts w:hint="eastAsia" w:ascii="宋体" w:hAnsi="宋体"/>
          <w:b/>
          <w:sz w:val="44"/>
          <w:szCs w:val="44"/>
        </w:rPr>
      </w:pPr>
    </w:p>
    <w:p>
      <w:pPr>
        <w:pStyle w:val="23"/>
        <w:rPr>
          <w:rFonts w:hint="eastAsia" w:ascii="宋体" w:hAnsi="宋体"/>
          <w:b/>
          <w:sz w:val="44"/>
          <w:szCs w:val="44"/>
        </w:rPr>
      </w:pPr>
    </w:p>
    <w:p>
      <w:pPr>
        <w:pStyle w:val="23"/>
        <w:rPr>
          <w:rFonts w:hint="eastAsia" w:ascii="宋体" w:hAnsi="宋体"/>
          <w:b/>
          <w:sz w:val="44"/>
          <w:szCs w:val="44"/>
        </w:rPr>
      </w:pPr>
    </w:p>
    <w:p>
      <w:pPr>
        <w:pStyle w:val="23"/>
        <w:rPr>
          <w:rFonts w:hint="eastAsia" w:ascii="宋体" w:hAnsi="宋体"/>
          <w:b/>
          <w:sz w:val="44"/>
          <w:szCs w:val="44"/>
        </w:rPr>
      </w:pPr>
    </w:p>
    <w:p>
      <w:pPr>
        <w:pStyle w:val="23"/>
        <w:rPr>
          <w:rFonts w:hint="eastAsia" w:ascii="宋体" w:hAnsi="宋体"/>
          <w:b/>
          <w:sz w:val="44"/>
          <w:szCs w:val="44"/>
        </w:rPr>
      </w:pPr>
    </w:p>
    <w:p>
      <w:pPr>
        <w:pStyle w:val="23"/>
        <w:rPr>
          <w:rFonts w:hint="eastAsia" w:ascii="宋体" w:hAnsi="宋体"/>
          <w:b/>
          <w:sz w:val="44"/>
          <w:szCs w:val="44"/>
        </w:rPr>
      </w:pPr>
    </w:p>
    <w:p>
      <w:pPr>
        <w:pStyle w:val="23"/>
        <w:rPr>
          <w:rFonts w:hint="eastAsia" w:ascii="宋体" w:hAnsi="宋体"/>
          <w:b/>
          <w:sz w:val="44"/>
          <w:szCs w:val="44"/>
        </w:rPr>
      </w:pPr>
    </w:p>
    <w:p>
      <w:pPr>
        <w:pStyle w:val="23"/>
        <w:rPr>
          <w:rFonts w:hint="eastAsia" w:ascii="宋体" w:hAnsi="宋体"/>
          <w:b/>
          <w:sz w:val="44"/>
          <w:szCs w:val="44"/>
        </w:rPr>
      </w:pPr>
    </w:p>
    <w:p>
      <w:pPr>
        <w:pStyle w:val="23"/>
        <w:rPr>
          <w:rFonts w:hint="eastAsia" w:ascii="宋体" w:hAnsi="宋体"/>
          <w:b/>
          <w:sz w:val="44"/>
          <w:szCs w:val="44"/>
        </w:rPr>
      </w:pPr>
    </w:p>
    <w:p>
      <w:pPr>
        <w:pStyle w:val="23"/>
        <w:rPr>
          <w:rFonts w:hint="eastAsia" w:ascii="宋体" w:hAnsi="宋体"/>
          <w:b/>
          <w:sz w:val="44"/>
          <w:szCs w:val="44"/>
        </w:rPr>
      </w:pPr>
    </w:p>
    <w:p>
      <w:pPr>
        <w:pStyle w:val="23"/>
        <w:rPr>
          <w:rFonts w:hint="eastAsia" w:ascii="宋体" w:hAnsi="宋体"/>
          <w:b/>
          <w:sz w:val="44"/>
          <w:szCs w:val="44"/>
        </w:rPr>
      </w:pPr>
    </w:p>
    <w:p>
      <w:pPr>
        <w:spacing w:after="156" w:afterLines="50" w:line="480" w:lineRule="exact"/>
        <w:jc w:val="both"/>
        <w:rPr>
          <w:rFonts w:hint="eastAsia" w:ascii="宋体" w:hAnsi="宋体"/>
          <w:b/>
          <w:sz w:val="44"/>
          <w:szCs w:val="44"/>
        </w:rPr>
      </w:pPr>
    </w:p>
    <w:p>
      <w:pPr>
        <w:pStyle w:val="2"/>
        <w:rPr>
          <w:rFonts w:hint="eastAsia" w:ascii="宋体" w:hAnsi="宋体"/>
          <w:b/>
          <w:sz w:val="44"/>
          <w:szCs w:val="44"/>
        </w:rPr>
      </w:pPr>
    </w:p>
    <w:p>
      <w:pPr>
        <w:spacing w:after="156" w:afterLines="50" w:line="480" w:lineRule="exact"/>
        <w:jc w:val="center"/>
        <w:rPr>
          <w:rFonts w:hint="eastAsia" w:ascii="宋体" w:hAnsi="宋体"/>
          <w:b/>
          <w:sz w:val="44"/>
          <w:szCs w:val="44"/>
        </w:rPr>
      </w:pPr>
      <w:r>
        <w:rPr>
          <w:rFonts w:hint="eastAsia" w:ascii="宋体" w:hAnsi="宋体"/>
          <w:b/>
          <w:sz w:val="44"/>
          <w:szCs w:val="44"/>
        </w:rPr>
        <w:t>运输车辆、外来人员安全管理协议</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甲方：</w:t>
      </w:r>
      <w:r>
        <w:rPr>
          <w:rFonts w:hint="eastAsia" w:ascii="仿宋" w:hAnsi="仿宋" w:eastAsia="仿宋" w:cs="仿宋"/>
          <w:sz w:val="24"/>
          <w:szCs w:val="24"/>
          <w:u w:val="none" w:color="auto"/>
          <w:lang w:val="en-US" w:eastAsia="zh-CN"/>
        </w:rPr>
        <w:t>费县沂州水泥有限公司</w:t>
      </w: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left"/>
        <w:textAlignment w:val="auto"/>
        <w:outlineLvl w:val="9"/>
        <w:rPr>
          <w:rFonts w:hint="eastAsia" w:ascii="仿宋" w:hAnsi="仿宋" w:eastAsia="仿宋" w:cs="仿宋"/>
          <w:sz w:val="24"/>
          <w:szCs w:val="24"/>
          <w:u w:val="none" w:color="auto"/>
          <w:lang w:val="en-US" w:eastAsia="zh-CN"/>
        </w:rPr>
      </w:pPr>
      <w:r>
        <w:rPr>
          <w:rFonts w:hint="eastAsia" w:ascii="仿宋" w:hAnsi="仿宋" w:eastAsia="仿宋" w:cs="仿宋"/>
          <w:sz w:val="24"/>
          <w:szCs w:val="24"/>
          <w:u w:val="none" w:color="auto"/>
          <w:lang w:val="en-US" w:eastAsia="zh-CN"/>
        </w:rPr>
        <w:t>乙方：</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鉴于：甲方与乙方存在业务关系，乙方需自行委派运输车辆（以下简称“乙方车辆”）或安排第三方的运输车辆（以下简称“第三方车辆”） 及有关人员（包括受乙方指派的人员及“第三方车辆”所搭载的人员，以下简称“乙方人员”）进入甲方厂区。为加强甲方厂区内运输车辆及外来人员的安全管理，经甲乙双方协商，达成协议如下：</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left"/>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一、乙方保证进入甲方厂区内的上述车辆及驾驶人员具有相应的运输资质及驾驶资格，确保车况合格</w:t>
      </w:r>
      <w:r>
        <w:rPr>
          <w:rFonts w:hint="eastAsia" w:ascii="仿宋" w:hAnsi="仿宋" w:eastAsia="仿宋" w:cs="仿宋"/>
          <w:sz w:val="24"/>
          <w:szCs w:val="24"/>
          <w:lang w:val="en-US" w:eastAsia="zh-CN"/>
        </w:rPr>
        <w:t>符合国五排放标准，</w:t>
      </w:r>
      <w:r>
        <w:rPr>
          <w:rFonts w:hint="eastAsia" w:ascii="仿宋" w:hAnsi="仿宋" w:eastAsia="仿宋" w:cs="仿宋"/>
          <w:sz w:val="24"/>
          <w:szCs w:val="24"/>
        </w:rPr>
        <w:t>并负责对进入甲方厂区内的“乙方人员”进行安全教育，确保进入甲方厂区的车辆及“乙方人员”安全规范地进行驾驶，遵守甲方厂区安全管理规定，杜绝交通安全事故和其他安全事故的发生。</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left"/>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二、上述车辆及“乙方人员”进入甲方厂区后，必须严格遵守甲方企业的相关安全管理规定，服从甲方的管理和指挥，按指定线路（道路）有序行驶、停放、装卸，严禁超速、违规驾驶、违规操作、野蛮操作。“乙方人员”不得进入与业务无关的甲方生产区域、不得随意参观甲方的生产区域、不得攀爬、触碰甲方的生产设施、不得作出与业务无关的任何危险行为。</w:t>
      </w:r>
    </w:p>
    <w:p>
      <w:pPr>
        <w:keepNext w:val="0"/>
        <w:keepLines w:val="0"/>
        <w:pageBreakBefore w:val="0"/>
        <w:widowControl w:val="0"/>
        <w:numPr>
          <w:ilvl w:val="0"/>
          <w:numId w:val="4"/>
        </w:numPr>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rFonts w:hint="default" w:ascii="仿宋" w:hAnsi="仿宋" w:eastAsia="仿宋" w:cs="仿宋"/>
          <w:sz w:val="24"/>
          <w:szCs w:val="24"/>
        </w:rPr>
      </w:pPr>
      <w:r>
        <w:rPr>
          <w:rFonts w:hint="eastAsia" w:ascii="仿宋" w:hAnsi="仿宋" w:eastAsia="仿宋" w:cs="仿宋"/>
          <w:sz w:val="24"/>
          <w:szCs w:val="24"/>
        </w:rPr>
        <w:t>甲方关于厂区内的安全管理规定（包括甲方制定的安全管理制度文件、甲方厂区内的各种安全告示牌、安全提示等）均已经向乙方出示，乙方应确保其车辆或“第三方车辆”及“乙方人员”在甲方厂区内安全行驶并遵守甲方关于厂区内安全管理规定及本协议约定</w:t>
      </w:r>
      <w:r>
        <w:rPr>
          <w:rFonts w:hint="default" w:ascii="仿宋" w:hAnsi="仿宋" w:eastAsia="仿宋" w:cs="仿宋"/>
          <w:sz w:val="24"/>
          <w:szCs w:val="24"/>
        </w:rPr>
        <w:t>。</w:t>
      </w:r>
    </w:p>
    <w:p>
      <w:pPr>
        <w:keepNext w:val="0"/>
        <w:keepLines w:val="0"/>
        <w:pageBreakBefore w:val="0"/>
        <w:widowControl w:val="0"/>
        <w:numPr>
          <w:ilvl w:val="0"/>
          <w:numId w:val="4"/>
        </w:numPr>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rFonts w:hint="default" w:ascii="仿宋" w:hAnsi="仿宋" w:eastAsia="仿宋" w:cs="仿宋"/>
          <w:sz w:val="24"/>
          <w:szCs w:val="24"/>
        </w:rPr>
      </w:pPr>
      <w:r>
        <w:rPr>
          <w:rFonts w:hint="eastAsia" w:ascii="仿宋" w:hAnsi="仿宋" w:eastAsia="仿宋" w:cs="仿宋"/>
          <w:sz w:val="24"/>
          <w:szCs w:val="24"/>
        </w:rPr>
        <w:t>乙方车辆或</w:t>
      </w:r>
      <w:r>
        <w:rPr>
          <w:rFonts w:hint="eastAsia" w:ascii="仿宋" w:hAnsi="仿宋" w:eastAsia="仿宋" w:cs="仿宋"/>
          <w:sz w:val="24"/>
          <w:szCs w:val="24"/>
          <w:lang w:val="en-US" w:eastAsia="zh-Hans"/>
        </w:rPr>
        <w:t>委派</w:t>
      </w:r>
      <w:r>
        <w:rPr>
          <w:rFonts w:hint="eastAsia" w:ascii="仿宋" w:hAnsi="仿宋" w:eastAsia="仿宋" w:cs="仿宋"/>
          <w:sz w:val="24"/>
          <w:szCs w:val="24"/>
        </w:rPr>
        <w:t>第三方车辆及人员进入甲方厂区后如出现违反甲方安全管理规定的行为，乙方自愿</w:t>
      </w:r>
      <w:r>
        <w:rPr>
          <w:rFonts w:hint="eastAsia" w:ascii="仿宋" w:hAnsi="仿宋" w:eastAsia="仿宋" w:cs="仿宋"/>
          <w:sz w:val="24"/>
          <w:szCs w:val="24"/>
          <w:lang w:val="en-US" w:eastAsia="zh-Hans"/>
        </w:rPr>
        <w:t>按照每次不低于</w:t>
      </w:r>
      <w:r>
        <w:rPr>
          <w:rFonts w:hint="default" w:ascii="仿宋" w:hAnsi="仿宋" w:eastAsia="仿宋" w:cs="仿宋"/>
          <w:sz w:val="24"/>
          <w:szCs w:val="24"/>
          <w:lang w:eastAsia="zh-Hans"/>
        </w:rPr>
        <w:t>1000</w:t>
      </w:r>
      <w:r>
        <w:rPr>
          <w:rFonts w:hint="eastAsia" w:ascii="仿宋" w:hAnsi="仿宋" w:eastAsia="仿宋" w:cs="仿宋"/>
          <w:sz w:val="24"/>
          <w:szCs w:val="24"/>
          <w:lang w:val="en-US" w:eastAsia="zh-Hans"/>
        </w:rPr>
        <w:t>元的标准</w:t>
      </w:r>
      <w:r>
        <w:rPr>
          <w:rFonts w:hint="eastAsia" w:ascii="仿宋" w:hAnsi="仿宋" w:eastAsia="仿宋" w:cs="仿宋"/>
          <w:sz w:val="24"/>
          <w:szCs w:val="24"/>
        </w:rPr>
        <w:t>向甲方支付违约金，如给甲方造成损失的，乙方负责赔偿。</w:t>
      </w:r>
      <w:r>
        <w:rPr>
          <w:rFonts w:hint="eastAsia" w:ascii="仿宋" w:hAnsi="仿宋" w:eastAsia="仿宋" w:cs="仿宋"/>
          <w:sz w:val="24"/>
          <w:szCs w:val="24"/>
          <w:lang w:val="en-US" w:eastAsia="zh-Hans"/>
        </w:rPr>
        <w:t>同时</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甲方有权单方解除双方之间的商务合同且不承担责任</w:t>
      </w:r>
      <w:r>
        <w:rPr>
          <w:rFonts w:hint="default" w:ascii="仿宋" w:hAnsi="仿宋" w:eastAsia="仿宋" w:cs="仿宋"/>
          <w:sz w:val="24"/>
          <w:szCs w:val="24"/>
          <w:lang w:eastAsia="zh-Hans"/>
        </w:rPr>
        <w:t>。</w:t>
      </w:r>
    </w:p>
    <w:p>
      <w:pPr>
        <w:keepNext w:val="0"/>
        <w:keepLines w:val="0"/>
        <w:pageBreakBefore w:val="0"/>
        <w:widowControl w:val="0"/>
        <w:numPr>
          <w:ilvl w:val="0"/>
          <w:numId w:val="4"/>
        </w:numPr>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“乙方人员”因违反甲方安全管理规定、安全常识、本协议约定及有关安全操作规程导致发生交通事故、人身伤害、机械事故、安全事故或其他意外事故及各类纠纷，责任均由乙方单方承担</w:t>
      </w:r>
      <w:r>
        <w:rPr>
          <w:rFonts w:hint="default" w:ascii="仿宋" w:hAnsi="仿宋" w:eastAsia="仿宋" w:cs="仿宋"/>
          <w:sz w:val="24"/>
          <w:szCs w:val="24"/>
        </w:rPr>
        <w:t>，</w:t>
      </w:r>
      <w:r>
        <w:rPr>
          <w:rFonts w:hint="eastAsia" w:ascii="仿宋" w:hAnsi="仿宋" w:eastAsia="仿宋" w:cs="仿宋"/>
          <w:sz w:val="24"/>
          <w:szCs w:val="24"/>
          <w:lang w:val="en-US" w:eastAsia="zh-Hans"/>
        </w:rPr>
        <w:t>包括但不限于以下</w:t>
      </w:r>
      <w:r>
        <w:rPr>
          <w:rFonts w:hint="default" w:ascii="仿宋" w:hAnsi="仿宋" w:eastAsia="仿宋" w:cs="仿宋"/>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1、乙方及其受委派的第三方的人身及财产损失均由乙方自行承担。</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2、造成甲方财产损失的，由乙方负责赔偿，并按损坏财产同等价值支付违约金。</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3、造成甲方员工及第三方人员伤亡的，除依法赔偿甲方员工及第三方人员各项法定赔偿之外，还另需向甲方支付</w:t>
      </w:r>
      <w:r>
        <w:rPr>
          <w:rFonts w:hint="default" w:ascii="仿宋" w:hAnsi="仿宋" w:eastAsia="仿宋" w:cs="仿宋"/>
          <w:sz w:val="24"/>
          <w:szCs w:val="24"/>
        </w:rPr>
        <w:t>10</w:t>
      </w:r>
      <w:r>
        <w:rPr>
          <w:rFonts w:hint="eastAsia" w:ascii="仿宋" w:hAnsi="仿宋" w:eastAsia="仿宋" w:cs="仿宋"/>
          <w:sz w:val="24"/>
          <w:szCs w:val="24"/>
          <w:lang w:val="en-US" w:eastAsia="zh-Hans"/>
        </w:rPr>
        <w:t>万元</w:t>
      </w:r>
      <w:r>
        <w:rPr>
          <w:rFonts w:hint="eastAsia" w:ascii="仿宋" w:hAnsi="仿宋" w:eastAsia="仿宋" w:cs="仿宋"/>
          <w:sz w:val="24"/>
          <w:szCs w:val="24"/>
        </w:rPr>
        <w:t>违约金。</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4、因发生交通事故或其他安全事故及各类纠纷造成甲方员工或“乙方人员”或第三方人员向甲方索赔的，赔偿责任由乙方承担，甲方进行赔偿的，甲方有权向乙方进行追偿。</w:t>
      </w:r>
      <w:r>
        <w:rPr>
          <w:rFonts w:hint="eastAsia" w:ascii="仿宋" w:hAnsi="仿宋" w:eastAsia="仿宋" w:cs="仿宋"/>
          <w:sz w:val="24"/>
          <w:szCs w:val="24"/>
          <w:lang w:val="en-US" w:eastAsia="zh-Hans"/>
        </w:rPr>
        <w:t>甲方为此支付的律师费</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诉讼费</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交通费</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误工费</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利润损失等均由乙方承担</w:t>
      </w:r>
      <w:r>
        <w:rPr>
          <w:rFonts w:hint="default" w:ascii="仿宋" w:hAnsi="仿宋" w:eastAsia="仿宋" w:cs="仿宋"/>
          <w:sz w:val="24"/>
          <w:szCs w:val="24"/>
          <w:lang w:eastAsia="zh-Hans"/>
        </w:rPr>
        <w:t>。</w:t>
      </w:r>
      <w:r>
        <w:rPr>
          <w:rFonts w:hint="eastAsia" w:ascii="仿宋" w:hAnsi="仿宋" w:eastAsia="仿宋" w:cs="仿宋"/>
          <w:sz w:val="24"/>
          <w:szCs w:val="24"/>
        </w:rPr>
        <w:t>上述赔偿及违约金甲方有权从正在与乙方执行的一切合同款项中予以扣除。</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Hans"/>
        </w:rPr>
        <w:t>六</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本协议</w:t>
      </w:r>
      <w:r>
        <w:rPr>
          <w:rFonts w:hint="eastAsia" w:ascii="仿宋" w:hAnsi="仿宋" w:eastAsia="仿宋" w:cs="仿宋"/>
          <w:sz w:val="24"/>
          <w:szCs w:val="24"/>
        </w:rPr>
        <w:t>自双方签字或盖章后生效</w:t>
      </w:r>
      <w:r>
        <w:rPr>
          <w:rFonts w:hint="default" w:ascii="仿宋" w:hAnsi="仿宋" w:eastAsia="仿宋" w:cs="仿宋"/>
          <w:sz w:val="24"/>
          <w:szCs w:val="24"/>
        </w:rPr>
        <w:t>，</w:t>
      </w:r>
      <w:r>
        <w:rPr>
          <w:rFonts w:hint="eastAsia" w:ascii="仿宋" w:hAnsi="仿宋" w:eastAsia="仿宋" w:cs="仿宋"/>
          <w:sz w:val="24"/>
          <w:szCs w:val="24"/>
          <w:lang w:val="en-US" w:eastAsia="zh-Hans"/>
        </w:rPr>
        <w:t>且自始长期有效</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不因主合同的效力发生变化而无效</w:t>
      </w:r>
      <w:r>
        <w:rPr>
          <w:rFonts w:hint="default" w:ascii="仿宋" w:hAnsi="仿宋" w:eastAsia="仿宋" w:cs="仿宋"/>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left="5039" w:leftChars="228" w:right="0" w:rightChars="0" w:hanging="4560" w:hangingChars="1900"/>
        <w:jc w:val="left"/>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甲方：费县沂州水泥有限公司          乙方：                                  </w:t>
      </w:r>
    </w:p>
    <w:p>
      <w:pPr>
        <w:keepNext w:val="0"/>
        <w:keepLines w:val="0"/>
        <w:pageBreakBefore w:val="0"/>
        <w:widowControl w:val="0"/>
        <w:kinsoku/>
        <w:wordWrap/>
        <w:overflowPunct/>
        <w:topLinePunct w:val="0"/>
        <w:autoSpaceDE/>
        <w:autoSpaceDN/>
        <w:bidi w:val="0"/>
        <w:adjustRightInd/>
        <w:snapToGrid/>
        <w:spacing w:line="360" w:lineRule="exact"/>
        <w:ind w:left="5028" w:leftChars="2280" w:right="0" w:rightChars="0" w:hanging="240" w:hangingChars="100"/>
        <w:jc w:val="left"/>
        <w:textAlignment w:val="auto"/>
        <w:outlineLvl w:val="9"/>
        <w:rPr>
          <w:rFonts w:hint="eastAsia" w:ascii="仿宋" w:hAnsi="仿宋" w:eastAsia="仿宋" w:cs="仿宋"/>
          <w:sz w:val="24"/>
          <w:szCs w:val="24"/>
          <w:lang w:val="en-US" w:eastAsia="zh-Hans"/>
        </w:rPr>
      </w:pPr>
      <w:r>
        <w:rPr>
          <w:rFonts w:hint="eastAsia" w:ascii="仿宋" w:hAnsi="仿宋" w:eastAsia="仿宋" w:cs="仿宋"/>
          <w:sz w:val="24"/>
          <w:szCs w:val="24"/>
          <w:lang w:val="en-US" w:eastAsia="zh-Hans"/>
        </w:rPr>
        <w:t>签约日期：</w:t>
      </w:r>
    </w:p>
    <w:p>
      <w:pPr>
        <w:pStyle w:val="2"/>
        <w:rPr>
          <w:rFonts w:hint="eastAsia" w:ascii="宋体" w:hAnsi="宋体"/>
          <w:b/>
          <w:sz w:val="44"/>
          <w:szCs w:val="44"/>
        </w:rPr>
      </w:pPr>
    </w:p>
    <w:p>
      <w:r>
        <w:rPr>
          <w:rFonts w:hint="eastAsia" w:eastAsia="宋体"/>
          <w:lang w:eastAsia="zh-CN"/>
        </w:rPr>
        <w:drawing>
          <wp:inline distT="0" distB="0" distL="114300" distR="114300">
            <wp:extent cx="2000250" cy="466725"/>
            <wp:effectExtent l="0" t="0" r="0" b="9525"/>
            <wp:docPr id="2" name="图片 2" descr="index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ndex_1"/>
                    <pic:cNvPicPr>
                      <a:picLocks noChangeAspect="1"/>
                    </pic:cNvPicPr>
                  </pic:nvPicPr>
                  <pic:blipFill>
                    <a:blip r:embed="rId13"/>
                    <a:stretch>
                      <a:fillRect/>
                    </a:stretch>
                  </pic:blipFill>
                  <pic:spPr>
                    <a:xfrm>
                      <a:off x="0" y="0"/>
                      <a:ext cx="2000250" cy="466725"/>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center"/>
        <w:textAlignment w:val="auto"/>
        <w:outlineLvl w:val="9"/>
        <w:rPr>
          <w:rFonts w:hint="eastAsia" w:ascii="仿宋_GB2312" w:hAnsi="仿宋_GB2312" w:eastAsia="仿宋_GB2312" w:cs="仿宋_GB2312"/>
          <w:b/>
          <w:bCs w:val="0"/>
          <w:sz w:val="44"/>
          <w:szCs w:val="44"/>
          <w:lang w:val="en-US" w:eastAsia="zh-Hans"/>
        </w:rPr>
      </w:pPr>
      <w:r>
        <w:rPr>
          <w:rFonts w:hint="eastAsia" w:ascii="仿宋_GB2312" w:hAnsi="仿宋_GB2312" w:eastAsia="仿宋_GB2312" w:cs="仿宋_GB2312"/>
          <w:b/>
          <w:bCs w:val="0"/>
          <w:sz w:val="44"/>
          <w:szCs w:val="44"/>
          <w:lang w:val="en-US" w:eastAsia="zh-Hans"/>
        </w:rPr>
        <w:t>廉洁诚信承诺书</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Hans"/>
        </w:rPr>
        <w:t>致</w:t>
      </w:r>
      <w:r>
        <w:rPr>
          <w:rFonts w:hint="default" w:ascii="仿宋" w:hAnsi="仿宋" w:eastAsia="仿宋" w:cs="仿宋"/>
          <w:b/>
          <w:bCs/>
          <w:sz w:val="24"/>
          <w:szCs w:val="24"/>
          <w:lang w:val="en-US" w:eastAsia="zh-Hans"/>
        </w:rPr>
        <w:t>：</w:t>
      </w:r>
      <w:r>
        <w:rPr>
          <w:rFonts w:hint="eastAsia" w:ascii="仿宋" w:hAnsi="仿宋" w:eastAsia="仿宋" w:cs="仿宋"/>
          <w:b/>
          <w:bCs/>
          <w:sz w:val="24"/>
          <w:szCs w:val="24"/>
          <w:lang w:val="en-US" w:eastAsia="zh-CN"/>
        </w:rPr>
        <w:t>费县沂州水泥有限公司</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default" w:ascii="仿宋" w:hAnsi="仿宋" w:eastAsia="仿宋" w:cs="仿宋"/>
          <w:sz w:val="24"/>
          <w:szCs w:val="24"/>
          <w:lang w:eastAsia="zh-Hans"/>
        </w:rPr>
      </w:pPr>
      <w:r>
        <w:rPr>
          <w:rFonts w:hint="eastAsia" w:ascii="仿宋" w:hAnsi="仿宋" w:eastAsia="仿宋" w:cs="仿宋"/>
          <w:sz w:val="24"/>
          <w:szCs w:val="24"/>
        </w:rPr>
        <w:t>鉴于</w:t>
      </w:r>
      <w:r>
        <w:rPr>
          <w:rFonts w:hint="eastAsia" w:ascii="仿宋" w:hAnsi="仿宋" w:eastAsia="仿宋" w:cs="仿宋"/>
          <w:sz w:val="24"/>
          <w:szCs w:val="24"/>
          <w:lang w:val="en-US" w:eastAsia="zh-Hans"/>
        </w:rPr>
        <w:t>贵我</w:t>
      </w:r>
      <w:r>
        <w:rPr>
          <w:rFonts w:hint="eastAsia" w:ascii="仿宋" w:hAnsi="仿宋" w:eastAsia="仿宋" w:cs="仿宋"/>
          <w:sz w:val="24"/>
          <w:szCs w:val="24"/>
        </w:rPr>
        <w:t>双方为长期战略合作伙伴，为保证双方发生业务活动的公正、公平、诚信、透明，同时为保证双方及相关人员廉洁、自律奉公，杜绝相关人员恶意串通损害他方利益，</w:t>
      </w:r>
      <w:r>
        <w:rPr>
          <w:rFonts w:hint="eastAsia" w:ascii="仿宋" w:hAnsi="仿宋" w:eastAsia="仿宋" w:cs="仿宋"/>
          <w:sz w:val="24"/>
          <w:szCs w:val="24"/>
          <w:lang w:val="en-US" w:eastAsia="zh-Hans"/>
        </w:rPr>
        <w:t>我方特向贵方作出承诺如下</w:t>
      </w:r>
      <w:r>
        <w:rPr>
          <w:rFonts w:hint="default" w:ascii="仿宋" w:hAnsi="仿宋" w:eastAsia="仿宋" w:cs="仿宋"/>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320" w:lineRule="exact"/>
        <w:ind w:firstLine="482" w:firstLineChars="200"/>
        <w:jc w:val="both"/>
        <w:textAlignment w:val="auto"/>
        <w:rPr>
          <w:rFonts w:hint="eastAsia" w:ascii="仿宋" w:hAnsi="仿宋" w:eastAsia="仿宋" w:cs="仿宋"/>
          <w:sz w:val="24"/>
          <w:szCs w:val="24"/>
        </w:rPr>
      </w:pPr>
      <w:r>
        <w:rPr>
          <w:rFonts w:hint="eastAsia" w:ascii="仿宋" w:hAnsi="仿宋" w:eastAsia="仿宋" w:cs="仿宋"/>
          <w:b/>
          <w:bCs/>
          <w:sz w:val="24"/>
          <w:szCs w:val="24"/>
          <w:lang w:val="en-US" w:eastAsia="zh-Hans"/>
        </w:rPr>
        <w:t>一</w:t>
      </w:r>
      <w:r>
        <w:rPr>
          <w:rFonts w:hint="default" w:ascii="仿宋" w:hAnsi="仿宋" w:eastAsia="仿宋" w:cs="仿宋"/>
          <w:b/>
          <w:bCs/>
          <w:sz w:val="24"/>
          <w:szCs w:val="24"/>
          <w:lang w:eastAsia="zh-Hans"/>
        </w:rPr>
        <w:t>、</w:t>
      </w:r>
      <w:r>
        <w:rPr>
          <w:rFonts w:hint="eastAsia" w:ascii="仿宋" w:hAnsi="仿宋" w:eastAsia="仿宋" w:cs="仿宋"/>
          <w:b/>
          <w:bCs/>
          <w:sz w:val="24"/>
          <w:szCs w:val="24"/>
          <w:lang w:val="en-US" w:eastAsia="zh-Hans"/>
        </w:rPr>
        <w:t>我方将严格履行以下义务</w:t>
      </w:r>
      <w:r>
        <w:rPr>
          <w:rFonts w:hint="default" w:ascii="仿宋" w:hAnsi="仿宋" w:eastAsia="仿宋" w:cs="仿宋"/>
          <w:b/>
          <w:bCs/>
          <w:sz w:val="24"/>
          <w:szCs w:val="24"/>
          <w:lang w:eastAsia="zh-Hans"/>
        </w:rPr>
        <w:t>：</w:t>
      </w:r>
      <w:r>
        <w:rPr>
          <w:rFonts w:hint="eastAsia" w:ascii="仿宋" w:hAnsi="仿宋" w:eastAsia="仿宋" w:cs="仿宋"/>
          <w:b/>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 xml:space="preserve">（1）严格遵守国家有关法律法规及有关规定，严格履行双方发生的每笔合同业务，自觉按双方所签订的合同及相关约定办事。 </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（2）坚持公平、公正、诚信、透明的原则（法律认定的商业秘密和合同文件另有规定除外），</w:t>
      </w:r>
      <w:r>
        <w:rPr>
          <w:rFonts w:hint="eastAsia" w:ascii="仿宋" w:hAnsi="仿宋" w:eastAsia="仿宋" w:cs="仿宋"/>
          <w:sz w:val="24"/>
          <w:szCs w:val="24"/>
          <w:lang w:val="en-US" w:eastAsia="zh-Hans"/>
        </w:rPr>
        <w:t>不损害贵方权益</w:t>
      </w: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 xml:space="preserve">（3）建立健全廉政制度，开展廉政教育，设计廉政告示牌，公布举报电话，监督并认真查处违法违纪行为。 </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（4）发现</w:t>
      </w:r>
      <w:r>
        <w:rPr>
          <w:rFonts w:hint="eastAsia" w:ascii="仿宋" w:hAnsi="仿宋" w:eastAsia="仿宋" w:cs="仿宋"/>
          <w:sz w:val="24"/>
          <w:szCs w:val="24"/>
          <w:lang w:val="en-US" w:eastAsia="zh-Hans"/>
        </w:rPr>
        <w:t>贵</w:t>
      </w:r>
      <w:r>
        <w:rPr>
          <w:rFonts w:hint="eastAsia" w:ascii="仿宋" w:hAnsi="仿宋" w:eastAsia="仿宋" w:cs="仿宋"/>
          <w:sz w:val="24"/>
          <w:szCs w:val="24"/>
        </w:rPr>
        <w:t>方</w:t>
      </w:r>
      <w:r>
        <w:rPr>
          <w:rFonts w:hint="eastAsia" w:ascii="仿宋" w:hAnsi="仿宋" w:eastAsia="仿宋" w:cs="仿宋"/>
          <w:sz w:val="24"/>
          <w:szCs w:val="24"/>
          <w:lang w:val="en-US" w:eastAsia="zh-Hans"/>
        </w:rPr>
        <w:t>工作人员</w:t>
      </w:r>
      <w:r>
        <w:rPr>
          <w:rFonts w:hint="eastAsia" w:ascii="仿宋" w:hAnsi="仿宋" w:eastAsia="仿宋" w:cs="仿宋"/>
          <w:sz w:val="24"/>
          <w:szCs w:val="24"/>
        </w:rPr>
        <w:t>在业务活动中有违反廉政规定的行为，及时提醒</w:t>
      </w:r>
      <w:r>
        <w:rPr>
          <w:rFonts w:hint="eastAsia" w:ascii="仿宋" w:hAnsi="仿宋" w:eastAsia="仿宋" w:cs="仿宋"/>
          <w:sz w:val="24"/>
          <w:szCs w:val="24"/>
          <w:lang w:val="en-US" w:eastAsia="zh-Hans"/>
        </w:rPr>
        <w:t>贵方</w:t>
      </w:r>
      <w:r>
        <w:rPr>
          <w:rFonts w:hint="eastAsia" w:ascii="仿宋" w:hAnsi="仿宋" w:eastAsia="仿宋" w:cs="仿宋"/>
          <w:sz w:val="24"/>
          <w:szCs w:val="24"/>
        </w:rPr>
        <w:t xml:space="preserve">纠正。 </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eastAsia" w:ascii="仿宋" w:hAnsi="仿宋" w:eastAsia="仿宋" w:cs="仿宋"/>
          <w:b/>
          <w:sz w:val="24"/>
          <w:szCs w:val="24"/>
        </w:rPr>
      </w:pPr>
      <w:r>
        <w:rPr>
          <w:rFonts w:hint="eastAsia" w:ascii="仿宋" w:hAnsi="仿宋" w:eastAsia="仿宋" w:cs="仿宋"/>
          <w:sz w:val="24"/>
          <w:szCs w:val="24"/>
        </w:rPr>
        <w:t>（</w:t>
      </w:r>
      <w:r>
        <w:rPr>
          <w:rFonts w:hint="default" w:ascii="仿宋" w:hAnsi="仿宋" w:eastAsia="仿宋" w:cs="仿宋"/>
          <w:sz w:val="24"/>
          <w:szCs w:val="24"/>
        </w:rPr>
        <w:t>5</w:t>
      </w:r>
      <w:r>
        <w:rPr>
          <w:rFonts w:hint="eastAsia" w:ascii="仿宋" w:hAnsi="仿宋" w:eastAsia="仿宋" w:cs="仿宋"/>
          <w:sz w:val="24"/>
          <w:szCs w:val="24"/>
        </w:rPr>
        <w:t>）不以任何理由向</w:t>
      </w:r>
      <w:r>
        <w:rPr>
          <w:rFonts w:hint="eastAsia" w:ascii="仿宋" w:hAnsi="仿宋" w:eastAsia="仿宋" w:cs="仿宋"/>
          <w:sz w:val="24"/>
          <w:szCs w:val="24"/>
          <w:lang w:val="en-US" w:eastAsia="zh-Hans"/>
        </w:rPr>
        <w:t>贵方</w:t>
      </w:r>
      <w:r>
        <w:rPr>
          <w:rFonts w:hint="eastAsia" w:ascii="仿宋" w:hAnsi="仿宋" w:eastAsia="仿宋" w:cs="仿宋"/>
          <w:sz w:val="24"/>
          <w:szCs w:val="24"/>
        </w:rPr>
        <w:t>工作人员行贿或馈赠礼金、有价证券、贵重礼品</w:t>
      </w:r>
      <w:r>
        <w:rPr>
          <w:rFonts w:hint="default" w:ascii="仿宋" w:hAnsi="仿宋" w:eastAsia="仿宋" w:cs="仿宋"/>
          <w:sz w:val="24"/>
          <w:szCs w:val="24"/>
        </w:rPr>
        <w:t>（</w:t>
      </w:r>
      <w:r>
        <w:rPr>
          <w:rFonts w:hint="eastAsia" w:ascii="仿宋" w:hAnsi="仿宋" w:eastAsia="仿宋" w:cs="仿宋"/>
          <w:sz w:val="24"/>
          <w:szCs w:val="24"/>
          <w:lang w:val="en-US" w:eastAsia="zh-Hans"/>
        </w:rPr>
        <w:t>价值超过</w:t>
      </w:r>
      <w:r>
        <w:rPr>
          <w:rFonts w:hint="default" w:ascii="仿宋" w:hAnsi="仿宋" w:eastAsia="仿宋" w:cs="仿宋"/>
          <w:sz w:val="24"/>
          <w:szCs w:val="24"/>
          <w:lang w:eastAsia="zh-Hans"/>
        </w:rPr>
        <w:t>500</w:t>
      </w:r>
      <w:r>
        <w:rPr>
          <w:rFonts w:hint="eastAsia" w:ascii="仿宋" w:hAnsi="仿宋" w:eastAsia="仿宋" w:cs="仿宋"/>
          <w:sz w:val="24"/>
          <w:szCs w:val="24"/>
          <w:lang w:val="en-US" w:eastAsia="zh-Hans"/>
        </w:rPr>
        <w:t>元</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等</w:t>
      </w: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w:t>
      </w:r>
      <w:r>
        <w:rPr>
          <w:rFonts w:hint="default" w:ascii="仿宋" w:hAnsi="仿宋" w:eastAsia="仿宋" w:cs="仿宋"/>
          <w:sz w:val="24"/>
          <w:szCs w:val="24"/>
        </w:rPr>
        <w:t>6</w:t>
      </w:r>
      <w:r>
        <w:rPr>
          <w:rFonts w:hint="eastAsia" w:ascii="仿宋" w:hAnsi="仿宋" w:eastAsia="仿宋" w:cs="仿宋"/>
          <w:sz w:val="24"/>
          <w:szCs w:val="24"/>
        </w:rPr>
        <w:t>）不以任何名义为</w:t>
      </w:r>
      <w:r>
        <w:rPr>
          <w:rFonts w:hint="eastAsia" w:ascii="仿宋" w:hAnsi="仿宋" w:eastAsia="仿宋" w:cs="仿宋"/>
          <w:sz w:val="24"/>
          <w:szCs w:val="24"/>
          <w:lang w:val="en-US" w:eastAsia="zh-Hans"/>
        </w:rPr>
        <w:t>贵方</w:t>
      </w:r>
      <w:r>
        <w:rPr>
          <w:rFonts w:hint="eastAsia" w:ascii="仿宋" w:hAnsi="仿宋" w:eastAsia="仿宋" w:cs="仿宋"/>
          <w:sz w:val="24"/>
          <w:szCs w:val="24"/>
        </w:rPr>
        <w:t>工作人员报销应由</w:t>
      </w:r>
      <w:r>
        <w:rPr>
          <w:rFonts w:hint="eastAsia" w:ascii="仿宋" w:hAnsi="仿宋" w:eastAsia="仿宋" w:cs="仿宋"/>
          <w:sz w:val="24"/>
          <w:szCs w:val="24"/>
          <w:lang w:val="en-US" w:eastAsia="zh-Hans"/>
        </w:rPr>
        <w:t>贵方</w:t>
      </w:r>
      <w:r>
        <w:rPr>
          <w:rFonts w:hint="eastAsia" w:ascii="仿宋" w:hAnsi="仿宋" w:eastAsia="仿宋" w:cs="仿宋"/>
          <w:sz w:val="24"/>
          <w:szCs w:val="24"/>
        </w:rPr>
        <w:t xml:space="preserve">单位或个人支付的任何费用。 </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w:t>
      </w:r>
      <w:r>
        <w:rPr>
          <w:rFonts w:hint="default" w:ascii="仿宋" w:hAnsi="仿宋" w:eastAsia="仿宋" w:cs="仿宋"/>
          <w:sz w:val="24"/>
          <w:szCs w:val="24"/>
        </w:rPr>
        <w:t>7</w:t>
      </w:r>
      <w:r>
        <w:rPr>
          <w:rFonts w:hint="eastAsia" w:ascii="仿宋" w:hAnsi="仿宋" w:eastAsia="仿宋" w:cs="仿宋"/>
          <w:sz w:val="24"/>
          <w:szCs w:val="24"/>
        </w:rPr>
        <w:t>）不以任何理由安排</w:t>
      </w:r>
      <w:r>
        <w:rPr>
          <w:rFonts w:hint="eastAsia" w:ascii="仿宋" w:hAnsi="仿宋" w:eastAsia="仿宋" w:cs="仿宋"/>
          <w:sz w:val="24"/>
          <w:szCs w:val="24"/>
          <w:lang w:val="en-US" w:eastAsia="zh-Hans"/>
        </w:rPr>
        <w:t>贵方</w:t>
      </w:r>
      <w:r>
        <w:rPr>
          <w:rFonts w:hint="eastAsia" w:ascii="仿宋" w:hAnsi="仿宋" w:eastAsia="仿宋" w:cs="仿宋"/>
          <w:sz w:val="24"/>
          <w:szCs w:val="24"/>
        </w:rPr>
        <w:t>工作人员参加不符合</w:t>
      </w:r>
      <w:r>
        <w:rPr>
          <w:rFonts w:hint="eastAsia" w:ascii="仿宋" w:hAnsi="仿宋" w:eastAsia="仿宋" w:cs="仿宋"/>
          <w:sz w:val="24"/>
          <w:szCs w:val="24"/>
          <w:lang w:val="en-US" w:eastAsia="zh-Hans"/>
        </w:rPr>
        <w:t>贵</w:t>
      </w:r>
      <w:r>
        <w:rPr>
          <w:rFonts w:hint="eastAsia" w:ascii="仿宋" w:hAnsi="仿宋" w:eastAsia="仿宋" w:cs="仿宋"/>
          <w:sz w:val="24"/>
          <w:szCs w:val="24"/>
        </w:rPr>
        <w:t xml:space="preserve">方规定的宴请及娱乐活动。 </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w:t>
      </w:r>
      <w:r>
        <w:rPr>
          <w:rFonts w:hint="default" w:ascii="仿宋" w:hAnsi="仿宋" w:eastAsia="仿宋" w:cs="仿宋"/>
          <w:sz w:val="24"/>
          <w:szCs w:val="24"/>
        </w:rPr>
        <w:t>8</w:t>
      </w:r>
      <w:r>
        <w:rPr>
          <w:rFonts w:hint="eastAsia" w:ascii="仿宋" w:hAnsi="仿宋" w:eastAsia="仿宋" w:cs="仿宋"/>
          <w:sz w:val="24"/>
          <w:szCs w:val="24"/>
        </w:rPr>
        <w:t>）</w:t>
      </w:r>
      <w:r>
        <w:rPr>
          <w:rFonts w:hint="eastAsia" w:ascii="仿宋" w:hAnsi="仿宋" w:eastAsia="仿宋" w:cs="仿宋"/>
          <w:spacing w:val="-2"/>
          <w:sz w:val="24"/>
          <w:szCs w:val="24"/>
        </w:rPr>
        <w:t>不为</w:t>
      </w:r>
      <w:r>
        <w:rPr>
          <w:rFonts w:hint="eastAsia" w:ascii="仿宋" w:hAnsi="仿宋" w:eastAsia="仿宋" w:cs="仿宋"/>
          <w:spacing w:val="-2"/>
          <w:sz w:val="24"/>
          <w:szCs w:val="24"/>
          <w:lang w:val="en-US" w:eastAsia="zh-Hans"/>
        </w:rPr>
        <w:t>贵方工作人员</w:t>
      </w:r>
      <w:r>
        <w:rPr>
          <w:rFonts w:hint="eastAsia" w:ascii="仿宋" w:hAnsi="仿宋" w:eastAsia="仿宋" w:cs="仿宋"/>
          <w:spacing w:val="-2"/>
          <w:sz w:val="24"/>
          <w:szCs w:val="24"/>
        </w:rPr>
        <w:t>住房装修、婚丧嫁娶活动、配偶子女的工作安排以及出国出境、旅游等提供方便</w:t>
      </w: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w:t>
      </w:r>
      <w:r>
        <w:rPr>
          <w:rFonts w:hint="default" w:ascii="仿宋" w:hAnsi="仿宋" w:eastAsia="仿宋" w:cs="仿宋"/>
          <w:sz w:val="24"/>
          <w:szCs w:val="24"/>
        </w:rPr>
        <w:t>9</w:t>
      </w:r>
      <w:r>
        <w:rPr>
          <w:rFonts w:hint="eastAsia" w:ascii="仿宋" w:hAnsi="仿宋" w:eastAsia="仿宋" w:cs="仿宋"/>
          <w:sz w:val="24"/>
          <w:szCs w:val="24"/>
        </w:rPr>
        <w:t>）</w:t>
      </w:r>
      <w:r>
        <w:rPr>
          <w:rFonts w:hint="eastAsia" w:ascii="仿宋" w:hAnsi="仿宋" w:eastAsia="仿宋" w:cs="仿宋"/>
          <w:sz w:val="24"/>
          <w:szCs w:val="24"/>
          <w:lang w:val="en-US" w:eastAsia="zh-Hans"/>
        </w:rPr>
        <w:t>严禁贵</w:t>
      </w:r>
      <w:r>
        <w:rPr>
          <w:rFonts w:hint="eastAsia" w:ascii="仿宋" w:hAnsi="仿宋" w:eastAsia="仿宋" w:cs="仿宋"/>
          <w:sz w:val="24"/>
          <w:szCs w:val="24"/>
        </w:rPr>
        <w:t>方工作人员及其配偶、子女从事与</w:t>
      </w:r>
      <w:r>
        <w:rPr>
          <w:rFonts w:hint="eastAsia" w:ascii="仿宋" w:hAnsi="仿宋" w:eastAsia="仿宋" w:cs="仿宋"/>
          <w:sz w:val="24"/>
          <w:szCs w:val="24"/>
          <w:lang w:val="en-US" w:eastAsia="zh-Hans"/>
        </w:rPr>
        <w:t>贵方</w:t>
      </w:r>
      <w:r>
        <w:rPr>
          <w:rFonts w:hint="eastAsia" w:ascii="仿宋" w:hAnsi="仿宋" w:eastAsia="仿宋" w:cs="仿宋"/>
          <w:sz w:val="24"/>
          <w:szCs w:val="24"/>
        </w:rPr>
        <w:t xml:space="preserve">业务有关的材料设备供应、工程分包、劳务等经济活动等。 </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w:t>
      </w:r>
      <w:r>
        <w:rPr>
          <w:rFonts w:hint="default" w:ascii="仿宋" w:hAnsi="仿宋" w:eastAsia="仿宋" w:cs="仿宋"/>
          <w:sz w:val="24"/>
          <w:szCs w:val="24"/>
        </w:rPr>
        <w:t>10</w:t>
      </w:r>
      <w:r>
        <w:rPr>
          <w:rFonts w:hint="eastAsia" w:ascii="仿宋" w:hAnsi="仿宋" w:eastAsia="仿宋" w:cs="仿宋"/>
          <w:sz w:val="24"/>
          <w:szCs w:val="24"/>
        </w:rPr>
        <w:t>）</w:t>
      </w:r>
      <w:r>
        <w:rPr>
          <w:rFonts w:hint="eastAsia" w:ascii="仿宋" w:hAnsi="仿宋" w:eastAsia="仿宋" w:cs="仿宋"/>
          <w:sz w:val="24"/>
          <w:szCs w:val="24"/>
          <w:lang w:val="en-US" w:eastAsia="zh-Hans"/>
        </w:rPr>
        <w:t>不接受贵方工作人员索贿等其他损害贵方廉洁自律建设的行为</w:t>
      </w: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320" w:lineRule="exact"/>
        <w:ind w:firstLine="482" w:firstLineChars="200"/>
        <w:jc w:val="both"/>
        <w:textAlignment w:val="auto"/>
        <w:rPr>
          <w:rFonts w:hint="eastAsia" w:ascii="仿宋" w:hAnsi="仿宋" w:eastAsia="仿宋" w:cs="仿宋"/>
          <w:sz w:val="24"/>
          <w:szCs w:val="24"/>
        </w:rPr>
      </w:pPr>
      <w:r>
        <w:rPr>
          <w:rFonts w:hint="eastAsia" w:ascii="仿宋" w:hAnsi="仿宋" w:eastAsia="仿宋" w:cs="仿宋"/>
          <w:b/>
          <w:sz w:val="24"/>
          <w:szCs w:val="24"/>
          <w:lang w:val="en-US" w:eastAsia="zh-Hans"/>
        </w:rPr>
        <w:t>二</w:t>
      </w:r>
      <w:r>
        <w:rPr>
          <w:rFonts w:hint="default" w:ascii="仿宋" w:hAnsi="仿宋" w:eastAsia="仿宋" w:cs="仿宋"/>
          <w:b/>
          <w:sz w:val="24"/>
          <w:szCs w:val="24"/>
          <w:lang w:eastAsia="zh-Hans"/>
        </w:rPr>
        <w:t>、</w:t>
      </w:r>
      <w:r>
        <w:rPr>
          <w:rFonts w:hint="eastAsia" w:ascii="仿宋" w:hAnsi="仿宋" w:eastAsia="仿宋" w:cs="仿宋"/>
          <w:b/>
          <w:sz w:val="24"/>
          <w:szCs w:val="24"/>
          <w:lang w:val="en-US" w:eastAsia="zh-Hans"/>
        </w:rPr>
        <w:t>若我方未能履行上述义务</w:t>
      </w:r>
      <w:r>
        <w:rPr>
          <w:rFonts w:hint="default" w:ascii="仿宋" w:hAnsi="仿宋" w:eastAsia="仿宋" w:cs="仿宋"/>
          <w:b/>
          <w:sz w:val="24"/>
          <w:szCs w:val="24"/>
          <w:lang w:eastAsia="zh-Hans"/>
        </w:rPr>
        <w:t>，</w:t>
      </w:r>
      <w:r>
        <w:rPr>
          <w:rFonts w:hint="eastAsia" w:ascii="仿宋" w:hAnsi="仿宋" w:eastAsia="仿宋" w:cs="仿宋"/>
          <w:b/>
          <w:sz w:val="24"/>
          <w:szCs w:val="24"/>
          <w:lang w:val="en-US" w:eastAsia="zh-Hans"/>
        </w:rPr>
        <w:t>自愿向贵公司承担如下责任</w:t>
      </w:r>
      <w:r>
        <w:rPr>
          <w:rFonts w:hint="default" w:ascii="仿宋" w:hAnsi="仿宋" w:eastAsia="仿宋" w:cs="仿宋"/>
          <w:b/>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default" w:ascii="仿宋" w:hAnsi="仿宋" w:eastAsia="仿宋" w:cs="仿宋"/>
          <w:sz w:val="24"/>
          <w:szCs w:val="24"/>
          <w:lang w:eastAsia="zh-Hans"/>
        </w:rPr>
      </w:pPr>
      <w:r>
        <w:rPr>
          <w:rFonts w:hint="eastAsia" w:ascii="仿宋" w:hAnsi="仿宋" w:eastAsia="仿宋" w:cs="仿宋"/>
          <w:sz w:val="24"/>
          <w:szCs w:val="24"/>
        </w:rPr>
        <w:t>（1）</w:t>
      </w:r>
      <w:r>
        <w:rPr>
          <w:rFonts w:hint="eastAsia" w:ascii="仿宋" w:hAnsi="仿宋" w:eastAsia="仿宋" w:cs="仿宋"/>
          <w:sz w:val="24"/>
          <w:szCs w:val="24"/>
          <w:lang w:val="en-US" w:eastAsia="zh-Hans"/>
        </w:rPr>
        <w:t>贵方有权单方解除双方之间订立的合同且不承担任何责任</w:t>
      </w:r>
      <w:r>
        <w:rPr>
          <w:rFonts w:hint="default" w:ascii="仿宋" w:hAnsi="仿宋" w:eastAsia="仿宋" w:cs="仿宋"/>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default" w:ascii="仿宋" w:hAnsi="仿宋" w:eastAsia="仿宋" w:cs="仿宋"/>
          <w:sz w:val="24"/>
          <w:szCs w:val="24"/>
          <w:lang w:eastAsia="zh-Hans"/>
        </w:rPr>
      </w:pPr>
      <w:r>
        <w:rPr>
          <w:rFonts w:hint="default" w:ascii="仿宋" w:hAnsi="仿宋" w:eastAsia="仿宋" w:cs="仿宋"/>
          <w:sz w:val="24"/>
          <w:szCs w:val="24"/>
          <w:lang w:eastAsia="zh-Hans"/>
        </w:rPr>
        <w:t>（2）</w:t>
      </w:r>
      <w:r>
        <w:rPr>
          <w:rFonts w:hint="eastAsia" w:ascii="仿宋" w:hAnsi="仿宋" w:eastAsia="仿宋" w:cs="仿宋"/>
          <w:sz w:val="24"/>
          <w:szCs w:val="24"/>
          <w:lang w:val="en-US" w:eastAsia="zh-Hans"/>
        </w:rPr>
        <w:t>我公司将按照贵方查实的贿赂金额的</w:t>
      </w:r>
      <w:r>
        <w:rPr>
          <w:rFonts w:hint="default" w:ascii="仿宋" w:hAnsi="仿宋" w:eastAsia="仿宋" w:cs="仿宋"/>
          <w:sz w:val="24"/>
          <w:szCs w:val="24"/>
          <w:lang w:eastAsia="zh-Hans"/>
        </w:rPr>
        <w:t>5</w:t>
      </w:r>
      <w:r>
        <w:rPr>
          <w:rFonts w:hint="eastAsia" w:ascii="仿宋" w:hAnsi="仿宋" w:eastAsia="仿宋" w:cs="仿宋"/>
          <w:sz w:val="24"/>
          <w:szCs w:val="24"/>
          <w:lang w:val="en-US" w:eastAsia="zh-Hans"/>
        </w:rPr>
        <w:t>倍或</w:t>
      </w:r>
      <w:r>
        <w:rPr>
          <w:rFonts w:hint="default" w:ascii="仿宋" w:hAnsi="仿宋" w:eastAsia="仿宋" w:cs="仿宋"/>
          <w:sz w:val="24"/>
          <w:szCs w:val="24"/>
          <w:lang w:eastAsia="zh-Hans"/>
        </w:rPr>
        <w:t>5</w:t>
      </w:r>
      <w:r>
        <w:rPr>
          <w:rFonts w:hint="eastAsia" w:ascii="仿宋" w:hAnsi="仿宋" w:eastAsia="仿宋" w:cs="仿宋"/>
          <w:sz w:val="24"/>
          <w:szCs w:val="24"/>
          <w:lang w:val="en-US" w:eastAsia="zh-Hans"/>
        </w:rPr>
        <w:t>万元</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次</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两者取金额高者</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的标准向贵方支付违约金</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并赔偿</w:t>
      </w:r>
      <w:r>
        <w:rPr>
          <w:rFonts w:hint="default" w:ascii="仿宋" w:hAnsi="仿宋" w:eastAsia="仿宋" w:cs="仿宋"/>
          <w:sz w:val="24"/>
          <w:szCs w:val="24"/>
          <w:lang w:eastAsia="zh-Hans"/>
        </w:rPr>
        <w:t>给</w:t>
      </w:r>
      <w:r>
        <w:rPr>
          <w:rFonts w:hint="eastAsia" w:ascii="仿宋" w:hAnsi="仿宋" w:eastAsia="仿宋" w:cs="仿宋"/>
          <w:sz w:val="24"/>
          <w:szCs w:val="24"/>
          <w:lang w:val="en-US" w:eastAsia="zh-Hans"/>
        </w:rPr>
        <w:t>贵方</w:t>
      </w:r>
      <w:r>
        <w:rPr>
          <w:rFonts w:hint="default" w:ascii="仿宋" w:hAnsi="仿宋" w:eastAsia="仿宋" w:cs="仿宋"/>
          <w:sz w:val="24"/>
          <w:szCs w:val="24"/>
          <w:lang w:eastAsia="zh-Hans"/>
        </w:rPr>
        <w:t>造成</w:t>
      </w:r>
      <w:r>
        <w:rPr>
          <w:rFonts w:hint="eastAsia" w:ascii="仿宋" w:hAnsi="仿宋" w:eastAsia="仿宋" w:cs="仿宋"/>
          <w:sz w:val="24"/>
          <w:szCs w:val="24"/>
          <w:lang w:val="en-US" w:eastAsia="zh-Hans"/>
        </w:rPr>
        <w:t>的</w:t>
      </w:r>
      <w:r>
        <w:rPr>
          <w:rFonts w:hint="default" w:ascii="仿宋" w:hAnsi="仿宋" w:eastAsia="仿宋" w:cs="仿宋"/>
          <w:sz w:val="24"/>
          <w:szCs w:val="24"/>
          <w:lang w:eastAsia="zh-Hans"/>
        </w:rPr>
        <w:t>经济损失。</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default" w:ascii="仿宋" w:hAnsi="仿宋" w:eastAsia="仿宋" w:cs="仿宋"/>
          <w:sz w:val="24"/>
          <w:szCs w:val="24"/>
          <w:lang w:eastAsia="zh-Hans"/>
        </w:rPr>
      </w:pPr>
      <w:r>
        <w:rPr>
          <w:rFonts w:hint="default" w:ascii="仿宋" w:hAnsi="仿宋" w:eastAsia="仿宋" w:cs="仿宋"/>
          <w:sz w:val="24"/>
          <w:szCs w:val="24"/>
          <w:lang w:eastAsia="zh-Hans"/>
        </w:rPr>
        <w:t>（3）</w:t>
      </w:r>
      <w:r>
        <w:rPr>
          <w:rFonts w:hint="eastAsia" w:ascii="仿宋" w:hAnsi="仿宋" w:eastAsia="仿宋" w:cs="仿宋"/>
          <w:sz w:val="24"/>
          <w:szCs w:val="24"/>
          <w:lang w:val="en-US" w:eastAsia="zh-Hans"/>
        </w:rPr>
        <w:t>我方工作人员</w:t>
      </w:r>
      <w:r>
        <w:rPr>
          <w:rFonts w:hint="default" w:ascii="仿宋" w:hAnsi="仿宋" w:eastAsia="仿宋" w:cs="仿宋"/>
          <w:sz w:val="24"/>
          <w:szCs w:val="24"/>
          <w:lang w:eastAsia="zh-Hans"/>
        </w:rPr>
        <w:t>涉嫌犯罪的，</w:t>
      </w:r>
      <w:r>
        <w:rPr>
          <w:rFonts w:hint="eastAsia" w:ascii="仿宋" w:hAnsi="仿宋" w:eastAsia="仿宋" w:cs="仿宋"/>
          <w:sz w:val="24"/>
          <w:szCs w:val="24"/>
          <w:lang w:val="en-US" w:eastAsia="zh-Hans"/>
        </w:rPr>
        <w:t>将</w:t>
      </w:r>
      <w:r>
        <w:rPr>
          <w:rFonts w:hint="default" w:ascii="仿宋" w:hAnsi="仿宋" w:eastAsia="仿宋" w:cs="仿宋"/>
          <w:sz w:val="24"/>
          <w:szCs w:val="24"/>
          <w:lang w:eastAsia="zh-Hans"/>
        </w:rPr>
        <w:t xml:space="preserve">移交司法机关追究刑事责任。 </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default" w:ascii="仿宋" w:hAnsi="仿宋" w:eastAsia="仿宋" w:cs="仿宋"/>
          <w:sz w:val="24"/>
          <w:szCs w:val="24"/>
          <w:lang w:eastAsia="zh-Hans"/>
        </w:rPr>
      </w:pPr>
      <w:r>
        <w:rPr>
          <w:rFonts w:hint="default" w:ascii="仿宋" w:hAnsi="仿宋" w:eastAsia="仿宋" w:cs="仿宋"/>
          <w:sz w:val="24"/>
          <w:szCs w:val="24"/>
          <w:lang w:eastAsia="zh-Hans"/>
        </w:rPr>
        <w:t>（4）</w:t>
      </w:r>
      <w:r>
        <w:rPr>
          <w:rFonts w:hint="eastAsia" w:ascii="仿宋" w:hAnsi="仿宋" w:eastAsia="仿宋" w:cs="仿宋"/>
          <w:sz w:val="24"/>
          <w:szCs w:val="24"/>
          <w:lang w:val="en-US" w:eastAsia="zh-Hans"/>
        </w:rPr>
        <w:t>我方</w:t>
      </w:r>
      <w:r>
        <w:rPr>
          <w:rFonts w:hint="eastAsia" w:ascii="仿宋" w:hAnsi="仿宋" w:eastAsia="仿宋" w:cs="仿宋"/>
          <w:sz w:val="24"/>
          <w:szCs w:val="24"/>
        </w:rPr>
        <w:t>自愿</w:t>
      </w:r>
      <w:r>
        <w:rPr>
          <w:rFonts w:hint="eastAsia" w:ascii="仿宋" w:hAnsi="仿宋" w:eastAsia="仿宋" w:cs="仿宋"/>
          <w:sz w:val="24"/>
          <w:szCs w:val="24"/>
          <w:lang w:val="en-US" w:eastAsia="zh-Hans"/>
        </w:rPr>
        <w:t>由贵方在我方结算款项中扣除我方应承担的违约金和损失赔偿</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不足部分</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由我方另行向贵方支付</w:t>
      </w:r>
      <w:r>
        <w:rPr>
          <w:rFonts w:hint="default" w:ascii="仿宋" w:hAnsi="仿宋" w:eastAsia="仿宋" w:cs="仿宋"/>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Hans"/>
        </w:rPr>
        <w:t>三</w:t>
      </w:r>
      <w:r>
        <w:rPr>
          <w:rFonts w:hint="eastAsia" w:ascii="仿宋" w:hAnsi="仿宋" w:eastAsia="仿宋" w:cs="仿宋"/>
          <w:sz w:val="24"/>
          <w:szCs w:val="24"/>
          <w:lang w:eastAsia="zh-CN"/>
        </w:rPr>
        <w:t>、</w:t>
      </w:r>
      <w:r>
        <w:rPr>
          <w:rFonts w:hint="eastAsia" w:ascii="仿宋" w:hAnsi="仿宋" w:eastAsia="仿宋" w:cs="仿宋"/>
          <w:sz w:val="24"/>
          <w:szCs w:val="24"/>
        </w:rPr>
        <w:t>本</w:t>
      </w:r>
      <w:r>
        <w:rPr>
          <w:rFonts w:hint="eastAsia" w:ascii="仿宋" w:hAnsi="仿宋" w:eastAsia="仿宋" w:cs="仿宋"/>
          <w:sz w:val="24"/>
          <w:szCs w:val="24"/>
          <w:lang w:val="en-US" w:eastAsia="zh-Hans"/>
        </w:rPr>
        <w:t>承诺</w:t>
      </w:r>
      <w:r>
        <w:rPr>
          <w:rFonts w:hint="eastAsia" w:ascii="仿宋" w:hAnsi="仿宋" w:eastAsia="仿宋" w:cs="仿宋"/>
          <w:sz w:val="24"/>
          <w:szCs w:val="24"/>
        </w:rPr>
        <w:t>长期有效，双方发生的一切业务及签署的合同均适用本</w:t>
      </w:r>
      <w:r>
        <w:rPr>
          <w:rFonts w:hint="eastAsia" w:ascii="仿宋" w:hAnsi="仿宋" w:eastAsia="仿宋" w:cs="仿宋"/>
          <w:sz w:val="24"/>
          <w:szCs w:val="24"/>
          <w:lang w:val="en-US" w:eastAsia="zh-Hans"/>
        </w:rPr>
        <w:t>承诺</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一经作出</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永不撤销</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Hans"/>
        </w:rPr>
        <w:t>四</w:t>
      </w:r>
      <w:r>
        <w:rPr>
          <w:rFonts w:hint="eastAsia" w:ascii="仿宋" w:hAnsi="仿宋" w:eastAsia="仿宋" w:cs="仿宋"/>
          <w:sz w:val="24"/>
          <w:szCs w:val="24"/>
          <w:lang w:eastAsia="zh-CN"/>
        </w:rPr>
        <w:t>、</w:t>
      </w:r>
      <w:r>
        <w:rPr>
          <w:rFonts w:hint="eastAsia" w:ascii="仿宋" w:hAnsi="仿宋" w:eastAsia="仿宋" w:cs="仿宋"/>
          <w:sz w:val="24"/>
          <w:szCs w:val="24"/>
          <w:lang w:val="en-US" w:eastAsia="zh-Hans"/>
        </w:rPr>
        <w:t>本承诺我公司盖章或业务人员签字即生效</w:t>
      </w:r>
      <w:r>
        <w:rPr>
          <w:rFonts w:hint="default" w:ascii="仿宋" w:hAnsi="仿宋" w:eastAsia="仿宋" w:cs="仿宋"/>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Hans"/>
        </w:rPr>
        <w:t>五</w:t>
      </w:r>
      <w:r>
        <w:rPr>
          <w:rFonts w:hint="eastAsia" w:ascii="仿宋" w:hAnsi="仿宋" w:eastAsia="仿宋" w:cs="仿宋"/>
          <w:sz w:val="24"/>
          <w:szCs w:val="24"/>
          <w:lang w:eastAsia="zh-CN"/>
        </w:rPr>
        <w:t>、</w:t>
      </w:r>
      <w:r>
        <w:rPr>
          <w:rFonts w:hint="eastAsia" w:ascii="仿宋" w:hAnsi="仿宋" w:eastAsia="仿宋" w:cs="仿宋"/>
          <w:sz w:val="24"/>
          <w:szCs w:val="24"/>
          <w:lang w:val="en-US" w:eastAsia="zh-Hans"/>
        </w:rPr>
        <w:t>贵公司</w:t>
      </w:r>
      <w:r>
        <w:rPr>
          <w:rFonts w:hint="eastAsia" w:ascii="仿宋" w:hAnsi="仿宋" w:eastAsia="仿宋" w:cs="仿宋"/>
          <w:sz w:val="24"/>
          <w:szCs w:val="24"/>
          <w:lang w:val="en-US" w:eastAsia="zh-CN"/>
        </w:rPr>
        <w:t>廉政反馈举报电话：</w:t>
      </w:r>
      <w:r>
        <w:rPr>
          <w:rFonts w:hint="default" w:ascii="仿宋" w:hAnsi="仿宋" w:eastAsia="仿宋" w:cs="仿宋"/>
          <w:sz w:val="24"/>
          <w:szCs w:val="24"/>
          <w:lang w:eastAsia="zh-CN"/>
        </w:rPr>
        <w:t xml:space="preserve"> </w:t>
      </w:r>
      <w:r>
        <w:rPr>
          <w:rFonts w:hint="eastAsia" w:ascii="仿宋" w:hAnsi="仿宋" w:eastAsia="仿宋" w:cs="仿宋"/>
          <w:sz w:val="24"/>
          <w:szCs w:val="24"/>
          <w:lang w:val="en-US" w:eastAsia="zh-CN"/>
        </w:rPr>
        <w:t xml:space="preserve">采购中心  </w:t>
      </w:r>
      <w:r>
        <w:rPr>
          <w:rFonts w:hint="eastAsia" w:ascii="仿宋" w:hAnsi="仿宋" w:eastAsia="仿宋" w:cs="仿宋"/>
          <w:sz w:val="24"/>
          <w:szCs w:val="24"/>
        </w:rPr>
        <w:t>刘呈涛15069926567</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05395897621</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杜志伟13864973113</w:t>
      </w:r>
    </w:p>
    <w:p>
      <w:pPr>
        <w:keepNext w:val="0"/>
        <w:keepLines w:val="0"/>
        <w:pageBreakBefore w:val="0"/>
        <w:widowControl w:val="0"/>
        <w:kinsoku/>
        <w:wordWrap/>
        <w:overflowPunct/>
        <w:topLinePunct w:val="0"/>
        <w:autoSpaceDE/>
        <w:autoSpaceDN/>
        <w:bidi w:val="0"/>
        <w:adjustRightInd/>
        <w:snapToGrid/>
        <w:spacing w:line="320" w:lineRule="exact"/>
        <w:ind w:firstLine="4080" w:firstLineChars="17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战略管理部  0539</w:t>
      </w:r>
      <w:bookmarkStart w:id="0" w:name="_GoBack"/>
      <w:r>
        <w:rPr>
          <w:rFonts w:hint="eastAsia" w:ascii="仿宋" w:hAnsi="仿宋" w:eastAsia="仿宋" w:cs="仿宋"/>
          <w:sz w:val="24"/>
          <w:szCs w:val="24"/>
          <w:lang w:val="en-US" w:eastAsia="zh-CN"/>
        </w:rPr>
        <w:t>58</w:t>
      </w:r>
      <w:bookmarkEnd w:id="0"/>
      <w:r>
        <w:rPr>
          <w:rFonts w:hint="eastAsia" w:ascii="仿宋" w:hAnsi="仿宋" w:eastAsia="仿宋" w:cs="仿宋"/>
          <w:sz w:val="24"/>
          <w:szCs w:val="24"/>
          <w:lang w:val="en-US" w:eastAsia="zh-CN"/>
        </w:rPr>
        <w:t>97660</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甲方：费县沂州水泥有限公司        乙方：</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20" w:lineRule="exact"/>
        <w:ind w:firstLine="4080" w:firstLineChars="1700"/>
        <w:textAlignment w:val="auto"/>
        <w:rPr>
          <w:rFonts w:hint="eastAsia" w:ascii="仿宋" w:hAnsi="仿宋" w:eastAsia="仿宋" w:cs="仿宋"/>
          <w:bCs/>
          <w:color w:val="000000"/>
          <w:sz w:val="24"/>
          <w:szCs w:val="24"/>
          <w:lang w:val="en-US" w:eastAsia="zh-CN"/>
        </w:rPr>
      </w:pPr>
      <w:r>
        <w:rPr>
          <w:rFonts w:hint="eastAsia" w:ascii="仿宋" w:hAnsi="仿宋" w:eastAsia="仿宋" w:cs="仿宋"/>
          <w:sz w:val="24"/>
          <w:szCs w:val="24"/>
        </w:rPr>
        <w:t>签约日期：</w:t>
      </w:r>
    </w:p>
    <w:p>
      <w:pPr>
        <w:spacing w:line="360" w:lineRule="auto"/>
        <w:jc w:val="both"/>
        <w:outlineLvl w:val="0"/>
        <w:rPr>
          <w:rFonts w:hint="eastAsia" w:ascii="仿宋" w:hAnsi="仿宋" w:eastAsia="仿宋" w:cs="仿宋"/>
          <w:b/>
          <w:color w:val="auto"/>
          <w:sz w:val="44"/>
          <w:szCs w:val="44"/>
        </w:rPr>
      </w:pPr>
    </w:p>
    <w:p>
      <w:pPr>
        <w:numPr>
          <w:ilvl w:val="0"/>
          <w:numId w:val="0"/>
        </w:numPr>
        <w:spacing w:line="360" w:lineRule="auto"/>
        <w:ind w:leftChars="0"/>
        <w:jc w:val="center"/>
        <w:outlineLvl w:val="0"/>
        <w:rPr>
          <w:rFonts w:hint="eastAsia" w:ascii="仿宋" w:hAnsi="仿宋" w:eastAsia="仿宋" w:cs="仿宋"/>
          <w:b/>
          <w:color w:val="auto"/>
          <w:sz w:val="44"/>
          <w:szCs w:val="44"/>
        </w:rPr>
      </w:pPr>
      <w:r>
        <w:rPr>
          <w:rFonts w:hint="eastAsia"/>
          <w:b/>
          <w:color w:val="auto"/>
          <w:sz w:val="44"/>
          <w:szCs w:val="44"/>
          <w:lang w:val="en-US" w:eastAsia="zh-CN"/>
        </w:rPr>
        <w:t>第五部分</w:t>
      </w:r>
      <w:r>
        <w:rPr>
          <w:rFonts w:hint="eastAsia" w:ascii="仿宋" w:hAnsi="仿宋" w:eastAsia="仿宋" w:cs="仿宋"/>
          <w:b/>
          <w:color w:val="auto"/>
          <w:sz w:val="44"/>
          <w:szCs w:val="44"/>
        </w:rPr>
        <w:t>投标文件组成</w:t>
      </w:r>
    </w:p>
    <w:p>
      <w:pPr>
        <w:spacing w:line="360" w:lineRule="auto"/>
        <w:jc w:val="left"/>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投标文件</w:t>
      </w:r>
      <w:r>
        <w:rPr>
          <w:rFonts w:hint="eastAsia" w:ascii="仿宋" w:hAnsi="仿宋" w:eastAsia="仿宋" w:cs="仿宋"/>
          <w:color w:val="auto"/>
          <w:sz w:val="24"/>
          <w:szCs w:val="24"/>
        </w:rPr>
        <w:t>组成</w:t>
      </w:r>
      <w:r>
        <w:rPr>
          <w:rFonts w:hint="eastAsia" w:ascii="仿宋" w:hAnsi="仿宋" w:eastAsia="仿宋" w:cs="仿宋"/>
          <w:color w:val="auto"/>
          <w:sz w:val="24"/>
          <w:szCs w:val="24"/>
          <w:lang w:val="en-US" w:eastAsia="zh-CN"/>
        </w:rPr>
        <w:t>----邮箱发送文件名称（</w:t>
      </w:r>
      <w:r>
        <w:rPr>
          <w:rFonts w:hint="eastAsia" w:ascii="仿宋" w:hAnsi="仿宋" w:eastAsia="仿宋" w:cs="仿宋"/>
          <w:color w:val="FF0000"/>
          <w:sz w:val="24"/>
          <w:szCs w:val="24"/>
          <w:lang w:val="en-US" w:eastAsia="zh-CN"/>
        </w:rPr>
        <w:t>高铬球、高铬锻招标</w:t>
      </w:r>
      <w:r>
        <w:rPr>
          <w:rFonts w:hint="eastAsia" w:ascii="仿宋" w:hAnsi="仿宋" w:eastAsia="仿宋" w:cs="仿宋"/>
          <w:color w:val="auto"/>
          <w:sz w:val="24"/>
          <w:szCs w:val="24"/>
          <w:lang w:val="en-US" w:eastAsia="zh-CN"/>
        </w:rPr>
        <w:t>-公司名称）</w:t>
      </w:r>
    </w:p>
    <w:p>
      <w:pPr>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w:t>
      </w:r>
      <w:r>
        <w:rPr>
          <w:rFonts w:hint="eastAsia" w:ascii="仿宋" w:hAnsi="仿宋" w:eastAsia="仿宋" w:cs="仿宋"/>
          <w:b w:val="0"/>
          <w:bCs w:val="0"/>
          <w:color w:val="auto"/>
          <w:sz w:val="24"/>
          <w:szCs w:val="24"/>
        </w:rPr>
        <w:t>、</w:t>
      </w:r>
      <w:r>
        <w:rPr>
          <w:rFonts w:hint="eastAsia" w:ascii="仿宋" w:hAnsi="仿宋" w:eastAsia="仿宋" w:cs="仿宋"/>
          <w:b w:val="0"/>
          <w:bCs w:val="0"/>
          <w:color w:val="auto"/>
          <w:sz w:val="24"/>
          <w:szCs w:val="24"/>
          <w:lang w:val="en-US" w:eastAsia="zh-CN"/>
        </w:rPr>
        <w:t>报价单；---单独文件，文件名称（报价单）</w:t>
      </w:r>
    </w:p>
    <w:p>
      <w:pPr>
        <w:spacing w:line="360" w:lineRule="auto"/>
        <w:jc w:val="left"/>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、法定代表人身份证明</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授权委托书</w:t>
      </w:r>
      <w:r>
        <w:rPr>
          <w:rFonts w:hint="eastAsia" w:ascii="仿宋" w:hAnsi="仿宋" w:eastAsia="仿宋" w:cs="仿宋"/>
          <w:color w:val="auto"/>
          <w:sz w:val="24"/>
          <w:szCs w:val="24"/>
          <w:lang w:val="en-US" w:eastAsia="zh-CN"/>
        </w:rPr>
        <w:t>及其他授权、证明文件</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---单独文件，文件名称（资质文件）</w:t>
      </w:r>
    </w:p>
    <w:p>
      <w:pPr>
        <w:spacing w:line="360" w:lineRule="auto"/>
        <w:jc w:val="left"/>
        <w:rPr>
          <w:rFonts w:hint="eastAsia"/>
          <w:sz w:val="24"/>
          <w:szCs w:val="24"/>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其他投标资料；---单独文件,文件名称（其他投标资料）</w:t>
      </w:r>
    </w:p>
    <w:p>
      <w:pPr>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3.1</w:t>
      </w:r>
      <w:r>
        <w:rPr>
          <w:rFonts w:hint="eastAsia" w:ascii="仿宋" w:hAnsi="仿宋" w:eastAsia="仿宋" w:cs="仿宋"/>
          <w:color w:val="auto"/>
          <w:sz w:val="24"/>
          <w:szCs w:val="24"/>
        </w:rPr>
        <w:t>证明文件：</w:t>
      </w:r>
    </w:p>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 xml:space="preserve">    ①投标方企业简介、信誉资质，质量管理认证；</w:t>
      </w:r>
    </w:p>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 xml:space="preserve">    ②有效的国家权威部门出具认证证书、生产许可证、三大体系认证、检测报告、获奖产品证书；</w:t>
      </w:r>
    </w:p>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 xml:space="preserve">    ③投标方需要说明的其它事项以及认为需提供的其它资料；</w:t>
      </w:r>
    </w:p>
    <w:p>
      <w:pPr>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3.2</w:t>
      </w:r>
      <w:r>
        <w:rPr>
          <w:rFonts w:hint="eastAsia" w:ascii="仿宋" w:hAnsi="仿宋" w:eastAsia="仿宋" w:cs="仿宋"/>
          <w:color w:val="auto"/>
          <w:sz w:val="24"/>
          <w:szCs w:val="24"/>
        </w:rPr>
        <w:t>、相关技术参数及投标人认为必要的其它相关资料</w:t>
      </w:r>
      <w:r>
        <w:rPr>
          <w:rFonts w:hint="eastAsia" w:ascii="仿宋" w:hAnsi="仿宋" w:eastAsia="仿宋" w:cs="仿宋"/>
          <w:color w:val="auto"/>
          <w:sz w:val="24"/>
          <w:szCs w:val="24"/>
          <w:lang w:eastAsia="zh-CN"/>
        </w:rPr>
        <w:t>；</w:t>
      </w:r>
    </w:p>
    <w:p>
      <w:pPr>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3.3</w:t>
      </w:r>
      <w:r>
        <w:rPr>
          <w:rFonts w:hint="eastAsia" w:ascii="仿宋" w:hAnsi="仿宋" w:eastAsia="仿宋" w:cs="仿宋"/>
          <w:color w:val="auto"/>
          <w:sz w:val="24"/>
          <w:szCs w:val="24"/>
        </w:rPr>
        <w:t>、格式附件、格式表格；</w:t>
      </w:r>
    </w:p>
    <w:p>
      <w:pPr>
        <w:numPr>
          <w:ilvl w:val="0"/>
          <w:numId w:val="0"/>
        </w:numPr>
        <w:spacing w:line="360" w:lineRule="auto"/>
        <w:ind w:firstLine="480" w:firstLineChars="200"/>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3.4、</w:t>
      </w:r>
      <w:r>
        <w:rPr>
          <w:rFonts w:hint="eastAsia" w:ascii="仿宋" w:hAnsi="仿宋" w:eastAsia="仿宋" w:cs="仿宋"/>
          <w:color w:val="auto"/>
          <w:sz w:val="24"/>
          <w:szCs w:val="24"/>
        </w:rPr>
        <w:t>投标方认为有必要提供的其它文件</w:t>
      </w:r>
      <w:r>
        <w:rPr>
          <w:rFonts w:hint="eastAsia" w:ascii="仿宋" w:hAnsi="仿宋" w:eastAsia="仿宋" w:cs="仿宋"/>
          <w:color w:val="auto"/>
          <w:sz w:val="24"/>
          <w:szCs w:val="24"/>
          <w:lang w:eastAsia="zh-CN"/>
        </w:rPr>
        <w:t>。</w:t>
      </w:r>
    </w:p>
    <w:p>
      <w:pPr>
        <w:pStyle w:val="2"/>
        <w:widowControl w:val="0"/>
        <w:numPr>
          <w:ilvl w:val="0"/>
          <w:numId w:val="0"/>
        </w:numPr>
        <w:autoSpaceDE w:val="0"/>
        <w:autoSpaceDN w:val="0"/>
        <w:adjustRightInd w:val="0"/>
        <w:rPr>
          <w:rFonts w:hint="eastAsia"/>
          <w:color w:val="auto"/>
        </w:rPr>
      </w:pPr>
    </w:p>
    <w:p>
      <w:pPr>
        <w:pStyle w:val="2"/>
        <w:widowControl w:val="0"/>
        <w:numPr>
          <w:ilvl w:val="0"/>
          <w:numId w:val="0"/>
        </w:numPr>
        <w:autoSpaceDE w:val="0"/>
        <w:autoSpaceDN w:val="0"/>
        <w:adjustRightInd w:val="0"/>
        <w:rPr>
          <w:rFonts w:hint="eastAsia"/>
          <w:color w:val="auto"/>
        </w:rPr>
      </w:pPr>
    </w:p>
    <w:p>
      <w:pPr>
        <w:pStyle w:val="2"/>
        <w:widowControl w:val="0"/>
        <w:numPr>
          <w:ilvl w:val="0"/>
          <w:numId w:val="0"/>
        </w:numPr>
        <w:autoSpaceDE w:val="0"/>
        <w:autoSpaceDN w:val="0"/>
        <w:adjustRightInd w:val="0"/>
        <w:rPr>
          <w:rFonts w:hint="eastAsia"/>
          <w:color w:val="auto"/>
        </w:rPr>
      </w:pPr>
    </w:p>
    <w:p>
      <w:pPr>
        <w:pStyle w:val="2"/>
        <w:widowControl w:val="0"/>
        <w:numPr>
          <w:ilvl w:val="0"/>
          <w:numId w:val="0"/>
        </w:numPr>
        <w:autoSpaceDE w:val="0"/>
        <w:autoSpaceDN w:val="0"/>
        <w:adjustRightInd w:val="0"/>
        <w:rPr>
          <w:rFonts w:hint="eastAsia"/>
          <w:color w:val="auto"/>
        </w:rPr>
      </w:pPr>
    </w:p>
    <w:p>
      <w:pPr>
        <w:pStyle w:val="2"/>
        <w:widowControl w:val="0"/>
        <w:numPr>
          <w:ilvl w:val="0"/>
          <w:numId w:val="0"/>
        </w:numPr>
        <w:autoSpaceDE w:val="0"/>
        <w:autoSpaceDN w:val="0"/>
        <w:adjustRightInd w:val="0"/>
        <w:rPr>
          <w:rFonts w:hint="eastAsia"/>
          <w:color w:val="auto"/>
        </w:rPr>
      </w:pPr>
    </w:p>
    <w:p>
      <w:pPr>
        <w:pStyle w:val="2"/>
        <w:widowControl w:val="0"/>
        <w:numPr>
          <w:ilvl w:val="0"/>
          <w:numId w:val="0"/>
        </w:numPr>
        <w:autoSpaceDE w:val="0"/>
        <w:autoSpaceDN w:val="0"/>
        <w:adjustRightInd w:val="0"/>
        <w:rPr>
          <w:rFonts w:hint="eastAsia"/>
          <w:color w:val="auto"/>
        </w:rPr>
      </w:pPr>
    </w:p>
    <w:p>
      <w:pPr>
        <w:pStyle w:val="2"/>
        <w:widowControl w:val="0"/>
        <w:numPr>
          <w:ilvl w:val="0"/>
          <w:numId w:val="0"/>
        </w:numPr>
        <w:autoSpaceDE w:val="0"/>
        <w:autoSpaceDN w:val="0"/>
        <w:adjustRightInd w:val="0"/>
        <w:rPr>
          <w:rFonts w:hint="eastAsia"/>
          <w:color w:val="auto"/>
        </w:rPr>
      </w:pPr>
    </w:p>
    <w:p>
      <w:pPr>
        <w:pStyle w:val="2"/>
        <w:widowControl w:val="0"/>
        <w:numPr>
          <w:ilvl w:val="0"/>
          <w:numId w:val="0"/>
        </w:numPr>
        <w:autoSpaceDE w:val="0"/>
        <w:autoSpaceDN w:val="0"/>
        <w:adjustRightInd w:val="0"/>
        <w:rPr>
          <w:rFonts w:hint="eastAsia"/>
          <w:color w:val="auto"/>
        </w:rPr>
      </w:pPr>
    </w:p>
    <w:p>
      <w:pPr>
        <w:pStyle w:val="2"/>
        <w:widowControl w:val="0"/>
        <w:numPr>
          <w:ilvl w:val="0"/>
          <w:numId w:val="0"/>
        </w:numPr>
        <w:autoSpaceDE w:val="0"/>
        <w:autoSpaceDN w:val="0"/>
        <w:adjustRightInd w:val="0"/>
        <w:rPr>
          <w:rFonts w:hint="eastAsia"/>
          <w:color w:val="auto"/>
        </w:rPr>
      </w:pPr>
    </w:p>
    <w:p>
      <w:pPr>
        <w:pStyle w:val="2"/>
        <w:widowControl w:val="0"/>
        <w:numPr>
          <w:ilvl w:val="0"/>
          <w:numId w:val="0"/>
        </w:numPr>
        <w:autoSpaceDE w:val="0"/>
        <w:autoSpaceDN w:val="0"/>
        <w:adjustRightInd w:val="0"/>
        <w:rPr>
          <w:rFonts w:hint="eastAsia"/>
          <w:color w:val="auto"/>
        </w:rPr>
      </w:pPr>
    </w:p>
    <w:p>
      <w:pPr>
        <w:pStyle w:val="2"/>
        <w:widowControl w:val="0"/>
        <w:numPr>
          <w:ilvl w:val="0"/>
          <w:numId w:val="0"/>
        </w:numPr>
        <w:autoSpaceDE w:val="0"/>
        <w:autoSpaceDN w:val="0"/>
        <w:adjustRightInd w:val="0"/>
        <w:rPr>
          <w:rFonts w:hint="eastAsia"/>
          <w:color w:val="auto"/>
        </w:rPr>
      </w:pPr>
    </w:p>
    <w:p>
      <w:pPr>
        <w:pStyle w:val="2"/>
        <w:widowControl w:val="0"/>
        <w:numPr>
          <w:ilvl w:val="0"/>
          <w:numId w:val="0"/>
        </w:numPr>
        <w:autoSpaceDE w:val="0"/>
        <w:autoSpaceDN w:val="0"/>
        <w:adjustRightInd w:val="0"/>
        <w:rPr>
          <w:rFonts w:hint="eastAsia"/>
          <w:color w:val="auto"/>
        </w:rPr>
      </w:pPr>
    </w:p>
    <w:p>
      <w:pPr>
        <w:pStyle w:val="2"/>
        <w:widowControl w:val="0"/>
        <w:numPr>
          <w:ilvl w:val="0"/>
          <w:numId w:val="0"/>
        </w:numPr>
        <w:autoSpaceDE w:val="0"/>
        <w:autoSpaceDN w:val="0"/>
        <w:adjustRightInd w:val="0"/>
        <w:rPr>
          <w:rFonts w:hint="eastAsia"/>
          <w:color w:val="auto"/>
        </w:rPr>
      </w:pPr>
    </w:p>
    <w:p>
      <w:pPr>
        <w:pStyle w:val="2"/>
        <w:widowControl w:val="0"/>
        <w:numPr>
          <w:ilvl w:val="0"/>
          <w:numId w:val="0"/>
        </w:numPr>
        <w:autoSpaceDE w:val="0"/>
        <w:autoSpaceDN w:val="0"/>
        <w:adjustRightInd w:val="0"/>
        <w:rPr>
          <w:rFonts w:hint="eastAsia"/>
          <w:color w:val="auto"/>
        </w:rPr>
      </w:pPr>
    </w:p>
    <w:p>
      <w:pPr>
        <w:pStyle w:val="2"/>
        <w:widowControl w:val="0"/>
        <w:numPr>
          <w:ilvl w:val="0"/>
          <w:numId w:val="0"/>
        </w:numPr>
        <w:autoSpaceDE w:val="0"/>
        <w:autoSpaceDN w:val="0"/>
        <w:adjustRightInd w:val="0"/>
        <w:rPr>
          <w:rFonts w:hint="eastAsia"/>
          <w:color w:val="auto"/>
        </w:rPr>
      </w:pPr>
    </w:p>
    <w:p>
      <w:pPr>
        <w:pStyle w:val="2"/>
        <w:widowControl w:val="0"/>
        <w:numPr>
          <w:ilvl w:val="0"/>
          <w:numId w:val="0"/>
        </w:numPr>
        <w:autoSpaceDE w:val="0"/>
        <w:autoSpaceDN w:val="0"/>
        <w:adjustRightInd w:val="0"/>
        <w:rPr>
          <w:rFonts w:hint="eastAsia"/>
          <w:color w:val="auto"/>
        </w:rPr>
      </w:pPr>
    </w:p>
    <w:p>
      <w:pPr>
        <w:pStyle w:val="2"/>
        <w:widowControl w:val="0"/>
        <w:numPr>
          <w:ilvl w:val="0"/>
          <w:numId w:val="0"/>
        </w:numPr>
        <w:autoSpaceDE w:val="0"/>
        <w:autoSpaceDN w:val="0"/>
        <w:adjustRightInd w:val="0"/>
        <w:rPr>
          <w:rFonts w:hint="eastAsia"/>
          <w:color w:val="auto"/>
        </w:rPr>
      </w:pPr>
    </w:p>
    <w:p>
      <w:pPr>
        <w:pStyle w:val="2"/>
        <w:widowControl w:val="0"/>
        <w:numPr>
          <w:ilvl w:val="0"/>
          <w:numId w:val="0"/>
        </w:numPr>
        <w:autoSpaceDE w:val="0"/>
        <w:autoSpaceDN w:val="0"/>
        <w:adjustRightInd w:val="0"/>
        <w:rPr>
          <w:rFonts w:hint="eastAsia"/>
          <w:color w:val="auto"/>
        </w:rPr>
      </w:pPr>
    </w:p>
    <w:p>
      <w:pPr>
        <w:pStyle w:val="2"/>
        <w:widowControl w:val="0"/>
        <w:numPr>
          <w:ilvl w:val="0"/>
          <w:numId w:val="0"/>
        </w:numPr>
        <w:autoSpaceDE w:val="0"/>
        <w:autoSpaceDN w:val="0"/>
        <w:adjustRightInd w:val="0"/>
        <w:rPr>
          <w:rFonts w:hint="eastAsia"/>
          <w:color w:val="auto"/>
        </w:rPr>
      </w:pPr>
    </w:p>
    <w:p>
      <w:pPr>
        <w:pStyle w:val="2"/>
        <w:widowControl w:val="0"/>
        <w:numPr>
          <w:ilvl w:val="0"/>
          <w:numId w:val="0"/>
        </w:numPr>
        <w:autoSpaceDE w:val="0"/>
        <w:autoSpaceDN w:val="0"/>
        <w:adjustRightInd w:val="0"/>
        <w:rPr>
          <w:rFonts w:hint="eastAsia"/>
          <w:color w:val="auto"/>
        </w:rPr>
      </w:pPr>
    </w:p>
    <w:p>
      <w:pPr>
        <w:pStyle w:val="2"/>
        <w:widowControl w:val="0"/>
        <w:numPr>
          <w:ilvl w:val="0"/>
          <w:numId w:val="0"/>
        </w:numPr>
        <w:autoSpaceDE w:val="0"/>
        <w:autoSpaceDN w:val="0"/>
        <w:adjustRightInd w:val="0"/>
        <w:rPr>
          <w:rFonts w:hint="eastAsia"/>
          <w:color w:val="auto"/>
        </w:rPr>
      </w:pPr>
    </w:p>
    <w:p>
      <w:pPr>
        <w:jc w:val="both"/>
        <w:outlineLvl w:val="0"/>
        <w:rPr>
          <w:rFonts w:hint="eastAsia" w:ascii="仿宋" w:hAnsi="仿宋" w:eastAsia="仿宋" w:cs="仿宋"/>
          <w:b/>
          <w:color w:val="auto"/>
          <w:sz w:val="36"/>
          <w:szCs w:val="36"/>
        </w:rPr>
      </w:pPr>
    </w:p>
    <w:p>
      <w:pPr>
        <w:pStyle w:val="2"/>
        <w:rPr>
          <w:rFonts w:hint="eastAsia"/>
        </w:rPr>
      </w:pPr>
    </w:p>
    <w:p>
      <w:pPr>
        <w:jc w:val="center"/>
        <w:outlineLvl w:val="0"/>
        <w:rPr>
          <w:rFonts w:hint="default" w:ascii="仿宋" w:hAnsi="仿宋" w:eastAsia="仿宋" w:cs="仿宋"/>
          <w:b/>
          <w:color w:val="auto"/>
          <w:sz w:val="44"/>
          <w:szCs w:val="44"/>
          <w:lang w:val="en-US" w:eastAsia="zh-CN"/>
        </w:rPr>
      </w:pPr>
      <w:r>
        <w:rPr>
          <w:rFonts w:hint="eastAsia" w:ascii="仿宋" w:hAnsi="仿宋" w:eastAsia="仿宋" w:cs="仿宋"/>
          <w:b/>
          <w:color w:val="auto"/>
          <w:sz w:val="44"/>
          <w:szCs w:val="44"/>
          <w:lang w:val="en-US" w:eastAsia="zh-CN"/>
        </w:rPr>
        <w:t>第六部分 授权委托书模板</w:t>
      </w:r>
    </w:p>
    <w:p>
      <w:pPr>
        <w:jc w:val="center"/>
        <w:outlineLvl w:val="0"/>
        <w:rPr>
          <w:rFonts w:hint="eastAsia" w:ascii="仿宋" w:hAnsi="仿宋" w:eastAsia="仿宋" w:cs="仿宋"/>
          <w:color w:val="auto"/>
          <w:sz w:val="28"/>
          <w:szCs w:val="28"/>
        </w:rPr>
      </w:pPr>
      <w:r>
        <w:rPr>
          <w:rFonts w:hint="eastAsia" w:ascii="仿宋" w:hAnsi="仿宋" w:eastAsia="仿宋" w:cs="仿宋"/>
          <w:b/>
          <w:color w:val="auto"/>
          <w:sz w:val="44"/>
          <w:szCs w:val="44"/>
        </w:rPr>
        <w:t>法人授权委托书</w:t>
      </w:r>
    </w:p>
    <w:p>
      <w:pPr>
        <w:rPr>
          <w:rFonts w:hint="eastAsia" w:ascii="仿宋" w:hAnsi="仿宋" w:eastAsia="仿宋" w:cs="仿宋"/>
          <w:color w:val="auto"/>
          <w:sz w:val="28"/>
          <w:szCs w:val="28"/>
        </w:rPr>
      </w:pPr>
      <w:r>
        <w:rPr>
          <w:rFonts w:hint="eastAsia" w:ascii="仿宋" w:hAnsi="仿宋" w:eastAsia="仿宋" w:cs="仿宋"/>
          <w:b/>
          <w:bCs/>
          <w:color w:val="auto"/>
          <w:sz w:val="28"/>
          <w:szCs w:val="28"/>
          <w:u w:val="single"/>
          <w:lang w:val="en-US" w:eastAsia="zh-CN"/>
        </w:rPr>
        <w:t>费县沂州水泥有限公司</w:t>
      </w:r>
      <w:r>
        <w:rPr>
          <w:rFonts w:hint="eastAsia" w:ascii="仿宋" w:hAnsi="仿宋" w:eastAsia="仿宋" w:cs="仿宋"/>
          <w:color w:val="auto"/>
          <w:sz w:val="28"/>
          <w:szCs w:val="28"/>
        </w:rPr>
        <w:t>：</w:t>
      </w:r>
    </w:p>
    <w:p>
      <w:pPr>
        <w:rPr>
          <w:rFonts w:hint="eastAsia" w:ascii="仿宋" w:hAnsi="仿宋" w:eastAsia="仿宋" w:cs="仿宋"/>
          <w:color w:val="auto"/>
          <w:sz w:val="28"/>
          <w:szCs w:val="28"/>
        </w:rPr>
      </w:pPr>
      <w:r>
        <w:rPr>
          <w:rFonts w:hint="eastAsia" w:ascii="仿宋" w:hAnsi="仿宋" w:eastAsia="仿宋" w:cs="仿宋"/>
          <w:color w:val="auto"/>
          <w:sz w:val="28"/>
          <w:szCs w:val="28"/>
        </w:rPr>
        <w:t xml:space="preserve">    </w:t>
      </w:r>
      <w:r>
        <w:rPr>
          <w:rFonts w:hint="eastAsia" w:ascii="仿宋" w:hAnsi="仿宋" w:eastAsia="仿宋" w:cs="仿宋"/>
          <w:b/>
          <w:bCs/>
          <w:color w:val="auto"/>
          <w:sz w:val="28"/>
          <w:szCs w:val="28"/>
          <w:u w:val="single"/>
        </w:rPr>
        <w:t>××××××</w:t>
      </w:r>
      <w:r>
        <w:rPr>
          <w:rFonts w:hint="eastAsia" w:ascii="仿宋" w:hAnsi="仿宋" w:eastAsia="仿宋" w:cs="仿宋"/>
          <w:color w:val="auto"/>
          <w:sz w:val="28"/>
          <w:szCs w:val="28"/>
        </w:rPr>
        <w:t>是在中华人民共和国境内合法注册成立的公司，其法定代表人为</w:t>
      </w:r>
      <w:r>
        <w:rPr>
          <w:rFonts w:hint="eastAsia" w:ascii="仿宋" w:hAnsi="仿宋" w:eastAsia="仿宋" w:cs="仿宋"/>
          <w:b/>
          <w:bCs/>
          <w:color w:val="auto"/>
          <w:sz w:val="28"/>
          <w:szCs w:val="28"/>
          <w:u w:val="single"/>
        </w:rPr>
        <w:t>××××</w:t>
      </w:r>
      <w:r>
        <w:rPr>
          <w:rFonts w:hint="eastAsia" w:ascii="仿宋" w:hAnsi="仿宋" w:eastAsia="仿宋" w:cs="仿宋"/>
          <w:color w:val="auto"/>
          <w:sz w:val="28"/>
          <w:szCs w:val="28"/>
        </w:rPr>
        <w:t>，现授权委托</w:t>
      </w:r>
      <w:r>
        <w:rPr>
          <w:rFonts w:hint="eastAsia" w:ascii="仿宋" w:hAnsi="仿宋" w:eastAsia="仿宋" w:cs="仿宋"/>
          <w:b/>
          <w:bCs/>
          <w:color w:val="auto"/>
          <w:sz w:val="28"/>
          <w:szCs w:val="28"/>
          <w:u w:val="single"/>
        </w:rPr>
        <w:t>××××</w:t>
      </w:r>
      <w:r>
        <w:rPr>
          <w:rFonts w:hint="eastAsia" w:ascii="仿宋" w:hAnsi="仿宋" w:eastAsia="仿宋" w:cs="仿宋"/>
          <w:color w:val="auto"/>
          <w:sz w:val="28"/>
          <w:szCs w:val="28"/>
        </w:rPr>
        <w:t>（身份证号：</w:t>
      </w:r>
      <w:r>
        <w:rPr>
          <w:rFonts w:hint="eastAsia" w:ascii="仿宋" w:hAnsi="仿宋" w:eastAsia="仿宋" w:cs="仿宋"/>
          <w:b/>
          <w:bCs/>
          <w:color w:val="auto"/>
          <w:sz w:val="28"/>
          <w:szCs w:val="28"/>
          <w:u w:val="single"/>
        </w:rPr>
        <w:t>×××××××××××</w:t>
      </w:r>
      <w:r>
        <w:rPr>
          <w:rFonts w:hint="eastAsia" w:ascii="仿宋" w:hAnsi="仿宋" w:eastAsia="仿宋" w:cs="仿宋"/>
          <w:color w:val="auto"/>
          <w:sz w:val="28"/>
          <w:szCs w:val="28"/>
        </w:rPr>
        <w:t>)全权代表我公司参与贵公司</w:t>
      </w:r>
      <w:r>
        <w:rPr>
          <w:rFonts w:hint="eastAsia" w:ascii="仿宋" w:hAnsi="仿宋" w:eastAsia="仿宋" w:cs="仿宋"/>
          <w:b/>
          <w:bCs/>
          <w:color w:val="auto"/>
          <w:sz w:val="28"/>
          <w:szCs w:val="28"/>
          <w:u w:val="single"/>
        </w:rPr>
        <w:t>×××</w:t>
      </w:r>
      <w:r>
        <w:rPr>
          <w:rFonts w:hint="eastAsia" w:ascii="仿宋" w:hAnsi="仿宋" w:eastAsia="仿宋" w:cs="仿宋"/>
          <w:color w:val="auto"/>
          <w:sz w:val="28"/>
          <w:szCs w:val="28"/>
        </w:rPr>
        <w:t>招投标</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招标编号：ZBJCCGZXWJ2023009</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、签订并履行合同、结算货款并处理与之相关所有的事务，我公司对被授权人的行为负责，对因此产生的法律责任均由我公司承担。</w:t>
      </w:r>
    </w:p>
    <w:p>
      <w:pPr>
        <w:ind w:firstLine="560" w:firstLineChars="200"/>
        <w:rPr>
          <w:rFonts w:hint="eastAsia" w:ascii="仿宋" w:hAnsi="仿宋" w:eastAsia="仿宋" w:cs="仿宋"/>
          <w:color w:val="auto"/>
          <w:sz w:val="28"/>
          <w:szCs w:val="28"/>
        </w:rPr>
      </w:pPr>
    </w:p>
    <w:p>
      <w:pPr>
        <w:rPr>
          <w:rFonts w:hint="eastAsia" w:ascii="仿宋" w:hAnsi="仿宋" w:eastAsia="仿宋" w:cs="仿宋"/>
          <w:color w:val="auto"/>
          <w:sz w:val="28"/>
          <w:szCs w:val="28"/>
        </w:rPr>
      </w:pPr>
      <w:r>
        <w:rPr>
          <w:rFonts w:hint="eastAsia" w:ascii="仿宋" w:hAnsi="仿宋" w:eastAsia="仿宋" w:cs="仿宋"/>
          <w:color w:val="auto"/>
          <w:sz w:val="28"/>
          <w:szCs w:val="28"/>
        </w:rPr>
        <w:t>有效期：自</w:t>
      </w:r>
      <w:r>
        <w:rPr>
          <w:rFonts w:hint="eastAsia" w:ascii="仿宋" w:hAnsi="仿宋" w:eastAsia="仿宋" w:cs="仿宋"/>
          <w:b/>
          <w:bCs/>
          <w:color w:val="auto"/>
          <w:sz w:val="28"/>
          <w:szCs w:val="28"/>
          <w:u w:val="single"/>
        </w:rPr>
        <w:t>××××</w:t>
      </w:r>
      <w:r>
        <w:rPr>
          <w:rFonts w:hint="eastAsia" w:ascii="仿宋" w:hAnsi="仿宋" w:eastAsia="仿宋" w:cs="仿宋"/>
          <w:color w:val="auto"/>
          <w:sz w:val="28"/>
          <w:szCs w:val="28"/>
        </w:rPr>
        <w:t>年</w:t>
      </w:r>
      <w:r>
        <w:rPr>
          <w:rFonts w:hint="eastAsia" w:ascii="仿宋" w:hAnsi="仿宋" w:eastAsia="仿宋" w:cs="仿宋"/>
          <w:b/>
          <w:bCs/>
          <w:color w:val="auto"/>
          <w:sz w:val="28"/>
          <w:szCs w:val="28"/>
          <w:u w:val="single"/>
        </w:rPr>
        <w:t>××</w:t>
      </w:r>
      <w:r>
        <w:rPr>
          <w:rFonts w:hint="eastAsia" w:ascii="仿宋" w:hAnsi="仿宋" w:eastAsia="仿宋" w:cs="仿宋"/>
          <w:color w:val="auto"/>
          <w:sz w:val="28"/>
          <w:szCs w:val="28"/>
        </w:rPr>
        <w:t>月</w:t>
      </w:r>
      <w:r>
        <w:rPr>
          <w:rFonts w:hint="eastAsia" w:ascii="仿宋" w:hAnsi="仿宋" w:eastAsia="仿宋" w:cs="仿宋"/>
          <w:b/>
          <w:bCs/>
          <w:color w:val="auto"/>
          <w:sz w:val="28"/>
          <w:szCs w:val="28"/>
          <w:u w:val="single"/>
        </w:rPr>
        <w:t>××</w:t>
      </w:r>
      <w:r>
        <w:rPr>
          <w:rFonts w:hint="eastAsia" w:ascii="仿宋" w:hAnsi="仿宋" w:eastAsia="仿宋" w:cs="仿宋"/>
          <w:color w:val="auto"/>
          <w:sz w:val="28"/>
          <w:szCs w:val="28"/>
        </w:rPr>
        <w:t>日起有效。</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 xml:space="preserve">    </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 xml:space="preserve">   </w:t>
      </w:r>
    </w:p>
    <w:p>
      <w:pPr>
        <w:ind w:firstLine="560" w:firstLineChars="200"/>
        <w:rPr>
          <w:rFonts w:hint="eastAsia" w:ascii="仿宋" w:hAnsi="仿宋" w:eastAsia="仿宋" w:cs="仿宋"/>
          <w:color w:val="auto"/>
          <w:sz w:val="28"/>
          <w:szCs w:val="28"/>
        </w:rPr>
      </w:pP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 xml:space="preserve">                     法定代表人（签名）：</w:t>
      </w:r>
      <w:r>
        <w:rPr>
          <w:rFonts w:hint="eastAsia" w:ascii="仿宋" w:hAnsi="仿宋" w:eastAsia="仿宋" w:cs="仿宋"/>
          <w:color w:val="auto"/>
          <w:sz w:val="28"/>
          <w:szCs w:val="28"/>
          <w:u w:val="single"/>
        </w:rPr>
        <w:t xml:space="preserve">                    </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受托人（签名并按手印）：</w:t>
      </w:r>
      <w:r>
        <w:rPr>
          <w:rFonts w:hint="eastAsia" w:ascii="仿宋" w:hAnsi="仿宋" w:eastAsia="仿宋" w:cs="仿宋"/>
          <w:color w:val="auto"/>
          <w:sz w:val="28"/>
          <w:szCs w:val="28"/>
          <w:u w:val="single"/>
        </w:rPr>
        <w:t xml:space="preserve">                </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 xml:space="preserve">                         </w:t>
      </w:r>
    </w:p>
    <w:p>
      <w:pPr>
        <w:spacing w:line="540" w:lineRule="exact"/>
        <w:rPr>
          <w:rFonts w:hint="eastAsia" w:ascii="仿宋" w:hAnsi="仿宋" w:eastAsia="仿宋" w:cs="仿宋"/>
          <w:color w:val="auto"/>
          <w:sz w:val="28"/>
        </w:rPr>
      </w:pPr>
      <w:r>
        <w:rPr>
          <w:rFonts w:hint="eastAsia" w:ascii="仿宋" w:hAnsi="仿宋" w:eastAsia="仿宋" w:cs="仿宋"/>
          <w:color w:val="auto"/>
          <w:sz w:val="28"/>
          <w:szCs w:val="28"/>
        </w:rPr>
        <w:t xml:space="preserve">                         授权（委托）单位（公章）</w:t>
      </w:r>
    </w:p>
    <w:p>
      <w:pPr>
        <w:spacing w:line="540" w:lineRule="exact"/>
        <w:rPr>
          <w:rFonts w:hint="eastAsia" w:ascii="仿宋" w:hAnsi="仿宋" w:eastAsia="仿宋" w:cs="仿宋"/>
          <w:color w:val="auto"/>
          <w:sz w:val="28"/>
        </w:rPr>
      </w:pPr>
    </w:p>
    <w:p>
      <w:pPr>
        <w:jc w:val="center"/>
        <w:outlineLvl w:val="1"/>
        <w:rPr>
          <w:rFonts w:hint="eastAsia"/>
          <w:b/>
          <w:color w:val="auto"/>
          <w:sz w:val="44"/>
          <w:szCs w:val="44"/>
          <w:lang w:eastAsia="zh-CN"/>
        </w:rPr>
      </w:pPr>
    </w:p>
    <w:p>
      <w:pPr>
        <w:jc w:val="center"/>
        <w:outlineLvl w:val="1"/>
        <w:rPr>
          <w:rFonts w:hint="eastAsia"/>
          <w:b/>
          <w:color w:val="auto"/>
          <w:sz w:val="44"/>
          <w:szCs w:val="44"/>
          <w:lang w:eastAsia="zh-CN"/>
        </w:rPr>
      </w:pPr>
    </w:p>
    <w:p>
      <w:pPr>
        <w:jc w:val="center"/>
        <w:outlineLvl w:val="1"/>
        <w:rPr>
          <w:rFonts w:hint="eastAsia"/>
          <w:b/>
          <w:color w:val="auto"/>
          <w:sz w:val="44"/>
          <w:szCs w:val="44"/>
          <w:lang w:eastAsia="zh-CN"/>
        </w:rPr>
      </w:pPr>
    </w:p>
    <w:p>
      <w:pPr>
        <w:jc w:val="center"/>
        <w:outlineLvl w:val="1"/>
        <w:rPr>
          <w:rFonts w:hint="eastAsia"/>
          <w:b/>
          <w:color w:val="auto"/>
          <w:sz w:val="44"/>
          <w:szCs w:val="44"/>
          <w:lang w:eastAsia="zh-CN"/>
        </w:rPr>
      </w:pPr>
    </w:p>
    <w:p>
      <w:pPr>
        <w:pStyle w:val="24"/>
        <w:ind w:left="0" w:leftChars="0" w:firstLine="0" w:firstLineChars="0"/>
        <w:rPr>
          <w:rFonts w:hint="eastAsia"/>
          <w:b/>
          <w:color w:val="auto"/>
          <w:sz w:val="44"/>
          <w:szCs w:val="44"/>
          <w:lang w:eastAsia="zh-CN"/>
        </w:rPr>
      </w:pPr>
    </w:p>
    <w:p>
      <w:pPr>
        <w:pStyle w:val="24"/>
        <w:ind w:left="0" w:leftChars="0" w:firstLine="0" w:firstLineChars="0"/>
        <w:jc w:val="center"/>
        <w:rPr>
          <w:rFonts w:hint="eastAsia" w:eastAsia="宋体" w:cs="宋体"/>
          <w:b/>
          <w:bCs/>
          <w:sz w:val="36"/>
          <w:szCs w:val="36"/>
          <w:lang w:val="en-US" w:eastAsia="zh-CN"/>
        </w:rPr>
      </w:pPr>
      <w:r>
        <w:rPr>
          <w:rFonts w:hint="eastAsia" w:ascii="仿宋" w:hAnsi="仿宋" w:eastAsia="仿宋" w:cs="仿宋"/>
          <w:b/>
          <w:bCs/>
          <w:color w:val="auto"/>
          <w:sz w:val="44"/>
          <w:szCs w:val="44"/>
          <w:lang w:val="en-US" w:eastAsia="zh-CN"/>
        </w:rPr>
        <w:t>第七部分 报价单模板</w:t>
      </w:r>
    </w:p>
    <w:p>
      <w:pPr>
        <w:pStyle w:val="14"/>
        <w:spacing w:before="0" w:beforeAutospacing="0" w:after="0" w:afterAutospacing="0" w:line="460" w:lineRule="exact"/>
        <w:jc w:val="center"/>
        <w:rPr>
          <w:rFonts w:hint="default" w:eastAsia="宋体" w:cs="宋体"/>
          <w:b/>
          <w:bCs/>
          <w:sz w:val="36"/>
          <w:szCs w:val="36"/>
          <w:lang w:val="en-US" w:eastAsia="zh-CN"/>
        </w:rPr>
      </w:pPr>
      <w:r>
        <w:rPr>
          <w:rFonts w:hint="eastAsia" w:eastAsia="宋体" w:cs="宋体"/>
          <w:b/>
          <w:bCs/>
          <w:sz w:val="36"/>
          <w:szCs w:val="36"/>
          <w:lang w:val="en-US" w:eastAsia="zh-CN"/>
        </w:rPr>
        <w:t xml:space="preserve"> 报价单</w:t>
      </w:r>
      <w:r>
        <w:rPr>
          <w:rFonts w:hint="eastAsia" w:cs="宋体"/>
          <w:b/>
          <w:bCs/>
          <w:sz w:val="36"/>
          <w:szCs w:val="36"/>
          <w:lang w:val="en-US" w:eastAsia="zh-CN"/>
        </w:rPr>
        <w:t>模板</w:t>
      </w:r>
    </w:p>
    <w:tbl>
      <w:tblPr>
        <w:tblStyle w:val="18"/>
        <w:tblW w:w="91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5"/>
        <w:gridCol w:w="1237"/>
        <w:gridCol w:w="1978"/>
        <w:gridCol w:w="5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615" w:type="dxa"/>
            <w:noWrap w:val="0"/>
            <w:vAlign w:val="center"/>
          </w:tcPr>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序号</w:t>
            </w:r>
          </w:p>
        </w:tc>
        <w:tc>
          <w:tcPr>
            <w:tcW w:w="1237" w:type="dxa"/>
            <w:noWrap w:val="0"/>
            <w:vAlign w:val="center"/>
          </w:tcPr>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名称</w:t>
            </w:r>
          </w:p>
        </w:tc>
        <w:tc>
          <w:tcPr>
            <w:tcW w:w="1978" w:type="dxa"/>
            <w:noWrap w:val="0"/>
            <w:vAlign w:val="center"/>
          </w:tcPr>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规格型号</w:t>
            </w:r>
          </w:p>
        </w:tc>
        <w:tc>
          <w:tcPr>
            <w:tcW w:w="5353" w:type="dxa"/>
            <w:noWrap w:val="0"/>
            <w:vAlign w:val="center"/>
          </w:tcPr>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固定单价</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615" w:type="dxa"/>
            <w:noWrap w:val="0"/>
            <w:vAlign w:val="center"/>
          </w:tcPr>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仿宋" w:hAnsi="仿宋" w:eastAsia="仿宋" w:cs="仿宋"/>
                <w:b w:val="0"/>
                <w:bCs/>
                <w:kern w:val="44"/>
                <w:sz w:val="18"/>
                <w:szCs w:val="18"/>
                <w:highlight w:val="none"/>
                <w:vertAlign w:val="baseline"/>
                <w:lang w:val="en-US" w:eastAsia="zh-CN" w:bidi="ar-SA"/>
              </w:rPr>
            </w:pPr>
            <w:r>
              <w:rPr>
                <w:rFonts w:hint="eastAsia" w:ascii="仿宋" w:hAnsi="仿宋" w:eastAsia="仿宋" w:cs="仿宋"/>
                <w:b w:val="0"/>
                <w:bCs/>
                <w:kern w:val="44"/>
                <w:sz w:val="18"/>
                <w:szCs w:val="18"/>
                <w:highlight w:val="none"/>
                <w:vertAlign w:val="baseline"/>
                <w:lang w:val="en-US" w:eastAsia="zh-CN" w:bidi="ar-SA"/>
              </w:rPr>
              <w:t>1</w:t>
            </w:r>
          </w:p>
        </w:tc>
        <w:tc>
          <w:tcPr>
            <w:tcW w:w="1237" w:type="dxa"/>
            <w:noWrap w:val="0"/>
            <w:vAlign w:val="center"/>
          </w:tcPr>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val="0"/>
                <w:bCs/>
                <w:kern w:val="44"/>
                <w:sz w:val="18"/>
                <w:szCs w:val="18"/>
                <w:highlight w:val="none"/>
                <w:vertAlign w:val="baseline"/>
                <w:lang w:val="en-US" w:eastAsia="zh-CN" w:bidi="ar-SA"/>
              </w:rPr>
            </w:pPr>
            <w:r>
              <w:rPr>
                <w:rFonts w:hint="eastAsia" w:ascii="仿宋" w:hAnsi="仿宋" w:eastAsia="仿宋" w:cs="仿宋"/>
                <w:sz w:val="28"/>
                <w:szCs w:val="28"/>
                <w:vertAlign w:val="baseline"/>
                <w:lang w:val="en-US" w:eastAsia="zh-CN"/>
              </w:rPr>
              <w:t>高铬球</w:t>
            </w:r>
          </w:p>
        </w:tc>
        <w:tc>
          <w:tcPr>
            <w:tcW w:w="1978" w:type="dxa"/>
            <w:noWrap w:val="0"/>
            <w:vAlign w:val="center"/>
          </w:tcPr>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val="0"/>
                <w:bCs/>
                <w:kern w:val="44"/>
                <w:sz w:val="18"/>
                <w:szCs w:val="18"/>
                <w:highlight w:val="none"/>
                <w:vertAlign w:val="baseline"/>
                <w:lang w:val="en-US" w:eastAsia="zh-CN" w:bidi="ar-SA"/>
              </w:rPr>
            </w:pPr>
            <w:r>
              <w:rPr>
                <w:rFonts w:hint="default" w:ascii="Arial" w:hAnsi="Arial" w:eastAsia="仿宋" w:cs="Arial"/>
                <w:sz w:val="28"/>
                <w:szCs w:val="28"/>
                <w:vertAlign w:val="baseline"/>
                <w:lang w:val="en-US" w:eastAsia="zh-CN"/>
              </w:rPr>
              <w:t>Ø</w:t>
            </w:r>
            <w:r>
              <w:rPr>
                <w:rFonts w:hint="eastAsia" w:ascii="仿宋" w:hAnsi="仿宋" w:eastAsia="仿宋" w:cs="仿宋"/>
                <w:sz w:val="28"/>
                <w:szCs w:val="28"/>
                <w:vertAlign w:val="baseline"/>
                <w:lang w:val="en-US" w:eastAsia="zh-CN"/>
              </w:rPr>
              <w:t>15</w:t>
            </w:r>
          </w:p>
        </w:tc>
        <w:tc>
          <w:tcPr>
            <w:tcW w:w="5353" w:type="dxa"/>
            <w:noWrap w:val="0"/>
            <w:vAlign w:val="center"/>
          </w:tcPr>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val="0"/>
                <w:bCs/>
                <w:kern w:val="44"/>
                <w:sz w:val="18"/>
                <w:szCs w:val="18"/>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615" w:type="dxa"/>
            <w:noWrap w:val="0"/>
            <w:vAlign w:val="center"/>
          </w:tcPr>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仿宋" w:hAnsi="仿宋" w:eastAsia="仿宋" w:cs="仿宋"/>
                <w:b w:val="0"/>
                <w:bCs/>
                <w:kern w:val="44"/>
                <w:sz w:val="18"/>
                <w:szCs w:val="18"/>
                <w:highlight w:val="none"/>
                <w:vertAlign w:val="baseline"/>
                <w:lang w:val="en-US" w:eastAsia="zh-CN" w:bidi="ar-SA"/>
              </w:rPr>
            </w:pPr>
            <w:r>
              <w:rPr>
                <w:rFonts w:hint="eastAsia" w:ascii="仿宋" w:hAnsi="仿宋" w:eastAsia="仿宋" w:cs="仿宋"/>
                <w:b w:val="0"/>
                <w:bCs/>
                <w:kern w:val="44"/>
                <w:sz w:val="18"/>
                <w:szCs w:val="18"/>
                <w:highlight w:val="none"/>
                <w:vertAlign w:val="baseline"/>
                <w:lang w:val="en-US" w:eastAsia="zh-CN" w:bidi="ar-SA"/>
              </w:rPr>
              <w:t>2</w:t>
            </w:r>
          </w:p>
        </w:tc>
        <w:tc>
          <w:tcPr>
            <w:tcW w:w="1237" w:type="dxa"/>
            <w:noWrap w:val="0"/>
            <w:vAlign w:val="center"/>
          </w:tcPr>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val="0"/>
                <w:bCs/>
                <w:kern w:val="44"/>
                <w:sz w:val="18"/>
                <w:szCs w:val="18"/>
                <w:highlight w:val="none"/>
                <w:vertAlign w:val="baseline"/>
                <w:lang w:val="en-US" w:eastAsia="zh-CN" w:bidi="ar-SA"/>
              </w:rPr>
            </w:pPr>
            <w:r>
              <w:rPr>
                <w:rFonts w:hint="eastAsia" w:ascii="仿宋" w:hAnsi="仿宋" w:eastAsia="仿宋" w:cs="仿宋"/>
                <w:sz w:val="28"/>
                <w:szCs w:val="28"/>
                <w:vertAlign w:val="baseline"/>
                <w:lang w:val="en-US" w:eastAsia="zh-CN"/>
              </w:rPr>
              <w:t>高铬球</w:t>
            </w:r>
          </w:p>
        </w:tc>
        <w:tc>
          <w:tcPr>
            <w:tcW w:w="1978" w:type="dxa"/>
            <w:noWrap w:val="0"/>
            <w:vAlign w:val="center"/>
          </w:tcPr>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val="0"/>
                <w:bCs/>
                <w:kern w:val="44"/>
                <w:sz w:val="18"/>
                <w:szCs w:val="18"/>
                <w:highlight w:val="none"/>
                <w:vertAlign w:val="baseline"/>
                <w:lang w:val="en-US" w:eastAsia="zh-CN" w:bidi="ar-SA"/>
              </w:rPr>
            </w:pPr>
            <w:r>
              <w:rPr>
                <w:rFonts w:hint="default" w:ascii="Arial" w:hAnsi="Arial" w:eastAsia="仿宋" w:cs="Arial"/>
                <w:sz w:val="28"/>
                <w:szCs w:val="28"/>
                <w:vertAlign w:val="baseline"/>
                <w:lang w:val="en-US" w:eastAsia="zh-CN"/>
              </w:rPr>
              <w:t>Ø</w:t>
            </w:r>
            <w:r>
              <w:rPr>
                <w:rFonts w:hint="eastAsia" w:ascii="仿宋" w:hAnsi="仿宋" w:eastAsia="仿宋" w:cs="仿宋"/>
                <w:sz w:val="28"/>
                <w:szCs w:val="28"/>
                <w:vertAlign w:val="baseline"/>
                <w:lang w:val="en-US" w:eastAsia="zh-CN"/>
              </w:rPr>
              <w:t>20</w:t>
            </w:r>
          </w:p>
        </w:tc>
        <w:tc>
          <w:tcPr>
            <w:tcW w:w="5353" w:type="dxa"/>
            <w:noWrap w:val="0"/>
            <w:vAlign w:val="center"/>
          </w:tcPr>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val="0"/>
                <w:bCs/>
                <w:kern w:val="44"/>
                <w:sz w:val="18"/>
                <w:szCs w:val="18"/>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615" w:type="dxa"/>
            <w:noWrap w:val="0"/>
            <w:vAlign w:val="center"/>
          </w:tcPr>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仿宋" w:hAnsi="仿宋" w:eastAsia="仿宋" w:cs="仿宋"/>
                <w:b w:val="0"/>
                <w:bCs/>
                <w:kern w:val="44"/>
                <w:sz w:val="18"/>
                <w:szCs w:val="18"/>
                <w:highlight w:val="none"/>
                <w:vertAlign w:val="baseline"/>
                <w:lang w:val="en-US" w:eastAsia="zh-CN" w:bidi="ar-SA"/>
              </w:rPr>
            </w:pPr>
            <w:r>
              <w:rPr>
                <w:rFonts w:hint="eastAsia" w:ascii="仿宋" w:hAnsi="仿宋" w:eastAsia="仿宋" w:cs="仿宋"/>
                <w:b w:val="0"/>
                <w:bCs/>
                <w:kern w:val="44"/>
                <w:sz w:val="18"/>
                <w:szCs w:val="18"/>
                <w:highlight w:val="none"/>
                <w:vertAlign w:val="baseline"/>
                <w:lang w:val="en-US" w:eastAsia="zh-CN" w:bidi="ar-SA"/>
              </w:rPr>
              <w:t>3</w:t>
            </w:r>
          </w:p>
        </w:tc>
        <w:tc>
          <w:tcPr>
            <w:tcW w:w="1237" w:type="dxa"/>
            <w:noWrap w:val="0"/>
            <w:vAlign w:val="center"/>
          </w:tcPr>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val="0"/>
                <w:bCs/>
                <w:kern w:val="44"/>
                <w:sz w:val="18"/>
                <w:szCs w:val="18"/>
                <w:highlight w:val="none"/>
                <w:vertAlign w:val="baseline"/>
                <w:lang w:val="en-US" w:eastAsia="zh-CN" w:bidi="ar-SA"/>
              </w:rPr>
            </w:pPr>
            <w:r>
              <w:rPr>
                <w:rFonts w:hint="eastAsia" w:ascii="仿宋" w:hAnsi="仿宋" w:eastAsia="仿宋" w:cs="仿宋"/>
                <w:sz w:val="28"/>
                <w:szCs w:val="28"/>
                <w:vertAlign w:val="baseline"/>
                <w:lang w:val="en-US" w:eastAsia="zh-CN"/>
              </w:rPr>
              <w:t>高铬球</w:t>
            </w:r>
          </w:p>
        </w:tc>
        <w:tc>
          <w:tcPr>
            <w:tcW w:w="1978" w:type="dxa"/>
            <w:noWrap w:val="0"/>
            <w:vAlign w:val="center"/>
          </w:tcPr>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val="0"/>
                <w:bCs/>
                <w:kern w:val="44"/>
                <w:sz w:val="18"/>
                <w:szCs w:val="18"/>
                <w:highlight w:val="none"/>
                <w:vertAlign w:val="baseline"/>
                <w:lang w:val="en-US" w:eastAsia="zh-CN" w:bidi="ar-SA"/>
              </w:rPr>
            </w:pPr>
            <w:r>
              <w:rPr>
                <w:rFonts w:hint="default" w:ascii="Arial" w:hAnsi="Arial" w:eastAsia="仿宋" w:cs="Arial"/>
                <w:sz w:val="28"/>
                <w:szCs w:val="28"/>
                <w:vertAlign w:val="baseline"/>
                <w:lang w:val="en-US" w:eastAsia="zh-CN"/>
              </w:rPr>
              <w:t>Ø</w:t>
            </w:r>
            <w:r>
              <w:rPr>
                <w:rFonts w:hint="eastAsia" w:ascii="仿宋" w:hAnsi="仿宋" w:eastAsia="仿宋" w:cs="仿宋"/>
                <w:sz w:val="28"/>
                <w:szCs w:val="28"/>
                <w:vertAlign w:val="baseline"/>
                <w:lang w:val="en-US" w:eastAsia="zh-CN"/>
              </w:rPr>
              <w:t>25</w:t>
            </w:r>
          </w:p>
        </w:tc>
        <w:tc>
          <w:tcPr>
            <w:tcW w:w="5353" w:type="dxa"/>
            <w:noWrap w:val="0"/>
            <w:vAlign w:val="center"/>
          </w:tcPr>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val="0"/>
                <w:bCs/>
                <w:kern w:val="44"/>
                <w:sz w:val="18"/>
                <w:szCs w:val="18"/>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615" w:type="dxa"/>
            <w:noWrap w:val="0"/>
            <w:vAlign w:val="center"/>
          </w:tcPr>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仿宋" w:hAnsi="仿宋" w:eastAsia="仿宋" w:cs="仿宋"/>
                <w:b w:val="0"/>
                <w:bCs/>
                <w:kern w:val="44"/>
                <w:sz w:val="18"/>
                <w:szCs w:val="18"/>
                <w:highlight w:val="none"/>
                <w:vertAlign w:val="baseline"/>
                <w:lang w:val="en-US" w:eastAsia="zh-CN" w:bidi="ar-SA"/>
              </w:rPr>
            </w:pPr>
            <w:r>
              <w:rPr>
                <w:rFonts w:hint="eastAsia" w:ascii="仿宋" w:hAnsi="仿宋" w:eastAsia="仿宋" w:cs="仿宋"/>
                <w:b w:val="0"/>
                <w:bCs/>
                <w:kern w:val="44"/>
                <w:sz w:val="18"/>
                <w:szCs w:val="18"/>
                <w:highlight w:val="none"/>
                <w:vertAlign w:val="baseline"/>
                <w:lang w:val="en-US" w:eastAsia="zh-CN" w:bidi="ar-SA"/>
              </w:rPr>
              <w:t>4</w:t>
            </w:r>
          </w:p>
        </w:tc>
        <w:tc>
          <w:tcPr>
            <w:tcW w:w="1237" w:type="dxa"/>
            <w:noWrap w:val="0"/>
            <w:vAlign w:val="center"/>
          </w:tcPr>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val="0"/>
                <w:bCs/>
                <w:kern w:val="44"/>
                <w:sz w:val="18"/>
                <w:szCs w:val="18"/>
                <w:highlight w:val="none"/>
                <w:vertAlign w:val="baseline"/>
                <w:lang w:val="en-US" w:eastAsia="zh-CN" w:bidi="ar-SA"/>
              </w:rPr>
            </w:pPr>
            <w:r>
              <w:rPr>
                <w:rFonts w:hint="eastAsia" w:ascii="仿宋" w:hAnsi="仿宋" w:eastAsia="仿宋" w:cs="仿宋"/>
                <w:sz w:val="28"/>
                <w:szCs w:val="28"/>
                <w:vertAlign w:val="baseline"/>
                <w:lang w:val="en-US" w:eastAsia="zh-CN"/>
              </w:rPr>
              <w:t>高铬球</w:t>
            </w:r>
          </w:p>
        </w:tc>
        <w:tc>
          <w:tcPr>
            <w:tcW w:w="1978" w:type="dxa"/>
            <w:noWrap w:val="0"/>
            <w:vAlign w:val="center"/>
          </w:tcPr>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仿宋" w:hAnsi="仿宋" w:eastAsia="仿宋" w:cs="仿宋"/>
                <w:b w:val="0"/>
                <w:bCs/>
                <w:kern w:val="44"/>
                <w:sz w:val="18"/>
                <w:szCs w:val="18"/>
                <w:highlight w:val="none"/>
                <w:vertAlign w:val="baseline"/>
                <w:lang w:val="en-US" w:eastAsia="zh-CN" w:bidi="ar-SA"/>
              </w:rPr>
            </w:pPr>
            <w:r>
              <w:rPr>
                <w:rFonts w:hint="default" w:ascii="Arial" w:hAnsi="Arial" w:eastAsia="仿宋" w:cs="Arial"/>
                <w:sz w:val="28"/>
                <w:szCs w:val="28"/>
                <w:vertAlign w:val="baseline"/>
                <w:lang w:val="en-US" w:eastAsia="zh-CN"/>
              </w:rPr>
              <w:t>Ø</w:t>
            </w:r>
            <w:r>
              <w:rPr>
                <w:rFonts w:hint="eastAsia" w:ascii="仿宋" w:hAnsi="仿宋" w:eastAsia="仿宋" w:cs="仿宋"/>
                <w:sz w:val="28"/>
                <w:szCs w:val="28"/>
                <w:vertAlign w:val="baseline"/>
                <w:lang w:val="en-US" w:eastAsia="zh-CN"/>
              </w:rPr>
              <w:t>30</w:t>
            </w:r>
          </w:p>
        </w:tc>
        <w:tc>
          <w:tcPr>
            <w:tcW w:w="5353" w:type="dxa"/>
            <w:noWrap w:val="0"/>
            <w:vAlign w:val="center"/>
          </w:tcPr>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val="0"/>
                <w:bCs/>
                <w:kern w:val="44"/>
                <w:sz w:val="18"/>
                <w:szCs w:val="18"/>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615" w:type="dxa"/>
            <w:noWrap w:val="0"/>
            <w:vAlign w:val="center"/>
          </w:tcPr>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仿宋" w:hAnsi="仿宋" w:eastAsia="仿宋" w:cs="仿宋"/>
                <w:b w:val="0"/>
                <w:bCs/>
                <w:kern w:val="44"/>
                <w:sz w:val="18"/>
                <w:szCs w:val="18"/>
                <w:highlight w:val="none"/>
                <w:vertAlign w:val="baseline"/>
                <w:lang w:val="en-US" w:eastAsia="zh-CN" w:bidi="ar-SA"/>
              </w:rPr>
            </w:pPr>
            <w:r>
              <w:rPr>
                <w:rFonts w:hint="eastAsia" w:ascii="仿宋" w:hAnsi="仿宋" w:eastAsia="仿宋" w:cs="仿宋"/>
                <w:b w:val="0"/>
                <w:bCs/>
                <w:kern w:val="44"/>
                <w:sz w:val="18"/>
                <w:szCs w:val="18"/>
                <w:highlight w:val="none"/>
                <w:vertAlign w:val="baseline"/>
                <w:lang w:val="en-US" w:eastAsia="zh-CN" w:bidi="ar-SA"/>
              </w:rPr>
              <w:t>5</w:t>
            </w:r>
          </w:p>
        </w:tc>
        <w:tc>
          <w:tcPr>
            <w:tcW w:w="1237" w:type="dxa"/>
            <w:noWrap w:val="0"/>
            <w:vAlign w:val="center"/>
          </w:tcPr>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val="0"/>
                <w:bCs/>
                <w:kern w:val="44"/>
                <w:sz w:val="18"/>
                <w:szCs w:val="18"/>
                <w:highlight w:val="none"/>
                <w:vertAlign w:val="baseline"/>
                <w:lang w:val="en-US" w:eastAsia="zh-CN" w:bidi="ar-SA"/>
              </w:rPr>
            </w:pPr>
            <w:r>
              <w:rPr>
                <w:rFonts w:hint="eastAsia" w:ascii="仿宋" w:hAnsi="仿宋" w:eastAsia="仿宋" w:cs="仿宋"/>
                <w:sz w:val="28"/>
                <w:szCs w:val="28"/>
                <w:vertAlign w:val="baseline"/>
                <w:lang w:val="en-US" w:eastAsia="zh-CN"/>
              </w:rPr>
              <w:t>高铬球</w:t>
            </w:r>
          </w:p>
        </w:tc>
        <w:tc>
          <w:tcPr>
            <w:tcW w:w="1978" w:type="dxa"/>
            <w:noWrap w:val="0"/>
            <w:vAlign w:val="center"/>
          </w:tcPr>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仿宋" w:hAnsi="仿宋" w:eastAsia="仿宋" w:cs="仿宋"/>
                <w:b w:val="0"/>
                <w:bCs/>
                <w:kern w:val="44"/>
                <w:sz w:val="18"/>
                <w:szCs w:val="18"/>
                <w:highlight w:val="none"/>
                <w:vertAlign w:val="baseline"/>
                <w:lang w:val="en-US" w:eastAsia="zh-CN" w:bidi="ar-SA"/>
              </w:rPr>
            </w:pPr>
            <w:r>
              <w:rPr>
                <w:rFonts w:hint="default" w:ascii="Arial" w:hAnsi="Arial" w:eastAsia="仿宋" w:cs="Arial"/>
                <w:sz w:val="28"/>
                <w:szCs w:val="28"/>
                <w:vertAlign w:val="baseline"/>
                <w:lang w:val="en-US" w:eastAsia="zh-CN"/>
              </w:rPr>
              <w:t>Ø</w:t>
            </w:r>
            <w:r>
              <w:rPr>
                <w:rFonts w:hint="eastAsia" w:ascii="仿宋" w:hAnsi="仿宋" w:eastAsia="仿宋" w:cs="仿宋"/>
                <w:sz w:val="28"/>
                <w:szCs w:val="28"/>
                <w:vertAlign w:val="baseline"/>
                <w:lang w:val="en-US" w:eastAsia="zh-CN"/>
              </w:rPr>
              <w:t>40</w:t>
            </w:r>
          </w:p>
        </w:tc>
        <w:tc>
          <w:tcPr>
            <w:tcW w:w="5353" w:type="dxa"/>
            <w:noWrap w:val="0"/>
            <w:vAlign w:val="center"/>
          </w:tcPr>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val="0"/>
                <w:bCs/>
                <w:kern w:val="44"/>
                <w:sz w:val="18"/>
                <w:szCs w:val="18"/>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615" w:type="dxa"/>
            <w:noWrap w:val="0"/>
            <w:vAlign w:val="center"/>
          </w:tcPr>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仿宋" w:hAnsi="仿宋" w:eastAsia="仿宋" w:cs="仿宋"/>
                <w:b w:val="0"/>
                <w:bCs/>
                <w:kern w:val="44"/>
                <w:sz w:val="18"/>
                <w:szCs w:val="18"/>
                <w:highlight w:val="none"/>
                <w:vertAlign w:val="baseline"/>
                <w:lang w:val="en-US" w:eastAsia="zh-CN" w:bidi="ar-SA"/>
              </w:rPr>
            </w:pPr>
            <w:r>
              <w:rPr>
                <w:rFonts w:hint="eastAsia" w:ascii="仿宋" w:hAnsi="仿宋" w:eastAsia="仿宋" w:cs="仿宋"/>
                <w:b w:val="0"/>
                <w:bCs/>
                <w:kern w:val="44"/>
                <w:sz w:val="18"/>
                <w:szCs w:val="18"/>
                <w:highlight w:val="none"/>
                <w:vertAlign w:val="baseline"/>
                <w:lang w:val="en-US" w:eastAsia="zh-CN" w:bidi="ar-SA"/>
              </w:rPr>
              <w:t>6</w:t>
            </w:r>
          </w:p>
        </w:tc>
        <w:tc>
          <w:tcPr>
            <w:tcW w:w="1237" w:type="dxa"/>
            <w:noWrap w:val="0"/>
            <w:vAlign w:val="center"/>
          </w:tcPr>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val="0"/>
                <w:bCs/>
                <w:kern w:val="44"/>
                <w:sz w:val="18"/>
                <w:szCs w:val="18"/>
                <w:highlight w:val="none"/>
                <w:vertAlign w:val="baseline"/>
                <w:lang w:val="en-US" w:eastAsia="zh-CN" w:bidi="ar-SA"/>
              </w:rPr>
            </w:pPr>
            <w:r>
              <w:rPr>
                <w:rFonts w:hint="eastAsia" w:ascii="仿宋" w:hAnsi="仿宋" w:eastAsia="仿宋" w:cs="仿宋"/>
                <w:sz w:val="28"/>
                <w:szCs w:val="28"/>
                <w:vertAlign w:val="baseline"/>
                <w:lang w:val="en-US" w:eastAsia="zh-CN"/>
              </w:rPr>
              <w:t>高铬锻</w:t>
            </w:r>
          </w:p>
        </w:tc>
        <w:tc>
          <w:tcPr>
            <w:tcW w:w="1978" w:type="dxa"/>
            <w:noWrap w:val="0"/>
            <w:vAlign w:val="center"/>
          </w:tcPr>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val="0"/>
                <w:bCs/>
                <w:kern w:val="44"/>
                <w:sz w:val="18"/>
                <w:szCs w:val="18"/>
                <w:highlight w:val="none"/>
                <w:vertAlign w:val="baseline"/>
                <w:lang w:val="en-US" w:eastAsia="zh-CN" w:bidi="ar-SA"/>
              </w:rPr>
            </w:pPr>
            <w:r>
              <w:rPr>
                <w:rFonts w:hint="default" w:ascii="Arial" w:hAnsi="Arial" w:eastAsia="仿宋" w:cs="Arial"/>
                <w:sz w:val="28"/>
                <w:szCs w:val="28"/>
                <w:vertAlign w:val="baseline"/>
                <w:lang w:val="en-US" w:eastAsia="zh-CN"/>
              </w:rPr>
              <w:t>Ø</w:t>
            </w:r>
            <w:r>
              <w:rPr>
                <w:rFonts w:hint="eastAsia" w:ascii="仿宋" w:hAnsi="仿宋" w:eastAsia="仿宋" w:cs="仿宋"/>
                <w:sz w:val="28"/>
                <w:szCs w:val="28"/>
                <w:vertAlign w:val="baseline"/>
                <w:lang w:val="en-US" w:eastAsia="zh-CN"/>
              </w:rPr>
              <w:t>12×12</w:t>
            </w:r>
          </w:p>
        </w:tc>
        <w:tc>
          <w:tcPr>
            <w:tcW w:w="5353" w:type="dxa"/>
            <w:noWrap w:val="0"/>
            <w:vAlign w:val="center"/>
          </w:tcPr>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val="0"/>
                <w:bCs/>
                <w:kern w:val="44"/>
                <w:sz w:val="18"/>
                <w:szCs w:val="18"/>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615" w:type="dxa"/>
            <w:noWrap w:val="0"/>
            <w:vAlign w:val="center"/>
          </w:tcPr>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仿宋" w:hAnsi="仿宋" w:eastAsia="仿宋" w:cs="仿宋"/>
                <w:b w:val="0"/>
                <w:bCs/>
                <w:kern w:val="44"/>
                <w:sz w:val="18"/>
                <w:szCs w:val="18"/>
                <w:highlight w:val="none"/>
                <w:vertAlign w:val="baseline"/>
                <w:lang w:val="en-US" w:eastAsia="zh-CN" w:bidi="ar-SA"/>
              </w:rPr>
            </w:pPr>
            <w:r>
              <w:rPr>
                <w:rFonts w:hint="eastAsia" w:ascii="仿宋" w:hAnsi="仿宋" w:eastAsia="仿宋" w:cs="仿宋"/>
                <w:b w:val="0"/>
                <w:bCs/>
                <w:kern w:val="44"/>
                <w:sz w:val="18"/>
                <w:szCs w:val="18"/>
                <w:highlight w:val="none"/>
                <w:vertAlign w:val="baseline"/>
                <w:lang w:val="en-US" w:eastAsia="zh-CN" w:bidi="ar-SA"/>
              </w:rPr>
              <w:t>7</w:t>
            </w:r>
          </w:p>
        </w:tc>
        <w:tc>
          <w:tcPr>
            <w:tcW w:w="1237" w:type="dxa"/>
            <w:noWrap w:val="0"/>
            <w:vAlign w:val="center"/>
          </w:tcPr>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val="0"/>
                <w:bCs/>
                <w:kern w:val="44"/>
                <w:sz w:val="18"/>
                <w:szCs w:val="18"/>
                <w:highlight w:val="none"/>
                <w:vertAlign w:val="baseline"/>
                <w:lang w:val="en-US" w:eastAsia="zh-CN" w:bidi="ar-SA"/>
              </w:rPr>
            </w:pPr>
            <w:r>
              <w:rPr>
                <w:rFonts w:hint="eastAsia" w:ascii="仿宋" w:hAnsi="仿宋" w:eastAsia="仿宋" w:cs="仿宋"/>
                <w:sz w:val="28"/>
                <w:szCs w:val="28"/>
                <w:vertAlign w:val="baseline"/>
                <w:lang w:val="en-US" w:eastAsia="zh-CN"/>
              </w:rPr>
              <w:t>高铬锻</w:t>
            </w:r>
          </w:p>
        </w:tc>
        <w:tc>
          <w:tcPr>
            <w:tcW w:w="1978" w:type="dxa"/>
            <w:noWrap w:val="0"/>
            <w:vAlign w:val="center"/>
          </w:tcPr>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val="0"/>
                <w:bCs/>
                <w:kern w:val="44"/>
                <w:sz w:val="18"/>
                <w:szCs w:val="18"/>
                <w:highlight w:val="none"/>
                <w:vertAlign w:val="baseline"/>
                <w:lang w:val="en-US" w:eastAsia="zh-CN" w:bidi="ar-SA"/>
              </w:rPr>
            </w:pPr>
            <w:r>
              <w:rPr>
                <w:rFonts w:hint="default" w:ascii="Arial" w:hAnsi="Arial" w:eastAsia="仿宋" w:cs="Arial"/>
                <w:sz w:val="28"/>
                <w:szCs w:val="28"/>
                <w:vertAlign w:val="baseline"/>
                <w:lang w:val="en-US" w:eastAsia="zh-CN"/>
              </w:rPr>
              <w:t>Ø</w:t>
            </w:r>
            <w:r>
              <w:rPr>
                <w:rFonts w:hint="eastAsia" w:ascii="仿宋" w:hAnsi="仿宋" w:eastAsia="仿宋" w:cs="仿宋"/>
                <w:sz w:val="28"/>
                <w:szCs w:val="28"/>
                <w:vertAlign w:val="baseline"/>
                <w:lang w:val="en-US" w:eastAsia="zh-CN"/>
              </w:rPr>
              <w:t>14×14</w:t>
            </w:r>
          </w:p>
        </w:tc>
        <w:tc>
          <w:tcPr>
            <w:tcW w:w="5353" w:type="dxa"/>
            <w:noWrap w:val="0"/>
            <w:vAlign w:val="center"/>
          </w:tcPr>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val="0"/>
                <w:bCs/>
                <w:kern w:val="44"/>
                <w:sz w:val="18"/>
                <w:szCs w:val="18"/>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615" w:type="dxa"/>
            <w:noWrap w:val="0"/>
            <w:vAlign w:val="center"/>
          </w:tcPr>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仿宋" w:hAnsi="仿宋" w:eastAsia="仿宋" w:cs="仿宋"/>
                <w:b w:val="0"/>
                <w:bCs/>
                <w:kern w:val="44"/>
                <w:sz w:val="18"/>
                <w:szCs w:val="18"/>
                <w:highlight w:val="none"/>
                <w:vertAlign w:val="baseline"/>
                <w:lang w:val="en-US" w:eastAsia="zh-CN" w:bidi="ar-SA"/>
              </w:rPr>
            </w:pPr>
            <w:r>
              <w:rPr>
                <w:rFonts w:hint="eastAsia" w:ascii="仿宋" w:hAnsi="仿宋" w:eastAsia="仿宋" w:cs="仿宋"/>
                <w:b w:val="0"/>
                <w:bCs/>
                <w:kern w:val="44"/>
                <w:sz w:val="18"/>
                <w:szCs w:val="18"/>
                <w:highlight w:val="none"/>
                <w:vertAlign w:val="baseline"/>
                <w:lang w:val="en-US" w:eastAsia="zh-CN" w:bidi="ar-SA"/>
              </w:rPr>
              <w:t>8</w:t>
            </w:r>
          </w:p>
        </w:tc>
        <w:tc>
          <w:tcPr>
            <w:tcW w:w="1237" w:type="dxa"/>
            <w:noWrap w:val="0"/>
            <w:vAlign w:val="center"/>
          </w:tcPr>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val="0"/>
                <w:bCs/>
                <w:kern w:val="44"/>
                <w:sz w:val="18"/>
                <w:szCs w:val="18"/>
                <w:highlight w:val="none"/>
                <w:vertAlign w:val="baseline"/>
                <w:lang w:val="en-US" w:eastAsia="zh-CN" w:bidi="ar-SA"/>
              </w:rPr>
            </w:pPr>
            <w:r>
              <w:rPr>
                <w:rFonts w:hint="eastAsia" w:ascii="仿宋" w:hAnsi="仿宋" w:eastAsia="仿宋" w:cs="仿宋"/>
                <w:sz w:val="28"/>
                <w:szCs w:val="28"/>
                <w:vertAlign w:val="baseline"/>
                <w:lang w:val="en-US" w:eastAsia="zh-CN"/>
              </w:rPr>
              <w:t>高铬锻</w:t>
            </w:r>
          </w:p>
        </w:tc>
        <w:tc>
          <w:tcPr>
            <w:tcW w:w="1978" w:type="dxa"/>
            <w:noWrap w:val="0"/>
            <w:vAlign w:val="center"/>
          </w:tcPr>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val="0"/>
                <w:bCs/>
                <w:kern w:val="44"/>
                <w:sz w:val="18"/>
                <w:szCs w:val="18"/>
                <w:highlight w:val="none"/>
                <w:vertAlign w:val="baseline"/>
                <w:lang w:val="en-US" w:eastAsia="zh-CN" w:bidi="ar-SA"/>
              </w:rPr>
            </w:pPr>
            <w:r>
              <w:rPr>
                <w:rFonts w:hint="default" w:ascii="Arial" w:hAnsi="Arial" w:eastAsia="仿宋" w:cs="Arial"/>
                <w:sz w:val="28"/>
                <w:szCs w:val="28"/>
                <w:vertAlign w:val="baseline"/>
                <w:lang w:val="en-US" w:eastAsia="zh-CN"/>
              </w:rPr>
              <w:t>Ø</w:t>
            </w:r>
            <w:r>
              <w:rPr>
                <w:rFonts w:hint="eastAsia" w:ascii="仿宋" w:hAnsi="仿宋" w:eastAsia="仿宋" w:cs="仿宋"/>
                <w:sz w:val="28"/>
                <w:szCs w:val="28"/>
                <w:vertAlign w:val="baseline"/>
                <w:lang w:val="en-US" w:eastAsia="zh-CN"/>
              </w:rPr>
              <w:t>16×16</w:t>
            </w:r>
          </w:p>
        </w:tc>
        <w:tc>
          <w:tcPr>
            <w:tcW w:w="5353" w:type="dxa"/>
            <w:noWrap w:val="0"/>
            <w:vAlign w:val="center"/>
          </w:tcPr>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val="0"/>
                <w:bCs/>
                <w:kern w:val="44"/>
                <w:sz w:val="18"/>
                <w:szCs w:val="18"/>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615" w:type="dxa"/>
            <w:noWrap w:val="0"/>
            <w:vAlign w:val="center"/>
          </w:tcPr>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仿宋" w:hAnsi="仿宋" w:eastAsia="仿宋" w:cs="仿宋"/>
                <w:b w:val="0"/>
                <w:bCs/>
                <w:kern w:val="44"/>
                <w:sz w:val="18"/>
                <w:szCs w:val="18"/>
                <w:highlight w:val="none"/>
                <w:vertAlign w:val="baseline"/>
                <w:lang w:val="en-US" w:eastAsia="zh-CN" w:bidi="ar-SA"/>
              </w:rPr>
            </w:pPr>
            <w:r>
              <w:rPr>
                <w:rFonts w:hint="eastAsia" w:ascii="仿宋" w:hAnsi="仿宋" w:eastAsia="仿宋" w:cs="仿宋"/>
                <w:b w:val="0"/>
                <w:bCs/>
                <w:kern w:val="44"/>
                <w:sz w:val="18"/>
                <w:szCs w:val="18"/>
                <w:highlight w:val="none"/>
                <w:vertAlign w:val="baseline"/>
                <w:lang w:val="en-US" w:eastAsia="zh-CN" w:bidi="ar-SA"/>
              </w:rPr>
              <w:t>9</w:t>
            </w:r>
          </w:p>
        </w:tc>
        <w:tc>
          <w:tcPr>
            <w:tcW w:w="1237" w:type="dxa"/>
            <w:noWrap w:val="0"/>
            <w:vAlign w:val="center"/>
          </w:tcPr>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仿宋" w:hAnsi="仿宋" w:eastAsia="仿宋" w:cs="仿宋"/>
                <w:b w:val="0"/>
                <w:bCs/>
                <w:kern w:val="44"/>
                <w:sz w:val="18"/>
                <w:szCs w:val="18"/>
                <w:highlight w:val="none"/>
                <w:vertAlign w:val="baseline"/>
                <w:lang w:val="en-US" w:eastAsia="zh-CN" w:bidi="ar-SA"/>
              </w:rPr>
            </w:pPr>
            <w:r>
              <w:rPr>
                <w:rFonts w:hint="eastAsia" w:ascii="仿宋" w:hAnsi="仿宋" w:eastAsia="仿宋" w:cs="仿宋"/>
                <w:sz w:val="28"/>
                <w:szCs w:val="28"/>
                <w:vertAlign w:val="baseline"/>
                <w:lang w:val="en-US" w:eastAsia="zh-CN"/>
              </w:rPr>
              <w:t>高铬锻</w:t>
            </w:r>
          </w:p>
        </w:tc>
        <w:tc>
          <w:tcPr>
            <w:tcW w:w="1978" w:type="dxa"/>
            <w:noWrap w:val="0"/>
            <w:vAlign w:val="center"/>
          </w:tcPr>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仿宋" w:hAnsi="仿宋" w:eastAsia="仿宋" w:cs="仿宋"/>
                <w:b w:val="0"/>
                <w:bCs/>
                <w:kern w:val="44"/>
                <w:sz w:val="18"/>
                <w:szCs w:val="18"/>
                <w:highlight w:val="none"/>
                <w:vertAlign w:val="baseline"/>
                <w:lang w:val="en-US" w:eastAsia="zh-CN" w:bidi="ar-SA"/>
              </w:rPr>
            </w:pPr>
            <w:r>
              <w:rPr>
                <w:rFonts w:hint="default" w:ascii="Arial" w:hAnsi="Arial" w:eastAsia="仿宋" w:cs="Arial"/>
                <w:sz w:val="28"/>
                <w:szCs w:val="28"/>
                <w:vertAlign w:val="baseline"/>
                <w:lang w:val="en-US" w:eastAsia="zh-CN"/>
              </w:rPr>
              <w:t>Ø</w:t>
            </w:r>
            <w:r>
              <w:rPr>
                <w:rFonts w:hint="eastAsia" w:ascii="仿宋" w:hAnsi="仿宋" w:eastAsia="仿宋" w:cs="仿宋"/>
                <w:sz w:val="28"/>
                <w:szCs w:val="28"/>
                <w:vertAlign w:val="baseline"/>
                <w:lang w:val="en-US" w:eastAsia="zh-CN"/>
              </w:rPr>
              <w:t>18×18</w:t>
            </w:r>
          </w:p>
        </w:tc>
        <w:tc>
          <w:tcPr>
            <w:tcW w:w="5353" w:type="dxa"/>
            <w:noWrap w:val="0"/>
            <w:vAlign w:val="center"/>
          </w:tcPr>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仿宋" w:hAnsi="仿宋" w:eastAsia="仿宋" w:cs="仿宋"/>
                <w:b w:val="0"/>
                <w:bCs/>
                <w:kern w:val="44"/>
                <w:sz w:val="18"/>
                <w:szCs w:val="18"/>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3830" w:type="dxa"/>
            <w:gridSpan w:val="3"/>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合计</w:t>
            </w:r>
          </w:p>
        </w:tc>
        <w:tc>
          <w:tcPr>
            <w:tcW w:w="5353" w:type="dxa"/>
            <w:noWrap w:val="0"/>
            <w:vAlign w:val="center"/>
          </w:tcPr>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val="0"/>
                <w:bCs/>
                <w:kern w:val="44"/>
                <w:sz w:val="18"/>
                <w:szCs w:val="18"/>
                <w:highlight w:val="none"/>
                <w:vertAlign w:val="baseline"/>
                <w:lang w:val="en-US" w:eastAsia="zh-CN" w:bidi="ar-SA"/>
              </w:rPr>
            </w:pPr>
          </w:p>
        </w:tc>
      </w:tr>
    </w:tbl>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630" w:hanging="630" w:hangingChars="300"/>
        <w:jc w:val="both"/>
        <w:textAlignment w:val="auto"/>
        <w:rPr>
          <w:rFonts w:hint="eastAsia" w:ascii="仿宋" w:hAnsi="仿宋" w:eastAsia="仿宋" w:cs="仿宋"/>
          <w:b w:val="0"/>
          <w:bCs/>
          <w:kern w:val="44"/>
          <w:sz w:val="21"/>
          <w:szCs w:val="21"/>
          <w:highlight w:val="none"/>
          <w:lang w:val="en-US" w:eastAsia="zh-CN" w:bidi="ar-SA"/>
        </w:rPr>
      </w:pPr>
      <w:r>
        <w:rPr>
          <w:rFonts w:hint="eastAsia" w:ascii="仿宋" w:hAnsi="仿宋" w:eastAsia="仿宋" w:cs="仿宋"/>
          <w:b w:val="0"/>
          <w:bCs/>
          <w:kern w:val="44"/>
          <w:sz w:val="21"/>
          <w:szCs w:val="21"/>
          <w:highlight w:val="none"/>
          <w:lang w:val="en-US" w:eastAsia="zh-CN" w:bidi="ar-SA"/>
        </w:rPr>
        <w:t>备注：1、此价格含产品设计费、加工制作费、材料费、人工费、检测费、税费、包装费等所有费用；</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630" w:leftChars="300" w:firstLine="0" w:firstLineChars="0"/>
        <w:jc w:val="both"/>
        <w:textAlignment w:val="auto"/>
        <w:rPr>
          <w:rFonts w:hint="eastAsia" w:ascii="仿宋" w:hAnsi="仿宋" w:eastAsia="仿宋" w:cs="仿宋"/>
          <w:b w:val="0"/>
          <w:bCs w:val="0"/>
          <w:sz w:val="21"/>
          <w:szCs w:val="21"/>
          <w:highlight w:val="none"/>
          <w:u w:val="none"/>
          <w:lang w:val="en-US" w:eastAsia="zh-CN"/>
        </w:rPr>
      </w:pPr>
      <w:r>
        <w:rPr>
          <w:rFonts w:hint="eastAsia" w:ascii="仿宋" w:hAnsi="仿宋" w:eastAsia="仿宋" w:cs="仿宋"/>
          <w:b w:val="0"/>
          <w:bCs/>
          <w:kern w:val="44"/>
          <w:sz w:val="21"/>
          <w:szCs w:val="21"/>
          <w:highlight w:val="none"/>
          <w:lang w:val="en-US" w:eastAsia="zh-CN" w:bidi="ar-SA"/>
        </w:rPr>
        <w:t>2、付款方式</w:t>
      </w:r>
      <w:r>
        <w:rPr>
          <w:rFonts w:hint="eastAsia" w:ascii="仿宋" w:hAnsi="仿宋" w:eastAsia="仿宋" w:cs="仿宋"/>
          <w:b w:val="0"/>
          <w:bCs/>
          <w:kern w:val="44"/>
          <w:sz w:val="21"/>
          <w:szCs w:val="21"/>
          <w:highlight w:val="none"/>
          <w:u w:val="single"/>
          <w:lang w:val="en-US" w:eastAsia="zh-CN" w:bidi="ar-SA"/>
        </w:rPr>
        <w:t xml:space="preserve">：                                                </w:t>
      </w:r>
      <w:r>
        <w:rPr>
          <w:rFonts w:hint="eastAsia" w:ascii="仿宋" w:hAnsi="仿宋" w:eastAsia="仿宋" w:cs="仿宋"/>
          <w:b w:val="0"/>
          <w:bCs/>
          <w:kern w:val="44"/>
          <w:sz w:val="21"/>
          <w:szCs w:val="21"/>
          <w:highlight w:val="none"/>
          <w:u w:val="none"/>
          <w:lang w:val="en-US" w:eastAsia="zh-CN" w:bidi="ar-SA"/>
        </w:rPr>
        <w:t>；</w:t>
      </w:r>
      <w:r>
        <w:rPr>
          <w:rFonts w:hint="eastAsia" w:ascii="仿宋" w:hAnsi="仿宋" w:eastAsia="仿宋" w:cs="仿宋"/>
          <w:b w:val="0"/>
          <w:bCs w:val="0"/>
          <w:sz w:val="21"/>
          <w:szCs w:val="21"/>
          <w:highlight w:val="none"/>
          <w:u w:val="none"/>
          <w:lang w:val="en-US" w:eastAsia="zh-CN"/>
        </w:rPr>
        <w:t xml:space="preserve"> </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630" w:hanging="630" w:hangingChars="300"/>
        <w:jc w:val="both"/>
        <w:textAlignment w:val="auto"/>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 xml:space="preserve">      </w:t>
      </w:r>
      <w:r>
        <w:rPr>
          <w:rFonts w:hint="eastAsia" w:ascii="仿宋" w:hAnsi="仿宋" w:eastAsia="仿宋" w:cs="仿宋"/>
          <w:b w:val="0"/>
          <w:bCs/>
          <w:kern w:val="44"/>
          <w:sz w:val="21"/>
          <w:szCs w:val="21"/>
          <w:highlight w:val="none"/>
          <w:lang w:val="en-US" w:eastAsia="zh-CN" w:bidi="ar-SA"/>
        </w:rPr>
        <w:t>2、供货周期</w:t>
      </w:r>
      <w:r>
        <w:rPr>
          <w:rFonts w:hint="eastAsia" w:ascii="仿宋" w:hAnsi="仿宋" w:eastAsia="仿宋" w:cs="仿宋"/>
          <w:b w:val="0"/>
          <w:bCs/>
          <w:kern w:val="44"/>
          <w:sz w:val="21"/>
          <w:szCs w:val="21"/>
          <w:highlight w:val="none"/>
          <w:u w:val="single"/>
          <w:lang w:val="en-US" w:eastAsia="zh-CN" w:bidi="ar-SA"/>
        </w:rPr>
        <w:t xml:space="preserve">：                                                </w:t>
      </w:r>
      <w:r>
        <w:rPr>
          <w:rFonts w:hint="eastAsia" w:ascii="仿宋" w:hAnsi="仿宋" w:eastAsia="仿宋" w:cs="仿宋"/>
          <w:b w:val="0"/>
          <w:bCs/>
          <w:kern w:val="44"/>
          <w:sz w:val="21"/>
          <w:szCs w:val="21"/>
          <w:highlight w:val="none"/>
          <w:u w:val="none"/>
          <w:lang w:val="en-US" w:eastAsia="zh-CN" w:bidi="ar-SA"/>
        </w:rPr>
        <w:t>；</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hint="default" w:ascii="仿宋" w:hAnsi="仿宋" w:eastAsia="仿宋" w:cs="仿宋"/>
          <w:b w:val="0"/>
          <w:bCs/>
          <w:kern w:val="44"/>
          <w:sz w:val="21"/>
          <w:szCs w:val="21"/>
          <w:highlight w:val="none"/>
          <w:u w:val="none"/>
          <w:lang w:val="en-US" w:eastAsia="zh-CN" w:bidi="ar-SA"/>
        </w:rPr>
      </w:pPr>
      <w:r>
        <w:rPr>
          <w:rFonts w:hint="eastAsia" w:ascii="仿宋" w:hAnsi="仿宋" w:eastAsia="仿宋" w:cs="仿宋"/>
          <w:b w:val="0"/>
          <w:bCs w:val="0"/>
          <w:sz w:val="21"/>
          <w:szCs w:val="21"/>
          <w:highlight w:val="none"/>
          <w:lang w:val="en-US" w:eastAsia="zh-CN"/>
        </w:rPr>
        <w:t xml:space="preserve">  4、发票类型</w:t>
      </w:r>
      <w:r>
        <w:rPr>
          <w:rFonts w:hint="eastAsia" w:ascii="仿宋" w:hAnsi="仿宋" w:eastAsia="仿宋" w:cs="仿宋"/>
          <w:b w:val="0"/>
          <w:bCs w:val="0"/>
          <w:sz w:val="21"/>
          <w:szCs w:val="21"/>
          <w:highlight w:val="none"/>
          <w:u w:val="single"/>
          <w:lang w:val="en-US" w:eastAsia="zh-CN"/>
        </w:rPr>
        <w:t xml:space="preserve">：   13%增值税专用发票                            </w:t>
      </w:r>
      <w:r>
        <w:rPr>
          <w:rFonts w:hint="eastAsia" w:ascii="仿宋" w:hAnsi="仿宋" w:eastAsia="仿宋" w:cs="仿宋"/>
          <w:b w:val="0"/>
          <w:bCs/>
          <w:kern w:val="44"/>
          <w:sz w:val="21"/>
          <w:szCs w:val="21"/>
          <w:highlight w:val="none"/>
          <w:u w:val="none"/>
          <w:lang w:val="en-US" w:eastAsia="zh-CN" w:bidi="ar-SA"/>
        </w:rPr>
        <w:t>；</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5460" w:firstLineChars="2600"/>
        <w:jc w:val="both"/>
        <w:textAlignment w:val="auto"/>
        <w:rPr>
          <w:rFonts w:hint="eastAsia" w:ascii="仿宋" w:hAnsi="仿宋" w:eastAsia="仿宋" w:cs="仿宋"/>
          <w:b w:val="0"/>
          <w:bCs/>
          <w:kern w:val="44"/>
          <w:sz w:val="21"/>
          <w:szCs w:val="21"/>
          <w:highlight w:val="none"/>
          <w:lang w:val="en-US" w:eastAsia="zh-CN" w:bidi="ar-SA"/>
        </w:rPr>
      </w:pPr>
      <w:r>
        <w:rPr>
          <w:rFonts w:hint="eastAsia" w:ascii="仿宋" w:hAnsi="仿宋" w:eastAsia="仿宋" w:cs="仿宋"/>
          <w:b w:val="0"/>
          <w:bCs/>
          <w:kern w:val="44"/>
          <w:sz w:val="21"/>
          <w:szCs w:val="21"/>
          <w:highlight w:val="none"/>
          <w:lang w:val="en-US" w:eastAsia="zh-CN" w:bidi="ar-SA"/>
        </w:rPr>
        <w:t>报价单位（盖章）：</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5460" w:firstLineChars="2600"/>
        <w:jc w:val="both"/>
        <w:textAlignment w:val="auto"/>
        <w:rPr>
          <w:rFonts w:hint="eastAsia" w:ascii="仿宋" w:hAnsi="仿宋" w:eastAsia="仿宋" w:cs="仿宋"/>
          <w:b w:val="0"/>
          <w:bCs/>
          <w:kern w:val="44"/>
          <w:sz w:val="21"/>
          <w:szCs w:val="21"/>
          <w:highlight w:val="none"/>
          <w:lang w:val="en-US" w:eastAsia="zh-CN" w:bidi="ar-SA"/>
        </w:rPr>
      </w:pPr>
      <w:r>
        <w:rPr>
          <w:rFonts w:hint="eastAsia" w:ascii="仿宋" w:hAnsi="仿宋" w:eastAsia="仿宋" w:cs="仿宋"/>
          <w:b w:val="0"/>
          <w:bCs/>
          <w:kern w:val="44"/>
          <w:sz w:val="21"/>
          <w:szCs w:val="21"/>
          <w:highlight w:val="none"/>
          <w:lang w:val="en-US" w:eastAsia="zh-CN" w:bidi="ar-SA"/>
        </w:rPr>
        <w:t>代     理    人：</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5460" w:firstLineChars="2600"/>
        <w:jc w:val="both"/>
        <w:textAlignment w:val="auto"/>
        <w:rPr>
          <w:rFonts w:hint="eastAsia" w:ascii="仿宋" w:hAnsi="仿宋" w:eastAsia="仿宋" w:cs="仿宋"/>
          <w:sz w:val="21"/>
          <w:szCs w:val="21"/>
          <w:lang w:val="en-US" w:eastAsia="zh-CN"/>
        </w:rPr>
      </w:pPr>
      <w:r>
        <w:rPr>
          <w:rFonts w:hint="eastAsia" w:ascii="仿宋" w:hAnsi="仿宋" w:eastAsia="仿宋" w:cs="仿宋"/>
          <w:b w:val="0"/>
          <w:bCs/>
          <w:kern w:val="44"/>
          <w:sz w:val="21"/>
          <w:szCs w:val="21"/>
          <w:highlight w:val="none"/>
          <w:lang w:val="en-US" w:eastAsia="zh-CN" w:bidi="ar-SA"/>
        </w:rPr>
        <w:t>报   价  日  期</w:t>
      </w:r>
      <w:r>
        <w:rPr>
          <w:rFonts w:hint="eastAsia" w:ascii="仿宋" w:hAnsi="仿宋" w:eastAsia="仿宋" w:cs="仿宋"/>
          <w:sz w:val="21"/>
          <w:szCs w:val="21"/>
          <w:lang w:val="en-US" w:eastAsia="zh-CN"/>
        </w:rPr>
        <w:t>：</w:t>
      </w:r>
    </w:p>
    <w:p>
      <w:pPr>
        <w:pStyle w:val="14"/>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sz w:val="30"/>
          <w:szCs w:val="30"/>
          <w:lang w:val="en-US" w:eastAsia="zh-CN"/>
        </w:rPr>
      </w:pPr>
    </w:p>
    <w:p>
      <w:pPr>
        <w:rPr>
          <w:color w:val="auto"/>
        </w:rPr>
      </w:pPr>
    </w:p>
    <w:sectPr>
      <w:headerReference r:id="rId10" w:type="default"/>
      <w:pgSz w:w="11906" w:h="16838"/>
      <w:pgMar w:top="567" w:right="1134" w:bottom="567" w:left="1134" w:header="851" w:footer="879"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9535B328-04E0-44EA-B911-8314A137242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embedRegular r:id="rId2" w:fontKey="{DB6D937E-3F4F-407B-B9D3-2519A590E91F}"/>
  </w:font>
  <w:font w:name="仿宋">
    <w:panose1 w:val="02010609060101010101"/>
    <w:charset w:val="86"/>
    <w:family w:val="auto"/>
    <w:pitch w:val="default"/>
    <w:sig w:usb0="800002BF" w:usb1="38CF7CFA" w:usb2="00000016" w:usb3="00000000" w:csb0="00040001" w:csb1="00000000"/>
    <w:embedRegular r:id="rId3" w:fontKey="{7413BA03-085F-4A05-802D-5E21B903A601}"/>
  </w:font>
  <w:font w:name="方正小标宋简体">
    <w:panose1 w:val="02000000000000000000"/>
    <w:charset w:val="86"/>
    <w:family w:val="auto"/>
    <w:pitch w:val="default"/>
    <w:sig w:usb0="00000001" w:usb1="08000000" w:usb2="00000000" w:usb3="00000000" w:csb0="00040000" w:csb1="00000000"/>
    <w:embedRegular r:id="rId4" w:fontKey="{446B7E64-32F5-4307-BFAC-3C4B07EC42C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1"/>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II+uGrTAQAApAMAAA4AAAAAAAAAAQAgAAAA&#10;IgEAAGRycy9lMm9Eb2MueG1sUEsFBgAAAAAGAAYAWQEAAGcFAAAAAA==&#10;">
              <v:fill on="f" focussize="0,0"/>
              <v:stroke on="f" weight="1.2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F15211"/>
    <w:multiLevelType w:val="singleLevel"/>
    <w:tmpl w:val="2FF15211"/>
    <w:lvl w:ilvl="0" w:tentative="0">
      <w:start w:val="1"/>
      <w:numFmt w:val="decimal"/>
      <w:suff w:val="nothing"/>
      <w:lvlText w:val="%1、"/>
      <w:lvlJc w:val="left"/>
    </w:lvl>
  </w:abstractNum>
  <w:abstractNum w:abstractNumId="1">
    <w:nsid w:val="58A7B427"/>
    <w:multiLevelType w:val="singleLevel"/>
    <w:tmpl w:val="58A7B427"/>
    <w:lvl w:ilvl="0" w:tentative="0">
      <w:start w:val="2"/>
      <w:numFmt w:val="chineseCounting"/>
      <w:suff w:val="nothing"/>
      <w:lvlText w:val="%1、"/>
      <w:lvlJc w:val="left"/>
    </w:lvl>
  </w:abstractNum>
  <w:abstractNum w:abstractNumId="2">
    <w:nsid w:val="6279BDBC"/>
    <w:multiLevelType w:val="singleLevel"/>
    <w:tmpl w:val="6279BDBC"/>
    <w:lvl w:ilvl="0" w:tentative="0">
      <w:start w:val="3"/>
      <w:numFmt w:val="chineseCounting"/>
      <w:suff w:val="nothing"/>
      <w:lvlText w:val="%1、"/>
      <w:lvlJc w:val="left"/>
    </w:lvl>
  </w:abstractNum>
  <w:abstractNum w:abstractNumId="3">
    <w:nsid w:val="65653DF4"/>
    <w:multiLevelType w:val="singleLevel"/>
    <w:tmpl w:val="65653DF4"/>
    <w:lvl w:ilvl="0" w:tentative="0">
      <w:start w:val="1"/>
      <w:numFmt w:val="decimal"/>
      <w:suff w:val="nothing"/>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3NjIyODM1Y2I3OWVlMzBmMmU3MjhhZDFiMmFmZmIifQ=="/>
  </w:docVars>
  <w:rsids>
    <w:rsidRoot w:val="453F6150"/>
    <w:rsid w:val="004277C9"/>
    <w:rsid w:val="006C01ED"/>
    <w:rsid w:val="008102F1"/>
    <w:rsid w:val="00CA3C82"/>
    <w:rsid w:val="00E833A0"/>
    <w:rsid w:val="00EA058C"/>
    <w:rsid w:val="00EA6A34"/>
    <w:rsid w:val="0100390C"/>
    <w:rsid w:val="012E64EF"/>
    <w:rsid w:val="01303AC5"/>
    <w:rsid w:val="01491A56"/>
    <w:rsid w:val="014A4B87"/>
    <w:rsid w:val="0157162E"/>
    <w:rsid w:val="018362EB"/>
    <w:rsid w:val="01A52705"/>
    <w:rsid w:val="01C7267B"/>
    <w:rsid w:val="01EA636A"/>
    <w:rsid w:val="02085FB6"/>
    <w:rsid w:val="0236057C"/>
    <w:rsid w:val="025B2781"/>
    <w:rsid w:val="02663C42"/>
    <w:rsid w:val="02B81FC4"/>
    <w:rsid w:val="02EF7835"/>
    <w:rsid w:val="0319179C"/>
    <w:rsid w:val="035005CB"/>
    <w:rsid w:val="03595555"/>
    <w:rsid w:val="03667C72"/>
    <w:rsid w:val="03741507"/>
    <w:rsid w:val="038D16A3"/>
    <w:rsid w:val="03D1762E"/>
    <w:rsid w:val="03ED1FF1"/>
    <w:rsid w:val="04270811"/>
    <w:rsid w:val="046E5030"/>
    <w:rsid w:val="047343F5"/>
    <w:rsid w:val="0474572A"/>
    <w:rsid w:val="047E3C63"/>
    <w:rsid w:val="048B3E34"/>
    <w:rsid w:val="04926F71"/>
    <w:rsid w:val="049802FF"/>
    <w:rsid w:val="04B35139"/>
    <w:rsid w:val="04B96A4C"/>
    <w:rsid w:val="04D31337"/>
    <w:rsid w:val="04E43544"/>
    <w:rsid w:val="05505DB7"/>
    <w:rsid w:val="055204AE"/>
    <w:rsid w:val="05663875"/>
    <w:rsid w:val="0596483F"/>
    <w:rsid w:val="05C435A6"/>
    <w:rsid w:val="05F15F19"/>
    <w:rsid w:val="05F16DE9"/>
    <w:rsid w:val="05F94DCD"/>
    <w:rsid w:val="065634A1"/>
    <w:rsid w:val="06570729"/>
    <w:rsid w:val="06650CED"/>
    <w:rsid w:val="067E384E"/>
    <w:rsid w:val="06A82D0D"/>
    <w:rsid w:val="06C13708"/>
    <w:rsid w:val="06D1696B"/>
    <w:rsid w:val="06EC66E0"/>
    <w:rsid w:val="06F07F7E"/>
    <w:rsid w:val="07283BBC"/>
    <w:rsid w:val="07350087"/>
    <w:rsid w:val="073A23B4"/>
    <w:rsid w:val="07590CBE"/>
    <w:rsid w:val="07732C22"/>
    <w:rsid w:val="077A4214"/>
    <w:rsid w:val="08024B4A"/>
    <w:rsid w:val="082070CA"/>
    <w:rsid w:val="087A0447"/>
    <w:rsid w:val="087D22CE"/>
    <w:rsid w:val="088C1F29"/>
    <w:rsid w:val="08907C6B"/>
    <w:rsid w:val="08D833C0"/>
    <w:rsid w:val="08FA50E4"/>
    <w:rsid w:val="09104908"/>
    <w:rsid w:val="091B505B"/>
    <w:rsid w:val="09252966"/>
    <w:rsid w:val="09343970"/>
    <w:rsid w:val="093C4D57"/>
    <w:rsid w:val="099C20BA"/>
    <w:rsid w:val="09AF3FF1"/>
    <w:rsid w:val="09C15C02"/>
    <w:rsid w:val="09C53944"/>
    <w:rsid w:val="09D43B87"/>
    <w:rsid w:val="09EB0ED1"/>
    <w:rsid w:val="09FC7524"/>
    <w:rsid w:val="0A006C19"/>
    <w:rsid w:val="0A0D261F"/>
    <w:rsid w:val="0A207F95"/>
    <w:rsid w:val="0A312D88"/>
    <w:rsid w:val="0A5B70CB"/>
    <w:rsid w:val="0A676820"/>
    <w:rsid w:val="0ACE05D7"/>
    <w:rsid w:val="0AD55A2E"/>
    <w:rsid w:val="0ADB6DA8"/>
    <w:rsid w:val="0ADF0A36"/>
    <w:rsid w:val="0AF0679F"/>
    <w:rsid w:val="0B247692"/>
    <w:rsid w:val="0B4B1C27"/>
    <w:rsid w:val="0B505490"/>
    <w:rsid w:val="0B510E78"/>
    <w:rsid w:val="0B584AD4"/>
    <w:rsid w:val="0B70448E"/>
    <w:rsid w:val="0B8B6530"/>
    <w:rsid w:val="0B995414"/>
    <w:rsid w:val="0BB974D9"/>
    <w:rsid w:val="0BC8583A"/>
    <w:rsid w:val="0BD85270"/>
    <w:rsid w:val="0BE1433A"/>
    <w:rsid w:val="0BEF2EFA"/>
    <w:rsid w:val="0C177D5B"/>
    <w:rsid w:val="0C3841E3"/>
    <w:rsid w:val="0C395733"/>
    <w:rsid w:val="0C3B1C9C"/>
    <w:rsid w:val="0C6168FA"/>
    <w:rsid w:val="0C6E64A7"/>
    <w:rsid w:val="0C8A49D1"/>
    <w:rsid w:val="0CA64A95"/>
    <w:rsid w:val="0CB63A18"/>
    <w:rsid w:val="0CB8153E"/>
    <w:rsid w:val="0CC913C8"/>
    <w:rsid w:val="0CCF0636"/>
    <w:rsid w:val="0CDA419A"/>
    <w:rsid w:val="0CE57E5A"/>
    <w:rsid w:val="0CEB1914"/>
    <w:rsid w:val="0D13062C"/>
    <w:rsid w:val="0D442DD2"/>
    <w:rsid w:val="0D5F5E5E"/>
    <w:rsid w:val="0D8458C4"/>
    <w:rsid w:val="0D8D3611"/>
    <w:rsid w:val="0DB066B9"/>
    <w:rsid w:val="0DBC3436"/>
    <w:rsid w:val="0DBF1477"/>
    <w:rsid w:val="0DC45C7F"/>
    <w:rsid w:val="0DCA17DE"/>
    <w:rsid w:val="0DD3343C"/>
    <w:rsid w:val="0E1A5552"/>
    <w:rsid w:val="0E342E47"/>
    <w:rsid w:val="0E4D5A19"/>
    <w:rsid w:val="0E5C05EF"/>
    <w:rsid w:val="0E6C5964"/>
    <w:rsid w:val="0E753085"/>
    <w:rsid w:val="0E9438E5"/>
    <w:rsid w:val="0EB02A48"/>
    <w:rsid w:val="0EF56A7A"/>
    <w:rsid w:val="0F0767AD"/>
    <w:rsid w:val="0F087E2F"/>
    <w:rsid w:val="0F6C355D"/>
    <w:rsid w:val="0F786D63"/>
    <w:rsid w:val="0F8C280E"/>
    <w:rsid w:val="0F9A7577"/>
    <w:rsid w:val="0F9C5147"/>
    <w:rsid w:val="0FA22032"/>
    <w:rsid w:val="0FA82C21"/>
    <w:rsid w:val="0FB57FB7"/>
    <w:rsid w:val="0FD61CDB"/>
    <w:rsid w:val="10030D22"/>
    <w:rsid w:val="10172A20"/>
    <w:rsid w:val="101A58F8"/>
    <w:rsid w:val="102B14DF"/>
    <w:rsid w:val="103D1BED"/>
    <w:rsid w:val="104D6E1D"/>
    <w:rsid w:val="105A73DB"/>
    <w:rsid w:val="10B244F7"/>
    <w:rsid w:val="10B87CFC"/>
    <w:rsid w:val="10C65A46"/>
    <w:rsid w:val="113E5D8A"/>
    <w:rsid w:val="116C0B49"/>
    <w:rsid w:val="1174364F"/>
    <w:rsid w:val="11812847"/>
    <w:rsid w:val="1193257A"/>
    <w:rsid w:val="11B12A00"/>
    <w:rsid w:val="11E626AA"/>
    <w:rsid w:val="11EE5A02"/>
    <w:rsid w:val="11F12DFD"/>
    <w:rsid w:val="11FA7F03"/>
    <w:rsid w:val="12215817"/>
    <w:rsid w:val="124F46F3"/>
    <w:rsid w:val="126662DC"/>
    <w:rsid w:val="12CF0205"/>
    <w:rsid w:val="13031039"/>
    <w:rsid w:val="131350C2"/>
    <w:rsid w:val="132B2069"/>
    <w:rsid w:val="1364699C"/>
    <w:rsid w:val="136E6DFB"/>
    <w:rsid w:val="139006BC"/>
    <w:rsid w:val="13B54A2A"/>
    <w:rsid w:val="13B81E24"/>
    <w:rsid w:val="13EC5E19"/>
    <w:rsid w:val="13F34C2A"/>
    <w:rsid w:val="140D6614"/>
    <w:rsid w:val="141B23B3"/>
    <w:rsid w:val="143D67CD"/>
    <w:rsid w:val="148937C0"/>
    <w:rsid w:val="148A2BC0"/>
    <w:rsid w:val="148E7407"/>
    <w:rsid w:val="14985DA8"/>
    <w:rsid w:val="14B7032D"/>
    <w:rsid w:val="14DB26E0"/>
    <w:rsid w:val="14DD6D72"/>
    <w:rsid w:val="14DE1D5E"/>
    <w:rsid w:val="15136A36"/>
    <w:rsid w:val="152A0AFF"/>
    <w:rsid w:val="152F6116"/>
    <w:rsid w:val="1537146E"/>
    <w:rsid w:val="15395D37"/>
    <w:rsid w:val="15543DCE"/>
    <w:rsid w:val="156009C5"/>
    <w:rsid w:val="1562473D"/>
    <w:rsid w:val="15791A87"/>
    <w:rsid w:val="157B75AD"/>
    <w:rsid w:val="15B35245"/>
    <w:rsid w:val="15CE1DD3"/>
    <w:rsid w:val="15D867AD"/>
    <w:rsid w:val="15DB44F0"/>
    <w:rsid w:val="161F43DC"/>
    <w:rsid w:val="16287735"/>
    <w:rsid w:val="16377978"/>
    <w:rsid w:val="16513F5D"/>
    <w:rsid w:val="165D541F"/>
    <w:rsid w:val="16730FC8"/>
    <w:rsid w:val="1683496B"/>
    <w:rsid w:val="16936502"/>
    <w:rsid w:val="169F72CB"/>
    <w:rsid w:val="16E82A20"/>
    <w:rsid w:val="16ED56EC"/>
    <w:rsid w:val="17103D25"/>
    <w:rsid w:val="17110174"/>
    <w:rsid w:val="172906F4"/>
    <w:rsid w:val="176F3141"/>
    <w:rsid w:val="17707143"/>
    <w:rsid w:val="17777832"/>
    <w:rsid w:val="178A7F7B"/>
    <w:rsid w:val="179C125C"/>
    <w:rsid w:val="17A93DE2"/>
    <w:rsid w:val="17B943BD"/>
    <w:rsid w:val="17BD5C5B"/>
    <w:rsid w:val="17CA0378"/>
    <w:rsid w:val="180561FB"/>
    <w:rsid w:val="18381BF8"/>
    <w:rsid w:val="18446311"/>
    <w:rsid w:val="18513FA0"/>
    <w:rsid w:val="185A5E86"/>
    <w:rsid w:val="1861279C"/>
    <w:rsid w:val="18736C82"/>
    <w:rsid w:val="18A64941"/>
    <w:rsid w:val="18A93291"/>
    <w:rsid w:val="18DF267C"/>
    <w:rsid w:val="18FD3997"/>
    <w:rsid w:val="18FE3D25"/>
    <w:rsid w:val="190962E6"/>
    <w:rsid w:val="1945415A"/>
    <w:rsid w:val="194A5C14"/>
    <w:rsid w:val="196825B4"/>
    <w:rsid w:val="196F567B"/>
    <w:rsid w:val="19B33206"/>
    <w:rsid w:val="19E51499"/>
    <w:rsid w:val="19EF2318"/>
    <w:rsid w:val="1A02204B"/>
    <w:rsid w:val="1A4354A9"/>
    <w:rsid w:val="1A4A0A92"/>
    <w:rsid w:val="1A4B1C44"/>
    <w:rsid w:val="1A6E148E"/>
    <w:rsid w:val="1AC241ED"/>
    <w:rsid w:val="1AC268FD"/>
    <w:rsid w:val="1AC87306"/>
    <w:rsid w:val="1AF446CC"/>
    <w:rsid w:val="1B021310"/>
    <w:rsid w:val="1B4B7F3A"/>
    <w:rsid w:val="1B53721C"/>
    <w:rsid w:val="1B742AD4"/>
    <w:rsid w:val="1B79633D"/>
    <w:rsid w:val="1BAD248A"/>
    <w:rsid w:val="1BD763AC"/>
    <w:rsid w:val="1BE2391B"/>
    <w:rsid w:val="1BE3131D"/>
    <w:rsid w:val="1BFE2CE6"/>
    <w:rsid w:val="1C0C71B1"/>
    <w:rsid w:val="1C1D13BE"/>
    <w:rsid w:val="1C2C7853"/>
    <w:rsid w:val="1C536B8E"/>
    <w:rsid w:val="1C550B58"/>
    <w:rsid w:val="1C5D7A0C"/>
    <w:rsid w:val="1C5F2250"/>
    <w:rsid w:val="1C63351B"/>
    <w:rsid w:val="1C8C02F2"/>
    <w:rsid w:val="1C9A47BD"/>
    <w:rsid w:val="1C9B680E"/>
    <w:rsid w:val="1C9F6277"/>
    <w:rsid w:val="1CE617B0"/>
    <w:rsid w:val="1D13456F"/>
    <w:rsid w:val="1D19735C"/>
    <w:rsid w:val="1D4330A6"/>
    <w:rsid w:val="1D5B5FCD"/>
    <w:rsid w:val="1D8334A3"/>
    <w:rsid w:val="1DA30321"/>
    <w:rsid w:val="1DD65CC8"/>
    <w:rsid w:val="1DE81558"/>
    <w:rsid w:val="1E351625"/>
    <w:rsid w:val="1E3E561C"/>
    <w:rsid w:val="1E57048B"/>
    <w:rsid w:val="1E655F93"/>
    <w:rsid w:val="1E74728F"/>
    <w:rsid w:val="1E786D7F"/>
    <w:rsid w:val="1E982F7E"/>
    <w:rsid w:val="1EA62A4A"/>
    <w:rsid w:val="1EE60A88"/>
    <w:rsid w:val="1EF26B32"/>
    <w:rsid w:val="1EF34604"/>
    <w:rsid w:val="1F0E4FEE"/>
    <w:rsid w:val="1F240CB5"/>
    <w:rsid w:val="1F445DB7"/>
    <w:rsid w:val="1F7E48B7"/>
    <w:rsid w:val="1F900D22"/>
    <w:rsid w:val="1F9656B8"/>
    <w:rsid w:val="1FAB6CE1"/>
    <w:rsid w:val="1FAF67D1"/>
    <w:rsid w:val="1FD82FA3"/>
    <w:rsid w:val="1FEE41EF"/>
    <w:rsid w:val="1FF468DA"/>
    <w:rsid w:val="200A2BBD"/>
    <w:rsid w:val="203B0065"/>
    <w:rsid w:val="208A0FEC"/>
    <w:rsid w:val="21240AF9"/>
    <w:rsid w:val="21500A96"/>
    <w:rsid w:val="215D1685"/>
    <w:rsid w:val="219915B7"/>
    <w:rsid w:val="21A34546"/>
    <w:rsid w:val="21B207FA"/>
    <w:rsid w:val="21D06ED2"/>
    <w:rsid w:val="21F506E7"/>
    <w:rsid w:val="21F83293"/>
    <w:rsid w:val="21FC3824"/>
    <w:rsid w:val="22097CEF"/>
    <w:rsid w:val="2214166C"/>
    <w:rsid w:val="222A213F"/>
    <w:rsid w:val="224D22D1"/>
    <w:rsid w:val="224E0700"/>
    <w:rsid w:val="225E2745"/>
    <w:rsid w:val="226C6BFB"/>
    <w:rsid w:val="226E080D"/>
    <w:rsid w:val="226E2973"/>
    <w:rsid w:val="226F0499"/>
    <w:rsid w:val="22733316"/>
    <w:rsid w:val="227A5D78"/>
    <w:rsid w:val="22973BD0"/>
    <w:rsid w:val="22CF0F38"/>
    <w:rsid w:val="22D84291"/>
    <w:rsid w:val="22DF6260"/>
    <w:rsid w:val="22E906CE"/>
    <w:rsid w:val="230B6414"/>
    <w:rsid w:val="232870E9"/>
    <w:rsid w:val="235C6C70"/>
    <w:rsid w:val="235F406A"/>
    <w:rsid w:val="236832A6"/>
    <w:rsid w:val="23775858"/>
    <w:rsid w:val="23796741"/>
    <w:rsid w:val="23977AC7"/>
    <w:rsid w:val="23A221A9"/>
    <w:rsid w:val="23AB3591"/>
    <w:rsid w:val="23AB4E95"/>
    <w:rsid w:val="23B1063E"/>
    <w:rsid w:val="23D528B6"/>
    <w:rsid w:val="23D83E1C"/>
    <w:rsid w:val="23DF164F"/>
    <w:rsid w:val="240A66CC"/>
    <w:rsid w:val="242B4894"/>
    <w:rsid w:val="24302F65"/>
    <w:rsid w:val="246758CC"/>
    <w:rsid w:val="2479115B"/>
    <w:rsid w:val="24795D6D"/>
    <w:rsid w:val="24861ACA"/>
    <w:rsid w:val="24A34D4A"/>
    <w:rsid w:val="24AF4B7D"/>
    <w:rsid w:val="24B93C4E"/>
    <w:rsid w:val="24BD4B8E"/>
    <w:rsid w:val="24C3687B"/>
    <w:rsid w:val="24EA3E07"/>
    <w:rsid w:val="24FB4266"/>
    <w:rsid w:val="2513335E"/>
    <w:rsid w:val="252437BD"/>
    <w:rsid w:val="2536529E"/>
    <w:rsid w:val="25381017"/>
    <w:rsid w:val="25396B3D"/>
    <w:rsid w:val="25473008"/>
    <w:rsid w:val="25494FD2"/>
    <w:rsid w:val="256202C0"/>
    <w:rsid w:val="2572147B"/>
    <w:rsid w:val="25A03A3B"/>
    <w:rsid w:val="25CB59E7"/>
    <w:rsid w:val="25F5515A"/>
    <w:rsid w:val="2604539D"/>
    <w:rsid w:val="261A696E"/>
    <w:rsid w:val="26264154"/>
    <w:rsid w:val="264D08CA"/>
    <w:rsid w:val="264F06A4"/>
    <w:rsid w:val="26695200"/>
    <w:rsid w:val="268B4AB5"/>
    <w:rsid w:val="268D0EEE"/>
    <w:rsid w:val="26A050C5"/>
    <w:rsid w:val="26A838AD"/>
    <w:rsid w:val="26D27249"/>
    <w:rsid w:val="27906EE8"/>
    <w:rsid w:val="27960276"/>
    <w:rsid w:val="27CB4DAB"/>
    <w:rsid w:val="27F47EBE"/>
    <w:rsid w:val="280B656E"/>
    <w:rsid w:val="281F64BE"/>
    <w:rsid w:val="28333D17"/>
    <w:rsid w:val="28357A8F"/>
    <w:rsid w:val="28643436"/>
    <w:rsid w:val="287B1CF7"/>
    <w:rsid w:val="289E5635"/>
    <w:rsid w:val="28B766F6"/>
    <w:rsid w:val="28C130D1"/>
    <w:rsid w:val="28CA642A"/>
    <w:rsid w:val="28E76FDC"/>
    <w:rsid w:val="28EB0A0C"/>
    <w:rsid w:val="28F50B16"/>
    <w:rsid w:val="28F519C1"/>
    <w:rsid w:val="28FD4E07"/>
    <w:rsid w:val="293146FB"/>
    <w:rsid w:val="295B0B0E"/>
    <w:rsid w:val="29A44ECD"/>
    <w:rsid w:val="29B570DA"/>
    <w:rsid w:val="29EB2AFB"/>
    <w:rsid w:val="2A263B34"/>
    <w:rsid w:val="2A2E4796"/>
    <w:rsid w:val="2A4B446B"/>
    <w:rsid w:val="2A846AAC"/>
    <w:rsid w:val="2A8675BA"/>
    <w:rsid w:val="2AA35184"/>
    <w:rsid w:val="2AC36627"/>
    <w:rsid w:val="2AD160CC"/>
    <w:rsid w:val="2AFD6792"/>
    <w:rsid w:val="2B115AF3"/>
    <w:rsid w:val="2B2106C7"/>
    <w:rsid w:val="2B236572"/>
    <w:rsid w:val="2B2D7144"/>
    <w:rsid w:val="2B585F6F"/>
    <w:rsid w:val="2B6371BC"/>
    <w:rsid w:val="2B9F3B9D"/>
    <w:rsid w:val="2BB80534"/>
    <w:rsid w:val="2BC058C2"/>
    <w:rsid w:val="2BDE2EDE"/>
    <w:rsid w:val="2BDE54B1"/>
    <w:rsid w:val="2C450CA9"/>
    <w:rsid w:val="2C482B06"/>
    <w:rsid w:val="2C4F11C7"/>
    <w:rsid w:val="2CC413E2"/>
    <w:rsid w:val="2CED26E7"/>
    <w:rsid w:val="2CF5626A"/>
    <w:rsid w:val="2D080EFC"/>
    <w:rsid w:val="2D224A83"/>
    <w:rsid w:val="2D3C3092"/>
    <w:rsid w:val="2D4E0E9F"/>
    <w:rsid w:val="2D5269EE"/>
    <w:rsid w:val="2D761D51"/>
    <w:rsid w:val="2D8E211C"/>
    <w:rsid w:val="2DAA18C6"/>
    <w:rsid w:val="2DCC4C9E"/>
    <w:rsid w:val="2E026666"/>
    <w:rsid w:val="2E075A2A"/>
    <w:rsid w:val="2E2A4033"/>
    <w:rsid w:val="2E49249D"/>
    <w:rsid w:val="2E666C21"/>
    <w:rsid w:val="2EA96AE1"/>
    <w:rsid w:val="2EC27BA3"/>
    <w:rsid w:val="2ED81174"/>
    <w:rsid w:val="2F083808"/>
    <w:rsid w:val="2F0E3513"/>
    <w:rsid w:val="2F2B16AB"/>
    <w:rsid w:val="2F2D14C0"/>
    <w:rsid w:val="2F6B655C"/>
    <w:rsid w:val="2F782B47"/>
    <w:rsid w:val="2F8635D0"/>
    <w:rsid w:val="2FBE2364"/>
    <w:rsid w:val="2FC55B9D"/>
    <w:rsid w:val="2FD47B8E"/>
    <w:rsid w:val="2FE83639"/>
    <w:rsid w:val="3011493E"/>
    <w:rsid w:val="302F1268"/>
    <w:rsid w:val="30556F21"/>
    <w:rsid w:val="30670A02"/>
    <w:rsid w:val="306C6018"/>
    <w:rsid w:val="30AE6631"/>
    <w:rsid w:val="30B654E5"/>
    <w:rsid w:val="30CF3F78"/>
    <w:rsid w:val="30D342E9"/>
    <w:rsid w:val="30DD2D1C"/>
    <w:rsid w:val="311A1F18"/>
    <w:rsid w:val="315742E7"/>
    <w:rsid w:val="3173764B"/>
    <w:rsid w:val="31956FE8"/>
    <w:rsid w:val="31A812D2"/>
    <w:rsid w:val="31B77767"/>
    <w:rsid w:val="320C08E3"/>
    <w:rsid w:val="320D7387"/>
    <w:rsid w:val="325D75B1"/>
    <w:rsid w:val="32A95302"/>
    <w:rsid w:val="32B70777"/>
    <w:rsid w:val="32CC2D9E"/>
    <w:rsid w:val="32D81743"/>
    <w:rsid w:val="32FD236D"/>
    <w:rsid w:val="33233306"/>
    <w:rsid w:val="335800A3"/>
    <w:rsid w:val="335F79C6"/>
    <w:rsid w:val="3374208C"/>
    <w:rsid w:val="337C3E29"/>
    <w:rsid w:val="339E0453"/>
    <w:rsid w:val="33C341A1"/>
    <w:rsid w:val="33C807D0"/>
    <w:rsid w:val="33DA4CA7"/>
    <w:rsid w:val="33F85C46"/>
    <w:rsid w:val="34035017"/>
    <w:rsid w:val="3409748F"/>
    <w:rsid w:val="340E1B6C"/>
    <w:rsid w:val="34232E92"/>
    <w:rsid w:val="344E43B3"/>
    <w:rsid w:val="3461207D"/>
    <w:rsid w:val="346F4329"/>
    <w:rsid w:val="34806E53"/>
    <w:rsid w:val="348C0A37"/>
    <w:rsid w:val="34B306BA"/>
    <w:rsid w:val="34C87DF1"/>
    <w:rsid w:val="34D4418C"/>
    <w:rsid w:val="35103416"/>
    <w:rsid w:val="354326EB"/>
    <w:rsid w:val="356C061A"/>
    <w:rsid w:val="35831DBC"/>
    <w:rsid w:val="358773A5"/>
    <w:rsid w:val="35882722"/>
    <w:rsid w:val="35887450"/>
    <w:rsid w:val="35AD5109"/>
    <w:rsid w:val="35AD60A2"/>
    <w:rsid w:val="35C75D7B"/>
    <w:rsid w:val="35D2691D"/>
    <w:rsid w:val="35E054DE"/>
    <w:rsid w:val="36105698"/>
    <w:rsid w:val="36174C78"/>
    <w:rsid w:val="36201D7F"/>
    <w:rsid w:val="3655153E"/>
    <w:rsid w:val="36681034"/>
    <w:rsid w:val="366E3F64"/>
    <w:rsid w:val="36835E6A"/>
    <w:rsid w:val="368F0CB2"/>
    <w:rsid w:val="36940077"/>
    <w:rsid w:val="36B424C7"/>
    <w:rsid w:val="36C24BE4"/>
    <w:rsid w:val="36C51989"/>
    <w:rsid w:val="36CC7B19"/>
    <w:rsid w:val="37092813"/>
    <w:rsid w:val="371116C7"/>
    <w:rsid w:val="371812F8"/>
    <w:rsid w:val="37465815"/>
    <w:rsid w:val="37751C56"/>
    <w:rsid w:val="377A726D"/>
    <w:rsid w:val="37C87FD8"/>
    <w:rsid w:val="37D22C05"/>
    <w:rsid w:val="37D3697D"/>
    <w:rsid w:val="380041EC"/>
    <w:rsid w:val="38187B2F"/>
    <w:rsid w:val="3862328F"/>
    <w:rsid w:val="38662298"/>
    <w:rsid w:val="3876438E"/>
    <w:rsid w:val="38A963A3"/>
    <w:rsid w:val="38AD71CE"/>
    <w:rsid w:val="38B2441B"/>
    <w:rsid w:val="38D86941"/>
    <w:rsid w:val="38EC7CF6"/>
    <w:rsid w:val="38F848ED"/>
    <w:rsid w:val="390239BE"/>
    <w:rsid w:val="390F12E3"/>
    <w:rsid w:val="39311BAD"/>
    <w:rsid w:val="394F2C13"/>
    <w:rsid w:val="395104A1"/>
    <w:rsid w:val="39511975"/>
    <w:rsid w:val="39FB4396"/>
    <w:rsid w:val="3A190FBF"/>
    <w:rsid w:val="3A282FB0"/>
    <w:rsid w:val="3A397C14"/>
    <w:rsid w:val="3A8756F5"/>
    <w:rsid w:val="3A9751A7"/>
    <w:rsid w:val="3AB24F6F"/>
    <w:rsid w:val="3B4448CF"/>
    <w:rsid w:val="3B7D6A0A"/>
    <w:rsid w:val="3B7F588B"/>
    <w:rsid w:val="3B9D5C20"/>
    <w:rsid w:val="3BA42B0A"/>
    <w:rsid w:val="3BAA5C47"/>
    <w:rsid w:val="3BBA2AA9"/>
    <w:rsid w:val="3BBA40DC"/>
    <w:rsid w:val="3BC907C3"/>
    <w:rsid w:val="3BD10EFB"/>
    <w:rsid w:val="3BED4E71"/>
    <w:rsid w:val="3C0011EA"/>
    <w:rsid w:val="3C0B2B89"/>
    <w:rsid w:val="3C177780"/>
    <w:rsid w:val="3C425A6B"/>
    <w:rsid w:val="3C595532"/>
    <w:rsid w:val="3C65673D"/>
    <w:rsid w:val="3C6A3D54"/>
    <w:rsid w:val="3C7D493C"/>
    <w:rsid w:val="3C7F70D3"/>
    <w:rsid w:val="3C814BF9"/>
    <w:rsid w:val="3CAF7A22"/>
    <w:rsid w:val="3CBD7933"/>
    <w:rsid w:val="3D3879AE"/>
    <w:rsid w:val="3D8C181C"/>
    <w:rsid w:val="3D9A7A09"/>
    <w:rsid w:val="3DCA6B3A"/>
    <w:rsid w:val="3DCE0312"/>
    <w:rsid w:val="3DFE2A9F"/>
    <w:rsid w:val="3E2972F7"/>
    <w:rsid w:val="3E3363C7"/>
    <w:rsid w:val="3E432AAE"/>
    <w:rsid w:val="3E8A248B"/>
    <w:rsid w:val="3E93204D"/>
    <w:rsid w:val="3EA0370B"/>
    <w:rsid w:val="3F057D64"/>
    <w:rsid w:val="3F1461F9"/>
    <w:rsid w:val="3F19380F"/>
    <w:rsid w:val="3F315970"/>
    <w:rsid w:val="3F3B5533"/>
    <w:rsid w:val="3F4C68C6"/>
    <w:rsid w:val="3F4F1E6B"/>
    <w:rsid w:val="3F540C01"/>
    <w:rsid w:val="3F5860E5"/>
    <w:rsid w:val="3F6075A6"/>
    <w:rsid w:val="3F620D12"/>
    <w:rsid w:val="3F696545"/>
    <w:rsid w:val="3F765EDC"/>
    <w:rsid w:val="3F873C4F"/>
    <w:rsid w:val="3F9D61EE"/>
    <w:rsid w:val="3F9F09B0"/>
    <w:rsid w:val="3FD30A0C"/>
    <w:rsid w:val="3FE03B8D"/>
    <w:rsid w:val="3FE71217"/>
    <w:rsid w:val="3FF322B2"/>
    <w:rsid w:val="401679EB"/>
    <w:rsid w:val="40173944"/>
    <w:rsid w:val="401F30A7"/>
    <w:rsid w:val="40210BCD"/>
    <w:rsid w:val="4021297B"/>
    <w:rsid w:val="40433DBF"/>
    <w:rsid w:val="40460634"/>
    <w:rsid w:val="405260E9"/>
    <w:rsid w:val="40625E23"/>
    <w:rsid w:val="407A0206"/>
    <w:rsid w:val="407A652F"/>
    <w:rsid w:val="40F005A0"/>
    <w:rsid w:val="40F07398"/>
    <w:rsid w:val="40FA4F7A"/>
    <w:rsid w:val="41032081"/>
    <w:rsid w:val="41085BEB"/>
    <w:rsid w:val="410A78B3"/>
    <w:rsid w:val="41125964"/>
    <w:rsid w:val="412C0974"/>
    <w:rsid w:val="412E5127"/>
    <w:rsid w:val="41397437"/>
    <w:rsid w:val="413E755D"/>
    <w:rsid w:val="41410DFB"/>
    <w:rsid w:val="41641C4D"/>
    <w:rsid w:val="4191768D"/>
    <w:rsid w:val="41C537DA"/>
    <w:rsid w:val="41E55C2A"/>
    <w:rsid w:val="41E974C9"/>
    <w:rsid w:val="424709F0"/>
    <w:rsid w:val="424F7A80"/>
    <w:rsid w:val="426052B1"/>
    <w:rsid w:val="426C1EA8"/>
    <w:rsid w:val="4286740D"/>
    <w:rsid w:val="42925DB2"/>
    <w:rsid w:val="42937435"/>
    <w:rsid w:val="42986C86"/>
    <w:rsid w:val="42C910A8"/>
    <w:rsid w:val="42E97153"/>
    <w:rsid w:val="42EF5035"/>
    <w:rsid w:val="4303280C"/>
    <w:rsid w:val="43144A19"/>
    <w:rsid w:val="432C1C27"/>
    <w:rsid w:val="437159C8"/>
    <w:rsid w:val="43EE2910"/>
    <w:rsid w:val="43EF0FE2"/>
    <w:rsid w:val="43F00BBE"/>
    <w:rsid w:val="441930FA"/>
    <w:rsid w:val="4427252A"/>
    <w:rsid w:val="443D58AA"/>
    <w:rsid w:val="44550E45"/>
    <w:rsid w:val="448654A3"/>
    <w:rsid w:val="44CE0BF8"/>
    <w:rsid w:val="44CE29A6"/>
    <w:rsid w:val="44D04970"/>
    <w:rsid w:val="44DD2557"/>
    <w:rsid w:val="44F20D8A"/>
    <w:rsid w:val="45034D45"/>
    <w:rsid w:val="45201F97"/>
    <w:rsid w:val="453F6150"/>
    <w:rsid w:val="45692C5C"/>
    <w:rsid w:val="456E5FC5"/>
    <w:rsid w:val="457277D5"/>
    <w:rsid w:val="457B38FF"/>
    <w:rsid w:val="4582210E"/>
    <w:rsid w:val="45912351"/>
    <w:rsid w:val="459B7C3D"/>
    <w:rsid w:val="45C8642B"/>
    <w:rsid w:val="45F8417E"/>
    <w:rsid w:val="460D74FE"/>
    <w:rsid w:val="46207231"/>
    <w:rsid w:val="46461581"/>
    <w:rsid w:val="46DE54E3"/>
    <w:rsid w:val="46F60470"/>
    <w:rsid w:val="46FC1A4C"/>
    <w:rsid w:val="472D60AA"/>
    <w:rsid w:val="4743164D"/>
    <w:rsid w:val="47460F19"/>
    <w:rsid w:val="4750030C"/>
    <w:rsid w:val="475353E4"/>
    <w:rsid w:val="475D1BA0"/>
    <w:rsid w:val="476C21BB"/>
    <w:rsid w:val="47B62E42"/>
    <w:rsid w:val="47B9793D"/>
    <w:rsid w:val="47C452FF"/>
    <w:rsid w:val="47CD480D"/>
    <w:rsid w:val="47CF53B3"/>
    <w:rsid w:val="47DC185D"/>
    <w:rsid w:val="47E32C0C"/>
    <w:rsid w:val="47E50B5D"/>
    <w:rsid w:val="47E81FD1"/>
    <w:rsid w:val="47FE6AEB"/>
    <w:rsid w:val="482A20E9"/>
    <w:rsid w:val="4838689D"/>
    <w:rsid w:val="487A1CC5"/>
    <w:rsid w:val="48965ED0"/>
    <w:rsid w:val="489A151D"/>
    <w:rsid w:val="48A45B25"/>
    <w:rsid w:val="48A70DB2"/>
    <w:rsid w:val="48B34175"/>
    <w:rsid w:val="48DA345E"/>
    <w:rsid w:val="48EC0E14"/>
    <w:rsid w:val="491312CF"/>
    <w:rsid w:val="493D00FA"/>
    <w:rsid w:val="493E4FF6"/>
    <w:rsid w:val="494B13CC"/>
    <w:rsid w:val="4968397B"/>
    <w:rsid w:val="49706CE3"/>
    <w:rsid w:val="49920446"/>
    <w:rsid w:val="49946083"/>
    <w:rsid w:val="49AD1724"/>
    <w:rsid w:val="49BA174B"/>
    <w:rsid w:val="49D24CE6"/>
    <w:rsid w:val="49EA2030"/>
    <w:rsid w:val="4A05330E"/>
    <w:rsid w:val="4A1452FF"/>
    <w:rsid w:val="4A162E25"/>
    <w:rsid w:val="4A5D6CA6"/>
    <w:rsid w:val="4A5E2A1E"/>
    <w:rsid w:val="4A631096"/>
    <w:rsid w:val="4A9621B8"/>
    <w:rsid w:val="4AA56189"/>
    <w:rsid w:val="4AC76815"/>
    <w:rsid w:val="4ADB3E33"/>
    <w:rsid w:val="4AE42F23"/>
    <w:rsid w:val="4AEE78FE"/>
    <w:rsid w:val="4AF15640"/>
    <w:rsid w:val="4AF22A01"/>
    <w:rsid w:val="4B464649"/>
    <w:rsid w:val="4B4D546B"/>
    <w:rsid w:val="4B841402"/>
    <w:rsid w:val="4B893ACB"/>
    <w:rsid w:val="4BE40D01"/>
    <w:rsid w:val="4C31006D"/>
    <w:rsid w:val="4C392DFB"/>
    <w:rsid w:val="4C5639AD"/>
    <w:rsid w:val="4C577725"/>
    <w:rsid w:val="4C9B331A"/>
    <w:rsid w:val="4CC557CA"/>
    <w:rsid w:val="4CD70006"/>
    <w:rsid w:val="4D237484"/>
    <w:rsid w:val="4D267823"/>
    <w:rsid w:val="4D2C295F"/>
    <w:rsid w:val="4D2D05F8"/>
    <w:rsid w:val="4D3637DE"/>
    <w:rsid w:val="4D4862F7"/>
    <w:rsid w:val="4D487DCD"/>
    <w:rsid w:val="4D64659D"/>
    <w:rsid w:val="4D685CE1"/>
    <w:rsid w:val="4DBE165E"/>
    <w:rsid w:val="4DE82A5F"/>
    <w:rsid w:val="4E031912"/>
    <w:rsid w:val="4E0538DC"/>
    <w:rsid w:val="4E6F74CE"/>
    <w:rsid w:val="4EA20D07"/>
    <w:rsid w:val="4EA34EA3"/>
    <w:rsid w:val="4EB470B0"/>
    <w:rsid w:val="4EC76DE4"/>
    <w:rsid w:val="4ECB7CE4"/>
    <w:rsid w:val="4EFD2805"/>
    <w:rsid w:val="4F471CD3"/>
    <w:rsid w:val="4F7D3461"/>
    <w:rsid w:val="4FA133E4"/>
    <w:rsid w:val="4FF21C3E"/>
    <w:rsid w:val="4FFC5476"/>
    <w:rsid w:val="500A7A3B"/>
    <w:rsid w:val="500E27F0"/>
    <w:rsid w:val="501222E0"/>
    <w:rsid w:val="501A1195"/>
    <w:rsid w:val="502E69EF"/>
    <w:rsid w:val="50377F99"/>
    <w:rsid w:val="50427A53"/>
    <w:rsid w:val="504E34C8"/>
    <w:rsid w:val="50697A27"/>
    <w:rsid w:val="50B74C36"/>
    <w:rsid w:val="50D04709"/>
    <w:rsid w:val="50E517A3"/>
    <w:rsid w:val="50E7551B"/>
    <w:rsid w:val="51155837"/>
    <w:rsid w:val="51295B34"/>
    <w:rsid w:val="512B7143"/>
    <w:rsid w:val="51361FFF"/>
    <w:rsid w:val="513C3327"/>
    <w:rsid w:val="5141312A"/>
    <w:rsid w:val="51567284"/>
    <w:rsid w:val="517B288E"/>
    <w:rsid w:val="51B45471"/>
    <w:rsid w:val="51E1640E"/>
    <w:rsid w:val="52320A18"/>
    <w:rsid w:val="523302EC"/>
    <w:rsid w:val="524C351E"/>
    <w:rsid w:val="52595FA5"/>
    <w:rsid w:val="527E5A0B"/>
    <w:rsid w:val="52923265"/>
    <w:rsid w:val="52B47467"/>
    <w:rsid w:val="52DA5D7A"/>
    <w:rsid w:val="52E65B02"/>
    <w:rsid w:val="52EF3C61"/>
    <w:rsid w:val="52FB705C"/>
    <w:rsid w:val="530C74BB"/>
    <w:rsid w:val="53146370"/>
    <w:rsid w:val="532A1BFB"/>
    <w:rsid w:val="53504442"/>
    <w:rsid w:val="53536E98"/>
    <w:rsid w:val="537429B7"/>
    <w:rsid w:val="53915C12"/>
    <w:rsid w:val="539A4AC7"/>
    <w:rsid w:val="53AC0356"/>
    <w:rsid w:val="53B06098"/>
    <w:rsid w:val="53DE7203"/>
    <w:rsid w:val="540A3C5A"/>
    <w:rsid w:val="542875B1"/>
    <w:rsid w:val="544E473C"/>
    <w:rsid w:val="5452714F"/>
    <w:rsid w:val="545F0A26"/>
    <w:rsid w:val="548B2661"/>
    <w:rsid w:val="54972DB4"/>
    <w:rsid w:val="54CB3308"/>
    <w:rsid w:val="54DD7F34"/>
    <w:rsid w:val="54F9581D"/>
    <w:rsid w:val="54FE1085"/>
    <w:rsid w:val="5512068D"/>
    <w:rsid w:val="551D61F1"/>
    <w:rsid w:val="555111B5"/>
    <w:rsid w:val="555D200A"/>
    <w:rsid w:val="55BD3A86"/>
    <w:rsid w:val="55BE7BC3"/>
    <w:rsid w:val="55E069DD"/>
    <w:rsid w:val="55F67FAE"/>
    <w:rsid w:val="5608799F"/>
    <w:rsid w:val="560B3A5A"/>
    <w:rsid w:val="560F2325"/>
    <w:rsid w:val="56357FF4"/>
    <w:rsid w:val="5637484F"/>
    <w:rsid w:val="563B67DC"/>
    <w:rsid w:val="56464A92"/>
    <w:rsid w:val="564725B8"/>
    <w:rsid w:val="56537923"/>
    <w:rsid w:val="567A0BDF"/>
    <w:rsid w:val="56916762"/>
    <w:rsid w:val="56A619D5"/>
    <w:rsid w:val="56B14EED"/>
    <w:rsid w:val="56BA722E"/>
    <w:rsid w:val="56D71B8E"/>
    <w:rsid w:val="56DD0123"/>
    <w:rsid w:val="57243EB8"/>
    <w:rsid w:val="572823EA"/>
    <w:rsid w:val="573C508F"/>
    <w:rsid w:val="57526898"/>
    <w:rsid w:val="575431DF"/>
    <w:rsid w:val="57597DC3"/>
    <w:rsid w:val="577735EB"/>
    <w:rsid w:val="578D66F1"/>
    <w:rsid w:val="57B343A9"/>
    <w:rsid w:val="57B65C47"/>
    <w:rsid w:val="57EF388F"/>
    <w:rsid w:val="57FE499F"/>
    <w:rsid w:val="58027C9C"/>
    <w:rsid w:val="58101268"/>
    <w:rsid w:val="582726A1"/>
    <w:rsid w:val="583059FA"/>
    <w:rsid w:val="58A5047A"/>
    <w:rsid w:val="58BE1257"/>
    <w:rsid w:val="58DE6AF1"/>
    <w:rsid w:val="59035F41"/>
    <w:rsid w:val="5919648E"/>
    <w:rsid w:val="592A069B"/>
    <w:rsid w:val="594C6863"/>
    <w:rsid w:val="59B63CDD"/>
    <w:rsid w:val="5A1F7AD4"/>
    <w:rsid w:val="5A3D6C22"/>
    <w:rsid w:val="5A4B0A38"/>
    <w:rsid w:val="5A4F3614"/>
    <w:rsid w:val="5A731BCE"/>
    <w:rsid w:val="5A767910"/>
    <w:rsid w:val="5A7C4F26"/>
    <w:rsid w:val="5AA20705"/>
    <w:rsid w:val="5AB31D2B"/>
    <w:rsid w:val="5ABF4E13"/>
    <w:rsid w:val="5AC16DDD"/>
    <w:rsid w:val="5AE815F1"/>
    <w:rsid w:val="5B0319F2"/>
    <w:rsid w:val="5B0A622D"/>
    <w:rsid w:val="5B211D37"/>
    <w:rsid w:val="5B423BDA"/>
    <w:rsid w:val="5B9A4C8A"/>
    <w:rsid w:val="5BCF1086"/>
    <w:rsid w:val="5BFB7CFF"/>
    <w:rsid w:val="5C1E200D"/>
    <w:rsid w:val="5C2C297C"/>
    <w:rsid w:val="5C533A65"/>
    <w:rsid w:val="5C562D31"/>
    <w:rsid w:val="5C8266C5"/>
    <w:rsid w:val="5C853E3A"/>
    <w:rsid w:val="5C9D2E01"/>
    <w:rsid w:val="5CAE513F"/>
    <w:rsid w:val="5CBC5AAE"/>
    <w:rsid w:val="5CC11316"/>
    <w:rsid w:val="5CDC7EFE"/>
    <w:rsid w:val="5CF1327E"/>
    <w:rsid w:val="5D375134"/>
    <w:rsid w:val="5D3F048D"/>
    <w:rsid w:val="5D5E0DF4"/>
    <w:rsid w:val="5D8D2FA6"/>
    <w:rsid w:val="5D900CE9"/>
    <w:rsid w:val="5DAF73C1"/>
    <w:rsid w:val="5DB524FD"/>
    <w:rsid w:val="5DCB1D21"/>
    <w:rsid w:val="5DDC7A8A"/>
    <w:rsid w:val="5DE13F7A"/>
    <w:rsid w:val="5DEF1A3E"/>
    <w:rsid w:val="5DFE3EA4"/>
    <w:rsid w:val="5E034121"/>
    <w:rsid w:val="5E162F9C"/>
    <w:rsid w:val="5E3E0745"/>
    <w:rsid w:val="5E510478"/>
    <w:rsid w:val="5E532442"/>
    <w:rsid w:val="5E9C0309"/>
    <w:rsid w:val="5EC4038A"/>
    <w:rsid w:val="5EC9289C"/>
    <w:rsid w:val="5ED53F40"/>
    <w:rsid w:val="5F21609C"/>
    <w:rsid w:val="5F225195"/>
    <w:rsid w:val="5F497FE1"/>
    <w:rsid w:val="5F5C5326"/>
    <w:rsid w:val="5F63341C"/>
    <w:rsid w:val="5F984D27"/>
    <w:rsid w:val="5F9D40EA"/>
    <w:rsid w:val="5F9E593F"/>
    <w:rsid w:val="5FAB1E0A"/>
    <w:rsid w:val="5FC52ECB"/>
    <w:rsid w:val="5FC823B2"/>
    <w:rsid w:val="5FD37B4E"/>
    <w:rsid w:val="5FEC0E57"/>
    <w:rsid w:val="604C7149"/>
    <w:rsid w:val="6051475F"/>
    <w:rsid w:val="60522285"/>
    <w:rsid w:val="607D013A"/>
    <w:rsid w:val="60B7734E"/>
    <w:rsid w:val="60CB69BE"/>
    <w:rsid w:val="60E2185B"/>
    <w:rsid w:val="60E628A2"/>
    <w:rsid w:val="61010DE6"/>
    <w:rsid w:val="610572F8"/>
    <w:rsid w:val="610C0444"/>
    <w:rsid w:val="613227E3"/>
    <w:rsid w:val="61355E00"/>
    <w:rsid w:val="6138147B"/>
    <w:rsid w:val="617F70AA"/>
    <w:rsid w:val="61B5336E"/>
    <w:rsid w:val="61D00B54"/>
    <w:rsid w:val="61D45648"/>
    <w:rsid w:val="61D504A2"/>
    <w:rsid w:val="621E4EA4"/>
    <w:rsid w:val="624A0E00"/>
    <w:rsid w:val="62581B4F"/>
    <w:rsid w:val="627110E9"/>
    <w:rsid w:val="62727664"/>
    <w:rsid w:val="62922E0D"/>
    <w:rsid w:val="62AE34CC"/>
    <w:rsid w:val="62C12233"/>
    <w:rsid w:val="62C722C0"/>
    <w:rsid w:val="63237BD8"/>
    <w:rsid w:val="63424545"/>
    <w:rsid w:val="634B193A"/>
    <w:rsid w:val="63587BBF"/>
    <w:rsid w:val="6373477E"/>
    <w:rsid w:val="639037F0"/>
    <w:rsid w:val="63932A29"/>
    <w:rsid w:val="63AC7EFE"/>
    <w:rsid w:val="63B87B23"/>
    <w:rsid w:val="63C049B1"/>
    <w:rsid w:val="63CC5849"/>
    <w:rsid w:val="63D32DD4"/>
    <w:rsid w:val="63D464D8"/>
    <w:rsid w:val="64267CB1"/>
    <w:rsid w:val="644D7933"/>
    <w:rsid w:val="6491168D"/>
    <w:rsid w:val="64A61C51"/>
    <w:rsid w:val="64AD1110"/>
    <w:rsid w:val="64B34F68"/>
    <w:rsid w:val="64E16BC2"/>
    <w:rsid w:val="64EE6A20"/>
    <w:rsid w:val="64F662C9"/>
    <w:rsid w:val="650D2168"/>
    <w:rsid w:val="651303C0"/>
    <w:rsid w:val="65652A5B"/>
    <w:rsid w:val="65657E6E"/>
    <w:rsid w:val="65910E15"/>
    <w:rsid w:val="65956E9C"/>
    <w:rsid w:val="65B2776B"/>
    <w:rsid w:val="65DA26AA"/>
    <w:rsid w:val="65E25E59"/>
    <w:rsid w:val="66090F55"/>
    <w:rsid w:val="66154481"/>
    <w:rsid w:val="662446C4"/>
    <w:rsid w:val="6646288C"/>
    <w:rsid w:val="66551E8A"/>
    <w:rsid w:val="66597C44"/>
    <w:rsid w:val="666A5FB2"/>
    <w:rsid w:val="667271DD"/>
    <w:rsid w:val="667473F9"/>
    <w:rsid w:val="66833198"/>
    <w:rsid w:val="66886CF4"/>
    <w:rsid w:val="66926769"/>
    <w:rsid w:val="669730E8"/>
    <w:rsid w:val="66A7157D"/>
    <w:rsid w:val="66AA2E1B"/>
    <w:rsid w:val="66B56E58"/>
    <w:rsid w:val="66DD448F"/>
    <w:rsid w:val="66E21F66"/>
    <w:rsid w:val="66F61BBC"/>
    <w:rsid w:val="670D4A21"/>
    <w:rsid w:val="67310E46"/>
    <w:rsid w:val="67650AF0"/>
    <w:rsid w:val="67672ABA"/>
    <w:rsid w:val="678372EF"/>
    <w:rsid w:val="679F168B"/>
    <w:rsid w:val="67A93F37"/>
    <w:rsid w:val="67D5313E"/>
    <w:rsid w:val="67F24A7A"/>
    <w:rsid w:val="68093B71"/>
    <w:rsid w:val="68273FF7"/>
    <w:rsid w:val="683109E0"/>
    <w:rsid w:val="683A3D2B"/>
    <w:rsid w:val="684D0B9C"/>
    <w:rsid w:val="685748DD"/>
    <w:rsid w:val="688C2D3E"/>
    <w:rsid w:val="68CD1043"/>
    <w:rsid w:val="68D91796"/>
    <w:rsid w:val="68D979E8"/>
    <w:rsid w:val="68DF15CC"/>
    <w:rsid w:val="68E10EEC"/>
    <w:rsid w:val="68F14D31"/>
    <w:rsid w:val="692E06C5"/>
    <w:rsid w:val="693410C2"/>
    <w:rsid w:val="693809CB"/>
    <w:rsid w:val="694D7A8E"/>
    <w:rsid w:val="695B21AB"/>
    <w:rsid w:val="695F6B06"/>
    <w:rsid w:val="69693705"/>
    <w:rsid w:val="69B67D29"/>
    <w:rsid w:val="69BF2466"/>
    <w:rsid w:val="69C064B2"/>
    <w:rsid w:val="69CE6E20"/>
    <w:rsid w:val="69E349FB"/>
    <w:rsid w:val="69E46644"/>
    <w:rsid w:val="69F27E0A"/>
    <w:rsid w:val="6A0546FF"/>
    <w:rsid w:val="6A667059"/>
    <w:rsid w:val="6A7C4ACE"/>
    <w:rsid w:val="6A7E25F5"/>
    <w:rsid w:val="6A8A11AD"/>
    <w:rsid w:val="6A902328"/>
    <w:rsid w:val="6AAF714A"/>
    <w:rsid w:val="6AC00878"/>
    <w:rsid w:val="6AC24A79"/>
    <w:rsid w:val="6AC36259"/>
    <w:rsid w:val="6AC83870"/>
    <w:rsid w:val="6AD22940"/>
    <w:rsid w:val="6AE517EE"/>
    <w:rsid w:val="6AFC79BD"/>
    <w:rsid w:val="6B057B25"/>
    <w:rsid w:val="6B0F149F"/>
    <w:rsid w:val="6B11316E"/>
    <w:rsid w:val="6B741504"/>
    <w:rsid w:val="6B76328E"/>
    <w:rsid w:val="6B792062"/>
    <w:rsid w:val="6B804DE4"/>
    <w:rsid w:val="6B845281"/>
    <w:rsid w:val="6B8C01BB"/>
    <w:rsid w:val="6BB107A8"/>
    <w:rsid w:val="6BB86F51"/>
    <w:rsid w:val="6BEE7306"/>
    <w:rsid w:val="6C027255"/>
    <w:rsid w:val="6C1B20C5"/>
    <w:rsid w:val="6C1B3E73"/>
    <w:rsid w:val="6C1C0317"/>
    <w:rsid w:val="6C4E44ED"/>
    <w:rsid w:val="6C5630FD"/>
    <w:rsid w:val="6CA56363"/>
    <w:rsid w:val="6CC26721"/>
    <w:rsid w:val="6CDC4159"/>
    <w:rsid w:val="6CE2364F"/>
    <w:rsid w:val="6CF7668E"/>
    <w:rsid w:val="6D10720A"/>
    <w:rsid w:val="6D3C22F3"/>
    <w:rsid w:val="6D673280"/>
    <w:rsid w:val="6D8B4F44"/>
    <w:rsid w:val="6DAC56CB"/>
    <w:rsid w:val="6DE309C1"/>
    <w:rsid w:val="6DFC5068"/>
    <w:rsid w:val="6E052F3B"/>
    <w:rsid w:val="6E14501E"/>
    <w:rsid w:val="6E2A65EF"/>
    <w:rsid w:val="6E2E7E8E"/>
    <w:rsid w:val="6E5042A8"/>
    <w:rsid w:val="6E560BE9"/>
    <w:rsid w:val="6E7C32EF"/>
    <w:rsid w:val="6E922B12"/>
    <w:rsid w:val="6EA36ACE"/>
    <w:rsid w:val="6EAF1534"/>
    <w:rsid w:val="6EBD32EB"/>
    <w:rsid w:val="6EEE586F"/>
    <w:rsid w:val="6EF8340E"/>
    <w:rsid w:val="6F011A46"/>
    <w:rsid w:val="6F1800E2"/>
    <w:rsid w:val="6F3F60CB"/>
    <w:rsid w:val="6F4162E7"/>
    <w:rsid w:val="6F8C7562"/>
    <w:rsid w:val="6FA80B24"/>
    <w:rsid w:val="6FCD36D6"/>
    <w:rsid w:val="6FCE7B7A"/>
    <w:rsid w:val="6FE019BB"/>
    <w:rsid w:val="700C41FF"/>
    <w:rsid w:val="700F1F41"/>
    <w:rsid w:val="701060CF"/>
    <w:rsid w:val="70117FCA"/>
    <w:rsid w:val="701E3F32"/>
    <w:rsid w:val="70390D6C"/>
    <w:rsid w:val="703E6382"/>
    <w:rsid w:val="705160B5"/>
    <w:rsid w:val="70585696"/>
    <w:rsid w:val="70786FAE"/>
    <w:rsid w:val="709D2305"/>
    <w:rsid w:val="70C64DEB"/>
    <w:rsid w:val="70CC1BE0"/>
    <w:rsid w:val="70E12243"/>
    <w:rsid w:val="70F44B63"/>
    <w:rsid w:val="710D50BD"/>
    <w:rsid w:val="711517D9"/>
    <w:rsid w:val="711551A7"/>
    <w:rsid w:val="71254E48"/>
    <w:rsid w:val="71353C29"/>
    <w:rsid w:val="714E77C7"/>
    <w:rsid w:val="71502811"/>
    <w:rsid w:val="71671647"/>
    <w:rsid w:val="71706DFB"/>
    <w:rsid w:val="718F1ADB"/>
    <w:rsid w:val="71BE4633"/>
    <w:rsid w:val="71DD4F24"/>
    <w:rsid w:val="721101F2"/>
    <w:rsid w:val="72273572"/>
    <w:rsid w:val="72281098"/>
    <w:rsid w:val="723839D1"/>
    <w:rsid w:val="725956F5"/>
    <w:rsid w:val="727051DB"/>
    <w:rsid w:val="7278201F"/>
    <w:rsid w:val="72876574"/>
    <w:rsid w:val="729329B5"/>
    <w:rsid w:val="72CD3AE8"/>
    <w:rsid w:val="73174540"/>
    <w:rsid w:val="73217FC1"/>
    <w:rsid w:val="736967C5"/>
    <w:rsid w:val="73724CC1"/>
    <w:rsid w:val="7390793D"/>
    <w:rsid w:val="73925BAA"/>
    <w:rsid w:val="739D66E9"/>
    <w:rsid w:val="73A82490"/>
    <w:rsid w:val="73E55492"/>
    <w:rsid w:val="73FE0302"/>
    <w:rsid w:val="740238DF"/>
    <w:rsid w:val="740A4EF9"/>
    <w:rsid w:val="74416C47"/>
    <w:rsid w:val="74541DA2"/>
    <w:rsid w:val="745919DD"/>
    <w:rsid w:val="746565D3"/>
    <w:rsid w:val="748A7DE8"/>
    <w:rsid w:val="748C1DB2"/>
    <w:rsid w:val="748C590E"/>
    <w:rsid w:val="74C257D4"/>
    <w:rsid w:val="74E474F8"/>
    <w:rsid w:val="75117320"/>
    <w:rsid w:val="75553110"/>
    <w:rsid w:val="7581743D"/>
    <w:rsid w:val="759233F8"/>
    <w:rsid w:val="75A57091"/>
    <w:rsid w:val="75CA78FA"/>
    <w:rsid w:val="75CE0FC7"/>
    <w:rsid w:val="76171F5A"/>
    <w:rsid w:val="76292A2E"/>
    <w:rsid w:val="76436396"/>
    <w:rsid w:val="76516E0F"/>
    <w:rsid w:val="766A6123"/>
    <w:rsid w:val="76BE6C04"/>
    <w:rsid w:val="76C45833"/>
    <w:rsid w:val="770220A6"/>
    <w:rsid w:val="770C2088"/>
    <w:rsid w:val="770C2D36"/>
    <w:rsid w:val="773D6051"/>
    <w:rsid w:val="7749397A"/>
    <w:rsid w:val="775279A3"/>
    <w:rsid w:val="775D7A36"/>
    <w:rsid w:val="77617526"/>
    <w:rsid w:val="776E1C43"/>
    <w:rsid w:val="776E579F"/>
    <w:rsid w:val="77752733"/>
    <w:rsid w:val="77816D52"/>
    <w:rsid w:val="77A86F03"/>
    <w:rsid w:val="77B1537F"/>
    <w:rsid w:val="77B72F38"/>
    <w:rsid w:val="77EA2BFF"/>
    <w:rsid w:val="780F6F82"/>
    <w:rsid w:val="7824658F"/>
    <w:rsid w:val="78342545"/>
    <w:rsid w:val="785B4326"/>
    <w:rsid w:val="788D7EA7"/>
    <w:rsid w:val="78B1717C"/>
    <w:rsid w:val="78FB0020"/>
    <w:rsid w:val="7946296D"/>
    <w:rsid w:val="796C5D0E"/>
    <w:rsid w:val="79765067"/>
    <w:rsid w:val="798E117E"/>
    <w:rsid w:val="79986B03"/>
    <w:rsid w:val="799B44EF"/>
    <w:rsid w:val="79BE0C60"/>
    <w:rsid w:val="79F67FBE"/>
    <w:rsid w:val="7A41719B"/>
    <w:rsid w:val="7A431165"/>
    <w:rsid w:val="7A5253DC"/>
    <w:rsid w:val="7A8A2EA7"/>
    <w:rsid w:val="7B111016"/>
    <w:rsid w:val="7B2B33A6"/>
    <w:rsid w:val="7B3A4316"/>
    <w:rsid w:val="7B4038F6"/>
    <w:rsid w:val="7B430CF1"/>
    <w:rsid w:val="7B5452C6"/>
    <w:rsid w:val="7B7315D6"/>
    <w:rsid w:val="7B8E01BE"/>
    <w:rsid w:val="7B98103C"/>
    <w:rsid w:val="7BA619AB"/>
    <w:rsid w:val="7BAA2F34"/>
    <w:rsid w:val="7BAD0F8C"/>
    <w:rsid w:val="7BBA34F7"/>
    <w:rsid w:val="7BC462D5"/>
    <w:rsid w:val="7BDE7397"/>
    <w:rsid w:val="7BE10C35"/>
    <w:rsid w:val="7BE81FC4"/>
    <w:rsid w:val="7BEA6C58"/>
    <w:rsid w:val="7BF02C26"/>
    <w:rsid w:val="7BFB513A"/>
    <w:rsid w:val="7C0D5F13"/>
    <w:rsid w:val="7C211032"/>
    <w:rsid w:val="7C3C2310"/>
    <w:rsid w:val="7C52743D"/>
    <w:rsid w:val="7C6B2214"/>
    <w:rsid w:val="7C7C3FC9"/>
    <w:rsid w:val="7CD32982"/>
    <w:rsid w:val="7CEB418B"/>
    <w:rsid w:val="7CFD1A9F"/>
    <w:rsid w:val="7D2232B3"/>
    <w:rsid w:val="7D417EB1"/>
    <w:rsid w:val="7D464CCE"/>
    <w:rsid w:val="7D547E8C"/>
    <w:rsid w:val="7D5B41D7"/>
    <w:rsid w:val="7D676F18"/>
    <w:rsid w:val="7D8E26F7"/>
    <w:rsid w:val="7DA00A07"/>
    <w:rsid w:val="7DA912DF"/>
    <w:rsid w:val="7DC409A9"/>
    <w:rsid w:val="7DD50833"/>
    <w:rsid w:val="7DDA3B8E"/>
    <w:rsid w:val="7E0230E5"/>
    <w:rsid w:val="7E0B1F99"/>
    <w:rsid w:val="7E3F60E7"/>
    <w:rsid w:val="7E441E69"/>
    <w:rsid w:val="7E68119A"/>
    <w:rsid w:val="7E7062A0"/>
    <w:rsid w:val="7E885398"/>
    <w:rsid w:val="7E8E6727"/>
    <w:rsid w:val="7E9C0E44"/>
    <w:rsid w:val="7EB22415"/>
    <w:rsid w:val="7ED56104"/>
    <w:rsid w:val="7ED771B7"/>
    <w:rsid w:val="7EE4674F"/>
    <w:rsid w:val="7EF12DD3"/>
    <w:rsid w:val="7F362722"/>
    <w:rsid w:val="7F5636E8"/>
    <w:rsid w:val="7F590AE3"/>
    <w:rsid w:val="7F644DE8"/>
    <w:rsid w:val="7F737DF6"/>
    <w:rsid w:val="7F9B734D"/>
    <w:rsid w:val="7FA31ACC"/>
    <w:rsid w:val="7FA501CC"/>
    <w:rsid w:val="7FB64187"/>
    <w:rsid w:val="7FC86A2E"/>
    <w:rsid w:val="7FFE3B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spacing w:before="100" w:beforeAutospacing="1" w:after="100" w:afterAutospacing="1"/>
      <w:jc w:val="left"/>
      <w:outlineLvl w:val="0"/>
    </w:pPr>
    <w:rPr>
      <w:rFonts w:hint="eastAsia" w:ascii="宋体" w:hAnsi="宋体" w:eastAsia="宋体" w:cs="宋体"/>
      <w:b/>
      <w:kern w:val="44"/>
      <w:sz w:val="48"/>
      <w:szCs w:val="48"/>
      <w:lang w:val="en-US" w:eastAsia="zh-CN" w:bidi="ar-SA"/>
    </w:rPr>
  </w:style>
  <w:style w:type="character" w:default="1" w:styleId="19">
    <w:name w:val="Default Paragraph Font"/>
    <w:unhideWhenUsed/>
    <w:qFormat/>
    <w:uiPriority w:val="0"/>
  </w:style>
  <w:style w:type="table" w:default="1" w:styleId="17">
    <w:name w:val="Normal Table"/>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4">
    <w:name w:val="Normal Indent"/>
    <w:basedOn w:val="1"/>
    <w:qFormat/>
    <w:uiPriority w:val="0"/>
    <w:pPr>
      <w:ind w:firstLine="420" w:firstLineChars="200"/>
    </w:pPr>
  </w:style>
  <w:style w:type="paragraph" w:styleId="5">
    <w:name w:val="annotation text"/>
    <w:basedOn w:val="1"/>
    <w:qFormat/>
    <w:uiPriority w:val="0"/>
    <w:pPr>
      <w:jc w:val="left"/>
    </w:pPr>
  </w:style>
  <w:style w:type="paragraph" w:styleId="6">
    <w:name w:val="Body Text"/>
    <w:basedOn w:val="1"/>
    <w:next w:val="2"/>
    <w:qFormat/>
    <w:uiPriority w:val="0"/>
    <w:pPr>
      <w:spacing w:after="120" w:afterLines="0"/>
    </w:pPr>
  </w:style>
  <w:style w:type="paragraph" w:styleId="7">
    <w:name w:val="Body Text Indent"/>
    <w:basedOn w:val="1"/>
    <w:next w:val="8"/>
    <w:unhideWhenUsed/>
    <w:qFormat/>
    <w:uiPriority w:val="99"/>
    <w:pPr>
      <w:spacing w:line="360" w:lineRule="auto"/>
      <w:ind w:firstLine="560" w:firstLineChars="200"/>
    </w:pPr>
    <w:rPr>
      <w:rFonts w:ascii="宋体" w:hAnsi="宋体"/>
      <w:sz w:val="28"/>
    </w:rPr>
  </w:style>
  <w:style w:type="paragraph" w:styleId="8">
    <w:name w:val="envelope return"/>
    <w:basedOn w:val="1"/>
    <w:qFormat/>
    <w:uiPriority w:val="0"/>
    <w:pPr>
      <w:widowControl/>
      <w:snapToGrid w:val="0"/>
      <w:jc w:val="left"/>
    </w:pPr>
    <w:rPr>
      <w:rFonts w:ascii="Arial" w:hAnsi="Arial"/>
      <w:kern w:val="0"/>
      <w:sz w:val="20"/>
      <w:szCs w:val="20"/>
    </w:rPr>
  </w:style>
  <w:style w:type="paragraph" w:styleId="9">
    <w:name w:val="toc 3"/>
    <w:basedOn w:val="1"/>
    <w:next w:val="1"/>
    <w:unhideWhenUsed/>
    <w:qFormat/>
    <w:uiPriority w:val="39"/>
    <w:pPr>
      <w:ind w:left="840" w:leftChars="400"/>
    </w:pPr>
  </w:style>
  <w:style w:type="paragraph" w:styleId="10">
    <w:name w:val="Plain Text"/>
    <w:basedOn w:val="1"/>
    <w:qFormat/>
    <w:uiPriority w:val="0"/>
    <w:rPr>
      <w:rFonts w:ascii="宋体" w:hAnsi="Courier New" w:cs="Courier New"/>
    </w:rPr>
  </w:style>
  <w:style w:type="paragraph" w:styleId="11">
    <w:name w:val="footer"/>
    <w:basedOn w:val="1"/>
    <w:unhideWhenUsed/>
    <w:qFormat/>
    <w:uiPriority w:val="0"/>
    <w:pPr>
      <w:tabs>
        <w:tab w:val="center" w:pos="4153"/>
        <w:tab w:val="right" w:pos="8306"/>
      </w:tabs>
      <w:snapToGrid w:val="0"/>
      <w:jc w:val="left"/>
    </w:pPr>
    <w:rPr>
      <w:sz w:val="18"/>
      <w:szCs w:val="18"/>
    </w:rPr>
  </w:style>
  <w:style w:type="paragraph" w:styleId="12">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3">
    <w:name w:val="Body Text 2"/>
    <w:basedOn w:val="1"/>
    <w:qFormat/>
    <w:uiPriority w:val="0"/>
    <w:pPr>
      <w:spacing w:after="120" w:line="480" w:lineRule="auto"/>
    </w:pPr>
  </w:style>
  <w:style w:type="paragraph" w:styleId="14">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color w:val="3D3D3D"/>
      <w:kern w:val="0"/>
      <w:sz w:val="24"/>
      <w:lang w:val="en-US" w:eastAsia="zh-CN" w:bidi="ar-SA"/>
    </w:rPr>
  </w:style>
  <w:style w:type="paragraph" w:styleId="15">
    <w:name w:val="Body Text First Indent"/>
    <w:basedOn w:val="6"/>
    <w:qFormat/>
    <w:uiPriority w:val="0"/>
    <w:pPr>
      <w:adjustRightInd w:val="0"/>
      <w:snapToGrid w:val="0"/>
      <w:spacing w:afterLines="30" w:line="300" w:lineRule="auto"/>
      <w:ind w:firstLine="200" w:firstLineChars="200"/>
      <w:textAlignment w:val="baseline"/>
    </w:pPr>
    <w:rPr>
      <w:rFonts w:ascii="仿宋_GB2312" w:hAnsi="宋体" w:eastAsia="仿宋_GB2312"/>
      <w:b/>
      <w:bCs/>
      <w:szCs w:val="36"/>
      <w:lang w:val="en-GB"/>
    </w:rPr>
  </w:style>
  <w:style w:type="paragraph" w:styleId="16">
    <w:name w:val="Body Text First Indent 2"/>
    <w:basedOn w:val="7"/>
    <w:next w:val="9"/>
    <w:qFormat/>
    <w:uiPriority w:val="0"/>
    <w:pPr>
      <w:adjustRightInd w:val="0"/>
      <w:spacing w:after="120" w:afterLines="0" w:line="312" w:lineRule="atLeast"/>
      <w:ind w:left="420" w:firstLine="210" w:firstLineChars="0"/>
      <w:textAlignment w:val="baseline"/>
    </w:pPr>
    <w:rPr>
      <w:rFonts w:ascii="Times New Roman"/>
      <w:kern w:val="0"/>
      <w:sz w:val="21"/>
      <w:szCs w:val="20"/>
    </w:rPr>
  </w:style>
  <w:style w:type="table" w:styleId="18">
    <w:name w:val="Table Grid"/>
    <w:basedOn w:val="17"/>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styleId="21">
    <w:name w:val="FollowedHyperlink"/>
    <w:basedOn w:val="19"/>
    <w:unhideWhenUsed/>
    <w:qFormat/>
    <w:uiPriority w:val="99"/>
    <w:rPr>
      <w:color w:val="3D3D3D"/>
      <w:u w:val="none"/>
    </w:rPr>
  </w:style>
  <w:style w:type="character" w:styleId="22">
    <w:name w:val="Hyperlink"/>
    <w:basedOn w:val="19"/>
    <w:unhideWhenUsed/>
    <w:qFormat/>
    <w:uiPriority w:val="99"/>
    <w:rPr>
      <w:color w:val="3D3D3D"/>
      <w:u w:val="none"/>
    </w:rPr>
  </w:style>
  <w:style w:type="paragraph" w:styleId="23">
    <w:name w:val="List Paragraph"/>
    <w:basedOn w:val="1"/>
    <w:qFormat/>
    <w:uiPriority w:val="0"/>
    <w:pPr>
      <w:ind w:firstLine="420" w:firstLineChars="200"/>
    </w:pPr>
  </w:style>
  <w:style w:type="paragraph" w:customStyle="1" w:styleId="24">
    <w:name w:val="样式 样式 左侧:  2 字符 + 左侧:  0.85 厘米 首行缩进:  2 字符1"/>
    <w:basedOn w:val="1"/>
    <w:qFormat/>
    <w:uiPriority w:val="0"/>
    <w:pPr>
      <w:ind w:left="482" w:firstLine="200" w:firstLineChars="200"/>
    </w:pPr>
    <w:rPr>
      <w:rFonts w:cs="宋体"/>
      <w:szCs w:val="20"/>
    </w:rPr>
  </w:style>
  <w:style w:type="character" w:customStyle="1" w:styleId="25">
    <w:name w:val="style171"/>
    <w:qFormat/>
    <w:uiPriority w:val="0"/>
    <w:rPr>
      <w:color w:val="666666"/>
      <w:sz w:val="18"/>
      <w:szCs w:val="18"/>
    </w:rPr>
  </w:style>
  <w:style w:type="character" w:customStyle="1" w:styleId="26">
    <w:name w:val="font11"/>
    <w:basedOn w:val="19"/>
    <w:qFormat/>
    <w:uiPriority w:val="0"/>
    <w:rPr>
      <w:rFonts w:hint="eastAsia" w:ascii="黑体" w:hAnsi="宋体" w:eastAsia="黑体" w:cs="黑体"/>
      <w:color w:val="000000"/>
      <w:sz w:val="22"/>
      <w:szCs w:val="22"/>
      <w:u w:val="single"/>
    </w:rPr>
  </w:style>
  <w:style w:type="character" w:customStyle="1" w:styleId="27">
    <w:name w:val="font61"/>
    <w:basedOn w:val="19"/>
    <w:qFormat/>
    <w:uiPriority w:val="0"/>
    <w:rPr>
      <w:rFonts w:hint="eastAsia" w:ascii="宋体" w:hAnsi="宋体" w:eastAsia="宋体" w:cs="宋体"/>
      <w:color w:val="000000"/>
      <w:sz w:val="22"/>
      <w:szCs w:val="22"/>
      <w:u w:val="none"/>
    </w:rPr>
  </w:style>
  <w:style w:type="character" w:customStyle="1" w:styleId="28">
    <w:name w:val="font51"/>
    <w:basedOn w:val="19"/>
    <w:qFormat/>
    <w:uiPriority w:val="0"/>
    <w:rPr>
      <w:rFonts w:hint="eastAsia" w:ascii="黑体" w:hAnsi="宋体" w:eastAsia="黑体" w:cs="黑体"/>
      <w:color w:val="000000"/>
      <w:sz w:val="22"/>
      <w:szCs w:val="22"/>
      <w:u w:val="none"/>
    </w:rPr>
  </w:style>
  <w:style w:type="paragraph" w:customStyle="1" w:styleId="29">
    <w:name w:val="Body text|1"/>
    <w:basedOn w:val="1"/>
    <w:qFormat/>
    <w:uiPriority w:val="0"/>
    <w:pPr>
      <w:widowControl w:val="0"/>
      <w:shd w:val="clear" w:color="auto" w:fill="auto"/>
      <w:spacing w:line="360" w:lineRule="auto"/>
      <w:ind w:firstLine="400"/>
    </w:pPr>
    <w:rPr>
      <w:rFonts w:ascii="宋体" w:hAnsi="宋体" w:eastAsia="宋体" w:cs="宋体"/>
      <w:sz w:val="22"/>
      <w:szCs w:val="22"/>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GIF"/><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header" Target="head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15</Pages>
  <Words>8210</Words>
  <Characters>8874</Characters>
  <Lines>1</Lines>
  <Paragraphs>1</Paragraphs>
  <TotalTime>3</TotalTime>
  <ScaleCrop>false</ScaleCrop>
  <LinksUpToDate>false</LinksUpToDate>
  <CharactersWithSpaces>9717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2015-08-16T01:12:00Z</dcterms:created>
  <dc:creator>chenlujie</dc:creator>
  <cp:lastModifiedBy>A、陈少侠</cp:lastModifiedBy>
  <dcterms:modified xsi:type="dcterms:W3CDTF">2023-02-20T07:15:24Z</dcterms:modified>
  <dc:title>江苏沂州煤焦化有限公司</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6FC332EA4A5F4FB7B35C6FA051CB219F</vt:lpwstr>
  </property>
  <property fmtid="{D5CDD505-2E9C-101B-9397-08002B2CF9AE}" pid="4" name="commondata">
    <vt:lpwstr>eyJoZGlkIjoiYzM0NzNmZDlmYjQzY2ZlMDBmN2YwMGExZjlhN2IxNzMifQ==</vt:lpwstr>
  </property>
</Properties>
</file>