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29" w:firstLineChars="550"/>
        <w:rPr>
          <w:rFonts w:eastAsia="楷体_GB2312"/>
          <w:b/>
          <w:sz w:val="44"/>
        </w:rPr>
      </w:pPr>
    </w:p>
    <w:p>
      <w:pPr>
        <w:spacing w:line="360" w:lineRule="auto"/>
        <w:jc w:val="center"/>
        <w:rPr>
          <w:rFonts w:hint="eastAsia" w:ascii="宋体" w:hAnsi="宋体" w:eastAsia="宋体" w:cs="宋体"/>
          <w:b/>
          <w:sz w:val="36"/>
          <w:szCs w:val="36"/>
          <w:lang w:eastAsia="zh-CN"/>
        </w:rPr>
      </w:pPr>
      <w:r>
        <w:rPr>
          <w:rFonts w:hint="eastAsia" w:ascii="宋体" w:hAnsi="宋体" w:cs="宋体"/>
          <w:b/>
          <w:spacing w:val="20"/>
          <w:sz w:val="44"/>
          <w:u w:val="single"/>
          <w:lang w:eastAsia="zh-CN"/>
        </w:rPr>
        <w:t>南通市口腔（中西医结合）医院</w:t>
      </w:r>
      <w:r>
        <w:rPr>
          <w:rFonts w:hint="eastAsia" w:ascii="宋体" w:hAnsi="宋体" w:eastAsia="宋体" w:cs="宋体"/>
          <w:b/>
          <w:spacing w:val="20"/>
          <w:sz w:val="44"/>
          <w:u w:val="single"/>
          <w:lang w:eastAsia="zh-CN"/>
        </w:rPr>
        <w:t>网络安全等级保护测评服务项目</w:t>
      </w:r>
    </w:p>
    <w:p>
      <w:pPr>
        <w:autoSpaceDE w:val="0"/>
        <w:autoSpaceDN w:val="0"/>
        <w:adjustRightInd w:val="0"/>
        <w:jc w:val="center"/>
        <w:rPr>
          <w:szCs w:val="21"/>
        </w:rPr>
      </w:pPr>
    </w:p>
    <w:p>
      <w:pPr>
        <w:autoSpaceDE w:val="0"/>
        <w:autoSpaceDN w:val="0"/>
        <w:adjustRightInd w:val="0"/>
        <w:spacing w:line="1000" w:lineRule="exact"/>
        <w:jc w:val="center"/>
        <w:rPr>
          <w:rFonts w:ascii="华文新魏" w:hAnsi="Arial Narrow" w:eastAsia="华文新魏"/>
          <w:b/>
          <w:bCs/>
          <w:sz w:val="100"/>
          <w:szCs w:val="100"/>
        </w:rPr>
      </w:pPr>
      <w:r>
        <w:rPr>
          <w:rFonts w:hint="eastAsia" w:ascii="华文新魏" w:eastAsia="华文新魏"/>
          <w:b/>
          <w:bCs/>
          <w:sz w:val="100"/>
          <w:szCs w:val="100"/>
          <w:lang w:val="zh-CN"/>
        </w:rPr>
        <w:t>政府采购竞争性</w:t>
      </w:r>
    </w:p>
    <w:p>
      <w:pPr>
        <w:autoSpaceDE w:val="0"/>
        <w:autoSpaceDN w:val="0"/>
        <w:adjustRightInd w:val="0"/>
        <w:spacing w:line="1000" w:lineRule="exact"/>
        <w:jc w:val="center"/>
        <w:rPr>
          <w:rFonts w:ascii="华文新魏" w:hAnsi="Arial Narrow" w:eastAsia="华文新魏"/>
          <w:b/>
          <w:bCs/>
          <w:sz w:val="100"/>
          <w:szCs w:val="100"/>
        </w:rPr>
      </w:pPr>
      <w:r>
        <w:rPr>
          <w:rFonts w:hint="eastAsia" w:ascii="华文新魏" w:hAnsi="Arial Narrow" w:eastAsia="华文新魏"/>
          <w:b/>
          <w:bCs/>
          <w:sz w:val="100"/>
          <w:szCs w:val="100"/>
          <w:lang w:val="zh-CN"/>
        </w:rPr>
        <w:t>磋商文件</w:t>
      </w:r>
    </w:p>
    <w:p>
      <w:pPr>
        <w:keepNext/>
        <w:keepLines/>
        <w:autoSpaceDE w:val="0"/>
        <w:autoSpaceDN w:val="0"/>
        <w:adjustRightInd w:val="0"/>
        <w:spacing w:before="260" w:after="260" w:line="600" w:lineRule="exact"/>
        <w:ind w:right="210"/>
        <w:jc w:val="center"/>
        <w:outlineLvl w:val="0"/>
        <w:rPr>
          <w:rFonts w:ascii="楷体_GB2312" w:eastAsia="楷体_GB2312"/>
          <w:b/>
          <w:sz w:val="44"/>
          <w:szCs w:val="44"/>
        </w:rPr>
      </w:pPr>
      <w:r>
        <w:rPr>
          <w:rFonts w:hint="eastAsia" w:ascii="宋体" w:hAnsi="宋体"/>
          <w:sz w:val="36"/>
          <w:szCs w:val="36"/>
        </w:rPr>
        <w:t>项目编号：NTSKQYYCG2022033</w:t>
      </w:r>
    </w:p>
    <w:p>
      <w:pPr>
        <w:autoSpaceDE w:val="0"/>
        <w:autoSpaceDN w:val="0"/>
        <w:adjustRightInd w:val="0"/>
        <w:spacing w:line="360" w:lineRule="auto"/>
        <w:ind w:firstLine="420"/>
        <w:jc w:val="center"/>
        <w:rPr>
          <w:rFonts w:eastAsia="黑体"/>
          <w:szCs w:val="21"/>
        </w:rPr>
      </w:pPr>
    </w:p>
    <w:p>
      <w:pPr>
        <w:autoSpaceDE w:val="0"/>
        <w:autoSpaceDN w:val="0"/>
        <w:adjustRightInd w:val="0"/>
        <w:spacing w:line="360" w:lineRule="auto"/>
        <w:ind w:firstLine="420"/>
        <w:jc w:val="center"/>
        <w:rPr>
          <w:rFonts w:eastAsia="黑体"/>
          <w:szCs w:val="21"/>
        </w:rPr>
      </w:pPr>
    </w:p>
    <w:p>
      <w:pPr>
        <w:autoSpaceDE w:val="0"/>
        <w:autoSpaceDN w:val="0"/>
        <w:adjustRightInd w:val="0"/>
        <w:spacing w:line="360" w:lineRule="auto"/>
        <w:ind w:firstLine="420"/>
        <w:jc w:val="center"/>
        <w:rPr>
          <w:rFonts w:eastAsia="黑体"/>
          <w:szCs w:val="21"/>
        </w:rPr>
      </w:pPr>
    </w:p>
    <w:p>
      <w:pPr>
        <w:autoSpaceDE w:val="0"/>
        <w:autoSpaceDN w:val="0"/>
        <w:adjustRightInd w:val="0"/>
        <w:spacing w:line="360" w:lineRule="auto"/>
        <w:ind w:firstLine="420"/>
        <w:jc w:val="center"/>
        <w:rPr>
          <w:rFonts w:eastAsia="黑体"/>
          <w:szCs w:val="21"/>
        </w:rPr>
      </w:pPr>
    </w:p>
    <w:p>
      <w:pPr>
        <w:autoSpaceDE w:val="0"/>
        <w:autoSpaceDN w:val="0"/>
        <w:adjustRightInd w:val="0"/>
        <w:spacing w:line="360" w:lineRule="auto"/>
        <w:ind w:firstLine="420"/>
        <w:jc w:val="center"/>
        <w:rPr>
          <w:rFonts w:eastAsia="黑体"/>
          <w:szCs w:val="21"/>
        </w:rPr>
      </w:pPr>
    </w:p>
    <w:p>
      <w:pPr>
        <w:autoSpaceDE w:val="0"/>
        <w:autoSpaceDN w:val="0"/>
        <w:adjustRightInd w:val="0"/>
        <w:jc w:val="center"/>
        <w:rPr>
          <w:szCs w:val="21"/>
        </w:rPr>
      </w:pPr>
      <w:r>
        <w:rPr>
          <w:rFonts w:hint="eastAsia" w:ascii="宋体"/>
          <w:kern w:val="0"/>
          <w:sz w:val="20"/>
          <w:szCs w:val="20"/>
          <w:lang w:val="zh-CN"/>
        </w:rPr>
        <w:object>
          <v:shape id="_x0000_i1025" o:spt="75" type="#_x0000_t75" style="height:128.35pt;width:166.7pt;" o:ole="t" filled="f" o:preferrelative="t" stroked="f" coordsize="21600,21600">
            <v:path/>
            <v:fill on="f" focussize="0,0"/>
            <v:stroke on="f" joinstyle="miter"/>
            <v:imagedata r:id="rId8" o:title=""/>
            <o:lock v:ext="edit" aspectratio="t"/>
            <w10:wrap type="none"/>
            <w10:anchorlock/>
          </v:shape>
          <o:OLEObject Type="Embed" ProgID="MS_ClipArt_Gallery.5" ShapeID="_x0000_i1025" DrawAspect="Content" ObjectID="_1468075725" r:id="rId7">
            <o:LockedField>false</o:LockedField>
          </o:OLEObject>
        </w:object>
      </w:r>
    </w:p>
    <w:p>
      <w:pPr>
        <w:autoSpaceDE w:val="0"/>
        <w:autoSpaceDN w:val="0"/>
        <w:adjustRightInd w:val="0"/>
        <w:spacing w:line="360" w:lineRule="auto"/>
        <w:ind w:firstLine="420"/>
        <w:jc w:val="center"/>
        <w:rPr>
          <w:szCs w:val="21"/>
        </w:rPr>
      </w:pPr>
    </w:p>
    <w:p>
      <w:pPr>
        <w:autoSpaceDE w:val="0"/>
        <w:autoSpaceDN w:val="0"/>
        <w:adjustRightInd w:val="0"/>
        <w:spacing w:line="360" w:lineRule="auto"/>
        <w:ind w:firstLine="420"/>
        <w:jc w:val="center"/>
        <w:rPr>
          <w:szCs w:val="21"/>
        </w:rPr>
      </w:pPr>
    </w:p>
    <w:p>
      <w:pPr>
        <w:autoSpaceDE w:val="0"/>
        <w:autoSpaceDN w:val="0"/>
        <w:adjustRightInd w:val="0"/>
        <w:spacing w:line="360" w:lineRule="auto"/>
        <w:rPr>
          <w:szCs w:val="21"/>
        </w:rPr>
      </w:pPr>
    </w:p>
    <w:p>
      <w:pPr>
        <w:spacing w:line="500" w:lineRule="exact"/>
        <w:jc w:val="center"/>
        <w:rPr>
          <w:rFonts w:hint="eastAsia" w:ascii="宋体" w:hAnsi="宋体" w:eastAsia="宋体"/>
          <w:spacing w:val="20"/>
          <w:sz w:val="28"/>
          <w:szCs w:val="28"/>
          <w:lang w:eastAsia="zh-CN"/>
        </w:rPr>
      </w:pPr>
      <w:r>
        <w:rPr>
          <w:rFonts w:hint="eastAsia" w:ascii="宋体" w:hAnsi="宋体"/>
          <w:spacing w:val="20"/>
          <w:sz w:val="28"/>
          <w:szCs w:val="28"/>
        </w:rPr>
        <w:t>采购单位</w:t>
      </w:r>
      <w:r>
        <w:rPr>
          <w:rFonts w:hint="eastAsia" w:ascii="宋体" w:hAnsi="宋体"/>
          <w:spacing w:val="20"/>
          <w:sz w:val="28"/>
          <w:szCs w:val="28"/>
          <w:u w:val="single"/>
        </w:rPr>
        <w:t>：</w:t>
      </w:r>
      <w:r>
        <w:rPr>
          <w:rFonts w:hint="eastAsia" w:ascii="宋体" w:hAnsi="宋体"/>
          <w:spacing w:val="20"/>
          <w:sz w:val="28"/>
          <w:szCs w:val="28"/>
          <w:u w:val="single"/>
          <w:lang w:eastAsia="zh-CN"/>
        </w:rPr>
        <w:t>南通市口腔（中西医结合）医院</w:t>
      </w:r>
    </w:p>
    <w:p>
      <w:pPr>
        <w:spacing w:line="500" w:lineRule="exact"/>
        <w:jc w:val="center"/>
        <w:rPr>
          <w:rFonts w:ascii="宋体" w:hAnsi="宋体"/>
          <w:spacing w:val="20"/>
          <w:sz w:val="28"/>
          <w:szCs w:val="28"/>
        </w:rPr>
      </w:pPr>
      <w:r>
        <w:rPr>
          <w:rFonts w:hint="eastAsia" w:ascii="宋体" w:hAnsi="宋体"/>
          <w:spacing w:val="20"/>
          <w:sz w:val="28"/>
          <w:szCs w:val="28"/>
        </w:rPr>
        <w:t>代理单位</w:t>
      </w:r>
      <w:r>
        <w:rPr>
          <w:rFonts w:hint="eastAsia" w:ascii="宋体" w:hAnsi="宋体"/>
          <w:spacing w:val="20"/>
          <w:sz w:val="28"/>
          <w:szCs w:val="28"/>
          <w:u w:val="single"/>
        </w:rPr>
        <w:t>：</w:t>
      </w:r>
      <w:r>
        <w:rPr>
          <w:rFonts w:hint="eastAsia" w:ascii="宋体" w:hAnsi="宋体"/>
          <w:spacing w:val="20"/>
          <w:sz w:val="28"/>
          <w:szCs w:val="28"/>
          <w:u w:val="single"/>
          <w:lang w:val="zh-CN"/>
        </w:rPr>
        <w:t>上海申邑工程咨询有限公司</w:t>
      </w:r>
    </w:p>
    <w:p>
      <w:pPr>
        <w:spacing w:line="500" w:lineRule="exact"/>
        <w:jc w:val="center"/>
        <w:rPr>
          <w:rFonts w:ascii="宋体" w:hAnsi="宋体"/>
          <w:spacing w:val="20"/>
          <w:sz w:val="28"/>
          <w:szCs w:val="28"/>
        </w:rPr>
      </w:pPr>
      <w:r>
        <w:rPr>
          <w:rFonts w:hint="eastAsia" w:ascii="宋体" w:hAnsi="宋体"/>
          <w:spacing w:val="20"/>
          <w:sz w:val="28"/>
          <w:szCs w:val="28"/>
        </w:rPr>
        <w:t>日期：</w:t>
      </w:r>
      <w:r>
        <w:rPr>
          <w:rFonts w:hint="eastAsia" w:ascii="宋体" w:hAnsi="宋体"/>
          <w:spacing w:val="20"/>
          <w:sz w:val="28"/>
          <w:szCs w:val="28"/>
          <w:u w:val="single"/>
        </w:rPr>
        <w:t>2022年</w:t>
      </w:r>
      <w:r>
        <w:rPr>
          <w:rFonts w:hint="eastAsia" w:ascii="宋体" w:hAnsi="宋体"/>
          <w:spacing w:val="20"/>
          <w:sz w:val="28"/>
          <w:szCs w:val="28"/>
          <w:u w:val="single"/>
          <w:lang w:val="en-US" w:eastAsia="zh-CN"/>
        </w:rPr>
        <w:t>7</w:t>
      </w:r>
      <w:r>
        <w:rPr>
          <w:rFonts w:hint="eastAsia" w:ascii="宋体" w:hAnsi="宋体"/>
          <w:spacing w:val="20"/>
          <w:sz w:val="28"/>
          <w:szCs w:val="28"/>
          <w:u w:val="single"/>
        </w:rPr>
        <w:t>月</w:t>
      </w:r>
      <w:r>
        <w:rPr>
          <w:rFonts w:hint="eastAsia" w:ascii="宋体" w:hAnsi="宋体"/>
          <w:spacing w:val="20"/>
          <w:sz w:val="28"/>
          <w:szCs w:val="28"/>
          <w:u w:val="single"/>
          <w:lang w:val="en-US" w:eastAsia="zh-CN"/>
        </w:rPr>
        <w:t>22</w:t>
      </w:r>
      <w:r>
        <w:rPr>
          <w:rFonts w:hint="eastAsia" w:ascii="宋体" w:hAnsi="宋体"/>
          <w:spacing w:val="20"/>
          <w:sz w:val="28"/>
          <w:szCs w:val="28"/>
          <w:u w:val="single"/>
        </w:rPr>
        <w:t>日</w:t>
      </w:r>
    </w:p>
    <w:p>
      <w:pPr>
        <w:spacing w:line="500" w:lineRule="exact"/>
        <w:jc w:val="center"/>
        <w:rPr>
          <w:b/>
          <w:color w:val="000000"/>
          <w:sz w:val="44"/>
          <w:szCs w:val="44"/>
          <w:lang w:val="zh-CN"/>
        </w:rPr>
      </w:pPr>
    </w:p>
    <w:p>
      <w:pPr>
        <w:jc w:val="center"/>
        <w:rPr>
          <w:color w:val="000000"/>
          <w:sz w:val="36"/>
        </w:rPr>
      </w:pPr>
    </w:p>
    <w:p>
      <w:pPr>
        <w:spacing w:line="500" w:lineRule="exact"/>
        <w:rPr>
          <w:snapToGrid w:val="0"/>
          <w:color w:val="000000"/>
          <w:sz w:val="26"/>
          <w:szCs w:val="26"/>
        </w:rPr>
      </w:pPr>
    </w:p>
    <w:p>
      <w:pPr>
        <w:spacing w:line="500" w:lineRule="exact"/>
        <w:jc w:val="center"/>
        <w:rPr>
          <w:b/>
          <w:color w:val="000000"/>
          <w:w w:val="150"/>
          <w:sz w:val="38"/>
          <w:szCs w:val="38"/>
        </w:rPr>
      </w:pPr>
      <w:r>
        <w:rPr>
          <w:b/>
          <w:color w:val="000000"/>
          <w:w w:val="150"/>
          <w:sz w:val="38"/>
          <w:szCs w:val="38"/>
        </w:rPr>
        <w:t>目录</w:t>
      </w:r>
    </w:p>
    <w:p>
      <w:pPr>
        <w:tabs>
          <w:tab w:val="left" w:pos="7740"/>
        </w:tabs>
        <w:spacing w:line="360" w:lineRule="auto"/>
        <w:rPr>
          <w:snapToGrid w:val="0"/>
          <w:color w:val="000000"/>
          <w:sz w:val="26"/>
          <w:szCs w:val="26"/>
        </w:rPr>
      </w:pPr>
    </w:p>
    <w:p>
      <w:pPr>
        <w:tabs>
          <w:tab w:val="left" w:pos="7740"/>
        </w:tabs>
        <w:spacing w:line="360" w:lineRule="auto"/>
        <w:rPr>
          <w:bCs/>
          <w:color w:val="000000"/>
          <w:sz w:val="32"/>
          <w:szCs w:val="32"/>
        </w:rPr>
      </w:pPr>
      <w:r>
        <w:rPr>
          <w:bCs/>
          <w:color w:val="000000"/>
          <w:sz w:val="32"/>
          <w:szCs w:val="32"/>
        </w:rPr>
        <w:t>第一部分竞争性磋商公告</w:t>
      </w:r>
    </w:p>
    <w:p>
      <w:pPr>
        <w:tabs>
          <w:tab w:val="left" w:pos="7740"/>
        </w:tabs>
        <w:spacing w:line="360" w:lineRule="auto"/>
        <w:rPr>
          <w:bCs/>
          <w:color w:val="000000"/>
          <w:sz w:val="32"/>
          <w:szCs w:val="32"/>
        </w:rPr>
      </w:pPr>
      <w:r>
        <w:rPr>
          <w:bCs/>
          <w:color w:val="000000"/>
          <w:sz w:val="32"/>
          <w:szCs w:val="32"/>
        </w:rPr>
        <w:t>第二部分磋商须知</w:t>
      </w:r>
    </w:p>
    <w:p>
      <w:pPr>
        <w:tabs>
          <w:tab w:val="left" w:pos="7740"/>
        </w:tabs>
        <w:spacing w:line="360" w:lineRule="auto"/>
        <w:rPr>
          <w:bCs/>
          <w:color w:val="000000"/>
          <w:sz w:val="32"/>
          <w:szCs w:val="32"/>
        </w:rPr>
      </w:pPr>
      <w:r>
        <w:rPr>
          <w:bCs/>
          <w:color w:val="000000"/>
          <w:sz w:val="32"/>
          <w:szCs w:val="32"/>
        </w:rPr>
        <w:t>第三部分项目需求说明</w:t>
      </w:r>
    </w:p>
    <w:p>
      <w:pPr>
        <w:tabs>
          <w:tab w:val="left" w:pos="7740"/>
        </w:tabs>
        <w:spacing w:line="360" w:lineRule="auto"/>
        <w:rPr>
          <w:bCs/>
          <w:color w:val="000000"/>
          <w:sz w:val="32"/>
          <w:szCs w:val="32"/>
        </w:rPr>
      </w:pPr>
      <w:r>
        <w:rPr>
          <w:bCs/>
          <w:color w:val="000000"/>
          <w:sz w:val="32"/>
          <w:szCs w:val="32"/>
        </w:rPr>
        <w:t>第四部分磋商程序和内容</w:t>
      </w:r>
    </w:p>
    <w:p>
      <w:pPr>
        <w:tabs>
          <w:tab w:val="left" w:pos="7740"/>
        </w:tabs>
        <w:spacing w:line="360" w:lineRule="auto"/>
        <w:rPr>
          <w:bCs/>
          <w:color w:val="000000"/>
          <w:sz w:val="32"/>
          <w:szCs w:val="32"/>
        </w:rPr>
      </w:pPr>
      <w:r>
        <w:rPr>
          <w:bCs/>
          <w:color w:val="000000"/>
          <w:sz w:val="32"/>
          <w:szCs w:val="32"/>
        </w:rPr>
        <w:t>第五部分</w:t>
      </w:r>
      <w:r>
        <w:rPr>
          <w:rFonts w:hint="eastAsia"/>
          <w:bCs/>
          <w:color w:val="000000"/>
          <w:sz w:val="32"/>
          <w:szCs w:val="32"/>
        </w:rPr>
        <w:t>合同签订与验收付款</w:t>
      </w:r>
    </w:p>
    <w:p>
      <w:pPr>
        <w:tabs>
          <w:tab w:val="left" w:pos="7740"/>
        </w:tabs>
        <w:spacing w:line="360" w:lineRule="auto"/>
        <w:rPr>
          <w:bCs/>
          <w:color w:val="000000"/>
          <w:sz w:val="32"/>
          <w:szCs w:val="32"/>
        </w:rPr>
      </w:pPr>
      <w:r>
        <w:rPr>
          <w:bCs/>
          <w:color w:val="000000"/>
          <w:sz w:val="32"/>
          <w:szCs w:val="32"/>
        </w:rPr>
        <w:t>第六部分质疑提出和处理</w:t>
      </w:r>
    </w:p>
    <w:p>
      <w:pPr>
        <w:tabs>
          <w:tab w:val="left" w:pos="7740"/>
        </w:tabs>
        <w:spacing w:line="360" w:lineRule="auto"/>
        <w:rPr>
          <w:bCs/>
          <w:color w:val="000000"/>
          <w:sz w:val="32"/>
          <w:szCs w:val="32"/>
        </w:rPr>
      </w:pPr>
      <w:r>
        <w:rPr>
          <w:bCs/>
          <w:color w:val="000000"/>
          <w:sz w:val="32"/>
          <w:szCs w:val="32"/>
        </w:rPr>
        <w:t>第七部分响应文件组成</w:t>
      </w:r>
    </w:p>
    <w:p>
      <w:pPr>
        <w:tabs>
          <w:tab w:val="left" w:pos="7740"/>
        </w:tabs>
        <w:spacing w:line="500" w:lineRule="exact"/>
        <w:rPr>
          <w:rFonts w:eastAsia="楷体_GB2312"/>
          <w:b/>
          <w:color w:val="000000"/>
          <w:spacing w:val="2"/>
          <w:sz w:val="32"/>
          <w:szCs w:val="32"/>
        </w:rPr>
      </w:pPr>
    </w:p>
    <w:p>
      <w:pPr>
        <w:spacing w:line="500" w:lineRule="exact"/>
        <w:rPr>
          <w:color w:val="000000"/>
          <w:sz w:val="32"/>
          <w:szCs w:val="32"/>
        </w:rPr>
      </w:pPr>
    </w:p>
    <w:p>
      <w:pPr>
        <w:adjustRightInd w:val="0"/>
        <w:snapToGrid w:val="0"/>
        <w:ind w:left="-158" w:leftChars="-75" w:right="-601" w:rightChars="-286"/>
        <w:rPr>
          <w:rFonts w:eastAsia="仿宋_GB2312"/>
          <w:b/>
          <w:color w:val="000000"/>
          <w:sz w:val="48"/>
          <w:szCs w:val="48"/>
        </w:rPr>
      </w:pPr>
    </w:p>
    <w:p>
      <w:pPr>
        <w:jc w:val="center"/>
        <w:rPr>
          <w:b/>
          <w:color w:val="000000"/>
          <w:sz w:val="36"/>
          <w:szCs w:val="36"/>
        </w:rPr>
        <w:sectPr>
          <w:headerReference r:id="rId3" w:type="default"/>
          <w:footerReference r:id="rId4" w:type="default"/>
          <w:pgSz w:w="11906" w:h="16838"/>
          <w:pgMar w:top="1440" w:right="1700" w:bottom="1440" w:left="1800" w:header="851" w:footer="992" w:gutter="0"/>
          <w:cols w:space="720" w:num="1"/>
          <w:docGrid w:type="lines" w:linePitch="312" w:charSpace="0"/>
        </w:sectPr>
      </w:pPr>
    </w:p>
    <w:p>
      <w:pPr>
        <w:snapToGrid w:val="0"/>
        <w:spacing w:line="300" w:lineRule="auto"/>
        <w:jc w:val="center"/>
        <w:outlineLvl w:val="0"/>
        <w:rPr>
          <w:b/>
          <w:color w:val="000000"/>
          <w:sz w:val="36"/>
          <w:szCs w:val="36"/>
        </w:rPr>
      </w:pPr>
      <w:r>
        <w:rPr>
          <w:b/>
          <w:color w:val="000000"/>
          <w:sz w:val="36"/>
          <w:szCs w:val="36"/>
        </w:rPr>
        <w:t>第一部分竞争性磋商公告</w:t>
      </w:r>
    </w:p>
    <w:p>
      <w:pPr>
        <w:spacing w:line="240" w:lineRule="atLeast"/>
        <w:jc w:val="center"/>
        <w:rPr>
          <w:rFonts w:eastAsia="黑体"/>
          <w:color w:val="000000"/>
          <w:w w:val="90"/>
          <w:sz w:val="28"/>
          <w:szCs w:val="28"/>
        </w:rPr>
      </w:pPr>
      <w:bookmarkStart w:id="0" w:name="_Toc387526168"/>
      <w:bookmarkStart w:id="1" w:name="_Toc387526364"/>
      <w:bookmarkStart w:id="2" w:name="_Toc387526272"/>
      <w:bookmarkStart w:id="3" w:name="_Toc12939"/>
      <w:bookmarkStart w:id="4" w:name="OLE_LINK2"/>
      <w:bookmarkStart w:id="5" w:name="OLE_LINK3"/>
      <w:bookmarkStart w:id="6" w:name="OLE_LINK1"/>
      <w:bookmarkStart w:id="7" w:name="OLE_LINK4"/>
      <w:bookmarkStart w:id="8" w:name="OLE_LINK5"/>
      <w:bookmarkStart w:id="9" w:name="OLE_LINK6"/>
      <w:r>
        <w:rPr>
          <w:rFonts w:hint="eastAsia" w:eastAsia="黑体"/>
          <w:color w:val="000000"/>
          <w:w w:val="90"/>
          <w:sz w:val="28"/>
          <w:szCs w:val="28"/>
          <w:lang w:eastAsia="zh-CN"/>
        </w:rPr>
        <w:t>南通市口腔（中西医结合）医院网络安全等级保护测评服务项目</w:t>
      </w:r>
      <w:r>
        <w:rPr>
          <w:rFonts w:eastAsia="黑体"/>
          <w:color w:val="000000"/>
          <w:w w:val="90"/>
          <w:sz w:val="28"/>
          <w:szCs w:val="28"/>
        </w:rPr>
        <w:t>竞争性磋商公告</w:t>
      </w:r>
    </w:p>
    <w:p>
      <w:pPr>
        <w:snapToGrid w:val="0"/>
        <w:spacing w:line="360" w:lineRule="auto"/>
        <w:ind w:firstLine="480" w:firstLineChars="200"/>
        <w:jc w:val="left"/>
        <w:rPr>
          <w:color w:val="000000"/>
          <w:sz w:val="24"/>
          <w:lang w:val="zh-CN"/>
        </w:rPr>
      </w:pPr>
      <w:r>
        <w:rPr>
          <w:rFonts w:hint="eastAsia"/>
          <w:color w:val="000000"/>
          <w:sz w:val="24"/>
          <w:lang w:val="zh-CN"/>
        </w:rPr>
        <w:t>上海申邑工程咨询有限公司</w:t>
      </w:r>
      <w:r>
        <w:rPr>
          <w:color w:val="000000"/>
          <w:sz w:val="24"/>
          <w:lang w:val="zh-CN"/>
        </w:rPr>
        <w:t>受</w:t>
      </w:r>
      <w:r>
        <w:rPr>
          <w:rFonts w:hint="eastAsia"/>
          <w:color w:val="000000"/>
          <w:sz w:val="24"/>
          <w:lang w:val="zh-CN"/>
        </w:rPr>
        <w:t>南通市口腔（中西医结合）医院</w:t>
      </w:r>
      <w:r>
        <w:rPr>
          <w:color w:val="000000"/>
          <w:sz w:val="24"/>
          <w:lang w:val="zh-CN"/>
        </w:rPr>
        <w:t>（下称采购人）委托，就</w:t>
      </w:r>
      <w:r>
        <w:rPr>
          <w:rFonts w:hint="eastAsia"/>
          <w:color w:val="000000"/>
          <w:sz w:val="24"/>
          <w:lang w:val="zh-CN"/>
        </w:rPr>
        <w:t>南通市口腔（中西医结合）医院网络安全等级保护测评服务项目</w:t>
      </w:r>
      <w:r>
        <w:rPr>
          <w:color w:val="000000"/>
          <w:sz w:val="24"/>
          <w:lang w:val="zh-CN"/>
        </w:rPr>
        <w:t>实施竞争性磋商方式组织采购，现公告如下：</w:t>
      </w:r>
    </w:p>
    <w:tbl>
      <w:tblPr>
        <w:tblStyle w:val="35"/>
        <w:tblW w:w="934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9345" w:type="dxa"/>
          </w:tcPr>
          <w:p>
            <w:pPr>
              <w:spacing w:line="360" w:lineRule="auto"/>
              <w:ind w:left="53"/>
              <w:jc w:val="left"/>
              <w:rPr>
                <w:sz w:val="24"/>
                <w:highlight w:val="none"/>
              </w:rPr>
            </w:pPr>
            <w:r>
              <w:rPr>
                <w:sz w:val="24"/>
                <w:highlight w:val="none"/>
              </w:rPr>
              <w:t>项目概况</w:t>
            </w:r>
          </w:p>
          <w:p>
            <w:pPr>
              <w:spacing w:line="360" w:lineRule="auto"/>
              <w:ind w:left="53" w:firstLine="480" w:firstLineChars="200"/>
              <w:jc w:val="left"/>
              <w:rPr>
                <w:sz w:val="24"/>
                <w:highlight w:val="none"/>
              </w:rPr>
            </w:pPr>
            <w:r>
              <w:rPr>
                <w:rFonts w:hint="eastAsia"/>
                <w:sz w:val="24"/>
                <w:highlight w:val="none"/>
                <w:u w:val="single"/>
                <w:lang w:eastAsia="zh-CN"/>
              </w:rPr>
              <w:t>南通市口腔（中西医结合）医院网络安全等级保护测评服务项目</w:t>
            </w:r>
            <w:r>
              <w:rPr>
                <w:sz w:val="24"/>
                <w:highlight w:val="none"/>
                <w:lang w:val="zh-CN"/>
              </w:rPr>
              <w:t>的潜在供应商在</w:t>
            </w:r>
            <w:r>
              <w:rPr>
                <w:rFonts w:hint="eastAsia"/>
                <w:sz w:val="24"/>
                <w:highlight w:val="none"/>
                <w:u w:val="single"/>
                <w:lang w:eastAsia="zh-CN"/>
              </w:rPr>
              <w:t>南通市崇川区人民政府网公示公告栏和南通市口腔医院网通知公告栏</w:t>
            </w:r>
            <w:r>
              <w:rPr>
                <w:sz w:val="24"/>
                <w:highlight w:val="none"/>
                <w:lang w:val="zh-CN"/>
              </w:rPr>
              <w:t>获取采购文件，并</w:t>
            </w:r>
            <w:r>
              <w:rPr>
                <w:color w:val="auto"/>
                <w:sz w:val="24"/>
                <w:highlight w:val="none"/>
                <w:lang w:val="zh-CN"/>
              </w:rPr>
              <w:t>于</w:t>
            </w:r>
            <w:r>
              <w:rPr>
                <w:color w:val="auto"/>
                <w:sz w:val="24"/>
                <w:highlight w:val="none"/>
                <w:u w:val="single"/>
                <w:lang w:val="zh-CN"/>
              </w:rPr>
              <w:t xml:space="preserve"> 2022 </w:t>
            </w:r>
            <w:r>
              <w:rPr>
                <w:rFonts w:ascii="Times New Roman" w:hAnsi="Times New Roman" w:eastAsia="宋体" w:cs="Times New Roman"/>
                <w:color w:val="auto"/>
                <w:sz w:val="24"/>
                <w:highlight w:val="none"/>
                <w:u w:val="single"/>
                <w:lang w:val="zh-CN"/>
              </w:rPr>
              <w:t xml:space="preserve">年 </w:t>
            </w:r>
            <w:r>
              <w:rPr>
                <w:rFonts w:hint="eastAsia" w:cs="Times New Roman"/>
                <w:color w:val="auto"/>
                <w:sz w:val="24"/>
                <w:highlight w:val="none"/>
                <w:u w:val="single"/>
                <w:lang w:val="en-US" w:eastAsia="zh-CN"/>
              </w:rPr>
              <w:t>8</w:t>
            </w:r>
            <w:r>
              <w:rPr>
                <w:rFonts w:hint="eastAsia" w:ascii="Times New Roman" w:hAnsi="Times New Roman" w:eastAsia="宋体" w:cs="Times New Roman"/>
                <w:color w:val="auto"/>
                <w:sz w:val="24"/>
                <w:highlight w:val="none"/>
                <w:u w:val="single"/>
                <w:lang w:val="zh-CN"/>
              </w:rPr>
              <w:t xml:space="preserve"> </w:t>
            </w:r>
            <w:r>
              <w:rPr>
                <w:rFonts w:ascii="Times New Roman" w:hAnsi="Times New Roman" w:eastAsia="宋体" w:cs="Times New Roman"/>
                <w:color w:val="auto"/>
                <w:sz w:val="24"/>
                <w:highlight w:val="none"/>
                <w:u w:val="single"/>
                <w:lang w:val="zh-CN"/>
              </w:rPr>
              <w:t>月</w:t>
            </w:r>
            <w:r>
              <w:rPr>
                <w:rFonts w:hint="eastAsia" w:ascii="Times New Roman" w:hAnsi="Times New Roman" w:eastAsia="宋体" w:cs="Times New Roman"/>
                <w:color w:val="auto"/>
                <w:sz w:val="24"/>
                <w:highlight w:val="none"/>
                <w:u w:val="single"/>
                <w:lang w:val="zh-CN"/>
              </w:rPr>
              <w:t xml:space="preserve"> </w:t>
            </w:r>
            <w:r>
              <w:rPr>
                <w:rFonts w:hint="eastAsia" w:cs="Times New Roman"/>
                <w:color w:val="auto"/>
                <w:sz w:val="24"/>
                <w:highlight w:val="none"/>
                <w:u w:val="single"/>
                <w:lang w:val="en-US" w:eastAsia="zh-CN"/>
              </w:rPr>
              <w:t xml:space="preserve">2 </w:t>
            </w:r>
            <w:r>
              <w:rPr>
                <w:rFonts w:ascii="Times New Roman" w:hAnsi="Times New Roman" w:eastAsia="宋体" w:cs="Times New Roman"/>
                <w:color w:val="auto"/>
                <w:sz w:val="24"/>
                <w:highlight w:val="none"/>
                <w:u w:val="single"/>
                <w:lang w:val="zh-CN"/>
              </w:rPr>
              <w:t>日</w:t>
            </w:r>
            <w:r>
              <w:rPr>
                <w:rFonts w:hint="eastAsia" w:ascii="Times New Roman" w:hAnsi="Times New Roman" w:eastAsia="宋体" w:cs="Times New Roman"/>
                <w:color w:val="auto"/>
                <w:sz w:val="24"/>
                <w:highlight w:val="none"/>
                <w:u w:val="single"/>
                <w:lang w:val="zh-CN"/>
              </w:rPr>
              <w:t xml:space="preserve"> 1</w:t>
            </w:r>
            <w:r>
              <w:rPr>
                <w:rFonts w:hint="eastAsia" w:ascii="Times New Roman" w:hAnsi="Times New Roman" w:eastAsia="宋体" w:cs="Times New Roman"/>
                <w:color w:val="auto"/>
                <w:sz w:val="24"/>
                <w:highlight w:val="none"/>
                <w:u w:val="single"/>
                <w:lang w:val="en-US" w:eastAsia="zh-CN"/>
              </w:rPr>
              <w:t>4</w:t>
            </w:r>
            <w:r>
              <w:rPr>
                <w:rFonts w:hint="eastAsia" w:ascii="Times New Roman" w:hAnsi="Times New Roman" w:eastAsia="宋体" w:cs="Times New Roman"/>
                <w:color w:val="auto"/>
                <w:sz w:val="24"/>
                <w:highlight w:val="none"/>
                <w:u w:val="single"/>
                <w:lang w:val="zh-CN"/>
              </w:rPr>
              <w:t xml:space="preserve"> </w:t>
            </w:r>
            <w:r>
              <w:rPr>
                <w:rFonts w:ascii="Times New Roman" w:hAnsi="Times New Roman" w:eastAsia="宋体" w:cs="Times New Roman"/>
                <w:color w:val="auto"/>
                <w:sz w:val="24"/>
                <w:highlight w:val="none"/>
                <w:u w:val="single"/>
                <w:lang w:val="zh-CN"/>
              </w:rPr>
              <w:t>点</w:t>
            </w:r>
            <w:r>
              <w:rPr>
                <w:rFonts w:hint="eastAsia" w:ascii="Times New Roman" w:hAnsi="Times New Roman" w:eastAsia="宋体" w:cs="Times New Roman"/>
                <w:color w:val="auto"/>
                <w:sz w:val="24"/>
                <w:highlight w:val="none"/>
                <w:u w:val="single"/>
                <w:lang w:val="en-US" w:eastAsia="zh-CN"/>
              </w:rPr>
              <w:t>30分</w:t>
            </w:r>
            <w:r>
              <w:rPr>
                <w:rFonts w:ascii="Times New Roman" w:hAnsi="Times New Roman" w:eastAsia="宋体" w:cs="Times New Roman"/>
                <w:color w:val="auto"/>
                <w:sz w:val="24"/>
                <w:highlight w:val="none"/>
                <w:u w:val="single"/>
                <w:lang w:val="zh-CN"/>
              </w:rPr>
              <w:t>（</w:t>
            </w:r>
            <w:r>
              <w:rPr>
                <w:color w:val="auto"/>
                <w:sz w:val="24"/>
                <w:highlight w:val="none"/>
                <w:lang w:val="zh-CN"/>
              </w:rPr>
              <w:t>北京时间）提交响</w:t>
            </w:r>
            <w:r>
              <w:rPr>
                <w:sz w:val="24"/>
                <w:highlight w:val="none"/>
                <w:lang w:val="zh-CN"/>
              </w:rPr>
              <w:t>应文件。</w:t>
            </w:r>
          </w:p>
        </w:tc>
      </w:tr>
    </w:tbl>
    <w:p>
      <w:pPr>
        <w:spacing w:line="360" w:lineRule="auto"/>
        <w:ind w:firstLine="480" w:firstLineChars="200"/>
        <w:jc w:val="left"/>
        <w:rPr>
          <w:sz w:val="24"/>
          <w:highlight w:val="none"/>
        </w:rPr>
      </w:pPr>
      <w:r>
        <w:rPr>
          <w:sz w:val="24"/>
          <w:highlight w:val="none"/>
        </w:rPr>
        <w:t>一、项目基本情况</w:t>
      </w:r>
    </w:p>
    <w:p>
      <w:pPr>
        <w:spacing w:line="360" w:lineRule="auto"/>
        <w:ind w:firstLine="480" w:firstLineChars="200"/>
        <w:jc w:val="left"/>
        <w:rPr>
          <w:rFonts w:hint="eastAsia" w:eastAsia="宋体"/>
          <w:sz w:val="24"/>
          <w:highlight w:val="none"/>
          <w:lang w:eastAsia="zh-CN"/>
        </w:rPr>
      </w:pPr>
      <w:r>
        <w:rPr>
          <w:sz w:val="24"/>
          <w:highlight w:val="none"/>
        </w:rPr>
        <w:t>1、项目编号</w:t>
      </w:r>
      <w:r>
        <w:rPr>
          <w:rFonts w:hint="eastAsia"/>
          <w:sz w:val="24"/>
          <w:highlight w:val="none"/>
        </w:rPr>
        <w:t>：</w:t>
      </w:r>
      <w:r>
        <w:rPr>
          <w:rFonts w:hint="eastAsia"/>
          <w:sz w:val="24"/>
          <w:highlight w:val="none"/>
          <w:lang w:eastAsia="zh-CN"/>
        </w:rPr>
        <w:t>NTSKQYYCG2022033</w:t>
      </w:r>
    </w:p>
    <w:p>
      <w:pPr>
        <w:spacing w:line="360" w:lineRule="auto"/>
        <w:ind w:firstLine="480" w:firstLineChars="200"/>
        <w:jc w:val="left"/>
        <w:rPr>
          <w:rFonts w:hint="eastAsia" w:eastAsia="宋体"/>
          <w:sz w:val="24"/>
          <w:highlight w:val="none"/>
          <w:lang w:eastAsia="zh-CN"/>
        </w:rPr>
      </w:pPr>
      <w:r>
        <w:rPr>
          <w:sz w:val="24"/>
          <w:highlight w:val="none"/>
        </w:rPr>
        <w:t>2、项目名称：</w:t>
      </w:r>
      <w:r>
        <w:rPr>
          <w:rFonts w:hint="eastAsia"/>
          <w:sz w:val="24"/>
          <w:highlight w:val="none"/>
          <w:lang w:eastAsia="zh-CN"/>
        </w:rPr>
        <w:t>南通市口腔（中西医结合）医院网络安全等级保护测评服务项目</w:t>
      </w:r>
    </w:p>
    <w:p>
      <w:pPr>
        <w:spacing w:line="360" w:lineRule="auto"/>
        <w:ind w:firstLine="480" w:firstLineChars="200"/>
        <w:jc w:val="left"/>
        <w:rPr>
          <w:sz w:val="24"/>
          <w:highlight w:val="none"/>
        </w:rPr>
      </w:pPr>
      <w:r>
        <w:rPr>
          <w:sz w:val="24"/>
          <w:highlight w:val="none"/>
        </w:rPr>
        <w:t>3、采购方式：竞争性磋商</w:t>
      </w:r>
    </w:p>
    <w:p>
      <w:pPr>
        <w:spacing w:line="360" w:lineRule="auto"/>
        <w:ind w:firstLine="480" w:firstLineChars="200"/>
        <w:jc w:val="left"/>
        <w:rPr>
          <w:rFonts w:hAnsi="宋体"/>
          <w:sz w:val="24"/>
          <w:highlight w:val="none"/>
        </w:rPr>
      </w:pPr>
      <w:r>
        <w:rPr>
          <w:sz w:val="24"/>
          <w:highlight w:val="none"/>
        </w:rPr>
        <w:t>4、预算金额：</w:t>
      </w:r>
      <w:bookmarkEnd w:id="0"/>
      <w:bookmarkEnd w:id="1"/>
      <w:bookmarkEnd w:id="2"/>
      <w:bookmarkEnd w:id="3"/>
      <w:bookmarkStart w:id="10" w:name="_Toc387526169"/>
      <w:bookmarkStart w:id="11" w:name="_Toc20597"/>
      <w:bookmarkStart w:id="12" w:name="_Toc387526365"/>
      <w:bookmarkStart w:id="13" w:name="_Toc387526273"/>
      <w:r>
        <w:rPr>
          <w:rFonts w:hint="eastAsia"/>
          <w:sz w:val="24"/>
          <w:highlight w:val="none"/>
          <w:lang w:val="en-US" w:eastAsia="zh-CN"/>
        </w:rPr>
        <w:t>16</w:t>
      </w:r>
      <w:r>
        <w:rPr>
          <w:rFonts w:hint="eastAsia"/>
          <w:sz w:val="24"/>
          <w:highlight w:val="none"/>
        </w:rPr>
        <w:t>万元</w:t>
      </w:r>
    </w:p>
    <w:p>
      <w:pPr>
        <w:pStyle w:val="34"/>
        <w:ind w:left="0" w:leftChars="0" w:firstLine="480"/>
        <w:rPr>
          <w:highlight w:val="none"/>
        </w:rPr>
      </w:pPr>
      <w:r>
        <w:rPr>
          <w:rFonts w:hint="eastAsia" w:hAnsi="宋体"/>
          <w:sz w:val="24"/>
          <w:highlight w:val="none"/>
        </w:rPr>
        <w:t>5、最高限价：</w:t>
      </w:r>
      <w:r>
        <w:rPr>
          <w:rFonts w:hint="eastAsia" w:hAnsi="宋体"/>
          <w:sz w:val="24"/>
          <w:highlight w:val="none"/>
          <w:lang w:val="en-US" w:eastAsia="zh-CN"/>
        </w:rPr>
        <w:t>16</w:t>
      </w:r>
      <w:r>
        <w:rPr>
          <w:rFonts w:hint="eastAsia" w:hAnsi="宋体"/>
          <w:sz w:val="24"/>
          <w:highlight w:val="none"/>
        </w:rPr>
        <w:t>万元，</w:t>
      </w:r>
      <w:r>
        <w:rPr>
          <w:sz w:val="24"/>
          <w:highlight w:val="none"/>
        </w:rPr>
        <w:t>最</w:t>
      </w:r>
      <w:r>
        <w:rPr>
          <w:rFonts w:hAnsi="宋体"/>
          <w:sz w:val="24"/>
          <w:highlight w:val="none"/>
        </w:rPr>
        <w:t>终报价超过</w:t>
      </w:r>
      <w:r>
        <w:rPr>
          <w:rFonts w:hint="eastAsia" w:hAnsi="宋体"/>
          <w:sz w:val="24"/>
          <w:highlight w:val="none"/>
        </w:rPr>
        <w:t>最高限价</w:t>
      </w:r>
      <w:r>
        <w:rPr>
          <w:rFonts w:hAnsi="宋体"/>
          <w:sz w:val="24"/>
          <w:highlight w:val="none"/>
        </w:rPr>
        <w:t>的为无效响应文件。</w:t>
      </w:r>
    </w:p>
    <w:p>
      <w:pPr>
        <w:spacing w:line="360" w:lineRule="auto"/>
        <w:ind w:firstLine="480" w:firstLineChars="200"/>
        <w:jc w:val="left"/>
        <w:rPr>
          <w:sz w:val="24"/>
          <w:highlight w:val="none"/>
        </w:rPr>
      </w:pPr>
      <w:r>
        <w:rPr>
          <w:rFonts w:hint="eastAsia"/>
          <w:sz w:val="24"/>
          <w:highlight w:val="none"/>
        </w:rPr>
        <w:t>6</w:t>
      </w:r>
      <w:r>
        <w:rPr>
          <w:sz w:val="24"/>
          <w:highlight w:val="none"/>
        </w:rPr>
        <w:t>、采购需求：具体详见磋商文件第三部分项目需求。</w:t>
      </w:r>
    </w:p>
    <w:p>
      <w:pPr>
        <w:spacing w:line="360" w:lineRule="auto"/>
        <w:ind w:firstLine="480" w:firstLineChars="200"/>
        <w:jc w:val="left"/>
        <w:rPr>
          <w:sz w:val="24"/>
          <w:highlight w:val="none"/>
        </w:rPr>
      </w:pPr>
      <w:r>
        <w:rPr>
          <w:rFonts w:hint="eastAsia"/>
          <w:sz w:val="24"/>
          <w:highlight w:val="none"/>
        </w:rPr>
        <w:t>7</w:t>
      </w:r>
      <w:r>
        <w:rPr>
          <w:sz w:val="24"/>
          <w:highlight w:val="none"/>
        </w:rPr>
        <w:t>、合同履行期限：具体详见磋商文件第三部分项目需求</w:t>
      </w:r>
      <w:r>
        <w:rPr>
          <w:rFonts w:hint="eastAsia" w:ascii="宋体" w:hAnsi="宋体" w:cs="宋体"/>
          <w:sz w:val="24"/>
          <w:highlight w:val="none"/>
        </w:rPr>
        <w:t>。</w:t>
      </w:r>
    </w:p>
    <w:p>
      <w:pPr>
        <w:spacing w:line="360" w:lineRule="auto"/>
        <w:ind w:firstLine="480" w:firstLineChars="200"/>
        <w:jc w:val="left"/>
        <w:rPr>
          <w:sz w:val="24"/>
          <w:highlight w:val="none"/>
        </w:rPr>
      </w:pPr>
      <w:r>
        <w:rPr>
          <w:rFonts w:hint="eastAsia"/>
          <w:sz w:val="24"/>
          <w:highlight w:val="none"/>
        </w:rPr>
        <w:t>8</w:t>
      </w:r>
      <w:r>
        <w:rPr>
          <w:sz w:val="24"/>
          <w:highlight w:val="none"/>
        </w:rPr>
        <w:t>、本项目不接受联合体。</w:t>
      </w:r>
    </w:p>
    <w:bookmarkEnd w:id="10"/>
    <w:bookmarkEnd w:id="11"/>
    <w:bookmarkEnd w:id="12"/>
    <w:bookmarkEnd w:id="13"/>
    <w:p>
      <w:pPr>
        <w:spacing w:line="360" w:lineRule="auto"/>
        <w:ind w:firstLine="480" w:firstLineChars="200"/>
        <w:jc w:val="left"/>
        <w:rPr>
          <w:sz w:val="24"/>
          <w:highlight w:val="none"/>
        </w:rPr>
      </w:pPr>
      <w:r>
        <w:rPr>
          <w:sz w:val="24"/>
          <w:highlight w:val="none"/>
        </w:rPr>
        <w:t>二、申请人的资格要求：</w:t>
      </w:r>
    </w:p>
    <w:p>
      <w:pPr>
        <w:spacing w:line="360" w:lineRule="auto"/>
        <w:ind w:firstLine="480" w:firstLineChars="200"/>
        <w:jc w:val="left"/>
        <w:rPr>
          <w:sz w:val="24"/>
          <w:highlight w:val="none"/>
        </w:rPr>
      </w:pPr>
      <w:r>
        <w:rPr>
          <w:sz w:val="24"/>
          <w:highlight w:val="none"/>
        </w:rPr>
        <w:t>1、满足《中华人民共和国政府采购法》第二十二条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spacing w:line="360" w:lineRule="auto"/>
        <w:ind w:firstLine="480" w:firstLineChars="200"/>
        <w:jc w:val="left"/>
        <w:rPr>
          <w:sz w:val="24"/>
          <w:highlight w:val="none"/>
        </w:rPr>
      </w:pPr>
      <w:r>
        <w:rPr>
          <w:rFonts w:hint="eastAsia"/>
          <w:sz w:val="24"/>
          <w:highlight w:val="none"/>
          <w:lang w:val="en-US" w:eastAsia="zh-CN"/>
        </w:rPr>
        <w:t>2</w:t>
      </w:r>
      <w:r>
        <w:rPr>
          <w:sz w:val="24"/>
          <w:highlight w:val="none"/>
        </w:rPr>
        <w:t>、落实政府采购政策需满足的资格要求：</w:t>
      </w:r>
      <w:r>
        <w:rPr>
          <w:rFonts w:hint="eastAsia"/>
          <w:sz w:val="24"/>
          <w:highlight w:val="none"/>
          <w:lang w:val="en-US" w:eastAsia="zh-CN"/>
        </w:rPr>
        <w:t>无</w:t>
      </w:r>
      <w:r>
        <w:rPr>
          <w:sz w:val="24"/>
          <w:highlight w:val="none"/>
        </w:rPr>
        <w:t>。</w:t>
      </w:r>
    </w:p>
    <w:p>
      <w:pPr>
        <w:spacing w:line="360" w:lineRule="auto"/>
        <w:ind w:firstLine="480" w:firstLineChars="200"/>
        <w:jc w:val="left"/>
        <w:rPr>
          <w:sz w:val="24"/>
          <w:highlight w:val="none"/>
        </w:rPr>
      </w:pPr>
      <w:r>
        <w:rPr>
          <w:rFonts w:hint="eastAsia"/>
          <w:sz w:val="24"/>
          <w:highlight w:val="none"/>
          <w:lang w:val="en-US" w:eastAsia="zh-CN"/>
        </w:rPr>
        <w:t>3</w:t>
      </w:r>
      <w:r>
        <w:rPr>
          <w:sz w:val="24"/>
          <w:highlight w:val="none"/>
        </w:rPr>
        <w:t>、其他资格要求：</w:t>
      </w:r>
    </w:p>
    <w:p>
      <w:pPr>
        <w:pStyle w:val="34"/>
        <w:ind w:left="0" w:leftChars="0" w:firstLine="480" w:firstLineChars="200"/>
        <w:rPr>
          <w:rFonts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（1）供应商需</w:t>
      </w:r>
      <w:r>
        <w:rPr>
          <w:rFonts w:ascii="Times New Roman" w:hAnsi="Times New Roman" w:eastAsia="宋体" w:cs="Times New Roman"/>
          <w:kern w:val="2"/>
          <w:sz w:val="24"/>
          <w:szCs w:val="24"/>
          <w:highlight w:val="none"/>
          <w:lang w:val="en-US" w:eastAsia="zh-CN" w:bidi="ar-SA"/>
        </w:rPr>
        <w:t>具有</w:t>
      </w:r>
      <w:r>
        <w:rPr>
          <w:rFonts w:hint="eastAsia" w:ascii="Times New Roman" w:hAnsi="Times New Roman" w:eastAsia="宋体" w:cs="Times New Roman"/>
          <w:kern w:val="2"/>
          <w:sz w:val="24"/>
          <w:szCs w:val="24"/>
          <w:highlight w:val="none"/>
          <w:lang w:val="en-US" w:eastAsia="zh-CN" w:bidi="ar-SA"/>
        </w:rPr>
        <w:t>有效期内的《</w:t>
      </w:r>
      <w:r>
        <w:rPr>
          <w:rFonts w:ascii="Times New Roman" w:hAnsi="Times New Roman" w:eastAsia="宋体" w:cs="Times New Roman"/>
          <w:kern w:val="2"/>
          <w:sz w:val="24"/>
          <w:szCs w:val="24"/>
          <w:highlight w:val="none"/>
          <w:lang w:val="en-US" w:eastAsia="zh-CN" w:bidi="ar-SA"/>
        </w:rPr>
        <w:t>网络安全等级测评与检测评估机构服务认证证书</w:t>
      </w:r>
      <w:r>
        <w:rPr>
          <w:rFonts w:hint="eastAsia" w:ascii="Times New Roman" w:hAnsi="Times New Roman" w:eastAsia="宋体" w:cs="Times New Roman"/>
          <w:kern w:val="2"/>
          <w:sz w:val="24"/>
          <w:szCs w:val="24"/>
          <w:highlight w:val="none"/>
          <w:lang w:val="en-US" w:eastAsia="zh-CN" w:bidi="ar-SA"/>
        </w:rPr>
        <w:t>》</w:t>
      </w:r>
      <w:r>
        <w:rPr>
          <w:rFonts w:hint="eastAsia" w:cs="Times New Roman"/>
          <w:kern w:val="2"/>
          <w:sz w:val="24"/>
          <w:szCs w:val="24"/>
          <w:highlight w:val="none"/>
          <w:lang w:val="en-US" w:eastAsia="zh-CN" w:bidi="ar-SA"/>
        </w:rPr>
        <w:t>；</w:t>
      </w:r>
    </w:p>
    <w:p>
      <w:pPr>
        <w:spacing w:line="360" w:lineRule="auto"/>
        <w:ind w:firstLine="480" w:firstLineChars="200"/>
        <w:jc w:val="left"/>
        <w:rPr>
          <w:sz w:val="24"/>
        </w:rPr>
      </w:pPr>
      <w:r>
        <w:rPr>
          <w:sz w:val="24"/>
          <w:highlight w:val="none"/>
        </w:rPr>
        <w:t>（</w:t>
      </w:r>
      <w:r>
        <w:rPr>
          <w:rFonts w:hint="eastAsia"/>
          <w:sz w:val="24"/>
          <w:highlight w:val="none"/>
          <w:lang w:val="en-US" w:eastAsia="zh-CN"/>
        </w:rPr>
        <w:t>2</w:t>
      </w:r>
      <w:r>
        <w:rPr>
          <w:sz w:val="24"/>
          <w:highlight w:val="none"/>
        </w:rPr>
        <w:t>）未被“信用中国”网站列入失信被执行人、重大税收违法案件当事人名单、政府采购不良行为记录名单；</w:t>
      </w:r>
    </w:p>
    <w:p>
      <w:pPr>
        <w:spacing w:line="360" w:lineRule="auto"/>
        <w:ind w:firstLine="480" w:firstLineChars="200"/>
        <w:jc w:val="left"/>
        <w:rPr>
          <w:sz w:val="24"/>
        </w:rPr>
      </w:pPr>
      <w:r>
        <w:rPr>
          <w:sz w:val="24"/>
        </w:rPr>
        <w:t>（</w:t>
      </w:r>
      <w:r>
        <w:rPr>
          <w:rFonts w:hint="eastAsia"/>
          <w:sz w:val="24"/>
          <w:lang w:val="en-US" w:eastAsia="zh-CN"/>
        </w:rPr>
        <w:t>3</w:t>
      </w:r>
      <w:r>
        <w:rPr>
          <w:sz w:val="24"/>
        </w:rPr>
        <w:t>）单位负责人为同一人或者存在直接控股、管理关系的不同供应商，不得同时参加同一合同项下的投标。</w:t>
      </w:r>
    </w:p>
    <w:p>
      <w:pPr>
        <w:spacing w:line="360" w:lineRule="auto"/>
        <w:ind w:firstLine="480" w:firstLineChars="200"/>
        <w:jc w:val="left"/>
        <w:rPr>
          <w:sz w:val="24"/>
        </w:rPr>
      </w:pPr>
      <w:r>
        <w:rPr>
          <w:sz w:val="24"/>
        </w:rPr>
        <w:t>（</w:t>
      </w:r>
      <w:r>
        <w:rPr>
          <w:rFonts w:hint="eastAsia"/>
          <w:sz w:val="24"/>
          <w:lang w:val="en-US" w:eastAsia="zh-CN"/>
        </w:rPr>
        <w:t>4</w:t>
      </w:r>
      <w:r>
        <w:rPr>
          <w:sz w:val="24"/>
        </w:rPr>
        <w:t>）不得将本项目分包或者转让给其他主体实施。</w:t>
      </w:r>
    </w:p>
    <w:p>
      <w:pPr>
        <w:spacing w:line="360" w:lineRule="auto"/>
        <w:ind w:firstLine="482" w:firstLineChars="200"/>
        <w:jc w:val="left"/>
        <w:rPr>
          <w:sz w:val="24"/>
        </w:rPr>
      </w:pPr>
      <w:r>
        <w:rPr>
          <w:b/>
          <w:sz w:val="24"/>
        </w:rPr>
        <w:t>三</w:t>
      </w:r>
      <w:r>
        <w:rPr>
          <w:sz w:val="24"/>
        </w:rPr>
        <w:t>、获取采购文件</w:t>
      </w:r>
    </w:p>
    <w:p>
      <w:pPr>
        <w:shd w:val="clear" w:color="auto" w:fill="FFFFFF"/>
        <w:spacing w:line="360" w:lineRule="auto"/>
        <w:ind w:firstLine="480" w:firstLineChars="200"/>
        <w:rPr>
          <w:sz w:val="24"/>
        </w:rPr>
      </w:pPr>
      <w:bookmarkStart w:id="14" w:name="_Toc387526174"/>
      <w:bookmarkStart w:id="15" w:name="_Toc387526278"/>
      <w:bookmarkStart w:id="16" w:name="_Toc30068"/>
      <w:bookmarkStart w:id="17" w:name="_Toc401557586"/>
      <w:bookmarkStart w:id="18" w:name="_Toc387526370"/>
      <w:r>
        <w:rPr>
          <w:sz w:val="24"/>
        </w:rPr>
        <w:t>1、获取时间：</w:t>
      </w:r>
      <w:r>
        <w:rPr>
          <w:kern w:val="0"/>
          <w:sz w:val="24"/>
          <w:u w:val="single"/>
        </w:rPr>
        <w:t>自本磋商公告发布之日起</w:t>
      </w:r>
      <w:r>
        <w:rPr>
          <w:kern w:val="0"/>
          <w:sz w:val="24"/>
        </w:rPr>
        <w:t>。</w:t>
      </w:r>
    </w:p>
    <w:p>
      <w:pPr>
        <w:widowControl/>
        <w:spacing w:line="360" w:lineRule="auto"/>
        <w:ind w:firstLine="480" w:firstLineChars="200"/>
        <w:jc w:val="left"/>
        <w:rPr>
          <w:kern w:val="0"/>
          <w:sz w:val="24"/>
        </w:rPr>
      </w:pPr>
      <w:bookmarkStart w:id="19" w:name="_Toc387526369"/>
      <w:bookmarkStart w:id="20" w:name="_Toc387526277"/>
      <w:bookmarkStart w:id="21" w:name="_Toc387526173"/>
      <w:r>
        <w:rPr>
          <w:kern w:val="0"/>
          <w:sz w:val="24"/>
        </w:rPr>
        <w:t>2、获取方式：本项目资格审查采用资格后审方式，无报名环节，供应商直接在</w:t>
      </w:r>
      <w:r>
        <w:rPr>
          <w:rFonts w:hint="eastAsia"/>
          <w:kern w:val="0"/>
          <w:sz w:val="24"/>
          <w:u w:val="single"/>
        </w:rPr>
        <w:t>南通市崇川区人民政府网公示公告栏和</w:t>
      </w:r>
      <w:r>
        <w:rPr>
          <w:rFonts w:hint="eastAsia"/>
          <w:kern w:val="0"/>
          <w:sz w:val="24"/>
          <w:u w:val="single"/>
          <w:lang w:eastAsia="zh-CN"/>
        </w:rPr>
        <w:t>南通市口腔医院</w:t>
      </w:r>
      <w:r>
        <w:rPr>
          <w:rFonts w:hint="eastAsia"/>
          <w:kern w:val="0"/>
          <w:sz w:val="24"/>
          <w:u w:val="single"/>
        </w:rPr>
        <w:t>网通知公告栏</w:t>
      </w:r>
      <w:r>
        <w:rPr>
          <w:kern w:val="0"/>
          <w:sz w:val="24"/>
        </w:rPr>
        <w:t>自行下载磋商文件、答疑等磋商资料。</w:t>
      </w:r>
      <w:bookmarkEnd w:id="19"/>
      <w:bookmarkEnd w:id="20"/>
      <w:bookmarkEnd w:id="21"/>
    </w:p>
    <w:p>
      <w:pPr>
        <w:spacing w:line="360" w:lineRule="auto"/>
        <w:ind w:firstLine="480" w:firstLineChars="200"/>
        <w:jc w:val="left"/>
        <w:rPr>
          <w:sz w:val="24"/>
        </w:rPr>
      </w:pPr>
      <w:r>
        <w:rPr>
          <w:sz w:val="24"/>
        </w:rPr>
        <w:t>四、响应</w:t>
      </w:r>
      <w:bookmarkEnd w:id="14"/>
      <w:bookmarkEnd w:id="15"/>
      <w:bookmarkEnd w:id="16"/>
      <w:bookmarkEnd w:id="17"/>
      <w:bookmarkEnd w:id="18"/>
      <w:r>
        <w:rPr>
          <w:sz w:val="24"/>
        </w:rPr>
        <w:t>文件提交</w:t>
      </w:r>
    </w:p>
    <w:p>
      <w:pPr>
        <w:widowControl/>
        <w:spacing w:line="360" w:lineRule="auto"/>
        <w:ind w:firstLine="480" w:firstLineChars="200"/>
        <w:jc w:val="left"/>
        <w:rPr>
          <w:b/>
          <w:sz w:val="24"/>
          <w:u w:val="single"/>
        </w:rPr>
      </w:pPr>
      <w:r>
        <w:rPr>
          <w:kern w:val="0"/>
          <w:sz w:val="24"/>
        </w:rPr>
        <w:t>1、截止时间：</w:t>
      </w:r>
      <w:r>
        <w:rPr>
          <w:b/>
          <w:color w:val="FF0000"/>
          <w:sz w:val="24"/>
          <w:u w:val="single"/>
        </w:rPr>
        <w:t>2022年</w:t>
      </w:r>
      <w:r>
        <w:rPr>
          <w:rFonts w:hint="eastAsia"/>
          <w:b/>
          <w:color w:val="FF0000"/>
          <w:sz w:val="24"/>
          <w:u w:val="single"/>
        </w:rPr>
        <w:t xml:space="preserve"> </w:t>
      </w:r>
      <w:r>
        <w:rPr>
          <w:rFonts w:hint="eastAsia"/>
          <w:b/>
          <w:color w:val="FF0000"/>
          <w:sz w:val="24"/>
          <w:u w:val="single"/>
          <w:lang w:val="en-US" w:eastAsia="zh-CN"/>
        </w:rPr>
        <w:t>8</w:t>
      </w:r>
      <w:r>
        <w:rPr>
          <w:b/>
          <w:color w:val="FF0000"/>
          <w:sz w:val="24"/>
          <w:u w:val="single"/>
        </w:rPr>
        <w:t>月</w:t>
      </w:r>
      <w:r>
        <w:rPr>
          <w:rFonts w:hint="eastAsia"/>
          <w:b/>
          <w:color w:val="FF0000"/>
          <w:sz w:val="24"/>
          <w:u w:val="single"/>
        </w:rPr>
        <w:t xml:space="preserve"> </w:t>
      </w:r>
      <w:r>
        <w:rPr>
          <w:rFonts w:hint="eastAsia"/>
          <w:b/>
          <w:color w:val="FF0000"/>
          <w:sz w:val="24"/>
          <w:u w:val="single"/>
          <w:lang w:val="en-US" w:eastAsia="zh-CN"/>
        </w:rPr>
        <w:t xml:space="preserve"> 2</w:t>
      </w:r>
      <w:r>
        <w:rPr>
          <w:rFonts w:hint="eastAsia"/>
          <w:b/>
          <w:color w:val="FF0000"/>
          <w:sz w:val="24"/>
          <w:u w:val="single"/>
        </w:rPr>
        <w:t xml:space="preserve"> </w:t>
      </w:r>
      <w:r>
        <w:rPr>
          <w:b/>
          <w:color w:val="FF0000"/>
          <w:sz w:val="24"/>
          <w:u w:val="single"/>
        </w:rPr>
        <w:t>日</w:t>
      </w:r>
      <w:r>
        <w:rPr>
          <w:rFonts w:hint="eastAsia"/>
          <w:b/>
          <w:color w:val="FF0000"/>
          <w:sz w:val="24"/>
          <w:u w:val="single"/>
        </w:rPr>
        <w:t>1</w:t>
      </w:r>
      <w:r>
        <w:rPr>
          <w:rFonts w:hint="eastAsia"/>
          <w:b/>
          <w:color w:val="FF0000"/>
          <w:sz w:val="24"/>
          <w:u w:val="single"/>
          <w:lang w:val="en-US" w:eastAsia="zh-CN"/>
        </w:rPr>
        <w:t>4</w:t>
      </w:r>
      <w:r>
        <w:rPr>
          <w:b/>
          <w:color w:val="FF0000"/>
          <w:sz w:val="24"/>
          <w:u w:val="single"/>
        </w:rPr>
        <w:t>时</w:t>
      </w:r>
      <w:r>
        <w:rPr>
          <w:rFonts w:hint="eastAsia"/>
          <w:b/>
          <w:color w:val="FF0000"/>
          <w:sz w:val="24"/>
          <w:u w:val="single"/>
        </w:rPr>
        <w:t>30分</w:t>
      </w:r>
      <w:r>
        <w:rPr>
          <w:sz w:val="24"/>
        </w:rPr>
        <w:t>；</w:t>
      </w:r>
    </w:p>
    <w:p>
      <w:pPr>
        <w:widowControl/>
        <w:spacing w:line="360" w:lineRule="auto"/>
        <w:ind w:firstLine="480" w:firstLineChars="200"/>
        <w:jc w:val="left"/>
        <w:rPr>
          <w:sz w:val="24"/>
        </w:rPr>
      </w:pPr>
      <w:r>
        <w:rPr>
          <w:kern w:val="0"/>
          <w:sz w:val="24"/>
        </w:rPr>
        <w:t>2、地点：</w:t>
      </w:r>
      <w:r>
        <w:rPr>
          <w:rFonts w:hint="eastAsia"/>
          <w:b/>
          <w:color w:val="FF0000"/>
          <w:sz w:val="24"/>
          <w:u w:val="single"/>
        </w:rPr>
        <w:t>南通市崇川区桃坞路2号友谊大厦10楼</w:t>
      </w:r>
      <w:r>
        <w:rPr>
          <w:sz w:val="24"/>
        </w:rPr>
        <w:t>；</w:t>
      </w:r>
    </w:p>
    <w:p>
      <w:pPr>
        <w:pStyle w:val="34"/>
        <w:ind w:left="0" w:leftChars="0" w:firstLine="480" w:firstLineChars="200"/>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3、方式：递交纸质投标文件；</w:t>
      </w:r>
    </w:p>
    <w:p>
      <w:pPr>
        <w:widowControl/>
        <w:tabs>
          <w:tab w:val="left" w:pos="453"/>
        </w:tabs>
        <w:spacing w:line="360" w:lineRule="auto"/>
        <w:ind w:firstLine="480" w:firstLineChars="200"/>
        <w:jc w:val="left"/>
        <w:rPr>
          <w:kern w:val="0"/>
          <w:sz w:val="24"/>
        </w:rPr>
      </w:pPr>
      <w:r>
        <w:rPr>
          <w:rFonts w:hint="eastAsia"/>
          <w:kern w:val="0"/>
          <w:sz w:val="24"/>
          <w:lang w:val="en-US" w:eastAsia="zh-CN"/>
        </w:rPr>
        <w:t>4</w:t>
      </w:r>
      <w:r>
        <w:rPr>
          <w:kern w:val="0"/>
          <w:sz w:val="24"/>
        </w:rPr>
        <w:t>、逾期送达或者未送达指定地点的响应文件，采购人不予受理。</w:t>
      </w:r>
    </w:p>
    <w:p>
      <w:pPr>
        <w:spacing w:line="360" w:lineRule="auto"/>
        <w:ind w:firstLine="480" w:firstLineChars="200"/>
        <w:jc w:val="left"/>
        <w:rPr>
          <w:sz w:val="24"/>
        </w:rPr>
      </w:pPr>
      <w:r>
        <w:rPr>
          <w:sz w:val="24"/>
        </w:rPr>
        <w:t>五、</w:t>
      </w:r>
      <w:r>
        <w:rPr>
          <w:rFonts w:hint="eastAsia"/>
          <w:sz w:val="24"/>
        </w:rPr>
        <w:t>磋商文件</w:t>
      </w:r>
      <w:r>
        <w:rPr>
          <w:sz w:val="24"/>
        </w:rPr>
        <w:t>开启</w:t>
      </w:r>
      <w:r>
        <w:rPr>
          <w:rFonts w:hint="eastAsia"/>
          <w:sz w:val="24"/>
        </w:rPr>
        <w:t>及评审时间</w:t>
      </w:r>
    </w:p>
    <w:p>
      <w:pPr>
        <w:widowControl/>
        <w:spacing w:line="360" w:lineRule="auto"/>
        <w:ind w:firstLine="480" w:firstLineChars="200"/>
        <w:jc w:val="left"/>
        <w:rPr>
          <w:kern w:val="0"/>
          <w:sz w:val="24"/>
        </w:rPr>
      </w:pPr>
      <w:r>
        <w:rPr>
          <w:rFonts w:hint="eastAsia"/>
          <w:kern w:val="0"/>
          <w:sz w:val="24"/>
          <w:lang w:val="en-US" w:eastAsia="zh-CN"/>
        </w:rPr>
        <w:t>磋商文件开启及评审</w:t>
      </w:r>
      <w:r>
        <w:rPr>
          <w:kern w:val="0"/>
          <w:sz w:val="24"/>
        </w:rPr>
        <w:t>时间：</w:t>
      </w:r>
      <w:r>
        <w:rPr>
          <w:b/>
          <w:color w:val="FF0000"/>
          <w:sz w:val="24"/>
          <w:u w:val="single"/>
        </w:rPr>
        <w:t>2022年</w:t>
      </w:r>
      <w:r>
        <w:rPr>
          <w:rFonts w:hint="eastAsia"/>
          <w:b/>
          <w:color w:val="FF0000"/>
          <w:sz w:val="24"/>
          <w:u w:val="single"/>
        </w:rPr>
        <w:t xml:space="preserve"> </w:t>
      </w:r>
      <w:r>
        <w:rPr>
          <w:rFonts w:hint="eastAsia"/>
          <w:b/>
          <w:color w:val="FF0000"/>
          <w:sz w:val="24"/>
          <w:u w:val="single"/>
          <w:lang w:val="en-US" w:eastAsia="zh-CN"/>
        </w:rPr>
        <w:t>8</w:t>
      </w:r>
      <w:r>
        <w:rPr>
          <w:b/>
          <w:color w:val="FF0000"/>
          <w:sz w:val="24"/>
          <w:u w:val="single"/>
        </w:rPr>
        <w:t>月</w:t>
      </w:r>
      <w:r>
        <w:rPr>
          <w:rFonts w:hint="eastAsia"/>
          <w:b/>
          <w:color w:val="FF0000"/>
          <w:sz w:val="24"/>
          <w:u w:val="single"/>
          <w:lang w:val="en-US" w:eastAsia="zh-CN"/>
        </w:rPr>
        <w:t>2</w:t>
      </w:r>
      <w:r>
        <w:rPr>
          <w:b/>
          <w:color w:val="FF0000"/>
          <w:sz w:val="24"/>
          <w:u w:val="single"/>
        </w:rPr>
        <w:t>日</w:t>
      </w:r>
      <w:r>
        <w:rPr>
          <w:rFonts w:hint="eastAsia"/>
          <w:b/>
          <w:color w:val="FF0000"/>
          <w:sz w:val="24"/>
          <w:u w:val="single"/>
        </w:rPr>
        <w:t>14</w:t>
      </w:r>
      <w:r>
        <w:rPr>
          <w:b/>
          <w:color w:val="FF0000"/>
          <w:sz w:val="24"/>
          <w:u w:val="single"/>
        </w:rPr>
        <w:t>时</w:t>
      </w:r>
      <w:r>
        <w:rPr>
          <w:rFonts w:hint="eastAsia"/>
          <w:b/>
          <w:color w:val="FF0000"/>
          <w:sz w:val="24"/>
          <w:u w:val="single"/>
        </w:rPr>
        <w:t>30分</w:t>
      </w:r>
      <w:r>
        <w:rPr>
          <w:kern w:val="0"/>
          <w:sz w:val="24"/>
        </w:rPr>
        <w:t>；</w:t>
      </w:r>
    </w:p>
    <w:p>
      <w:pPr>
        <w:pStyle w:val="34"/>
        <w:ind w:left="0" w:leftChars="0" w:firstLine="480" w:firstLineChars="200"/>
        <w:rPr>
          <w:rFonts w:hint="default" w:eastAsia="宋体"/>
          <w:lang w:val="en-US" w:eastAsia="zh-CN"/>
        </w:rPr>
      </w:pPr>
      <w:r>
        <w:rPr>
          <w:rFonts w:hint="eastAsia"/>
          <w:kern w:val="0"/>
          <w:sz w:val="24"/>
          <w:lang w:val="en-US" w:eastAsia="zh-CN"/>
        </w:rPr>
        <w:t>响应文件开启及评审地点：</w:t>
      </w:r>
      <w:r>
        <w:rPr>
          <w:rFonts w:hint="eastAsia"/>
          <w:b/>
          <w:color w:val="FF0000"/>
          <w:sz w:val="24"/>
          <w:u w:val="single"/>
        </w:rPr>
        <w:t>南通市崇川区桃坞路2号友谊大厦10楼</w:t>
      </w:r>
      <w:r>
        <w:rPr>
          <w:rFonts w:hint="eastAsia"/>
          <w:kern w:val="0"/>
          <w:sz w:val="24"/>
        </w:rPr>
        <w:t>，如有变动另行通知。</w:t>
      </w:r>
    </w:p>
    <w:p>
      <w:pPr>
        <w:spacing w:line="360" w:lineRule="auto"/>
        <w:ind w:firstLine="480" w:firstLineChars="200"/>
        <w:jc w:val="left"/>
        <w:rPr>
          <w:color w:val="000000"/>
          <w:kern w:val="0"/>
          <w:sz w:val="24"/>
        </w:rPr>
      </w:pPr>
      <w:r>
        <w:rPr>
          <w:bCs/>
          <w:color w:val="000000"/>
          <w:sz w:val="24"/>
        </w:rPr>
        <w:t>六、</w:t>
      </w:r>
      <w:r>
        <w:rPr>
          <w:color w:val="000000"/>
          <w:kern w:val="0"/>
          <w:sz w:val="24"/>
        </w:rPr>
        <w:t>公告期限</w:t>
      </w:r>
    </w:p>
    <w:p>
      <w:pPr>
        <w:spacing w:line="360" w:lineRule="auto"/>
        <w:ind w:firstLine="480" w:firstLineChars="200"/>
        <w:jc w:val="left"/>
        <w:rPr>
          <w:color w:val="000000"/>
          <w:kern w:val="0"/>
          <w:sz w:val="24"/>
        </w:rPr>
      </w:pPr>
      <w:r>
        <w:rPr>
          <w:color w:val="000000"/>
          <w:kern w:val="0"/>
          <w:sz w:val="24"/>
        </w:rPr>
        <w:t>自本公告发布之日起3个工作日。</w:t>
      </w:r>
    </w:p>
    <w:p>
      <w:pPr>
        <w:spacing w:line="360" w:lineRule="auto"/>
        <w:ind w:firstLine="480" w:firstLineChars="200"/>
        <w:jc w:val="left"/>
        <w:rPr>
          <w:bCs/>
          <w:color w:val="000000"/>
          <w:sz w:val="24"/>
        </w:rPr>
      </w:pPr>
      <w:r>
        <w:rPr>
          <w:rFonts w:hint="eastAsia"/>
          <w:bCs/>
          <w:color w:val="000000"/>
          <w:sz w:val="24"/>
        </w:rPr>
        <w:t>七</w:t>
      </w:r>
      <w:r>
        <w:rPr>
          <w:bCs/>
          <w:color w:val="000000"/>
          <w:sz w:val="24"/>
        </w:rPr>
        <w:t>、其他补充事宜</w:t>
      </w:r>
    </w:p>
    <w:p>
      <w:pPr>
        <w:spacing w:line="360" w:lineRule="auto"/>
        <w:ind w:firstLine="480" w:firstLineChars="200"/>
        <w:jc w:val="left"/>
        <w:rPr>
          <w:color w:val="000000"/>
          <w:kern w:val="0"/>
          <w:sz w:val="24"/>
        </w:rPr>
      </w:pPr>
      <w:r>
        <w:rPr>
          <w:color w:val="000000"/>
          <w:kern w:val="0"/>
          <w:sz w:val="24"/>
        </w:rPr>
        <w:t>1、保证金：本项目不收取磋商保证金。</w:t>
      </w:r>
    </w:p>
    <w:p>
      <w:pPr>
        <w:pStyle w:val="34"/>
        <w:spacing w:line="360" w:lineRule="auto"/>
        <w:ind w:left="0" w:leftChars="0" w:firstLine="480"/>
        <w:rPr>
          <w:color w:val="000000"/>
          <w:kern w:val="0"/>
          <w:sz w:val="24"/>
        </w:rPr>
      </w:pPr>
      <w:r>
        <w:rPr>
          <w:rFonts w:hint="eastAsia"/>
          <w:color w:val="000000"/>
          <w:kern w:val="0"/>
          <w:sz w:val="24"/>
        </w:rPr>
        <w:t>2、本项目采用见面</w:t>
      </w:r>
      <w:r>
        <w:rPr>
          <w:rFonts w:hint="eastAsia"/>
          <w:color w:val="000000"/>
          <w:kern w:val="0"/>
          <w:sz w:val="24"/>
          <w:lang w:val="en-US" w:eastAsia="zh-CN"/>
        </w:rPr>
        <w:t>磋商</w:t>
      </w:r>
      <w:r>
        <w:rPr>
          <w:rFonts w:hint="eastAsia"/>
          <w:color w:val="000000"/>
          <w:kern w:val="0"/>
          <w:sz w:val="24"/>
        </w:rPr>
        <w:t>模式。</w:t>
      </w:r>
    </w:p>
    <w:p>
      <w:pPr>
        <w:spacing w:line="360" w:lineRule="auto"/>
        <w:ind w:firstLine="480" w:firstLineChars="200"/>
        <w:jc w:val="left"/>
        <w:rPr>
          <w:color w:val="000000"/>
          <w:kern w:val="0"/>
          <w:sz w:val="24"/>
        </w:rPr>
      </w:pPr>
      <w:r>
        <w:rPr>
          <w:rFonts w:hint="eastAsia"/>
          <w:color w:val="000000"/>
          <w:kern w:val="0"/>
          <w:sz w:val="24"/>
        </w:rPr>
        <w:t>八</w:t>
      </w:r>
      <w:r>
        <w:rPr>
          <w:color w:val="000000"/>
          <w:kern w:val="0"/>
          <w:sz w:val="24"/>
        </w:rPr>
        <w:t>、凡对本次采购提出询问，请按以下方式联系</w:t>
      </w:r>
    </w:p>
    <w:p>
      <w:pPr>
        <w:spacing w:line="360" w:lineRule="auto"/>
        <w:ind w:firstLine="424" w:firstLineChars="177"/>
        <w:rPr>
          <w:rFonts w:ascii="宋体" w:hAnsi="宋体" w:cs="宋体"/>
          <w:sz w:val="24"/>
        </w:rPr>
      </w:pPr>
      <w:r>
        <w:rPr>
          <w:rFonts w:hint="eastAsia" w:ascii="宋体" w:hAnsi="宋体" w:cs="宋体"/>
          <w:sz w:val="24"/>
        </w:rPr>
        <w:t>1.采购人</w:t>
      </w:r>
    </w:p>
    <w:p>
      <w:pPr>
        <w:spacing w:line="360" w:lineRule="auto"/>
        <w:ind w:firstLine="424" w:firstLineChars="177"/>
        <w:rPr>
          <w:rFonts w:ascii="宋体" w:hAnsi="宋体" w:cs="宋体"/>
          <w:sz w:val="24"/>
        </w:rPr>
      </w:pPr>
      <w:r>
        <w:rPr>
          <w:rFonts w:hint="eastAsia" w:ascii="宋体" w:hAnsi="宋体" w:cs="宋体"/>
          <w:sz w:val="24"/>
        </w:rPr>
        <w:t>单位：</w:t>
      </w:r>
      <w:r>
        <w:rPr>
          <w:rFonts w:hint="eastAsia" w:ascii="宋体" w:hAnsi="宋体" w:cs="宋体"/>
          <w:sz w:val="24"/>
          <w:lang w:eastAsia="zh-CN"/>
        </w:rPr>
        <w:t>南通市口腔（中西医结合）医院</w:t>
      </w:r>
      <w:r>
        <w:rPr>
          <w:rFonts w:hint="eastAsia" w:ascii="宋体" w:hAnsi="宋体" w:cs="宋体"/>
          <w:sz w:val="24"/>
        </w:rPr>
        <w:t>；</w:t>
      </w:r>
    </w:p>
    <w:p>
      <w:pPr>
        <w:spacing w:line="360" w:lineRule="auto"/>
        <w:ind w:firstLine="424" w:firstLineChars="177"/>
        <w:rPr>
          <w:rFonts w:ascii="宋体" w:hAnsi="宋体" w:cs="宋体"/>
          <w:sz w:val="24"/>
        </w:rPr>
      </w:pPr>
      <w:r>
        <w:rPr>
          <w:rFonts w:hint="eastAsia" w:ascii="宋体" w:hAnsi="宋体" w:cs="宋体"/>
          <w:sz w:val="24"/>
        </w:rPr>
        <w:t>项目联系人：</w:t>
      </w:r>
      <w:r>
        <w:rPr>
          <w:rFonts w:hint="eastAsia" w:ascii="宋体" w:hAnsi="宋体" w:cs="宋体"/>
          <w:sz w:val="24"/>
          <w:lang w:val="en-US" w:eastAsia="zh-CN"/>
        </w:rPr>
        <w:t>陆杰</w:t>
      </w:r>
      <w:r>
        <w:rPr>
          <w:rFonts w:hint="eastAsia" w:ascii="宋体" w:hAnsi="宋体" w:cs="宋体"/>
          <w:sz w:val="24"/>
        </w:rPr>
        <w:tab/>
      </w:r>
    </w:p>
    <w:p>
      <w:pPr>
        <w:spacing w:line="420" w:lineRule="exact"/>
        <w:ind w:firstLine="424" w:firstLineChars="177"/>
        <w:rPr>
          <w:rFonts w:ascii="宋体" w:hAnsi="宋体" w:cs="宋体"/>
          <w:sz w:val="24"/>
        </w:rPr>
      </w:pPr>
      <w:r>
        <w:rPr>
          <w:rFonts w:hint="eastAsia" w:ascii="宋体" w:hAnsi="宋体" w:cs="宋体"/>
          <w:sz w:val="24"/>
        </w:rPr>
        <w:t>联系电话：</w:t>
      </w:r>
      <w:r>
        <w:rPr>
          <w:rFonts w:hint="eastAsia" w:eastAsia="宋体"/>
          <w:sz w:val="24"/>
          <w:szCs w:val="24"/>
        </w:rPr>
        <w:t>0513-89898893</w:t>
      </w:r>
    </w:p>
    <w:p>
      <w:pPr>
        <w:spacing w:line="420" w:lineRule="exact"/>
        <w:ind w:firstLine="424" w:firstLineChars="177"/>
        <w:rPr>
          <w:rFonts w:ascii="宋体" w:hAnsi="宋体" w:cs="宋体"/>
          <w:sz w:val="24"/>
        </w:rPr>
      </w:pPr>
      <w:r>
        <w:rPr>
          <w:rFonts w:hint="eastAsia" w:ascii="宋体" w:hAnsi="宋体" w:cs="宋体"/>
          <w:sz w:val="24"/>
        </w:rPr>
        <w:t>2.采购代理机构</w:t>
      </w:r>
    </w:p>
    <w:p>
      <w:pPr>
        <w:spacing w:line="420" w:lineRule="exact"/>
        <w:ind w:firstLine="424" w:firstLineChars="177"/>
        <w:rPr>
          <w:rFonts w:ascii="宋体" w:hAnsi="宋体" w:cs="宋体"/>
          <w:sz w:val="24"/>
        </w:rPr>
      </w:pPr>
      <w:r>
        <w:rPr>
          <w:rFonts w:hint="eastAsia" w:ascii="宋体" w:hAnsi="宋体" w:cs="宋体"/>
          <w:sz w:val="24"/>
        </w:rPr>
        <w:t>单位：上海申邑工程咨询有限公司；</w:t>
      </w:r>
    </w:p>
    <w:p>
      <w:pPr>
        <w:spacing w:line="420" w:lineRule="exact"/>
        <w:ind w:firstLine="424" w:firstLineChars="177"/>
        <w:rPr>
          <w:rFonts w:ascii="宋体" w:hAnsi="宋体" w:cs="宋体"/>
          <w:sz w:val="24"/>
        </w:rPr>
      </w:pPr>
      <w:r>
        <w:rPr>
          <w:rFonts w:hint="eastAsia" w:ascii="宋体" w:hAnsi="宋体" w:cs="宋体"/>
          <w:sz w:val="24"/>
        </w:rPr>
        <w:t>地址：南通市桃坞路2号友谊大厦10楼；</w:t>
      </w:r>
    </w:p>
    <w:p>
      <w:pPr>
        <w:spacing w:line="420" w:lineRule="exact"/>
        <w:ind w:firstLine="424" w:firstLineChars="177"/>
        <w:rPr>
          <w:rFonts w:ascii="宋体" w:hAnsi="宋体" w:cs="宋体"/>
          <w:sz w:val="24"/>
        </w:rPr>
      </w:pPr>
      <w:r>
        <w:rPr>
          <w:rFonts w:hint="eastAsia" w:ascii="宋体" w:hAnsi="宋体" w:cs="宋体"/>
          <w:sz w:val="24"/>
        </w:rPr>
        <w:t>联系人：</w:t>
      </w:r>
      <w:r>
        <w:rPr>
          <w:rFonts w:hint="eastAsia" w:ascii="宋体" w:hAnsi="宋体" w:cs="宋体"/>
          <w:sz w:val="24"/>
          <w:lang w:val="en-US" w:eastAsia="zh-CN"/>
        </w:rPr>
        <w:t>沈</w:t>
      </w:r>
      <w:r>
        <w:rPr>
          <w:rFonts w:hint="eastAsia" w:ascii="宋体" w:hAnsi="宋体" w:cs="宋体"/>
          <w:sz w:val="24"/>
        </w:rPr>
        <w:t>工；</w:t>
      </w:r>
    </w:p>
    <w:p>
      <w:pPr>
        <w:spacing w:line="420" w:lineRule="exact"/>
        <w:ind w:firstLine="424" w:firstLineChars="177"/>
        <w:rPr>
          <w:rFonts w:ascii="宋体" w:hAnsi="宋体" w:cs="宋体"/>
          <w:sz w:val="24"/>
        </w:rPr>
      </w:pPr>
      <w:r>
        <w:rPr>
          <w:rFonts w:hint="eastAsia" w:ascii="宋体" w:hAnsi="宋体" w:cs="宋体"/>
          <w:sz w:val="24"/>
        </w:rPr>
        <w:t>联系电话：0513-89011009、15152885716；</w:t>
      </w:r>
    </w:p>
    <w:p>
      <w:pPr>
        <w:spacing w:line="420" w:lineRule="exact"/>
        <w:ind w:firstLine="424" w:firstLineChars="177"/>
        <w:rPr>
          <w:rFonts w:hint="eastAsia" w:ascii="宋体" w:hAnsi="宋体" w:cs="宋体"/>
          <w:sz w:val="24"/>
        </w:rPr>
      </w:pPr>
      <w:r>
        <w:rPr>
          <w:rFonts w:hint="eastAsia" w:ascii="宋体" w:hAnsi="宋体" w:cs="宋体"/>
          <w:sz w:val="24"/>
        </w:rPr>
        <w:t>传真：0513-85518108；</w:t>
      </w:r>
    </w:p>
    <w:p>
      <w:pPr>
        <w:spacing w:line="420" w:lineRule="exact"/>
        <w:ind w:firstLine="424" w:firstLineChars="177"/>
        <w:rPr>
          <w:rFonts w:ascii="宋体" w:hAnsi="宋体" w:cs="宋体"/>
          <w:sz w:val="24"/>
        </w:rPr>
      </w:pPr>
      <w:r>
        <w:rPr>
          <w:rFonts w:hint="eastAsia" w:ascii="宋体" w:hAnsi="宋体" w:cs="宋体"/>
          <w:sz w:val="24"/>
        </w:rPr>
        <w:t>邮箱：</w:t>
      </w:r>
      <w:r>
        <w:rPr>
          <w:rFonts w:hint="eastAsia"/>
          <w:color w:val="000000"/>
          <w:kern w:val="0"/>
          <w:sz w:val="24"/>
        </w:rPr>
        <w:t>1556430968</w:t>
      </w:r>
      <w:r>
        <w:rPr>
          <w:color w:val="000000"/>
          <w:kern w:val="0"/>
          <w:sz w:val="24"/>
        </w:rPr>
        <w:t>@qq.com</w:t>
      </w:r>
    </w:p>
    <w:p>
      <w:pPr>
        <w:spacing w:line="360" w:lineRule="auto"/>
        <w:jc w:val="left"/>
        <w:rPr>
          <w:color w:val="000000"/>
          <w:kern w:val="0"/>
          <w:sz w:val="24"/>
        </w:rPr>
      </w:pPr>
    </w:p>
    <w:bookmarkEnd w:id="4"/>
    <w:bookmarkEnd w:id="5"/>
    <w:bookmarkEnd w:id="6"/>
    <w:bookmarkEnd w:id="7"/>
    <w:bookmarkEnd w:id="8"/>
    <w:bookmarkEnd w:id="9"/>
    <w:p>
      <w:pPr>
        <w:snapToGrid w:val="0"/>
        <w:spacing w:line="300" w:lineRule="auto"/>
        <w:jc w:val="center"/>
        <w:outlineLvl w:val="0"/>
        <w:rPr>
          <w:b/>
          <w:color w:val="000000"/>
          <w:sz w:val="36"/>
          <w:szCs w:val="36"/>
        </w:rPr>
      </w:pPr>
      <w:r>
        <w:rPr>
          <w:b/>
          <w:color w:val="000000"/>
          <w:sz w:val="36"/>
          <w:szCs w:val="36"/>
        </w:rPr>
        <w:t>第二部分磋商须知</w:t>
      </w:r>
    </w:p>
    <w:p>
      <w:pPr>
        <w:snapToGrid w:val="0"/>
        <w:spacing w:line="480" w:lineRule="exact"/>
        <w:ind w:firstLine="482" w:firstLineChars="200"/>
        <w:contextualSpacing/>
        <w:outlineLvl w:val="0"/>
        <w:rPr>
          <w:b/>
          <w:sz w:val="24"/>
        </w:rPr>
      </w:pPr>
      <w:r>
        <w:rPr>
          <w:b/>
          <w:sz w:val="24"/>
        </w:rPr>
        <w:t>一、本磋商文件由采购人或采购代理机构解释。</w:t>
      </w:r>
    </w:p>
    <w:p>
      <w:pPr>
        <w:snapToGrid w:val="0"/>
        <w:spacing w:line="480" w:lineRule="exact"/>
        <w:ind w:firstLine="480" w:firstLineChars="200"/>
        <w:contextualSpacing/>
        <w:rPr>
          <w:b/>
          <w:sz w:val="24"/>
        </w:rPr>
      </w:pPr>
      <w:r>
        <w:rPr>
          <w:sz w:val="24"/>
        </w:rPr>
        <w:t>1、供应商在网上下载磋商文件后，应仔细检查磋商文件的所有内容，如对政府采购活动事项有疑问的，应向采购人或采购代理机构以书面形式提出，否则视同供应商理解并接受本磋商文件所有内容，并由此引起的损失自负。供应商不得在磋商结束后针对磋商文件所有内容提出质疑事项。</w:t>
      </w:r>
    </w:p>
    <w:p>
      <w:pPr>
        <w:snapToGrid w:val="0"/>
        <w:spacing w:line="480" w:lineRule="exact"/>
        <w:ind w:firstLine="480" w:firstLineChars="200"/>
        <w:contextualSpacing/>
        <w:rPr>
          <w:sz w:val="24"/>
        </w:rPr>
      </w:pPr>
      <w:r>
        <w:rPr>
          <w:sz w:val="24"/>
        </w:rPr>
        <w:t>2、供应商应认真审阅磋商文件中所有的事项、格式、条款和规范要求等，如果供应商没有按照磋商文件要求提交响应文件，或者响应文件没有对磋商文件做出实质性响应，将被拒绝参与磋商。</w:t>
      </w:r>
    </w:p>
    <w:p>
      <w:pPr>
        <w:snapToGrid w:val="0"/>
        <w:spacing w:line="480" w:lineRule="exact"/>
        <w:ind w:firstLine="482" w:firstLineChars="200"/>
        <w:contextualSpacing/>
        <w:rPr>
          <w:b/>
          <w:sz w:val="24"/>
        </w:rPr>
      </w:pPr>
      <w:r>
        <w:rPr>
          <w:b/>
          <w:sz w:val="24"/>
        </w:rPr>
        <w:t>二、磋商文件的澄清、修改、答疑</w:t>
      </w:r>
    </w:p>
    <w:p>
      <w:pPr>
        <w:pStyle w:val="17"/>
        <w:snapToGrid w:val="0"/>
        <w:spacing w:line="480" w:lineRule="exact"/>
        <w:ind w:left="0" w:leftChars="0" w:firstLine="480" w:firstLineChars="200"/>
        <w:contextualSpacing/>
        <w:rPr>
          <w:sz w:val="24"/>
        </w:rPr>
      </w:pPr>
      <w:r>
        <w:rPr>
          <w:sz w:val="24"/>
        </w:rPr>
        <w:t>采购人可以对已发出的磋商文件进行必要的澄清或者修改，澄清或者修改的内容作为磋商文件的组成部分。澄清或者修改的内容可能影响响应文件编制的，采购人将在提交首次响应文件截止之日5日前，以网上公告书面形式通知所有接收磋商文件的供应商，不足5日的，应当顺延提交首次响应文件截止之日。</w:t>
      </w:r>
    </w:p>
    <w:p>
      <w:pPr>
        <w:pStyle w:val="17"/>
        <w:snapToGrid w:val="0"/>
        <w:spacing w:line="480" w:lineRule="exact"/>
        <w:ind w:left="0" w:leftChars="0" w:firstLine="480" w:firstLineChars="200"/>
        <w:contextualSpacing/>
        <w:rPr>
          <w:sz w:val="24"/>
          <w:lang w:val="zh-CN"/>
        </w:rPr>
      </w:pPr>
      <w:r>
        <w:rPr>
          <w:sz w:val="24"/>
        </w:rPr>
        <w:t>供应商由于对磋商文件的任何推论和误解以及采购人或采购代理机构对有</w:t>
      </w:r>
      <w:r>
        <w:rPr>
          <w:sz w:val="24"/>
          <w:lang w:val="zh-CN"/>
        </w:rPr>
        <w:t>关问题的口头解释所造成的后果，均由供应商自负。</w:t>
      </w:r>
    </w:p>
    <w:p>
      <w:pPr>
        <w:pStyle w:val="17"/>
        <w:snapToGrid w:val="0"/>
        <w:spacing w:line="480" w:lineRule="exact"/>
        <w:ind w:left="0" w:leftChars="0" w:firstLine="480" w:firstLineChars="200"/>
        <w:contextualSpacing/>
        <w:rPr>
          <w:sz w:val="24"/>
        </w:rPr>
      </w:pPr>
      <w:r>
        <w:rPr>
          <w:sz w:val="24"/>
          <w:lang w:val="zh-CN"/>
        </w:rPr>
        <w:t>采购单位可视情组织答疑会。</w:t>
      </w:r>
    </w:p>
    <w:p>
      <w:pPr>
        <w:autoSpaceDE w:val="0"/>
        <w:autoSpaceDN w:val="0"/>
        <w:adjustRightInd w:val="0"/>
        <w:snapToGrid w:val="0"/>
        <w:spacing w:after="120" w:line="480" w:lineRule="exact"/>
        <w:ind w:firstLine="562"/>
        <w:contextualSpacing/>
        <w:rPr>
          <w:b/>
          <w:bCs/>
          <w:sz w:val="24"/>
        </w:rPr>
      </w:pPr>
      <w:r>
        <w:rPr>
          <w:b/>
          <w:bCs/>
          <w:sz w:val="24"/>
          <w:lang w:val="zh-CN"/>
        </w:rPr>
        <w:t>三、响应文件的编写、递交、上传</w:t>
      </w:r>
    </w:p>
    <w:p>
      <w:pPr>
        <w:autoSpaceDE w:val="0"/>
        <w:autoSpaceDN w:val="0"/>
        <w:adjustRightInd w:val="0"/>
        <w:snapToGrid w:val="0"/>
        <w:spacing w:line="480" w:lineRule="exact"/>
        <w:ind w:right="210" w:firstLine="560"/>
        <w:rPr>
          <w:b/>
          <w:sz w:val="24"/>
        </w:rPr>
      </w:pPr>
      <w:r>
        <w:rPr>
          <w:b/>
          <w:sz w:val="24"/>
        </w:rPr>
        <w:t>（一）响应文件的编写</w:t>
      </w:r>
    </w:p>
    <w:p>
      <w:pPr>
        <w:autoSpaceDE w:val="0"/>
        <w:autoSpaceDN w:val="0"/>
        <w:adjustRightInd w:val="0"/>
        <w:snapToGrid w:val="0"/>
        <w:spacing w:line="480" w:lineRule="exact"/>
        <w:ind w:firstLine="480" w:firstLineChars="200"/>
        <w:contextualSpacing/>
        <w:jc w:val="left"/>
        <w:rPr>
          <w:sz w:val="24"/>
        </w:rPr>
      </w:pPr>
      <w:r>
        <w:rPr>
          <w:sz w:val="24"/>
          <w:lang w:val="zh-CN"/>
        </w:rPr>
        <w:t>供应商按</w:t>
      </w:r>
      <w:r>
        <w:rPr>
          <w:rFonts w:ascii="宋体" w:hAnsi="宋体"/>
          <w:sz w:val="24"/>
          <w:lang w:val="zh-CN"/>
        </w:rPr>
        <w:t>“第七部分 响应文件组成”</w:t>
      </w:r>
      <w:r>
        <w:rPr>
          <w:sz w:val="24"/>
          <w:lang w:val="zh-CN"/>
        </w:rPr>
        <w:t>要求编写响应文件。</w:t>
      </w:r>
    </w:p>
    <w:p>
      <w:pPr>
        <w:snapToGrid w:val="0"/>
        <w:spacing w:line="480" w:lineRule="exact"/>
        <w:ind w:firstLine="482" w:firstLineChars="200"/>
        <w:contextualSpacing/>
        <w:rPr>
          <w:b/>
          <w:sz w:val="24"/>
        </w:rPr>
      </w:pPr>
      <w:r>
        <w:rPr>
          <w:b/>
          <w:sz w:val="24"/>
        </w:rPr>
        <w:t>（二）响应文件的递交</w:t>
      </w:r>
    </w:p>
    <w:p>
      <w:pPr>
        <w:snapToGrid w:val="0"/>
        <w:spacing w:line="480" w:lineRule="exact"/>
        <w:ind w:firstLine="480" w:firstLineChars="200"/>
        <w:contextualSpacing/>
        <w:rPr>
          <w:sz w:val="24"/>
        </w:rPr>
      </w:pPr>
      <w:r>
        <w:rPr>
          <w:sz w:val="24"/>
        </w:rPr>
        <w:t>1、响应文件三部分内容（资格审查文件、商务技术文件、报价文件）须分别单独密封，</w:t>
      </w:r>
      <w:r>
        <w:rPr>
          <w:sz w:val="24"/>
          <w:lang w:val="zh-CN"/>
        </w:rPr>
        <w:t>并牢</w:t>
      </w:r>
      <w:r>
        <w:rPr>
          <w:sz w:val="24"/>
        </w:rPr>
        <w:t>固装订成册，不得相互混淆，文件自编目录并连续标注页码，不得将内容拆开。报价文件不得出现于其他磋商文件中。</w:t>
      </w:r>
    </w:p>
    <w:p>
      <w:pPr>
        <w:snapToGrid w:val="0"/>
        <w:spacing w:line="480" w:lineRule="exact"/>
        <w:ind w:firstLine="480" w:firstLineChars="200"/>
        <w:rPr>
          <w:sz w:val="24"/>
        </w:rPr>
      </w:pPr>
      <w:r>
        <w:rPr>
          <w:sz w:val="24"/>
        </w:rPr>
        <w:t>2、响应文件每一部分内容均须提供“</w:t>
      </w:r>
      <w:r>
        <w:rPr>
          <w:b/>
          <w:sz w:val="24"/>
        </w:rPr>
        <w:t>一正、两副”</w:t>
      </w:r>
      <w:r>
        <w:rPr>
          <w:sz w:val="24"/>
        </w:rPr>
        <w:t>纸质响应文件，并将正本、副本及图纸类等（如需提供图纸等其它资料的话）合并密封，统一装在一个密封袋或密封箱内（如有A3大小的图纸类，可单独密封）。</w:t>
      </w:r>
    </w:p>
    <w:p>
      <w:pPr>
        <w:snapToGrid w:val="0"/>
        <w:spacing w:line="480" w:lineRule="exact"/>
        <w:ind w:firstLine="480" w:firstLineChars="200"/>
        <w:contextualSpacing/>
        <w:rPr>
          <w:sz w:val="24"/>
        </w:rPr>
      </w:pPr>
      <w:r>
        <w:rPr>
          <w:sz w:val="24"/>
        </w:rPr>
        <w:t>3、纸质响应文件须</w:t>
      </w:r>
      <w:r>
        <w:rPr>
          <w:sz w:val="24"/>
          <w:lang w:val="zh-CN"/>
        </w:rPr>
        <w:t>采用A4纸（</w:t>
      </w:r>
      <w:r>
        <w:rPr>
          <w:sz w:val="24"/>
        </w:rPr>
        <w:t>图纸等除外），正本须打印并由法定代表人或授权人签字并加盖单位印章。副本可复印，但须加盖单位印章。文件内容中不得行间插字、涂改、增删，如修补错漏处，须由响应文件签署人签字并加盖公章。</w:t>
      </w:r>
    </w:p>
    <w:p>
      <w:pPr>
        <w:snapToGrid w:val="0"/>
        <w:spacing w:line="480" w:lineRule="exact"/>
        <w:ind w:firstLine="480" w:firstLineChars="200"/>
        <w:contextualSpacing/>
        <w:rPr>
          <w:sz w:val="24"/>
        </w:rPr>
      </w:pPr>
      <w:r>
        <w:rPr>
          <w:sz w:val="24"/>
        </w:rPr>
        <w:t>4、响应文件密封后应标明响应文件项目名称、项目编号、</w:t>
      </w:r>
      <w:r>
        <w:rPr>
          <w:rFonts w:hint="eastAsia"/>
          <w:sz w:val="24"/>
        </w:rPr>
        <w:t>标段名称、</w:t>
      </w:r>
      <w:r>
        <w:rPr>
          <w:sz w:val="24"/>
        </w:rPr>
        <w:t>边缝处加盖单位骑缝章或骑缝签字，并注明于磋商前不得启封。</w:t>
      </w:r>
    </w:p>
    <w:p>
      <w:pPr>
        <w:snapToGrid w:val="0"/>
        <w:spacing w:line="480" w:lineRule="exact"/>
        <w:ind w:firstLine="480" w:firstLineChars="200"/>
        <w:contextualSpacing/>
        <w:rPr>
          <w:sz w:val="24"/>
        </w:rPr>
      </w:pPr>
      <w:r>
        <w:rPr>
          <w:sz w:val="24"/>
        </w:rPr>
        <w:t>5、递交时间：供应商须在规定的响应文件接收截止时间前送达指定地点。供应商递交磋商文件，即视为已响应参加政府采购活动。</w:t>
      </w:r>
    </w:p>
    <w:p>
      <w:pPr>
        <w:snapToGrid w:val="0"/>
        <w:spacing w:line="480" w:lineRule="exact"/>
        <w:ind w:firstLine="482" w:firstLineChars="200"/>
        <w:contextualSpacing/>
        <w:rPr>
          <w:b/>
          <w:sz w:val="24"/>
        </w:rPr>
      </w:pPr>
      <w:r>
        <w:rPr>
          <w:b/>
          <w:sz w:val="24"/>
        </w:rPr>
        <w:t>友情提醒：采购代理机构将拒绝接收未按照磋商文件要求密封的响应文件，拒绝接收在响应文件接收截止时间后递交的响应文件。如果供应商无故不到现场递交纸质磋商响应文件或者故意迟到，影响开评标活动正常进行的，根据《江苏省政府采购信用管理暂行办法》第九条的规定，将被列作一般失信行为。</w:t>
      </w:r>
    </w:p>
    <w:p>
      <w:pPr>
        <w:snapToGrid w:val="0"/>
        <w:spacing w:line="460" w:lineRule="exact"/>
        <w:ind w:firstLine="482" w:firstLineChars="200"/>
        <w:outlineLvl w:val="1"/>
        <w:rPr>
          <w:rFonts w:ascii="宋体" w:hAnsi="宋体" w:cs="宋体"/>
          <w:b/>
          <w:bCs/>
          <w:sz w:val="24"/>
        </w:rPr>
      </w:pPr>
      <w:r>
        <w:rPr>
          <w:rFonts w:hint="eastAsia" w:ascii="宋体" w:hAnsi="宋体" w:cs="宋体"/>
          <w:b/>
          <w:bCs/>
          <w:sz w:val="24"/>
        </w:rPr>
        <w:t>四、投标文件的有效期</w:t>
      </w:r>
    </w:p>
    <w:p>
      <w:pPr>
        <w:snapToGrid w:val="0"/>
        <w:spacing w:line="460" w:lineRule="exact"/>
        <w:ind w:firstLine="480" w:firstLineChars="200"/>
        <w:rPr>
          <w:rFonts w:ascii="宋体" w:hAnsi="宋体" w:cs="宋体"/>
          <w:sz w:val="24"/>
        </w:rPr>
      </w:pPr>
      <w:r>
        <w:rPr>
          <w:rFonts w:hint="eastAsia" w:ascii="宋体" w:hAnsi="宋体" w:cs="宋体"/>
          <w:sz w:val="24"/>
        </w:rPr>
        <w:t>1、从投标文件接收截止之日算起，</w:t>
      </w:r>
      <w:r>
        <w:rPr>
          <w:rFonts w:hint="eastAsia" w:ascii="宋体" w:hAnsi="宋体" w:cs="宋体"/>
          <w:b/>
          <w:sz w:val="24"/>
        </w:rPr>
        <w:t>45</w:t>
      </w:r>
      <w:r>
        <w:rPr>
          <w:rFonts w:hint="eastAsia" w:ascii="宋体" w:hAnsi="宋体" w:cs="宋体"/>
          <w:sz w:val="24"/>
        </w:rPr>
        <w:t>个“日历天”内投标书应保持有效。有效期短于这个规定期限的，投标将被拒绝。</w:t>
      </w:r>
    </w:p>
    <w:p>
      <w:pPr>
        <w:snapToGrid w:val="0"/>
        <w:spacing w:line="460" w:lineRule="exact"/>
        <w:ind w:firstLine="470" w:firstLineChars="196"/>
        <w:outlineLvl w:val="1"/>
        <w:rPr>
          <w:rFonts w:ascii="宋体" w:hAnsi="宋体" w:cs="宋体"/>
          <w:b/>
          <w:sz w:val="24"/>
        </w:rPr>
      </w:pPr>
      <w:r>
        <w:rPr>
          <w:rFonts w:hint="eastAsia" w:ascii="宋体" w:hAnsi="宋体" w:cs="宋体"/>
          <w:sz w:val="24"/>
        </w:rPr>
        <w:t>2、在特殊情况下，采购代理机构可与投标供应商协商延长投标书的有效期。这种要求和答复都应以书面、传真、或电报的形式进行。同意延长有效期的投标供应商不能修改投标文件，拒绝接受延期要求的投标供应商的投标书将被拒绝。</w:t>
      </w:r>
    </w:p>
    <w:p>
      <w:pPr>
        <w:snapToGrid w:val="0"/>
        <w:spacing w:line="480" w:lineRule="exact"/>
        <w:ind w:firstLine="602" w:firstLineChars="250"/>
        <w:contextualSpacing/>
        <w:rPr>
          <w:b/>
          <w:sz w:val="24"/>
        </w:rPr>
      </w:pPr>
      <w:r>
        <w:rPr>
          <w:rFonts w:hint="eastAsia"/>
          <w:b/>
          <w:sz w:val="24"/>
        </w:rPr>
        <w:t>五</w:t>
      </w:r>
      <w:r>
        <w:rPr>
          <w:b/>
          <w:sz w:val="24"/>
        </w:rPr>
        <w:t>、报价准备</w:t>
      </w:r>
    </w:p>
    <w:p>
      <w:pPr>
        <w:pStyle w:val="83"/>
        <w:snapToGrid w:val="0"/>
        <w:spacing w:line="480" w:lineRule="exact"/>
        <w:ind w:firstLine="494"/>
        <w:contextualSpacing/>
        <w:rPr>
          <w:rFonts w:ascii="Times New Roman" w:hAnsi="Times New Roman" w:eastAsia="宋体"/>
          <w:sz w:val="24"/>
          <w:szCs w:val="24"/>
        </w:rPr>
      </w:pPr>
      <w:r>
        <w:rPr>
          <w:rFonts w:ascii="Times New Roman" w:hAnsi="Times New Roman" w:eastAsia="宋体"/>
          <w:sz w:val="24"/>
          <w:szCs w:val="24"/>
        </w:rPr>
        <w:t>1、磋商结束后，供应商就所有内容进行最后报价，少报无效。</w:t>
      </w:r>
    </w:p>
    <w:p>
      <w:pPr>
        <w:spacing w:line="360" w:lineRule="auto"/>
        <w:ind w:firstLine="480" w:firstLineChars="200"/>
        <w:rPr>
          <w:sz w:val="24"/>
        </w:rPr>
      </w:pPr>
      <w:r>
        <w:rPr>
          <w:sz w:val="24"/>
        </w:rPr>
        <w:t>2、最后报价应包括响应本项目采购要求的全部费用，</w:t>
      </w:r>
      <w:r>
        <w:rPr>
          <w:rFonts w:hint="eastAsia" w:ascii="宋体" w:hAnsi="宋体" w:cs="宋体"/>
          <w:sz w:val="24"/>
          <w:lang w:bidi="ar"/>
        </w:rPr>
        <w:t>包括但不限于人员费用（工资、福利、培训、社会保险等）、专用设备及其备品、备件、易耗品耗材、通讯和专用工具费用、税费、运输、保险、检测验收、技术评审、售后服务及管理费用、利润、税金、政策性文件规定及合同包含的所有风险、责任等各项应有费用。</w:t>
      </w:r>
    </w:p>
    <w:p>
      <w:pPr>
        <w:pStyle w:val="83"/>
        <w:snapToGrid w:val="0"/>
        <w:spacing w:line="480" w:lineRule="exact"/>
        <w:ind w:firstLine="494"/>
        <w:contextualSpacing/>
        <w:rPr>
          <w:rFonts w:ascii="Times New Roman" w:hAnsi="Times New Roman" w:eastAsia="宋体"/>
          <w:sz w:val="24"/>
          <w:szCs w:val="24"/>
        </w:rPr>
      </w:pPr>
      <w:r>
        <w:rPr>
          <w:rFonts w:ascii="Times New Roman" w:hAnsi="Times New Roman" w:eastAsia="宋体"/>
          <w:sz w:val="24"/>
          <w:szCs w:val="24"/>
        </w:rPr>
        <w:t>3、最后报价将作为磋商小组评定成交供应商的组成依据。</w:t>
      </w:r>
    </w:p>
    <w:p>
      <w:pPr>
        <w:snapToGrid w:val="0"/>
        <w:spacing w:line="480" w:lineRule="exact"/>
        <w:ind w:firstLine="482" w:firstLineChars="200"/>
        <w:rPr>
          <w:sz w:val="24"/>
        </w:rPr>
      </w:pPr>
      <w:r>
        <w:rPr>
          <w:rFonts w:hint="eastAsia"/>
          <w:b/>
          <w:sz w:val="24"/>
          <w:lang w:val="zh-CN"/>
        </w:rPr>
        <w:t>六</w:t>
      </w:r>
      <w:r>
        <w:rPr>
          <w:b/>
          <w:sz w:val="24"/>
          <w:lang w:val="zh-CN"/>
        </w:rPr>
        <w:t>、</w:t>
      </w:r>
      <w:r>
        <w:rPr>
          <w:b/>
          <w:bCs/>
          <w:sz w:val="24"/>
        </w:rPr>
        <w:t>相关费用</w:t>
      </w:r>
    </w:p>
    <w:p>
      <w:pPr>
        <w:spacing w:line="360" w:lineRule="auto"/>
        <w:ind w:firstLine="480" w:firstLineChars="200"/>
        <w:jc w:val="left"/>
        <w:rPr>
          <w:color w:val="000000"/>
          <w:sz w:val="24"/>
        </w:rPr>
      </w:pPr>
      <w:r>
        <w:rPr>
          <w:color w:val="000000"/>
          <w:sz w:val="24"/>
        </w:rPr>
        <w:t>1、供应商应承担其编制响应文件以及递交响应文件所涉及的一切费用。无论磋商结果如何，采购人对上述费用不负任何责任。</w:t>
      </w:r>
    </w:p>
    <w:p>
      <w:pPr>
        <w:snapToGrid w:val="0"/>
        <w:spacing w:line="360" w:lineRule="auto"/>
        <w:ind w:firstLine="494" w:firstLineChars="206"/>
        <w:rPr>
          <w:rFonts w:ascii="宋体" w:hAnsi="宋体" w:cs="宋体"/>
          <w:bCs/>
          <w:sz w:val="24"/>
        </w:rPr>
      </w:pPr>
      <w:r>
        <w:rPr>
          <w:rFonts w:hint="eastAsia"/>
          <w:color w:val="000000"/>
          <w:sz w:val="24"/>
        </w:rPr>
        <w:t>2、本项目招标代理费由成交供应商承担，请参加磋商的投标供应商在成本中自行考虑。</w:t>
      </w:r>
      <w:r>
        <w:rPr>
          <w:rFonts w:hint="eastAsia" w:ascii="Times New Roman" w:hAnsi="Times New Roman" w:eastAsia="宋体" w:cs="Times New Roman"/>
          <w:sz w:val="24"/>
          <w:szCs w:val="24"/>
          <w:lang w:val="en-US" w:eastAsia="zh-CN"/>
        </w:rPr>
        <w:t>本项目招标代理费按照发改价格[2011]534号文标准</w:t>
      </w:r>
      <w:r>
        <w:rPr>
          <w:rFonts w:hint="eastAsia" w:eastAsia="宋体" w:cs="Times New Roman"/>
          <w:sz w:val="24"/>
          <w:szCs w:val="24"/>
          <w:lang w:val="en-US" w:eastAsia="zh-CN"/>
        </w:rPr>
        <w:t>下浮40%</w:t>
      </w:r>
      <w:r>
        <w:rPr>
          <w:rFonts w:hint="eastAsia" w:ascii="Times New Roman" w:hAnsi="Times New Roman" w:eastAsia="宋体" w:cs="Times New Roman"/>
          <w:sz w:val="24"/>
          <w:szCs w:val="24"/>
          <w:lang w:val="en-US" w:eastAsia="zh-CN"/>
        </w:rPr>
        <w:t>的计收，不足</w:t>
      </w:r>
      <w:r>
        <w:rPr>
          <w:rFonts w:hint="eastAsia" w:eastAsia="宋体" w:cs="Times New Roman"/>
          <w:sz w:val="24"/>
          <w:szCs w:val="24"/>
          <w:lang w:val="en-US" w:eastAsia="zh-CN"/>
        </w:rPr>
        <w:t>15</w:t>
      </w:r>
      <w:r>
        <w:rPr>
          <w:rFonts w:hint="eastAsia" w:ascii="Times New Roman" w:hAnsi="Times New Roman" w:eastAsia="宋体" w:cs="Times New Roman"/>
          <w:sz w:val="24"/>
          <w:szCs w:val="24"/>
          <w:lang w:val="en-US" w:eastAsia="zh-CN"/>
        </w:rPr>
        <w:t>00元按</w:t>
      </w:r>
      <w:r>
        <w:rPr>
          <w:rFonts w:hint="eastAsia" w:eastAsia="宋体" w:cs="Times New Roman"/>
          <w:sz w:val="24"/>
          <w:szCs w:val="24"/>
          <w:lang w:val="en-US" w:eastAsia="zh-CN"/>
        </w:rPr>
        <w:t>15</w:t>
      </w:r>
      <w:r>
        <w:rPr>
          <w:rFonts w:hint="eastAsia" w:ascii="Times New Roman" w:hAnsi="Times New Roman" w:eastAsia="宋体" w:cs="Times New Roman"/>
          <w:sz w:val="24"/>
          <w:szCs w:val="24"/>
          <w:lang w:val="en-US" w:eastAsia="zh-CN"/>
        </w:rPr>
        <w:t>00元收取。</w:t>
      </w:r>
    </w:p>
    <w:tbl>
      <w:tblPr>
        <w:tblStyle w:val="35"/>
        <w:tblW w:w="5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39"/>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27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34" w:firstLineChars="14"/>
              <w:jc w:val="center"/>
              <w:rPr>
                <w:rFonts w:ascii="宋体" w:hAnsi="宋体" w:cs="仿宋"/>
                <w:b/>
                <w:bCs/>
                <w:sz w:val="24"/>
              </w:rPr>
            </w:pPr>
            <w:r>
              <w:rPr>
                <w:rFonts w:hint="eastAsia" w:ascii="宋体" w:hAnsi="宋体" w:cs="宋体"/>
                <w:b/>
                <w:bCs/>
                <w:sz w:val="24"/>
                <w:lang w:bidi="ar"/>
              </w:rPr>
              <w:t>中标金额</w:t>
            </w:r>
          </w:p>
        </w:tc>
        <w:tc>
          <w:tcPr>
            <w:tcW w:w="292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82" w:firstLineChars="200"/>
              <w:jc w:val="center"/>
              <w:rPr>
                <w:rFonts w:ascii="宋体" w:hAnsi="宋体" w:cs="仿宋"/>
                <w:b/>
                <w:bCs/>
                <w:sz w:val="24"/>
              </w:rPr>
            </w:pPr>
            <w:r>
              <w:rPr>
                <w:rFonts w:hint="eastAsia" w:ascii="宋体" w:hAnsi="宋体" w:cs="宋体"/>
                <w:b/>
                <w:bCs/>
                <w:sz w:val="24"/>
                <w:lang w:bidi="ar"/>
              </w:rPr>
              <w:t>招标代理收费费率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7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94" w:firstLineChars="206"/>
              <w:jc w:val="center"/>
              <w:rPr>
                <w:rFonts w:ascii="宋体" w:hAnsi="宋体" w:cs="仿宋"/>
                <w:sz w:val="24"/>
              </w:rPr>
            </w:pPr>
            <w:r>
              <w:rPr>
                <w:rFonts w:hint="eastAsia" w:ascii="宋体" w:hAnsi="宋体" w:cs="宋体"/>
                <w:sz w:val="24"/>
                <w:lang w:val="en-US" w:eastAsia="zh-CN" w:bidi="ar"/>
              </w:rPr>
              <w:t>10</w:t>
            </w:r>
            <w:r>
              <w:rPr>
                <w:rFonts w:hint="eastAsia" w:ascii="宋体" w:hAnsi="宋体" w:cs="宋体"/>
                <w:sz w:val="24"/>
                <w:lang w:bidi="ar"/>
              </w:rPr>
              <w:t>0万元以下的项目</w:t>
            </w:r>
          </w:p>
        </w:tc>
        <w:tc>
          <w:tcPr>
            <w:tcW w:w="292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ind w:firstLine="494" w:firstLineChars="206"/>
              <w:jc w:val="center"/>
              <w:rPr>
                <w:rFonts w:ascii="宋体" w:hAnsi="宋体" w:cs="仿宋"/>
                <w:sz w:val="24"/>
              </w:rPr>
            </w:pPr>
            <w:r>
              <w:rPr>
                <w:rFonts w:hint="eastAsia" w:ascii="宋体" w:hAnsi="宋体" w:cs="宋体"/>
                <w:sz w:val="24"/>
                <w:lang w:bidi="ar"/>
              </w:rPr>
              <w:t>1.5%</w:t>
            </w:r>
          </w:p>
        </w:tc>
      </w:tr>
    </w:tbl>
    <w:p>
      <w:pPr>
        <w:snapToGrid w:val="0"/>
        <w:spacing w:line="420" w:lineRule="exact"/>
        <w:ind w:firstLine="494" w:firstLineChars="206"/>
        <w:textAlignment w:val="baseline"/>
        <w:rPr>
          <w:rFonts w:hint="eastAsia" w:ascii="Times New Roman" w:hAnsi="Times New Roman" w:eastAsia="宋体" w:cs="Times New Roman"/>
          <w:sz w:val="24"/>
          <w:szCs w:val="24"/>
          <w:lang w:val="zh-CN"/>
        </w:rPr>
      </w:pPr>
      <w:r>
        <w:rPr>
          <w:rFonts w:hint="eastAsia" w:ascii="Times New Roman" w:hAnsi="Times New Roman" w:eastAsia="宋体" w:cs="Times New Roman"/>
          <w:sz w:val="24"/>
          <w:szCs w:val="24"/>
          <w:lang w:val="zh-CN"/>
        </w:rPr>
        <w:t>评委费按南通市财政局通财购（2018）18号文件执行，</w:t>
      </w:r>
      <w:r>
        <w:rPr>
          <w:rFonts w:hint="eastAsia" w:eastAsia="宋体" w:cs="Times New Roman"/>
          <w:sz w:val="24"/>
          <w:szCs w:val="24"/>
          <w:lang w:val="en-US" w:eastAsia="zh-CN"/>
        </w:rPr>
        <w:t>由中标人支付，</w:t>
      </w:r>
      <w:r>
        <w:rPr>
          <w:rFonts w:hint="eastAsia" w:ascii="Times New Roman" w:hAnsi="Times New Roman" w:eastAsia="宋体" w:cs="Times New Roman"/>
          <w:sz w:val="24"/>
          <w:szCs w:val="24"/>
          <w:lang w:val="en-US" w:eastAsia="zh-CN"/>
        </w:rPr>
        <w:t>按实收取</w:t>
      </w:r>
      <w:r>
        <w:rPr>
          <w:rFonts w:hint="eastAsia" w:ascii="Times New Roman" w:hAnsi="Times New Roman" w:eastAsia="宋体" w:cs="Times New Roman"/>
          <w:sz w:val="24"/>
          <w:szCs w:val="24"/>
          <w:lang w:val="zh-CN" w:eastAsia="zh-CN"/>
        </w:rPr>
        <w:t>。投标供应商</w:t>
      </w:r>
      <w:r>
        <w:rPr>
          <w:rFonts w:hint="eastAsia" w:ascii="Times New Roman" w:hAnsi="Times New Roman" w:eastAsia="宋体" w:cs="Times New Roman"/>
          <w:sz w:val="24"/>
          <w:szCs w:val="24"/>
          <w:lang w:val="zh-CN"/>
        </w:rPr>
        <w:t>在投标报价时须考虑此费用的支出（</w:t>
      </w:r>
      <w:r>
        <w:rPr>
          <w:rFonts w:hint="eastAsia" w:ascii="Times New Roman" w:hAnsi="Times New Roman" w:eastAsia="宋体" w:cs="Times New Roman"/>
          <w:sz w:val="24"/>
          <w:szCs w:val="24"/>
          <w:lang w:val="en-US" w:eastAsia="zh-CN"/>
        </w:rPr>
        <w:t>不单列</w:t>
      </w:r>
      <w:r>
        <w:rPr>
          <w:rFonts w:hint="eastAsia" w:ascii="Times New Roman" w:hAnsi="Times New Roman" w:eastAsia="宋体" w:cs="Times New Roman"/>
          <w:sz w:val="24"/>
          <w:szCs w:val="24"/>
          <w:lang w:val="zh-CN"/>
        </w:rPr>
        <w:t>）。</w:t>
      </w:r>
    </w:p>
    <w:p>
      <w:pPr>
        <w:snapToGrid w:val="0"/>
        <w:spacing w:line="420" w:lineRule="exact"/>
        <w:ind w:firstLine="494" w:firstLineChars="206"/>
        <w:textAlignment w:val="baseline"/>
        <w:rPr>
          <w:color w:val="000000"/>
          <w:sz w:val="24"/>
        </w:rPr>
      </w:pPr>
      <w:r>
        <w:rPr>
          <w:rFonts w:hint="eastAsia" w:ascii="Times New Roman" w:hAnsi="Times New Roman" w:eastAsia="宋体" w:cs="Times New Roman"/>
          <w:sz w:val="24"/>
          <w:szCs w:val="24"/>
          <w:lang w:val="en-US" w:eastAsia="zh-CN"/>
        </w:rPr>
        <w:t>代理费、评委费在开标现场以现金的形式支付给代理机构。</w:t>
      </w:r>
    </w:p>
    <w:p>
      <w:pPr>
        <w:spacing w:line="360" w:lineRule="auto"/>
        <w:ind w:firstLine="480" w:firstLineChars="200"/>
        <w:jc w:val="left"/>
        <w:rPr>
          <w:bCs/>
          <w:sz w:val="24"/>
        </w:rPr>
      </w:pPr>
      <w:r>
        <w:rPr>
          <w:rFonts w:hint="eastAsia"/>
          <w:color w:val="000000"/>
          <w:sz w:val="24"/>
        </w:rPr>
        <w:t>3、响应磋商的供应商自行考虑包含在</w:t>
      </w:r>
      <w:r>
        <w:rPr>
          <w:rFonts w:hint="eastAsia"/>
          <w:color w:val="000000"/>
          <w:sz w:val="24"/>
          <w:lang w:val="en-US" w:eastAsia="zh-CN"/>
        </w:rPr>
        <w:t>磋商</w:t>
      </w:r>
      <w:r>
        <w:rPr>
          <w:rFonts w:hint="eastAsia"/>
          <w:color w:val="000000"/>
          <w:sz w:val="24"/>
        </w:rPr>
        <w:t>报价内的该项费用及风险并将其综合在单价内，不得单列。</w:t>
      </w:r>
      <w:r>
        <w:rPr>
          <w:rFonts w:hint="eastAsia"/>
          <w:bCs/>
          <w:sz w:val="24"/>
        </w:rPr>
        <w:t xml:space="preserve">    </w:t>
      </w:r>
    </w:p>
    <w:p>
      <w:pPr>
        <w:snapToGrid w:val="0"/>
        <w:spacing w:line="480" w:lineRule="exact"/>
        <w:ind w:firstLine="482" w:firstLineChars="200"/>
        <w:contextualSpacing/>
        <w:rPr>
          <w:b/>
          <w:sz w:val="24"/>
        </w:rPr>
      </w:pPr>
      <w:r>
        <w:rPr>
          <w:rFonts w:hint="eastAsia"/>
          <w:b/>
          <w:bCs/>
          <w:sz w:val="24"/>
          <w:lang w:val="en-US" w:eastAsia="zh-CN"/>
        </w:rPr>
        <w:t>七</w:t>
      </w:r>
      <w:r>
        <w:rPr>
          <w:b/>
          <w:bCs/>
          <w:sz w:val="24"/>
        </w:rPr>
        <w:t>、</w:t>
      </w:r>
      <w:r>
        <w:rPr>
          <w:b/>
          <w:sz w:val="24"/>
        </w:rPr>
        <w:t>竞争性磋商程序简介</w:t>
      </w:r>
    </w:p>
    <w:p>
      <w:pPr>
        <w:snapToGrid w:val="0"/>
        <w:spacing w:line="480" w:lineRule="exact"/>
        <w:ind w:firstLine="482" w:firstLineChars="200"/>
        <w:contextualSpacing/>
        <w:rPr>
          <w:sz w:val="24"/>
        </w:rPr>
      </w:pPr>
      <w:r>
        <w:rPr>
          <w:b/>
          <w:sz w:val="24"/>
        </w:rPr>
        <w:t>采购代理机构先对资格审查文件进行拆封，磋商小组审查响应供应商资格，</w:t>
      </w:r>
      <w:r>
        <w:rPr>
          <w:sz w:val="24"/>
        </w:rPr>
        <w:t>符合资格的供应商接受磋商小组的各轮磋商。磋商结束后要求所有实质性响应的供应商在规定时间内提交最后报价（提交最后报价的供应商不得少于3家；只有符合“市场竞争不充分的科研项目，以及需要扶持的科技成果转化项目”条件的，提交最后报价的供应商可以为2家），磋商小组采用综合评分法对提交最后报价的供应商的响应文件和最后报价进行评分，</w:t>
      </w:r>
      <w:r>
        <w:rPr>
          <w:rFonts w:hint="eastAsia" w:ascii="宋体" w:hAnsi="宋体" w:cs="宋体"/>
          <w:sz w:val="24"/>
        </w:rPr>
        <w:t>依据评审方法推荐成交候选人</w:t>
      </w:r>
      <w:r>
        <w:rPr>
          <w:sz w:val="24"/>
        </w:rPr>
        <w:t>。</w:t>
      </w:r>
    </w:p>
    <w:p>
      <w:pPr>
        <w:autoSpaceDE w:val="0"/>
        <w:autoSpaceDN w:val="0"/>
        <w:adjustRightInd w:val="0"/>
        <w:snapToGrid w:val="0"/>
        <w:spacing w:line="480" w:lineRule="exact"/>
        <w:ind w:right="210" w:firstLine="472" w:firstLineChars="196"/>
        <w:contextualSpacing/>
        <w:rPr>
          <w:b/>
          <w:bCs/>
          <w:sz w:val="24"/>
        </w:rPr>
      </w:pPr>
      <w:r>
        <w:rPr>
          <w:rFonts w:hint="eastAsia"/>
          <w:b/>
          <w:bCs/>
          <w:sz w:val="24"/>
          <w:lang w:val="en-US" w:eastAsia="zh-CN"/>
        </w:rPr>
        <w:t>八</w:t>
      </w:r>
      <w:r>
        <w:rPr>
          <w:b/>
          <w:bCs/>
          <w:sz w:val="24"/>
        </w:rPr>
        <w:t>、相关提示</w:t>
      </w:r>
    </w:p>
    <w:p>
      <w:pPr>
        <w:snapToGrid w:val="0"/>
        <w:spacing w:line="480" w:lineRule="exact"/>
        <w:ind w:firstLine="480" w:firstLineChars="200"/>
        <w:contextualSpacing/>
        <w:rPr>
          <w:bCs/>
          <w:sz w:val="24"/>
        </w:rPr>
      </w:pPr>
      <w:r>
        <w:rPr>
          <w:bCs/>
          <w:sz w:val="24"/>
        </w:rPr>
        <w:t>商务技术部分评审结束后进入最后报价环节，最后报价将作为评审价。采购代理机构发出最后报价填报通知后，所有的响应供应商须在</w:t>
      </w:r>
      <w:r>
        <w:rPr>
          <w:rFonts w:hint="eastAsia"/>
          <w:bCs/>
          <w:sz w:val="24"/>
        </w:rPr>
        <w:t>规定时间</w:t>
      </w:r>
      <w:r>
        <w:rPr>
          <w:bCs/>
          <w:sz w:val="24"/>
        </w:rPr>
        <w:t>内填写并提交最后报价，未在规定时间内提交最后报价的，视作无效响应处理。</w:t>
      </w:r>
    </w:p>
    <w:p>
      <w:pPr>
        <w:pStyle w:val="16"/>
        <w:rPr>
          <w:bCs/>
          <w:sz w:val="24"/>
        </w:rPr>
      </w:pPr>
    </w:p>
    <w:p>
      <w:pPr>
        <w:pStyle w:val="16"/>
        <w:rPr>
          <w:bCs/>
          <w:sz w:val="24"/>
        </w:rPr>
      </w:pPr>
    </w:p>
    <w:p>
      <w:pPr>
        <w:pStyle w:val="16"/>
        <w:rPr>
          <w:bCs/>
          <w:sz w:val="24"/>
        </w:rPr>
      </w:pPr>
    </w:p>
    <w:p>
      <w:pPr>
        <w:pStyle w:val="16"/>
        <w:rPr>
          <w:bCs/>
          <w:sz w:val="24"/>
        </w:rPr>
      </w:pPr>
    </w:p>
    <w:p>
      <w:pPr>
        <w:pStyle w:val="16"/>
        <w:rPr>
          <w:bCs/>
          <w:sz w:val="24"/>
        </w:rPr>
      </w:pPr>
    </w:p>
    <w:p>
      <w:pPr>
        <w:pStyle w:val="16"/>
        <w:rPr>
          <w:bCs/>
          <w:sz w:val="24"/>
        </w:rPr>
      </w:pPr>
    </w:p>
    <w:p>
      <w:pPr>
        <w:pStyle w:val="16"/>
        <w:rPr>
          <w:bCs/>
          <w:sz w:val="24"/>
        </w:rPr>
      </w:pPr>
    </w:p>
    <w:p>
      <w:pPr>
        <w:pStyle w:val="16"/>
        <w:rPr>
          <w:bCs/>
          <w:sz w:val="24"/>
        </w:rPr>
      </w:pPr>
    </w:p>
    <w:p>
      <w:pPr>
        <w:pStyle w:val="16"/>
        <w:rPr>
          <w:bCs/>
          <w:sz w:val="24"/>
        </w:rPr>
      </w:pPr>
    </w:p>
    <w:p>
      <w:pPr>
        <w:pStyle w:val="16"/>
        <w:rPr>
          <w:bCs/>
          <w:sz w:val="24"/>
        </w:rPr>
      </w:pPr>
    </w:p>
    <w:p>
      <w:pPr>
        <w:pStyle w:val="16"/>
        <w:rPr>
          <w:bCs/>
          <w:sz w:val="24"/>
        </w:rPr>
      </w:pPr>
    </w:p>
    <w:p>
      <w:pPr>
        <w:pStyle w:val="16"/>
        <w:rPr>
          <w:bCs/>
          <w:sz w:val="24"/>
        </w:rPr>
      </w:pPr>
    </w:p>
    <w:p>
      <w:pPr>
        <w:pStyle w:val="16"/>
        <w:rPr>
          <w:bCs/>
          <w:sz w:val="24"/>
        </w:rPr>
      </w:pPr>
    </w:p>
    <w:p>
      <w:pPr>
        <w:pStyle w:val="16"/>
        <w:rPr>
          <w:bCs/>
          <w:sz w:val="24"/>
        </w:rPr>
      </w:pPr>
    </w:p>
    <w:p>
      <w:pPr>
        <w:pStyle w:val="16"/>
        <w:rPr>
          <w:bCs/>
          <w:sz w:val="24"/>
        </w:rPr>
      </w:pPr>
    </w:p>
    <w:p>
      <w:pPr>
        <w:numPr>
          <w:ilvl w:val="0"/>
          <w:numId w:val="4"/>
        </w:numPr>
        <w:snapToGrid w:val="0"/>
        <w:spacing w:line="300" w:lineRule="auto"/>
        <w:jc w:val="center"/>
        <w:outlineLvl w:val="0"/>
        <w:rPr>
          <w:b/>
          <w:sz w:val="36"/>
          <w:szCs w:val="36"/>
        </w:rPr>
      </w:pPr>
      <w:r>
        <w:rPr>
          <w:b/>
          <w:sz w:val="36"/>
          <w:szCs w:val="36"/>
        </w:rPr>
        <w:t>项目需求说明</w:t>
      </w:r>
    </w:p>
    <w:p>
      <w:pPr>
        <w:pStyle w:val="34"/>
        <w:ind w:left="840" w:leftChars="400" w:firstLine="0" w:firstLineChars="0"/>
      </w:pPr>
    </w:p>
    <w:p>
      <w:pPr>
        <w:widowControl/>
        <w:spacing w:line="360" w:lineRule="auto"/>
        <w:ind w:firstLine="480" w:firstLineChars="200"/>
        <w:rPr>
          <w:rFonts w:hint="eastAsia" w:ascii="宋体" w:hAnsi="宋体" w:eastAsia="宋体" w:cs="宋体"/>
          <w:bCs/>
          <w:color w:val="auto"/>
          <w:kern w:val="0"/>
          <w:sz w:val="24"/>
          <w:szCs w:val="24"/>
        </w:rPr>
      </w:pPr>
      <w:r>
        <w:rPr>
          <w:rFonts w:hint="eastAsia" w:ascii="宋体" w:hAnsi="宋体" w:eastAsia="宋体" w:cs="宋体"/>
          <w:kern w:val="0"/>
          <w:sz w:val="24"/>
          <w:szCs w:val="24"/>
        </w:rPr>
        <w:t>为落实《网络安全法》第二十一条第三款“网络运营者应当按照网络安全等级保护制度的要求</w:t>
      </w:r>
      <w:r>
        <w:rPr>
          <w:rFonts w:hint="eastAsia" w:ascii="宋体" w:hAnsi="宋体" w:eastAsia="宋体" w:cs="宋体"/>
          <w:color w:val="auto"/>
          <w:kern w:val="0"/>
          <w:sz w:val="24"/>
          <w:szCs w:val="24"/>
        </w:rPr>
        <w:t>”，</w:t>
      </w:r>
      <w:r>
        <w:rPr>
          <w:rFonts w:hint="eastAsia" w:ascii="宋体" w:hAnsi="宋体" w:cs="宋体"/>
          <w:color w:val="auto"/>
          <w:sz w:val="24"/>
          <w:szCs w:val="24"/>
          <w:lang w:eastAsia="zh-CN"/>
        </w:rPr>
        <w:t>南通市口腔（中西医结合）医院</w:t>
      </w:r>
      <w:r>
        <w:rPr>
          <w:rFonts w:hint="eastAsia" w:ascii="宋体" w:hAnsi="宋体" w:eastAsia="宋体" w:cs="宋体"/>
          <w:color w:val="auto"/>
          <w:sz w:val="24"/>
          <w:szCs w:val="24"/>
        </w:rPr>
        <w:t>决定对单位信息系统进行网络安全等级保护测评</w:t>
      </w:r>
      <w:r>
        <w:rPr>
          <w:rFonts w:hint="eastAsia" w:ascii="宋体" w:hAnsi="宋体" w:eastAsia="宋体" w:cs="宋体"/>
          <w:color w:val="auto"/>
          <w:kern w:val="0"/>
          <w:sz w:val="24"/>
          <w:szCs w:val="24"/>
        </w:rPr>
        <w:t>，以明确信息系统现状，发现系统内部存在的安全隐患和不足，明确整改方向，降低系统被攻击的风险。</w:t>
      </w:r>
    </w:p>
    <w:p>
      <w:pPr>
        <w:pStyle w:val="4"/>
        <w:spacing w:line="360" w:lineRule="auto"/>
        <w:rPr>
          <w:rFonts w:hint="eastAsia" w:ascii="宋体" w:hAnsi="宋体" w:eastAsia="宋体" w:cs="宋体"/>
          <w:b w:val="0"/>
          <w:color w:val="auto"/>
          <w:sz w:val="24"/>
          <w:szCs w:val="24"/>
        </w:rPr>
      </w:pPr>
      <w:r>
        <w:rPr>
          <w:rFonts w:hint="eastAsia" w:ascii="宋体" w:hAnsi="宋体" w:eastAsia="宋体" w:cs="宋体"/>
          <w:color w:val="auto"/>
          <w:sz w:val="24"/>
          <w:szCs w:val="24"/>
        </w:rPr>
        <w:t>一、本项目测评范围</w:t>
      </w:r>
    </w:p>
    <w:tbl>
      <w:tblPr>
        <w:tblStyle w:val="35"/>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4112"/>
        <w:gridCol w:w="826"/>
        <w:gridCol w:w="1929"/>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45"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4112"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系统名称</w:t>
            </w:r>
          </w:p>
        </w:tc>
        <w:tc>
          <w:tcPr>
            <w:tcW w:w="826"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系统数量</w:t>
            </w:r>
          </w:p>
        </w:tc>
        <w:tc>
          <w:tcPr>
            <w:tcW w:w="1929"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备案情况</w:t>
            </w:r>
          </w:p>
        </w:tc>
        <w:tc>
          <w:tcPr>
            <w:tcW w:w="108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45" w:type="dxa"/>
            <w:vAlign w:val="center"/>
          </w:tcPr>
          <w:p>
            <w:pPr>
              <w:pStyle w:val="137"/>
              <w:numPr>
                <w:ilvl w:val="0"/>
                <w:numId w:val="5"/>
              </w:numPr>
              <w:spacing w:line="360" w:lineRule="auto"/>
              <w:ind w:firstLineChars="0"/>
              <w:jc w:val="center"/>
              <w:rPr>
                <w:rFonts w:hint="eastAsia" w:ascii="宋体" w:hAnsi="宋体" w:eastAsia="宋体" w:cs="宋体"/>
                <w:color w:val="auto"/>
                <w:sz w:val="24"/>
                <w:szCs w:val="24"/>
              </w:rPr>
            </w:pPr>
          </w:p>
        </w:tc>
        <w:tc>
          <w:tcPr>
            <w:tcW w:w="4112" w:type="dxa"/>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电子病历（EMR）系统</w:t>
            </w:r>
          </w:p>
        </w:tc>
        <w:tc>
          <w:tcPr>
            <w:tcW w:w="826"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1个</w:t>
            </w:r>
          </w:p>
        </w:tc>
        <w:tc>
          <w:tcPr>
            <w:tcW w:w="1929" w:type="dxa"/>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三级</w:t>
            </w:r>
          </w:p>
        </w:tc>
        <w:tc>
          <w:tcPr>
            <w:tcW w:w="1084" w:type="dxa"/>
            <w:vAlign w:val="center"/>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45" w:type="dxa"/>
            <w:vAlign w:val="center"/>
          </w:tcPr>
          <w:p>
            <w:pPr>
              <w:pStyle w:val="137"/>
              <w:numPr>
                <w:ilvl w:val="0"/>
                <w:numId w:val="5"/>
              </w:numPr>
              <w:spacing w:line="360" w:lineRule="auto"/>
              <w:ind w:firstLineChars="0"/>
              <w:jc w:val="center"/>
              <w:rPr>
                <w:rFonts w:hint="eastAsia" w:ascii="宋体" w:hAnsi="宋体" w:eastAsia="宋体" w:cs="宋体"/>
                <w:color w:val="auto"/>
                <w:sz w:val="24"/>
                <w:szCs w:val="24"/>
              </w:rPr>
            </w:pPr>
          </w:p>
        </w:tc>
        <w:tc>
          <w:tcPr>
            <w:tcW w:w="4112" w:type="dxa"/>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HIS信息系统</w:t>
            </w:r>
          </w:p>
        </w:tc>
        <w:tc>
          <w:tcPr>
            <w:tcW w:w="826"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1个</w:t>
            </w:r>
          </w:p>
        </w:tc>
        <w:tc>
          <w:tcPr>
            <w:tcW w:w="1929" w:type="dxa"/>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三级</w:t>
            </w:r>
          </w:p>
        </w:tc>
        <w:tc>
          <w:tcPr>
            <w:tcW w:w="1084" w:type="dxa"/>
            <w:vAlign w:val="center"/>
          </w:tcPr>
          <w:p>
            <w:pPr>
              <w:spacing w:line="360" w:lineRule="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845" w:type="dxa"/>
            <w:vAlign w:val="center"/>
          </w:tcPr>
          <w:p>
            <w:pPr>
              <w:pStyle w:val="137"/>
              <w:numPr>
                <w:ilvl w:val="0"/>
                <w:numId w:val="5"/>
              </w:numPr>
              <w:spacing w:line="360" w:lineRule="auto"/>
              <w:ind w:firstLineChars="0"/>
              <w:jc w:val="center"/>
              <w:rPr>
                <w:rFonts w:hint="eastAsia" w:ascii="宋体" w:hAnsi="宋体" w:eastAsia="宋体" w:cs="宋体"/>
                <w:color w:val="auto"/>
                <w:sz w:val="24"/>
                <w:szCs w:val="24"/>
              </w:rPr>
            </w:pPr>
          </w:p>
        </w:tc>
        <w:tc>
          <w:tcPr>
            <w:tcW w:w="4112" w:type="dxa"/>
            <w:vAlign w:val="center"/>
          </w:tcPr>
          <w:p>
            <w:pPr>
              <w:spacing w:line="360" w:lineRule="auto"/>
              <w:jc w:val="left"/>
              <w:rPr>
                <w:rFonts w:hint="eastAsia" w:ascii="宋体" w:hAnsi="宋体" w:eastAsia="宋体" w:cs="宋体"/>
                <w:color w:val="auto"/>
                <w:sz w:val="24"/>
                <w:szCs w:val="24"/>
              </w:rPr>
            </w:pPr>
            <w:r>
              <w:rPr>
                <w:rFonts w:hint="eastAsia" w:ascii="宋体" w:hAnsi="宋体" w:eastAsia="宋体" w:cs="宋体"/>
                <w:color w:val="auto"/>
                <w:sz w:val="24"/>
                <w:szCs w:val="24"/>
              </w:rPr>
              <w:t>集成平台</w:t>
            </w:r>
            <w:r>
              <w:rPr>
                <w:rFonts w:hint="eastAsia" w:ascii="宋体" w:hAnsi="宋体" w:eastAsia="宋体" w:cs="宋体"/>
                <w:color w:val="auto"/>
                <w:sz w:val="24"/>
                <w:szCs w:val="24"/>
                <w:lang w:eastAsia="zh-CN"/>
              </w:rPr>
              <w:t>系统</w:t>
            </w:r>
          </w:p>
        </w:tc>
        <w:tc>
          <w:tcPr>
            <w:tcW w:w="826"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1个</w:t>
            </w:r>
          </w:p>
        </w:tc>
        <w:tc>
          <w:tcPr>
            <w:tcW w:w="1929" w:type="dxa"/>
            <w:vAlign w:val="center"/>
          </w:tcPr>
          <w:p>
            <w:pPr>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三级</w:t>
            </w:r>
          </w:p>
        </w:tc>
        <w:tc>
          <w:tcPr>
            <w:tcW w:w="1084" w:type="dxa"/>
            <w:vAlign w:val="center"/>
          </w:tcPr>
          <w:p>
            <w:pPr>
              <w:spacing w:line="360" w:lineRule="auto"/>
              <w:rPr>
                <w:rFonts w:hint="eastAsia" w:ascii="宋体" w:hAnsi="宋体" w:eastAsia="宋体" w:cs="宋体"/>
                <w:color w:val="auto"/>
                <w:sz w:val="24"/>
                <w:szCs w:val="24"/>
              </w:rPr>
            </w:pPr>
          </w:p>
        </w:tc>
      </w:tr>
    </w:tbl>
    <w:p>
      <w:pPr>
        <w:pStyle w:val="4"/>
        <w:spacing w:line="360" w:lineRule="auto"/>
        <w:rPr>
          <w:rFonts w:hint="eastAsia" w:ascii="宋体" w:hAnsi="宋体" w:eastAsia="宋体" w:cs="宋体"/>
          <w:b w:val="0"/>
          <w:color w:val="auto"/>
          <w:sz w:val="24"/>
          <w:szCs w:val="24"/>
        </w:rPr>
      </w:pP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、测评内容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1、总体要求：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A．完成上述系统安全等级测评工作，测评后经用户方确认，出具符合</w:t>
      </w:r>
      <w:r>
        <w:rPr>
          <w:rStyle w:val="176"/>
          <w:rFonts w:hint="eastAsia" w:ascii="宋体" w:hAnsi="宋体" w:eastAsia="宋体" w:cs="宋体"/>
          <w:b w:val="0"/>
          <w:sz w:val="24"/>
          <w:szCs w:val="24"/>
        </w:rPr>
        <w:t>网络安全等级保护</w:t>
      </w:r>
      <w:r>
        <w:rPr>
          <w:rFonts w:hint="eastAsia" w:ascii="宋体" w:hAnsi="宋体" w:eastAsia="宋体" w:cs="宋体"/>
          <w:sz w:val="24"/>
          <w:szCs w:val="24"/>
        </w:rPr>
        <w:t>测评要求的测评报告；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B．对上述系统不符合</w:t>
      </w:r>
      <w:r>
        <w:rPr>
          <w:rStyle w:val="176"/>
          <w:rFonts w:hint="eastAsia" w:ascii="宋体" w:hAnsi="宋体" w:eastAsia="宋体" w:cs="宋体"/>
          <w:b w:val="0"/>
          <w:sz w:val="24"/>
          <w:szCs w:val="24"/>
        </w:rPr>
        <w:t>网络安全等级保护</w:t>
      </w:r>
      <w:r>
        <w:rPr>
          <w:rFonts w:hint="eastAsia" w:ascii="宋体" w:hAnsi="宋体" w:eastAsia="宋体" w:cs="宋体"/>
          <w:sz w:val="24"/>
          <w:szCs w:val="24"/>
        </w:rPr>
        <w:t>有关管理规范和技术标准的，提出可行性整改方案，提供相应的安全整改建议书。</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2、质量要求：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A．等级测评及服务原则：符合性原则、标准性原则、规范性原则、可控性原则、整体性原则。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B．</w:t>
      </w:r>
      <w:r>
        <w:rPr>
          <w:rStyle w:val="176"/>
          <w:rFonts w:hint="eastAsia" w:ascii="宋体" w:hAnsi="宋体" w:eastAsia="宋体" w:cs="宋体"/>
          <w:b w:val="0"/>
          <w:sz w:val="24"/>
          <w:szCs w:val="24"/>
        </w:rPr>
        <w:t>网络安全等级保护</w:t>
      </w:r>
      <w:r>
        <w:rPr>
          <w:rFonts w:hint="eastAsia" w:ascii="宋体" w:hAnsi="宋体" w:eastAsia="宋体" w:cs="宋体"/>
          <w:sz w:val="24"/>
          <w:szCs w:val="24"/>
        </w:rPr>
        <w:t>定级及测评服务依据：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《中华人民共和国网络安全法》</w:t>
      </w:r>
    </w:p>
    <w:p>
      <w:pPr>
        <w:spacing w:line="360" w:lineRule="auto"/>
        <w:ind w:firstLine="480" w:firstLineChars="200"/>
        <w:rPr>
          <w:rStyle w:val="176"/>
          <w:rFonts w:hint="eastAsia" w:ascii="宋体" w:hAnsi="宋体" w:eastAsia="宋体" w:cs="宋体"/>
          <w:b w:val="0"/>
          <w:sz w:val="24"/>
          <w:szCs w:val="24"/>
        </w:rPr>
      </w:pPr>
      <w:r>
        <w:rPr>
          <w:rStyle w:val="176"/>
          <w:rFonts w:hint="eastAsia" w:ascii="宋体" w:hAnsi="宋体" w:eastAsia="宋体" w:cs="宋体"/>
          <w:b w:val="0"/>
          <w:sz w:val="24"/>
          <w:szCs w:val="24"/>
        </w:rPr>
        <w:t>《GB/T22239-2019信息安全技术 网络安全等级保护基本要求》，</w:t>
      </w:r>
    </w:p>
    <w:p>
      <w:pPr>
        <w:spacing w:line="360" w:lineRule="auto"/>
        <w:ind w:firstLine="480" w:firstLineChars="200"/>
        <w:rPr>
          <w:rStyle w:val="176"/>
          <w:rFonts w:hint="eastAsia" w:ascii="宋体" w:hAnsi="宋体" w:eastAsia="宋体" w:cs="宋体"/>
          <w:b w:val="0"/>
          <w:sz w:val="24"/>
          <w:szCs w:val="24"/>
        </w:rPr>
      </w:pPr>
      <w:r>
        <w:rPr>
          <w:rStyle w:val="176"/>
          <w:rFonts w:hint="eastAsia" w:ascii="宋体" w:hAnsi="宋体" w:eastAsia="宋体" w:cs="宋体"/>
          <w:b w:val="0"/>
          <w:sz w:val="24"/>
          <w:szCs w:val="24"/>
        </w:rPr>
        <w:t>《GB/T28448-2019 信息安全技术 网络安全等级保护测评要求》，</w:t>
      </w:r>
    </w:p>
    <w:p>
      <w:pPr>
        <w:spacing w:line="360" w:lineRule="auto"/>
        <w:ind w:firstLine="480" w:firstLineChars="200"/>
        <w:rPr>
          <w:rStyle w:val="176"/>
          <w:rFonts w:hint="eastAsia" w:ascii="宋体" w:hAnsi="宋体" w:eastAsia="宋体" w:cs="宋体"/>
          <w:b w:val="0"/>
          <w:sz w:val="24"/>
          <w:szCs w:val="24"/>
        </w:rPr>
      </w:pPr>
      <w:r>
        <w:rPr>
          <w:rStyle w:val="176"/>
          <w:rFonts w:hint="eastAsia" w:ascii="宋体" w:hAnsi="宋体" w:eastAsia="宋体" w:cs="宋体"/>
          <w:b w:val="0"/>
          <w:sz w:val="24"/>
          <w:szCs w:val="24"/>
        </w:rPr>
        <w:t>《GB/T 28449-2018 信息安全技术 网络安全等级保护测评过程指南》，</w:t>
      </w:r>
    </w:p>
    <w:p>
      <w:pPr>
        <w:spacing w:line="360" w:lineRule="auto"/>
        <w:ind w:firstLine="480" w:firstLineChars="200"/>
        <w:rPr>
          <w:rStyle w:val="176"/>
          <w:rFonts w:hint="eastAsia" w:ascii="宋体" w:hAnsi="宋体" w:eastAsia="宋体" w:cs="宋体"/>
          <w:b w:val="0"/>
          <w:sz w:val="24"/>
          <w:szCs w:val="24"/>
        </w:rPr>
      </w:pPr>
      <w:r>
        <w:rPr>
          <w:rStyle w:val="176"/>
          <w:rFonts w:hint="eastAsia" w:ascii="宋体" w:hAnsi="宋体" w:eastAsia="宋体" w:cs="宋体"/>
          <w:b w:val="0"/>
          <w:sz w:val="24"/>
          <w:szCs w:val="24"/>
        </w:rPr>
        <w:t>《GB/T 25058-2019 信息安全技术 网络安全等级保护实施指南》。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3、网络安全等级保护测评内容：</w:t>
      </w:r>
    </w:p>
    <w:p>
      <w:pPr>
        <w:spacing w:before="156" w:beforeLines="50" w:after="156" w:afterLines="5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A．安全技术测评：包括安全物理环境、安全区域边界、安全通信网络、安全计算环境和安全管理中心五个方面的安全测评；</w:t>
      </w:r>
    </w:p>
    <w:p>
      <w:pPr>
        <w:spacing w:before="156" w:beforeLines="50" w:after="156" w:afterLines="5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B．安全管理测评：安全管理机构、安全管理制度、安全管理人员、安全建设管理和安全运维管理五个方面的安全控制测评</w:t>
      </w:r>
    </w:p>
    <w:p>
      <w:pPr>
        <w:spacing w:before="156" w:beforeLines="50" w:after="156" w:afterLines="5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4、提供整改咨询服务，根据所测系统的最终测评报告，对系统现状提出安全整改建议并协助整改工作，以期达到整改目的。</w:t>
      </w:r>
    </w:p>
    <w:p>
      <w:pPr>
        <w:pStyle w:val="4"/>
        <w:spacing w:line="360" w:lineRule="auto"/>
        <w:rPr>
          <w:rFonts w:hint="eastAsia" w:ascii="宋体" w:hAnsi="宋体" w:eastAsia="宋体" w:cs="宋体"/>
          <w:b w:val="0"/>
          <w:sz w:val="24"/>
          <w:szCs w:val="24"/>
        </w:rPr>
      </w:pPr>
      <w:r>
        <w:rPr>
          <w:rFonts w:hint="eastAsia" w:ascii="宋体" w:hAnsi="宋体" w:eastAsia="宋体" w:cs="宋体"/>
          <w:sz w:val="24"/>
          <w:szCs w:val="24"/>
          <w:lang w:val="en-US" w:eastAsia="zh-CN"/>
        </w:rPr>
        <w:t>三</w:t>
      </w:r>
      <w:r>
        <w:rPr>
          <w:rFonts w:hint="eastAsia" w:ascii="宋体" w:hAnsi="宋体" w:eastAsia="宋体" w:cs="宋体"/>
          <w:sz w:val="24"/>
          <w:szCs w:val="24"/>
        </w:rPr>
        <w:t>、测评原则：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1、客观性和公正性原则：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测评人员应当没有偏见，在最小主观判断情形下，按照评估双方相互认可的评估方案，基于明确定义的测评方式和解释，实施评估活动。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2、可重复性和可再现性原则：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依照同样的要求，使用同样的评估方式，对每个评估实施过程的重复执行应该得到同样的结果。可再现性和可重复性的区别在于，前者与不同评估者评估结果的一致性有关，后者与同一评估者评估结果的一致性有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3、连续性原则：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确保在高速变化的信息安全环境中，在有效的服务期间内，保证采购方风险评估结论的准确性和及时性，对于采购方单位新增设的信息资产和服务，或新建立的信息化项目，进行局部系统的重新评估。从经济上，降低了采购方单位的成本，从信息安全性上，保证信息安全测评的动态稳定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4、扩展性原则：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在评估过程结束后，信息安全测评过程要保持扩展性，从扩展的属性上进一步加强测评结束后采购方的安全管理有效性和可用性。</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5、保密原则：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在测评过程中，需严格遵循保密原则，双方签订保密协议，对服务过程中涉及到的任何用户信息未经允许不向其他任何第三方泄漏，以及不得利用这些信息损害采购方利益。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6、互动原则：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在整个测评过程中，强调采购方的互动参与，每个阶段都能够及时根据采购方的要求和实际情况对测评的内容、方式做出相关调整，进而更好的进行风险评估工作。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7、最小影响原则：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测评工作应该尽可能小地影响系统和网络的正常运行，不能对业务的正常运行产生明显的影响（包括系统性能明显下降、网络阻塞、服务中断等），如无法避免，则应做出说明。</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8、规范性原则：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网络安全等级保护测评服务的实施必须由专业的测评服务人员依照规范的操作流程进行，对操作过程和结果要有相应的记录，并提供完整的服务报告。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9、质量保障原则：</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在整个测评过程中，须特别重视项目质量管理。项目的实施将严格按照项目实施方案和流程进行，并由项目协调小组从中监督，控制项目的进度和质量。</w:t>
      </w:r>
    </w:p>
    <w:p>
      <w:pPr>
        <w:pStyle w:val="4"/>
        <w:spacing w:line="360" w:lineRule="auto"/>
        <w:rPr>
          <w:rFonts w:hint="eastAsia" w:ascii="宋体" w:hAnsi="宋体" w:eastAsia="宋体" w:cs="宋体"/>
          <w:b w:val="0"/>
          <w:sz w:val="24"/>
          <w:szCs w:val="24"/>
        </w:rPr>
      </w:pPr>
      <w:r>
        <w:rPr>
          <w:rFonts w:hint="eastAsia" w:ascii="宋体" w:hAnsi="宋体" w:eastAsia="宋体" w:cs="宋体"/>
          <w:sz w:val="24"/>
          <w:szCs w:val="24"/>
        </w:rPr>
        <w:t>五、测评人员和时限要求：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测评人员要求：本次测评至少需要1名高级测评师，1名中级测评师，2名初级测评师。本次等保测评项目不得转包或者分包，所有测评师必须是中标公司自己的正式员工,所有测评师必须持证上岗，响应文件中应提供项目组成员名单、社保主管部门出具的响应单位为其缴纳社保的证明、相关证书复印件等，未经采购方同意，项目组成员不得更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2、测评时间要求：按照被测单位要求，合同签订完毕一周内启动测评工作。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3、测评期限要求：签订合同后60天内完成网络安全等级保护测评并出具盖章报告，并完成备案。</w:t>
      </w:r>
    </w:p>
    <w:p>
      <w:pPr>
        <w:pStyle w:val="4"/>
        <w:spacing w:line="360" w:lineRule="auto"/>
        <w:rPr>
          <w:rFonts w:hint="eastAsia" w:ascii="宋体" w:hAnsi="宋体" w:eastAsia="宋体" w:cs="宋体"/>
          <w:b w:val="0"/>
          <w:bCs w:val="0"/>
          <w:color w:val="auto"/>
          <w:kern w:val="0"/>
          <w:sz w:val="24"/>
          <w:szCs w:val="24"/>
        </w:rPr>
      </w:pPr>
      <w:r>
        <w:rPr>
          <w:rFonts w:hint="eastAsia" w:ascii="宋体" w:hAnsi="宋体" w:eastAsia="宋体" w:cs="宋体"/>
          <w:kern w:val="0"/>
          <w:sz w:val="24"/>
          <w:szCs w:val="24"/>
        </w:rPr>
        <w:t>六、服</w:t>
      </w:r>
      <w:r>
        <w:rPr>
          <w:rFonts w:hint="eastAsia" w:ascii="宋体" w:hAnsi="宋体" w:eastAsia="宋体" w:cs="宋体"/>
          <w:color w:val="auto"/>
          <w:kern w:val="0"/>
          <w:sz w:val="24"/>
          <w:szCs w:val="24"/>
        </w:rPr>
        <w:t>务地点</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bCs/>
          <w:color w:val="auto"/>
          <w:kern w:val="0"/>
          <w:sz w:val="24"/>
          <w:szCs w:val="24"/>
        </w:rPr>
        <w:t>采购方</w:t>
      </w:r>
      <w:r>
        <w:rPr>
          <w:rFonts w:hint="eastAsia" w:ascii="宋体" w:hAnsi="宋体" w:eastAsia="宋体" w:cs="宋体"/>
          <w:color w:val="auto"/>
          <w:kern w:val="0"/>
          <w:sz w:val="24"/>
          <w:szCs w:val="24"/>
        </w:rPr>
        <w:t>指定地点。</w:t>
      </w:r>
    </w:p>
    <w:p>
      <w:pPr>
        <w:pStyle w:val="4"/>
        <w:spacing w:line="360" w:lineRule="auto"/>
        <w:rPr>
          <w:rFonts w:hint="eastAsia" w:ascii="宋体" w:hAnsi="宋体" w:eastAsia="宋体" w:cs="宋体"/>
          <w:b w:val="0"/>
          <w:bCs w:val="0"/>
          <w:color w:val="auto"/>
          <w:kern w:val="0"/>
          <w:sz w:val="24"/>
          <w:szCs w:val="24"/>
        </w:rPr>
      </w:pPr>
      <w:r>
        <w:rPr>
          <w:rFonts w:hint="eastAsia" w:ascii="宋体" w:hAnsi="宋体" w:eastAsia="宋体" w:cs="宋体"/>
          <w:color w:val="auto"/>
          <w:kern w:val="0"/>
          <w:sz w:val="24"/>
          <w:szCs w:val="24"/>
        </w:rPr>
        <w:t>七、付款时间和条件</w:t>
      </w:r>
    </w:p>
    <w:p>
      <w:pPr>
        <w:pStyle w:val="2"/>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在提交测评报告的30个工作日内，由采购方一次性付清全款。款项由采购单位按相关财务支付规定办理支付手续。不得故意拖延支付时间。</w:t>
      </w:r>
    </w:p>
    <w:p>
      <w:pPr>
        <w:spacing w:line="360" w:lineRule="auto"/>
        <w:ind w:firstLine="241" w:firstLineChars="100"/>
        <w:rPr>
          <w:rFonts w:ascii="宋体" w:hAnsi="宋体" w:cs="宋体"/>
          <w:b/>
          <w:bCs/>
          <w:color w:val="auto"/>
          <w:sz w:val="24"/>
        </w:rPr>
      </w:pPr>
    </w:p>
    <w:p>
      <w:pPr>
        <w:autoSpaceDE w:val="0"/>
        <w:autoSpaceDN w:val="0"/>
        <w:adjustRightInd w:val="0"/>
        <w:snapToGrid w:val="0"/>
        <w:spacing w:line="300" w:lineRule="auto"/>
        <w:jc w:val="both"/>
        <w:rPr>
          <w:rFonts w:ascii="仿宋_GB2312" w:eastAsia="仿宋_GB2312"/>
          <w:b/>
          <w:bCs/>
          <w:sz w:val="36"/>
          <w:szCs w:val="36"/>
          <w:lang w:val="zh-CN"/>
        </w:rPr>
      </w:pPr>
    </w:p>
    <w:p>
      <w:pPr>
        <w:autoSpaceDE w:val="0"/>
        <w:autoSpaceDN w:val="0"/>
        <w:adjustRightInd w:val="0"/>
        <w:snapToGrid w:val="0"/>
        <w:spacing w:line="300" w:lineRule="auto"/>
        <w:jc w:val="center"/>
        <w:rPr>
          <w:rFonts w:hint="eastAsia" w:ascii="仿宋_GB2312" w:eastAsia="仿宋_GB2312"/>
          <w:b/>
          <w:bCs/>
          <w:sz w:val="36"/>
          <w:szCs w:val="36"/>
          <w:lang w:val="zh-CN"/>
        </w:rPr>
      </w:pPr>
    </w:p>
    <w:p>
      <w:pPr>
        <w:autoSpaceDE w:val="0"/>
        <w:autoSpaceDN w:val="0"/>
        <w:adjustRightInd w:val="0"/>
        <w:snapToGrid w:val="0"/>
        <w:spacing w:line="300" w:lineRule="auto"/>
        <w:jc w:val="center"/>
        <w:rPr>
          <w:rFonts w:hint="eastAsia" w:ascii="仿宋_GB2312" w:eastAsia="仿宋_GB2312"/>
          <w:b/>
          <w:bCs/>
          <w:sz w:val="36"/>
          <w:szCs w:val="36"/>
          <w:lang w:val="zh-CN"/>
        </w:rPr>
      </w:pPr>
    </w:p>
    <w:p>
      <w:pPr>
        <w:autoSpaceDE w:val="0"/>
        <w:autoSpaceDN w:val="0"/>
        <w:adjustRightInd w:val="0"/>
        <w:snapToGrid w:val="0"/>
        <w:spacing w:line="300" w:lineRule="auto"/>
        <w:jc w:val="center"/>
        <w:rPr>
          <w:rFonts w:ascii="仿宋_GB2312" w:eastAsia="仿宋_GB2312"/>
          <w:b/>
          <w:bCs/>
          <w:sz w:val="36"/>
          <w:szCs w:val="36"/>
          <w:lang w:val="zh-CN"/>
        </w:rPr>
      </w:pPr>
      <w:r>
        <w:rPr>
          <w:rFonts w:hint="eastAsia" w:ascii="仿宋_GB2312" w:eastAsia="仿宋_GB2312"/>
          <w:b/>
          <w:bCs/>
          <w:sz w:val="36"/>
          <w:szCs w:val="36"/>
          <w:lang w:val="zh-CN"/>
        </w:rPr>
        <w:t>第四部分  评审程序和内容</w:t>
      </w:r>
    </w:p>
    <w:p>
      <w:pPr>
        <w:autoSpaceDE w:val="0"/>
        <w:autoSpaceDN w:val="0"/>
        <w:adjustRightInd w:val="0"/>
        <w:snapToGrid w:val="0"/>
        <w:spacing w:line="300" w:lineRule="auto"/>
        <w:ind w:right="210"/>
        <w:jc w:val="center"/>
        <w:outlineLvl w:val="0"/>
        <w:rPr>
          <w:rFonts w:eastAsia="仿宋_GB2312"/>
          <w:b/>
          <w:bCs/>
          <w:sz w:val="36"/>
          <w:szCs w:val="36"/>
        </w:rPr>
      </w:pPr>
    </w:p>
    <w:p>
      <w:pPr>
        <w:autoSpaceDE w:val="0"/>
        <w:autoSpaceDN w:val="0"/>
        <w:adjustRightInd w:val="0"/>
        <w:snapToGrid w:val="0"/>
        <w:spacing w:line="480" w:lineRule="exact"/>
        <w:ind w:right="210" w:firstLine="472" w:firstLineChars="196"/>
        <w:rPr>
          <w:b/>
          <w:sz w:val="24"/>
          <w:lang w:val="zh-CN"/>
        </w:rPr>
      </w:pPr>
      <w:r>
        <w:rPr>
          <w:b/>
          <w:sz w:val="24"/>
          <w:lang w:val="zh-CN"/>
        </w:rPr>
        <w:t>一、</w:t>
      </w:r>
      <w:r>
        <w:rPr>
          <w:rFonts w:hint="eastAsia"/>
          <w:b/>
          <w:sz w:val="24"/>
          <w:lang w:val="zh-CN"/>
        </w:rPr>
        <w:t>采购人委托</w:t>
      </w:r>
      <w:r>
        <w:rPr>
          <w:b/>
          <w:sz w:val="24"/>
          <w:lang w:val="zh-CN"/>
        </w:rPr>
        <w:t>采购代理机构组织磋商活动</w:t>
      </w:r>
    </w:p>
    <w:p>
      <w:pPr>
        <w:snapToGrid w:val="0"/>
        <w:spacing w:line="480" w:lineRule="exact"/>
        <w:ind w:firstLine="482" w:firstLineChars="200"/>
        <w:rPr>
          <w:kern w:val="0"/>
          <w:sz w:val="24"/>
          <w:lang w:val="zh-CN"/>
        </w:rPr>
      </w:pPr>
      <w:r>
        <w:rPr>
          <w:b/>
          <w:kern w:val="0"/>
          <w:sz w:val="24"/>
          <w:lang w:val="zh-CN"/>
        </w:rPr>
        <w:t>1、成立竞争性磋商小组。</w:t>
      </w:r>
      <w:r>
        <w:rPr>
          <w:kern w:val="0"/>
          <w:sz w:val="24"/>
          <w:lang w:val="zh-CN"/>
        </w:rPr>
        <w:t>竞争性磋商小组由</w:t>
      </w:r>
      <w:r>
        <w:rPr>
          <w:rFonts w:hint="eastAsia"/>
          <w:kern w:val="0"/>
          <w:sz w:val="24"/>
          <w:lang w:val="zh-CN"/>
        </w:rPr>
        <w:t>采购人代表和评审专家共计</w:t>
      </w:r>
      <w:r>
        <w:rPr>
          <w:rFonts w:hint="eastAsia"/>
          <w:kern w:val="0"/>
          <w:sz w:val="24"/>
        </w:rPr>
        <w:t>3</w:t>
      </w:r>
      <w:r>
        <w:rPr>
          <w:rFonts w:hint="eastAsia"/>
          <w:kern w:val="0"/>
          <w:sz w:val="24"/>
          <w:lang w:val="zh-CN"/>
        </w:rPr>
        <w:t>人组成，其中评审专家</w:t>
      </w:r>
      <w:r>
        <w:rPr>
          <w:rFonts w:hint="eastAsia"/>
          <w:kern w:val="0"/>
          <w:sz w:val="24"/>
        </w:rPr>
        <w:t>2</w:t>
      </w:r>
      <w:r>
        <w:rPr>
          <w:rFonts w:hint="eastAsia"/>
          <w:kern w:val="0"/>
          <w:sz w:val="24"/>
          <w:lang w:val="zh-CN"/>
        </w:rPr>
        <w:t>人，采购人代表1人</w:t>
      </w:r>
      <w:r>
        <w:rPr>
          <w:kern w:val="0"/>
          <w:sz w:val="24"/>
          <w:lang w:val="zh-CN"/>
        </w:rPr>
        <w:t>。</w:t>
      </w:r>
      <w:r>
        <w:rPr>
          <w:rFonts w:hint="eastAsia" w:ascii="宋体" w:hAnsi="宋体"/>
          <w:bCs/>
          <w:sz w:val="24"/>
        </w:rPr>
        <w:t>评审专家在专家库中随机抽取。</w:t>
      </w:r>
    </w:p>
    <w:p>
      <w:pPr>
        <w:spacing w:line="480" w:lineRule="exact"/>
        <w:ind w:firstLine="482" w:firstLineChars="200"/>
        <w:rPr>
          <w:b/>
          <w:kern w:val="0"/>
          <w:sz w:val="24"/>
          <w:lang w:val="zh-CN"/>
        </w:rPr>
      </w:pPr>
      <w:r>
        <w:rPr>
          <w:b/>
          <w:kern w:val="0"/>
          <w:sz w:val="24"/>
          <w:lang w:val="zh-CN"/>
        </w:rPr>
        <w:t>2、竞争性磋商小组的职责：</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评审专家应当遵守评审工作纪律，不得泄露评审情况和评审中获悉的商业秘密。</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磋商小组在评审过程中发现供应商有行贿、提供虚假材料或者串通等违法行为的，应当及时向财政部门报告。</w:t>
      </w:r>
    </w:p>
    <w:p>
      <w:pPr>
        <w:pStyle w:val="83"/>
        <w:snapToGrid w:val="0"/>
        <w:spacing w:line="480" w:lineRule="exact"/>
        <w:ind w:firstLine="480" w:firstLineChars="200"/>
        <w:contextualSpacing/>
        <w:rPr>
          <w:rFonts w:ascii="Times New Roman" w:hAnsi="Times New Roman" w:eastAsia="宋体"/>
          <w:sz w:val="24"/>
          <w:szCs w:val="24"/>
        </w:rPr>
      </w:pPr>
      <w:r>
        <w:rPr>
          <w:rFonts w:ascii="Times New Roman" w:hAnsi="Times New Roman" w:eastAsia="宋体"/>
          <w:sz w:val="24"/>
          <w:szCs w:val="24"/>
          <w:lang w:val="zh-CN"/>
        </w:rPr>
        <w:t>评审专家在评审过程中受到非法干涉的，应当及时向财政、监察等部门举报。</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磋商文件内容违反国家有关强制性规定的，磋商小组应当停止评审并向采购人或者采购代理机构说明情况。</w:t>
      </w:r>
    </w:p>
    <w:p>
      <w:pPr>
        <w:pStyle w:val="83"/>
        <w:snapToGrid w:val="0"/>
        <w:spacing w:line="480" w:lineRule="exact"/>
        <w:ind w:firstLine="482" w:firstLineChars="200"/>
        <w:contextualSpacing/>
        <w:rPr>
          <w:rFonts w:ascii="Times New Roman" w:hAnsi="Times New Roman" w:eastAsia="宋体"/>
          <w:b/>
          <w:sz w:val="24"/>
          <w:szCs w:val="24"/>
          <w:lang w:val="zh-CN"/>
        </w:rPr>
      </w:pPr>
      <w:r>
        <w:rPr>
          <w:rFonts w:ascii="Times New Roman" w:hAnsi="Times New Roman" w:eastAsia="宋体"/>
          <w:b/>
          <w:sz w:val="24"/>
          <w:szCs w:val="24"/>
          <w:lang w:val="zh-CN"/>
        </w:rPr>
        <w:t>3、竞争性磋商小组成员的义务：</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遵纪守法，客观、公正、廉洁地履行职责；根据采购文件的规定独立进行评审，对个人的评审意见承担法律责任；参与</w:t>
      </w:r>
      <w:r>
        <w:rPr>
          <w:rFonts w:hint="eastAsia" w:ascii="Times New Roman" w:hAnsi="Times New Roman" w:eastAsia="宋体"/>
          <w:sz w:val="24"/>
          <w:szCs w:val="24"/>
          <w:lang w:val="zh-CN"/>
        </w:rPr>
        <w:t>完成</w:t>
      </w:r>
      <w:r>
        <w:rPr>
          <w:rFonts w:ascii="Times New Roman" w:hAnsi="Times New Roman" w:eastAsia="宋体"/>
          <w:sz w:val="24"/>
          <w:szCs w:val="24"/>
          <w:lang w:val="zh-CN"/>
        </w:rPr>
        <w:t>评审报告；配合采购人、</w:t>
      </w:r>
      <w:r>
        <w:rPr>
          <w:rFonts w:hint="eastAsia" w:ascii="Times New Roman" w:hAnsi="Times New Roman" w:eastAsia="宋体"/>
          <w:sz w:val="24"/>
          <w:szCs w:val="24"/>
          <w:lang w:val="zh-CN"/>
        </w:rPr>
        <w:t>采购代理机构</w:t>
      </w:r>
      <w:r>
        <w:rPr>
          <w:rFonts w:ascii="Times New Roman" w:hAnsi="Times New Roman" w:eastAsia="宋体"/>
          <w:sz w:val="24"/>
          <w:szCs w:val="24"/>
          <w:lang w:val="zh-CN"/>
        </w:rPr>
        <w:t>答复供应商提出的质疑；配合财政部门的投诉处理和监督检查工作。</w:t>
      </w:r>
    </w:p>
    <w:p>
      <w:pPr>
        <w:pStyle w:val="83"/>
        <w:snapToGrid w:val="0"/>
        <w:spacing w:line="480" w:lineRule="exact"/>
        <w:ind w:firstLine="482" w:firstLineChars="200"/>
        <w:contextualSpacing/>
        <w:rPr>
          <w:rFonts w:ascii="Times New Roman" w:hAnsi="Times New Roman" w:eastAsia="宋体"/>
          <w:b/>
          <w:sz w:val="24"/>
          <w:szCs w:val="24"/>
          <w:lang w:val="zh-CN"/>
        </w:rPr>
      </w:pPr>
      <w:r>
        <w:rPr>
          <w:rFonts w:ascii="Times New Roman" w:hAnsi="Times New Roman" w:eastAsia="宋体"/>
          <w:b/>
          <w:sz w:val="24"/>
          <w:szCs w:val="24"/>
          <w:lang w:val="zh-CN"/>
        </w:rPr>
        <w:t>二、供应商参加磋商活动。</w:t>
      </w:r>
    </w:p>
    <w:p>
      <w:pPr>
        <w:tabs>
          <w:tab w:val="left" w:pos="3585"/>
        </w:tabs>
        <w:snapToGrid w:val="0"/>
        <w:spacing w:line="480" w:lineRule="exact"/>
        <w:ind w:firstLine="460" w:firstLineChars="192"/>
        <w:rPr>
          <w:kern w:val="0"/>
          <w:sz w:val="24"/>
          <w:lang w:val="zh-CN"/>
        </w:rPr>
      </w:pPr>
      <w:r>
        <w:rPr>
          <w:kern w:val="0"/>
          <w:sz w:val="24"/>
          <w:lang w:val="zh-CN"/>
        </w:rPr>
        <w:t>响应供应商在采购文件指定地点参加磋商会。</w:t>
      </w:r>
    </w:p>
    <w:p>
      <w:pPr>
        <w:autoSpaceDE w:val="0"/>
        <w:autoSpaceDN w:val="0"/>
        <w:adjustRightInd w:val="0"/>
        <w:snapToGrid w:val="0"/>
        <w:spacing w:line="480" w:lineRule="exact"/>
        <w:ind w:right="210" w:firstLine="482" w:firstLineChars="200"/>
        <w:rPr>
          <w:b/>
          <w:sz w:val="24"/>
        </w:rPr>
      </w:pPr>
      <w:r>
        <w:rPr>
          <w:b/>
          <w:sz w:val="24"/>
        </w:rPr>
        <w:t>三、评审程序、内容</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2、磋商小组所有成员应当集中与单一供应商分别进行磋商，并给予所有参加磋商的供应商平等的磋商机会。</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3、在磋商过程中，磋商小组可以根据磋商文件和磋商情况实质性变动采购需求中的技术、服务要求以及合同草案条款，但不得变动磋商文件中的其他内容。实质性变动的内容，须经采购人代表确认。</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对磋商文件作出的实质性变动是磋商文件的有效组成部分，磋商小组应当及时以书面形式同时通知所有参加磋商的供应商。</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供应商应当按照磋商文件的变动情况和磋商小组的要求重新提交响应文件，并由其法定代表人或</w:t>
      </w:r>
      <w:r>
        <w:rPr>
          <w:rFonts w:hint="eastAsia" w:ascii="Times New Roman" w:hAnsi="Times New Roman" w:eastAsia="宋体"/>
          <w:sz w:val="24"/>
          <w:szCs w:val="24"/>
          <w:lang w:val="zh-CN"/>
        </w:rPr>
        <w:t>其</w:t>
      </w:r>
      <w:r>
        <w:rPr>
          <w:rFonts w:ascii="Times New Roman" w:hAnsi="Times New Roman" w:eastAsia="宋体"/>
          <w:sz w:val="24"/>
          <w:szCs w:val="24"/>
          <w:lang w:val="zh-CN"/>
        </w:rPr>
        <w:t>授权代表签字或者加盖公章。由授权代表签字的，应当附法定代表人授权书。供应商为自然人的，应当由本人签字并附身份证明。</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4、磋商文件能够详细列明采购标的的技术、服务要求的，磋商结束后，磋商小组应当要求所有实质性响应的供应商在规定时间内提交最后报价，提交最后报价的供应商不得少于3家。</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市场竞争不充分的科研项目，以及需要扶持的科技成果转化项目，提交最后报价的供应商可以是2家。</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5、最后报价是供应商响应文件的有效组成部分。</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6、已提交响应文件的供应商，在提交最后报价之前，可以根据磋商情况退出磋商。</w:t>
      </w:r>
    </w:p>
    <w:p>
      <w:pPr>
        <w:pStyle w:val="83"/>
        <w:snapToGrid w:val="0"/>
        <w:spacing w:line="480" w:lineRule="exact"/>
        <w:ind w:firstLine="480" w:firstLineChars="200"/>
        <w:contextualSpacing/>
        <w:rPr>
          <w:rFonts w:ascii="Times New Roman" w:hAnsi="Times New Roman" w:eastAsia="宋体"/>
          <w:sz w:val="24"/>
          <w:szCs w:val="24"/>
          <w:lang w:val="zh-CN"/>
        </w:rPr>
      </w:pPr>
      <w:r>
        <w:rPr>
          <w:rFonts w:ascii="Times New Roman" w:hAnsi="Times New Roman" w:eastAsia="宋体"/>
          <w:sz w:val="24"/>
          <w:szCs w:val="24"/>
          <w:lang w:val="zh-CN"/>
        </w:rPr>
        <w:t>磋商时间由磋商小组掌握。</w:t>
      </w:r>
    </w:p>
    <w:p>
      <w:pPr>
        <w:pStyle w:val="83"/>
        <w:snapToGrid w:val="0"/>
        <w:spacing w:line="480" w:lineRule="exact"/>
        <w:ind w:firstLine="496"/>
        <w:contextualSpacing/>
        <w:rPr>
          <w:rFonts w:ascii="Times New Roman" w:hAnsi="Times New Roman" w:eastAsia="宋体"/>
          <w:b/>
          <w:sz w:val="24"/>
          <w:szCs w:val="24"/>
        </w:rPr>
      </w:pPr>
      <w:r>
        <w:rPr>
          <w:rFonts w:ascii="Times New Roman" w:hAnsi="Times New Roman" w:eastAsia="宋体"/>
          <w:b/>
          <w:sz w:val="24"/>
          <w:szCs w:val="24"/>
        </w:rPr>
        <w:t>四、评审方法-综合评分法</w:t>
      </w:r>
    </w:p>
    <w:p>
      <w:pPr>
        <w:pStyle w:val="83"/>
        <w:snapToGrid w:val="0"/>
        <w:spacing w:line="480" w:lineRule="exact"/>
        <w:ind w:firstLine="494"/>
        <w:contextualSpacing/>
        <w:rPr>
          <w:rFonts w:ascii="Times New Roman" w:hAnsi="Times New Roman" w:eastAsia="宋体"/>
          <w:sz w:val="24"/>
          <w:szCs w:val="24"/>
        </w:rPr>
      </w:pPr>
      <w:r>
        <w:rPr>
          <w:rFonts w:ascii="Times New Roman" w:hAnsi="Times New Roman" w:eastAsia="宋体"/>
          <w:sz w:val="24"/>
          <w:szCs w:val="24"/>
        </w:rPr>
        <w:t>经磋商确定最终采购需求和提交最后报价的供应商后，由磋商小组采用综合评分法对提交最后报价的供应商的响应文件和最后报价进行综合评分。</w:t>
      </w:r>
    </w:p>
    <w:p>
      <w:pPr>
        <w:pStyle w:val="83"/>
        <w:snapToGrid w:val="0"/>
        <w:spacing w:line="480" w:lineRule="exact"/>
        <w:ind w:firstLine="494"/>
        <w:contextualSpacing/>
        <w:rPr>
          <w:rFonts w:ascii="Times New Roman" w:hAnsi="Times New Roman" w:eastAsia="宋体"/>
          <w:sz w:val="24"/>
          <w:szCs w:val="24"/>
        </w:rPr>
      </w:pPr>
      <w:r>
        <w:rPr>
          <w:rFonts w:ascii="Times New Roman" w:hAnsi="Times New Roman" w:eastAsia="宋体"/>
          <w:sz w:val="24"/>
          <w:szCs w:val="24"/>
        </w:rPr>
        <w:t>综合评分法，是指响应文件满足磋商文件全部实质性要求且按评审因素的量化指标评审得分最高的供应商为成交候选供应商的评审方法。</w:t>
      </w:r>
    </w:p>
    <w:p>
      <w:pPr>
        <w:pStyle w:val="83"/>
        <w:snapToGrid w:val="0"/>
        <w:spacing w:line="480" w:lineRule="exact"/>
        <w:ind w:firstLine="494"/>
        <w:contextualSpacing/>
        <w:rPr>
          <w:rFonts w:ascii="Times New Roman" w:hAnsi="Times New Roman" w:eastAsia="宋体"/>
          <w:sz w:val="24"/>
          <w:szCs w:val="24"/>
        </w:rPr>
      </w:pPr>
      <w:r>
        <w:rPr>
          <w:rFonts w:ascii="Times New Roman" w:hAnsi="Times New Roman" w:eastAsia="宋体"/>
          <w:sz w:val="24"/>
          <w:szCs w:val="24"/>
        </w:rPr>
        <w:t>评审时，磋商小组各成员应当独立对每个有效响应的文件进行评价、打分，然后汇总每个供应商每项评分因素的得分。</w:t>
      </w:r>
    </w:p>
    <w:p>
      <w:pPr>
        <w:snapToGrid w:val="0"/>
        <w:spacing w:line="480" w:lineRule="exact"/>
        <w:ind w:firstLine="482" w:firstLineChars="200"/>
        <w:rPr>
          <w:b/>
          <w:sz w:val="24"/>
        </w:rPr>
      </w:pPr>
      <w:r>
        <w:rPr>
          <w:b/>
          <w:sz w:val="24"/>
        </w:rPr>
        <w:t>（一）审查响应文件的有效性、完整性、响应程度</w:t>
      </w:r>
    </w:p>
    <w:p>
      <w:pPr>
        <w:snapToGrid w:val="0"/>
        <w:spacing w:line="480" w:lineRule="exact"/>
        <w:ind w:firstLine="482" w:firstLineChars="200"/>
        <w:rPr>
          <w:b/>
          <w:sz w:val="24"/>
        </w:rPr>
      </w:pPr>
      <w:r>
        <w:rPr>
          <w:b/>
          <w:sz w:val="24"/>
        </w:rPr>
        <w:t>1、供应商资格是否符合;</w:t>
      </w:r>
    </w:p>
    <w:p>
      <w:pPr>
        <w:snapToGrid w:val="0"/>
        <w:spacing w:line="480" w:lineRule="exact"/>
        <w:ind w:firstLine="480" w:firstLineChars="200"/>
        <w:rPr>
          <w:sz w:val="24"/>
        </w:rPr>
      </w:pPr>
      <w:r>
        <w:rPr>
          <w:sz w:val="24"/>
        </w:rPr>
        <w:t>2、响应文件是否完整；</w:t>
      </w:r>
    </w:p>
    <w:p>
      <w:pPr>
        <w:snapToGrid w:val="0"/>
        <w:spacing w:line="480" w:lineRule="exact"/>
        <w:ind w:firstLine="480" w:firstLineChars="200"/>
        <w:rPr>
          <w:sz w:val="24"/>
        </w:rPr>
      </w:pPr>
      <w:r>
        <w:rPr>
          <w:sz w:val="24"/>
        </w:rPr>
        <w:t>3、响应文件是否恰当地签署；</w:t>
      </w:r>
    </w:p>
    <w:p>
      <w:pPr>
        <w:snapToGrid w:val="0"/>
        <w:spacing w:line="480" w:lineRule="exact"/>
        <w:ind w:firstLine="540"/>
        <w:rPr>
          <w:b/>
          <w:sz w:val="24"/>
        </w:rPr>
      </w:pPr>
      <w:r>
        <w:rPr>
          <w:sz w:val="24"/>
        </w:rPr>
        <w:t>4、是否作出实质性响应（</w:t>
      </w:r>
      <w:r>
        <w:rPr>
          <w:b/>
          <w:sz w:val="24"/>
        </w:rPr>
        <w:t>是否有实质性响应，只根据响应文件本身，而不寻求外部证据）；</w:t>
      </w:r>
    </w:p>
    <w:p>
      <w:pPr>
        <w:snapToGrid w:val="0"/>
        <w:spacing w:line="480" w:lineRule="exact"/>
        <w:ind w:firstLine="480" w:firstLineChars="200"/>
        <w:rPr>
          <w:sz w:val="24"/>
        </w:rPr>
      </w:pPr>
      <w:r>
        <w:rPr>
          <w:sz w:val="24"/>
        </w:rPr>
        <w:t>5、是否有计算错误。</w:t>
      </w:r>
    </w:p>
    <w:p>
      <w:pPr>
        <w:snapToGrid w:val="0"/>
        <w:spacing w:line="480" w:lineRule="exact"/>
        <w:ind w:firstLine="482" w:firstLineChars="200"/>
        <w:rPr>
          <w:b/>
          <w:bCs/>
          <w:sz w:val="24"/>
        </w:rPr>
      </w:pPr>
      <w:r>
        <w:rPr>
          <w:b/>
          <w:bCs/>
          <w:sz w:val="24"/>
        </w:rPr>
        <w:t>（二）误差纠正</w:t>
      </w:r>
    </w:p>
    <w:p>
      <w:pPr>
        <w:snapToGrid w:val="0"/>
        <w:spacing w:line="480" w:lineRule="exact"/>
        <w:ind w:firstLine="480" w:firstLineChars="200"/>
        <w:rPr>
          <w:rFonts w:ascii="宋体" w:hAnsi="宋体"/>
          <w:sz w:val="24"/>
        </w:rPr>
      </w:pPr>
      <w:r>
        <w:rPr>
          <w:rFonts w:hint="eastAsia" w:ascii="宋体" w:hAnsi="宋体"/>
          <w:sz w:val="24"/>
        </w:rPr>
        <w:t>1、响应文件中报价表内容与响应文件中相应内容不一致的，以报价表为准；</w:t>
      </w:r>
    </w:p>
    <w:p>
      <w:pPr>
        <w:snapToGrid w:val="0"/>
        <w:spacing w:line="480" w:lineRule="exact"/>
        <w:ind w:firstLine="480" w:firstLineChars="200"/>
        <w:rPr>
          <w:rFonts w:ascii="宋体" w:hAnsi="宋体"/>
          <w:sz w:val="24"/>
        </w:rPr>
      </w:pPr>
      <w:r>
        <w:rPr>
          <w:rFonts w:hint="eastAsia" w:ascii="宋体" w:hAnsi="宋体"/>
          <w:sz w:val="24"/>
        </w:rPr>
        <w:t>2、大写金额和小写金额不一致的，以大写金额为准；</w:t>
      </w:r>
    </w:p>
    <w:p>
      <w:pPr>
        <w:snapToGrid w:val="0"/>
        <w:spacing w:line="480" w:lineRule="exact"/>
        <w:ind w:firstLine="480" w:firstLineChars="200"/>
        <w:rPr>
          <w:rFonts w:ascii="宋体" w:hAnsi="宋体"/>
          <w:sz w:val="24"/>
        </w:rPr>
      </w:pPr>
      <w:r>
        <w:rPr>
          <w:rFonts w:hint="eastAsia" w:ascii="宋体" w:hAnsi="宋体"/>
          <w:sz w:val="24"/>
        </w:rPr>
        <w:t>3、单价金额小数点或者百分比有明显错位的，以总价为准，并修改单价；</w:t>
      </w:r>
    </w:p>
    <w:p>
      <w:pPr>
        <w:snapToGrid w:val="0"/>
        <w:spacing w:line="480" w:lineRule="exact"/>
        <w:ind w:firstLine="480" w:firstLineChars="200"/>
        <w:rPr>
          <w:rFonts w:ascii="宋体" w:hAnsi="宋体"/>
          <w:sz w:val="24"/>
        </w:rPr>
      </w:pPr>
      <w:r>
        <w:rPr>
          <w:rFonts w:hint="eastAsia" w:ascii="宋体" w:hAnsi="宋体"/>
          <w:sz w:val="24"/>
        </w:rPr>
        <w:t>4、总价金额与按单价汇总金额不一致的，以单价金额计算结果为准。</w:t>
      </w:r>
    </w:p>
    <w:p>
      <w:pPr>
        <w:snapToGrid w:val="0"/>
        <w:spacing w:line="480" w:lineRule="exact"/>
        <w:ind w:firstLine="480" w:firstLineChars="200"/>
        <w:rPr>
          <w:sz w:val="24"/>
        </w:rPr>
      </w:pPr>
      <w:r>
        <w:rPr>
          <w:rFonts w:hint="eastAsia" w:ascii="宋体" w:hAnsi="宋体"/>
          <w:sz w:val="24"/>
        </w:rPr>
        <w:t>同时出现两种以上不一致的，按照前款规定的顺序修正。修正后的报价经供应商确认后产生约束力，供应商不确认的，其响应无效。</w:t>
      </w:r>
    </w:p>
    <w:p>
      <w:pPr>
        <w:tabs>
          <w:tab w:val="left" w:pos="6555"/>
          <w:tab w:val="right" w:pos="8306"/>
        </w:tabs>
        <w:snapToGrid w:val="0"/>
        <w:spacing w:line="480" w:lineRule="exact"/>
        <w:ind w:firstLine="482" w:firstLineChars="200"/>
        <w:rPr>
          <w:b/>
          <w:sz w:val="24"/>
        </w:rPr>
      </w:pPr>
      <w:r>
        <w:rPr>
          <w:b/>
          <w:sz w:val="24"/>
        </w:rPr>
        <w:t>（三）出现下列情形之一的，作无效响应处理;</w:t>
      </w:r>
    </w:p>
    <w:p>
      <w:pPr>
        <w:snapToGrid w:val="0"/>
        <w:spacing w:line="480" w:lineRule="exact"/>
        <w:ind w:firstLine="570"/>
        <w:rPr>
          <w:sz w:val="24"/>
        </w:rPr>
      </w:pPr>
      <w:r>
        <w:rPr>
          <w:sz w:val="24"/>
        </w:rPr>
        <w:t>1、未按照磋商文件规定要求</w:t>
      </w:r>
      <w:r>
        <w:rPr>
          <w:rFonts w:hint="eastAsia"/>
          <w:sz w:val="24"/>
        </w:rPr>
        <w:t>密封、</w:t>
      </w:r>
      <w:r>
        <w:rPr>
          <w:sz w:val="24"/>
        </w:rPr>
        <w:t>签署、盖章的；</w:t>
      </w:r>
    </w:p>
    <w:p>
      <w:pPr>
        <w:snapToGrid w:val="0"/>
        <w:spacing w:line="480" w:lineRule="exact"/>
        <w:ind w:firstLine="570"/>
        <w:rPr>
          <w:sz w:val="24"/>
        </w:rPr>
      </w:pPr>
      <w:r>
        <w:rPr>
          <w:sz w:val="24"/>
        </w:rPr>
        <w:t>2、不具备磋商文件中规定的资格要求的；</w:t>
      </w:r>
    </w:p>
    <w:p>
      <w:pPr>
        <w:snapToGrid w:val="0"/>
        <w:spacing w:line="480" w:lineRule="exact"/>
        <w:ind w:firstLine="570"/>
        <w:rPr>
          <w:sz w:val="24"/>
        </w:rPr>
      </w:pPr>
      <w:r>
        <w:rPr>
          <w:sz w:val="24"/>
        </w:rPr>
        <w:t>3、响应报价超出预算的；</w:t>
      </w:r>
    </w:p>
    <w:p>
      <w:pPr>
        <w:snapToGrid w:val="0"/>
        <w:spacing w:line="480" w:lineRule="exact"/>
        <w:ind w:firstLine="570"/>
      </w:pPr>
      <w:r>
        <w:rPr>
          <w:rFonts w:hint="eastAsia" w:ascii="宋体" w:hAnsi="宋体" w:cs="宋体"/>
          <w:sz w:val="24"/>
        </w:rPr>
        <w:t>4、报价文件出现在其他响应文件中的；</w:t>
      </w:r>
    </w:p>
    <w:p>
      <w:pPr>
        <w:snapToGrid w:val="0"/>
        <w:spacing w:line="480" w:lineRule="exact"/>
        <w:ind w:firstLine="570"/>
        <w:rPr>
          <w:rFonts w:ascii="宋体" w:hAnsi="宋体" w:cs="宋体"/>
          <w:sz w:val="24"/>
        </w:rPr>
      </w:pPr>
      <w:r>
        <w:rPr>
          <w:rFonts w:hint="eastAsia" w:ascii="宋体" w:hAnsi="宋体" w:cs="宋体"/>
          <w:sz w:val="24"/>
        </w:rPr>
        <w:t>5、响应文件含有采购人不能接受的附加条件的；</w:t>
      </w:r>
    </w:p>
    <w:p>
      <w:pPr>
        <w:snapToGrid w:val="0"/>
        <w:spacing w:line="480" w:lineRule="exact"/>
        <w:ind w:firstLine="570"/>
        <w:rPr>
          <w:sz w:val="24"/>
        </w:rPr>
      </w:pPr>
      <w:r>
        <w:rPr>
          <w:rFonts w:hint="eastAsia" w:ascii="宋体" w:hAnsi="宋体" w:cs="宋体"/>
          <w:sz w:val="24"/>
        </w:rPr>
        <w:t>6、</w:t>
      </w:r>
      <w:r>
        <w:rPr>
          <w:sz w:val="24"/>
        </w:rPr>
        <w:t>不符合法律、法规和磋商文件中规定的其他实质性要求的。</w:t>
      </w:r>
    </w:p>
    <w:p>
      <w:pPr>
        <w:snapToGrid w:val="0"/>
        <w:spacing w:line="480" w:lineRule="exact"/>
        <w:ind w:firstLine="570"/>
        <w:rPr>
          <w:b/>
          <w:sz w:val="24"/>
        </w:rPr>
      </w:pPr>
      <w:r>
        <w:rPr>
          <w:b/>
          <w:sz w:val="24"/>
        </w:rPr>
        <w:t>（四）出现下列情形之一的，</w:t>
      </w:r>
      <w:r>
        <w:rPr>
          <w:rFonts w:hint="eastAsia"/>
          <w:b/>
          <w:sz w:val="24"/>
        </w:rPr>
        <w:t>作</w:t>
      </w:r>
      <w:r>
        <w:rPr>
          <w:b/>
          <w:sz w:val="24"/>
        </w:rPr>
        <w:t>磋商失败</w:t>
      </w:r>
      <w:r>
        <w:rPr>
          <w:rFonts w:hint="eastAsia"/>
          <w:b/>
          <w:sz w:val="24"/>
        </w:rPr>
        <w:t>处理；</w:t>
      </w:r>
    </w:p>
    <w:p>
      <w:pPr>
        <w:snapToGrid w:val="0"/>
        <w:spacing w:line="480" w:lineRule="exact"/>
        <w:ind w:firstLine="570"/>
        <w:rPr>
          <w:sz w:val="24"/>
        </w:rPr>
      </w:pPr>
      <w:r>
        <w:rPr>
          <w:sz w:val="24"/>
        </w:rPr>
        <w:t>1、符合条件的供应商或者对磋商文件作实质响应的供应商不足3家的（市场竞争不充分的科研项目，以及需要扶持的科技成果转化项目可以是2家）；</w:t>
      </w:r>
    </w:p>
    <w:p>
      <w:pPr>
        <w:snapToGrid w:val="0"/>
        <w:spacing w:line="480" w:lineRule="exact"/>
        <w:ind w:firstLine="555"/>
        <w:rPr>
          <w:sz w:val="24"/>
        </w:rPr>
      </w:pPr>
      <w:r>
        <w:rPr>
          <w:sz w:val="24"/>
        </w:rPr>
        <w:t>2、出现影响采购公正的违法违规行为的；</w:t>
      </w:r>
    </w:p>
    <w:p>
      <w:pPr>
        <w:snapToGrid w:val="0"/>
        <w:spacing w:line="480" w:lineRule="exact"/>
        <w:ind w:firstLine="555"/>
        <w:rPr>
          <w:sz w:val="24"/>
        </w:rPr>
      </w:pPr>
      <w:r>
        <w:rPr>
          <w:sz w:val="24"/>
        </w:rPr>
        <w:t>3、供应商的最后报价均超过了采购预算，采购人不能支付的；</w:t>
      </w:r>
    </w:p>
    <w:p>
      <w:pPr>
        <w:snapToGrid w:val="0"/>
        <w:spacing w:line="480" w:lineRule="exact"/>
        <w:ind w:firstLine="555"/>
        <w:rPr>
          <w:sz w:val="24"/>
        </w:rPr>
      </w:pPr>
      <w:r>
        <w:rPr>
          <w:sz w:val="24"/>
        </w:rPr>
        <w:t>4、因重大变故，采购任务取消的。</w:t>
      </w:r>
    </w:p>
    <w:p>
      <w:pPr>
        <w:snapToGrid w:val="0"/>
        <w:spacing w:line="480" w:lineRule="exact"/>
        <w:ind w:firstLine="555"/>
        <w:rPr>
          <w:sz w:val="24"/>
        </w:rPr>
      </w:pPr>
      <w:r>
        <w:rPr>
          <w:sz w:val="24"/>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并同时书面报告本级财政部门。</w:t>
      </w:r>
    </w:p>
    <w:p>
      <w:pPr>
        <w:snapToGrid w:val="0"/>
        <w:spacing w:line="360" w:lineRule="auto"/>
        <w:ind w:firstLine="482" w:firstLineChars="200"/>
        <w:jc w:val="left"/>
        <w:rPr>
          <w:b/>
          <w:bCs/>
          <w:sz w:val="24"/>
        </w:rPr>
      </w:pPr>
      <w:r>
        <w:rPr>
          <w:b/>
          <w:bCs/>
          <w:sz w:val="24"/>
        </w:rPr>
        <w:t>五、评审标准</w:t>
      </w:r>
    </w:p>
    <w:p>
      <w:pPr>
        <w:snapToGrid w:val="0"/>
        <w:spacing w:line="360" w:lineRule="auto"/>
        <w:ind w:firstLine="480" w:firstLineChars="200"/>
        <w:jc w:val="left"/>
        <w:rPr>
          <w:sz w:val="24"/>
        </w:rPr>
      </w:pPr>
      <w:r>
        <w:rPr>
          <w:sz w:val="24"/>
        </w:rPr>
        <w:t>技术商务部分评审结束后，再开启最后报价计算分值。总分值为100分，加分和减分因素除外。</w:t>
      </w:r>
    </w:p>
    <w:p>
      <w:pPr>
        <w:numPr>
          <w:ilvl w:val="0"/>
          <w:numId w:val="6"/>
        </w:numPr>
        <w:snapToGrid w:val="0"/>
        <w:spacing w:line="360" w:lineRule="auto"/>
        <w:ind w:left="482"/>
        <w:jc w:val="left"/>
        <w:rPr>
          <w:b/>
          <w:bCs/>
          <w:sz w:val="24"/>
        </w:rPr>
      </w:pPr>
      <w:r>
        <w:rPr>
          <w:b/>
          <w:bCs/>
          <w:sz w:val="24"/>
        </w:rPr>
        <w:t>技术商务响应文件（满分</w:t>
      </w:r>
      <w:r>
        <w:rPr>
          <w:rFonts w:hint="eastAsia"/>
          <w:b/>
          <w:bCs/>
          <w:sz w:val="24"/>
          <w:lang w:val="en-US" w:eastAsia="zh-CN"/>
        </w:rPr>
        <w:t>7</w:t>
      </w:r>
      <w:r>
        <w:rPr>
          <w:rFonts w:hint="eastAsia"/>
          <w:b/>
          <w:bCs/>
          <w:sz w:val="24"/>
        </w:rPr>
        <w:t>0</w:t>
      </w:r>
      <w:r>
        <w:rPr>
          <w:b/>
          <w:bCs/>
          <w:sz w:val="24"/>
        </w:rPr>
        <w:t>分）</w:t>
      </w:r>
    </w:p>
    <w:tbl>
      <w:tblPr>
        <w:tblStyle w:val="35"/>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8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302" w:type="dxa"/>
            <w:vAlign w:val="center"/>
          </w:tcPr>
          <w:p>
            <w:pPr>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评分因素</w:t>
            </w:r>
          </w:p>
        </w:tc>
        <w:tc>
          <w:tcPr>
            <w:tcW w:w="8268" w:type="dxa"/>
            <w:vAlign w:val="center"/>
          </w:tcPr>
          <w:p>
            <w:pPr>
              <w:snapToGrid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302" w:type="dxa"/>
            <w:vAlign w:val="center"/>
          </w:tcPr>
          <w:p>
            <w:pPr>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企业资质实力情况</w:t>
            </w:r>
          </w:p>
          <w:p>
            <w:pPr>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（30分）</w:t>
            </w:r>
          </w:p>
        </w:tc>
        <w:tc>
          <w:tcPr>
            <w:tcW w:w="8268" w:type="dxa"/>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1、具有中国网络安全审查技术与认证中心（CCRC）颁发的信息安全风险评估服务资质的得3分，没有不得分。</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2、具有ISO27001网络安全管理体系认证证书的得3分，没有不得分。</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3、具有ISO9001质量管理体系认证证书的得3分，没有不得分。</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4、投标人信用等级为AAA级的得3分，信用等级为AA级的得2分，信用等级为A级的得1分，不提供不得分（提供证书复印件加盖公章）。</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5、响应供应商任意一年在CNAS测评能力验证得分为100分的得6分，90分-99分得3分，60分-89分得1分，其余不得分。（提供有效期内的证明材料复印件并加盖供应商公章）</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6、响应供应商与信息安全等级保护关键技术国家工程实验室有合作的得6分；响应供应商与信息安全等级保护关键技术国家工程实验室分实验室有合作的得4分；没有不得分。（提供有效期内的证明材料复印件并加盖供应商公章）</w:t>
            </w:r>
            <w:r>
              <w:rPr>
                <w:rFonts w:hint="eastAsia" w:ascii="宋体" w:hAnsi="宋体" w:eastAsia="宋体" w:cs="宋体"/>
                <w:bCs/>
                <w:sz w:val="24"/>
                <w:szCs w:val="24"/>
                <w:lang w:val="en-US" w:eastAsia="zh-CN"/>
              </w:rPr>
              <w:t>本项最高6分。</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7、投标方近五年在国家网络安全等级保护工作协调小组办公室网站（www.djbh.net）上无任何违规处罚、通报、责令整改等信息得6分，其余不得分。（投标人需提供在上述网站无违规处罚信息承诺函，并加盖公章）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302" w:type="dxa"/>
            <w:vAlign w:val="center"/>
          </w:tcPr>
          <w:p>
            <w:pPr>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测评案例（6分）</w:t>
            </w:r>
          </w:p>
        </w:tc>
        <w:tc>
          <w:tcPr>
            <w:tcW w:w="8268" w:type="dxa"/>
            <w:vAlign w:val="center"/>
          </w:tcPr>
          <w:p>
            <w:pPr>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提供2020年1月1日至今等保测评案例合同，每个案例得2分，最高得6分。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302" w:type="dxa"/>
            <w:vAlign w:val="center"/>
          </w:tcPr>
          <w:p>
            <w:pPr>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技术方案（20分）</w:t>
            </w:r>
          </w:p>
        </w:tc>
        <w:tc>
          <w:tcPr>
            <w:tcW w:w="8268" w:type="dxa"/>
            <w:vAlign w:val="center"/>
          </w:tcPr>
          <w:p>
            <w:pPr>
              <w:snapToGrid w:val="0"/>
              <w:spacing w:line="360" w:lineRule="auto"/>
              <w:jc w:val="left"/>
              <w:rPr>
                <w:rFonts w:hint="eastAsia" w:ascii="宋体" w:hAnsi="宋体" w:eastAsia="宋体" w:cs="宋体"/>
                <w:bCs/>
                <w:sz w:val="24"/>
                <w:szCs w:val="24"/>
              </w:rPr>
            </w:pPr>
            <w:r>
              <w:rPr>
                <w:rFonts w:hint="eastAsia" w:ascii="宋体" w:hAnsi="宋体" w:eastAsia="宋体" w:cs="宋体"/>
                <w:sz w:val="24"/>
                <w:szCs w:val="24"/>
              </w:rPr>
              <w:t>投标人根据招标需求进行等保测评的方案设计，</w:t>
            </w:r>
            <w:r>
              <w:rPr>
                <w:rFonts w:hint="eastAsia" w:ascii="宋体" w:hAnsi="宋体" w:eastAsia="宋体" w:cs="宋体"/>
                <w:bCs/>
                <w:sz w:val="24"/>
                <w:szCs w:val="24"/>
              </w:rPr>
              <w:t>投标人能够详细描述信息系统现状，</w:t>
            </w:r>
            <w:r>
              <w:rPr>
                <w:rFonts w:hint="eastAsia" w:ascii="宋体" w:hAnsi="宋体" w:eastAsia="宋体" w:cs="宋体"/>
                <w:sz w:val="24"/>
                <w:szCs w:val="24"/>
              </w:rPr>
              <w:t>制定的方案科学、合理、全面、可行性高的得14-20分；方案粗糙、过程不够全面、可行性一般的得7-13分；方案简单，可行性差的得0-6分</w:t>
            </w:r>
            <w:r>
              <w:rPr>
                <w:rFonts w:hint="eastAsia" w:ascii="宋体" w:hAnsi="宋体" w:eastAsia="宋体" w:cs="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302" w:type="dxa"/>
            <w:vAlign w:val="center"/>
          </w:tcPr>
          <w:p>
            <w:pPr>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人员资质</w:t>
            </w:r>
          </w:p>
          <w:p>
            <w:pPr>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（14分）</w:t>
            </w:r>
          </w:p>
        </w:tc>
        <w:tc>
          <w:tcPr>
            <w:tcW w:w="8268" w:type="dxa"/>
            <w:vAlign w:val="center"/>
          </w:tcPr>
          <w:p>
            <w:pPr>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承担本次项目的项目团队人员具备：</w:t>
            </w:r>
          </w:p>
          <w:p>
            <w:pPr>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1、本项目拟派团队的项目经理为高级测评师得3分，项目经理有CISP认证的得3分，有重要信息系统安全等级保护培训证书（CIIP-T）的得3分；</w:t>
            </w:r>
          </w:p>
          <w:p>
            <w:pPr>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2、除项目经理外，本项目拟派团队中持有高级测评师证书的得3分；</w:t>
            </w:r>
          </w:p>
          <w:p>
            <w:pPr>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3、除项目经理外，本项目拟派团队中持有中华人民共和国人力资源和社会保障部、工业和信息化部批准颁发的“信息安全工程师”证书得2分；</w:t>
            </w:r>
          </w:p>
          <w:p>
            <w:pPr>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 xml:space="preserve">证明材料： </w:t>
            </w:r>
          </w:p>
          <w:p>
            <w:pPr>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1、提供拟派人员名单以及以上相关证明材料复印件并加盖供应商公章；</w:t>
            </w:r>
          </w:p>
          <w:p>
            <w:pPr>
              <w:snapToGrid w:val="0"/>
              <w:spacing w:line="360" w:lineRule="auto"/>
              <w:jc w:val="left"/>
              <w:rPr>
                <w:rFonts w:hint="eastAsia" w:ascii="宋体" w:hAnsi="宋体" w:eastAsia="宋体" w:cs="宋体"/>
                <w:bCs/>
                <w:sz w:val="24"/>
                <w:szCs w:val="24"/>
              </w:rPr>
            </w:pPr>
            <w:r>
              <w:rPr>
                <w:rFonts w:hint="eastAsia" w:ascii="宋体" w:hAnsi="宋体" w:eastAsia="宋体" w:cs="宋体"/>
                <w:bCs/>
                <w:sz w:val="24"/>
                <w:szCs w:val="24"/>
              </w:rPr>
              <w:t>2、拟派人员为本单位正式员工，提供近期社保部门出具的供应商为其缴纳养老保险缴纳证明材料并加盖单位公章。</w:t>
            </w:r>
          </w:p>
        </w:tc>
      </w:tr>
    </w:tbl>
    <w:p>
      <w:pPr>
        <w:pStyle w:val="2"/>
      </w:pPr>
    </w:p>
    <w:p>
      <w:pPr>
        <w:pStyle w:val="34"/>
        <w:ind w:left="0" w:leftChars="0" w:firstLine="0" w:firstLineChars="0"/>
      </w:pPr>
    </w:p>
    <w:p>
      <w:pPr>
        <w:snapToGrid w:val="0"/>
        <w:spacing w:before="156" w:beforeLines="50" w:line="360" w:lineRule="auto"/>
        <w:ind w:firstLine="482" w:firstLineChars="200"/>
        <w:jc w:val="left"/>
        <w:rPr>
          <w:b/>
          <w:bCs/>
          <w:sz w:val="24"/>
        </w:rPr>
      </w:pPr>
      <w:r>
        <w:rPr>
          <w:b/>
          <w:bCs/>
          <w:sz w:val="24"/>
        </w:rPr>
        <w:t>（二）价格标（满分</w:t>
      </w:r>
      <w:r>
        <w:rPr>
          <w:rFonts w:hint="eastAsia"/>
          <w:b/>
          <w:bCs/>
          <w:sz w:val="24"/>
          <w:lang w:val="en-US" w:eastAsia="zh-CN"/>
        </w:rPr>
        <w:t>3</w:t>
      </w:r>
      <w:r>
        <w:rPr>
          <w:rFonts w:hint="eastAsia"/>
          <w:b/>
          <w:bCs/>
          <w:sz w:val="24"/>
        </w:rPr>
        <w:t>0</w:t>
      </w:r>
      <w:r>
        <w:rPr>
          <w:b/>
          <w:bCs/>
          <w:sz w:val="24"/>
        </w:rPr>
        <w:t>分）</w:t>
      </w:r>
    </w:p>
    <w:p>
      <w:pPr>
        <w:snapToGrid w:val="0"/>
        <w:spacing w:line="360" w:lineRule="auto"/>
        <w:ind w:firstLine="480" w:firstLineChars="200"/>
        <w:jc w:val="left"/>
        <w:rPr>
          <w:color w:val="000000"/>
          <w:sz w:val="24"/>
        </w:rPr>
      </w:pPr>
      <w:r>
        <w:rPr>
          <w:color w:val="000000"/>
          <w:sz w:val="24"/>
        </w:rPr>
        <w:t>综合评分法中的价格分统一采用低价优先法计算，即满足磋商文件要求且最后报价最低的供应商的价格为评标基准价，其价格分为满分。其他供应商的价格分统一按照下列公式计算：</w:t>
      </w:r>
    </w:p>
    <w:p>
      <w:pPr>
        <w:snapToGrid w:val="0"/>
        <w:spacing w:line="360" w:lineRule="auto"/>
        <w:ind w:firstLine="480" w:firstLineChars="200"/>
        <w:jc w:val="left"/>
        <w:rPr>
          <w:color w:val="000000"/>
          <w:sz w:val="24"/>
        </w:rPr>
      </w:pPr>
      <w:r>
        <w:rPr>
          <w:color w:val="000000"/>
          <w:sz w:val="24"/>
        </w:rPr>
        <w:t>磋商报价得分=（评标基准价/最后磋商报价）×</w:t>
      </w:r>
      <w:r>
        <w:rPr>
          <w:rFonts w:hint="eastAsia"/>
          <w:color w:val="000000"/>
          <w:sz w:val="24"/>
          <w:lang w:val="en-US" w:eastAsia="zh-CN"/>
        </w:rPr>
        <w:t>3</w:t>
      </w:r>
      <w:r>
        <w:rPr>
          <w:rFonts w:hint="eastAsia"/>
          <w:color w:val="000000"/>
          <w:sz w:val="24"/>
        </w:rPr>
        <w:t>0</w:t>
      </w:r>
      <w:r>
        <w:rPr>
          <w:color w:val="000000"/>
          <w:sz w:val="24"/>
        </w:rPr>
        <w:t>%×100</w:t>
      </w:r>
    </w:p>
    <w:p>
      <w:pPr>
        <w:snapToGrid w:val="0"/>
        <w:spacing w:line="360" w:lineRule="auto"/>
        <w:ind w:firstLine="480" w:firstLineChars="200"/>
        <w:jc w:val="left"/>
        <w:rPr>
          <w:color w:val="000000"/>
          <w:sz w:val="24"/>
        </w:rPr>
      </w:pPr>
      <w:r>
        <w:rPr>
          <w:color w:val="000000"/>
          <w:sz w:val="24"/>
        </w:rPr>
        <w:t>项目评审过程中，不得去掉最后报价中的最高报价和最低报价。</w:t>
      </w:r>
    </w:p>
    <w:p>
      <w:pPr>
        <w:pStyle w:val="54"/>
        <w:spacing w:line="480" w:lineRule="exact"/>
        <w:ind w:left="0" w:firstLine="0"/>
        <w:jc w:val="both"/>
        <w:rPr>
          <w:rFonts w:ascii="Times New Roman" w:hAnsi="Times New Roman"/>
          <w:b/>
          <w:kern w:val="2"/>
        </w:rPr>
      </w:pPr>
      <w:r>
        <w:rPr>
          <w:rFonts w:ascii="Times New Roman" w:hAnsi="Times New Roman"/>
          <w:b/>
        </w:rPr>
        <w:t>六</w:t>
      </w:r>
      <w:r>
        <w:rPr>
          <w:rFonts w:ascii="Times New Roman" w:hAnsi="Times New Roman"/>
        </w:rPr>
        <w:t>、</w:t>
      </w:r>
      <w:r>
        <w:rPr>
          <w:rFonts w:ascii="Times New Roman" w:hAnsi="Times New Roman"/>
          <w:b/>
          <w:kern w:val="2"/>
        </w:rPr>
        <w:t>政府采购政策功能落实</w:t>
      </w:r>
    </w:p>
    <w:p>
      <w:pPr>
        <w:adjustRightInd w:val="0"/>
        <w:snapToGrid w:val="0"/>
        <w:spacing w:line="360"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1、小微型企业价格扣除</w:t>
      </w:r>
    </w:p>
    <w:p>
      <w:pPr>
        <w:adjustRightInd w:val="0"/>
        <w:snapToGrid w:val="0"/>
        <w:spacing w:line="360" w:lineRule="auto"/>
        <w:ind w:firstLine="570"/>
        <w:rPr>
          <w:rFonts w:hint="eastAsia" w:ascii="宋体" w:hAnsi="宋体" w:eastAsia="宋体" w:cs="宋体"/>
          <w:b w:val="0"/>
          <w:bCs/>
          <w:color w:val="auto"/>
          <w:sz w:val="24"/>
          <w:szCs w:val="24"/>
        </w:rPr>
      </w:pPr>
      <w:r>
        <w:rPr>
          <w:rFonts w:hint="eastAsia" w:ascii="宋体" w:hAnsi="宋体" w:eastAsia="宋体" w:cs="宋体"/>
          <w:b w:val="0"/>
          <w:bCs/>
          <w:sz w:val="24"/>
          <w:szCs w:val="24"/>
        </w:rPr>
        <w:t>（1）本项目</w:t>
      </w:r>
      <w:r>
        <w:rPr>
          <w:rFonts w:hint="eastAsia" w:ascii="宋体" w:hAnsi="宋体" w:eastAsia="宋体" w:cs="宋体"/>
          <w:b w:val="0"/>
          <w:bCs/>
          <w:color w:val="auto"/>
          <w:sz w:val="24"/>
          <w:szCs w:val="24"/>
        </w:rPr>
        <w:t>对小型和微型企业产品给予</w:t>
      </w:r>
      <w:r>
        <w:rPr>
          <w:rFonts w:hint="eastAsia" w:ascii="宋体" w:hAnsi="宋体" w:cs="宋体"/>
          <w:b w:val="0"/>
          <w:bCs/>
          <w:color w:val="auto"/>
          <w:sz w:val="24"/>
          <w:szCs w:val="24"/>
          <w:lang w:val="en-US" w:eastAsia="zh-CN"/>
        </w:rPr>
        <w:t>1</w:t>
      </w:r>
      <w:r>
        <w:rPr>
          <w:rFonts w:hint="eastAsia" w:ascii="宋体" w:hAnsi="宋体" w:eastAsia="宋体" w:cs="宋体"/>
          <w:b w:val="0"/>
          <w:bCs/>
          <w:color w:val="auto"/>
          <w:sz w:val="24"/>
          <w:szCs w:val="24"/>
        </w:rPr>
        <w:t>0%的扣除价格，用扣除后的价格参与评审。</w:t>
      </w:r>
    </w:p>
    <w:p>
      <w:pPr>
        <w:adjustRightInd w:val="0"/>
        <w:snapToGrid w:val="0"/>
        <w:spacing w:line="360" w:lineRule="auto"/>
        <w:ind w:firstLine="57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（2）供应商需按照《政府采购促进中小企业发展管理办法》（财库﹝2020﹞46 号）的规定提供相应的《中小企业声明函》。</w:t>
      </w:r>
    </w:p>
    <w:p>
      <w:pPr>
        <w:adjustRightInd w:val="0"/>
        <w:snapToGrid w:val="0"/>
        <w:spacing w:line="360" w:lineRule="auto"/>
        <w:ind w:firstLine="57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（3）企业标准请参照《关于印发中小企业划型标准规定的通知》（工信部联企业[2011]300号）文件规定自行填写。</w:t>
      </w:r>
    </w:p>
    <w:p>
      <w:pPr>
        <w:adjustRightInd w:val="0"/>
        <w:snapToGrid w:val="0"/>
        <w:spacing w:line="360" w:lineRule="auto"/>
        <w:ind w:firstLine="57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2、残疾人福利单位价格扣除</w:t>
      </w:r>
    </w:p>
    <w:p>
      <w:pPr>
        <w:adjustRightInd w:val="0"/>
        <w:snapToGrid w:val="0"/>
        <w:spacing w:line="360" w:lineRule="auto"/>
        <w:ind w:firstLine="57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（1）本项目对残疾人福利性单位，给予</w:t>
      </w:r>
      <w:r>
        <w:rPr>
          <w:rFonts w:hint="eastAsia" w:ascii="宋体" w:hAnsi="宋体" w:cs="宋体"/>
          <w:b w:val="0"/>
          <w:bCs/>
          <w:color w:val="auto"/>
          <w:sz w:val="24"/>
          <w:szCs w:val="24"/>
          <w:lang w:val="en-US" w:eastAsia="zh-CN"/>
        </w:rPr>
        <w:t>1</w:t>
      </w:r>
      <w:r>
        <w:rPr>
          <w:rFonts w:hint="eastAsia" w:ascii="宋体" w:hAnsi="宋体" w:eastAsia="宋体" w:cs="宋体"/>
          <w:b w:val="0"/>
          <w:bCs/>
          <w:color w:val="auto"/>
          <w:sz w:val="24"/>
          <w:szCs w:val="24"/>
        </w:rPr>
        <w:t>0%的价格扣除，用扣除后的价格参与评审。</w:t>
      </w:r>
    </w:p>
    <w:p>
      <w:pPr>
        <w:adjustRightInd w:val="0"/>
        <w:snapToGrid w:val="0"/>
        <w:spacing w:line="360" w:lineRule="auto"/>
        <w:ind w:firstLine="57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（2）残疾人福利单位需按照采购文件的要求提供《残疾人福利性单位声明函》。</w:t>
      </w:r>
    </w:p>
    <w:p>
      <w:pPr>
        <w:adjustRightInd w:val="0"/>
        <w:snapToGrid w:val="0"/>
        <w:spacing w:line="360" w:lineRule="auto"/>
        <w:ind w:firstLine="57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（3）残疾人福利单位标准请参照《关于促进残疾人就业政府采购政策的通知》（财库〔2017〕141号）。</w:t>
      </w:r>
    </w:p>
    <w:p>
      <w:pPr>
        <w:adjustRightInd w:val="0"/>
        <w:snapToGrid w:val="0"/>
        <w:spacing w:line="360" w:lineRule="auto"/>
        <w:ind w:firstLine="57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3、监狱和戒毒企业价格扣除</w:t>
      </w:r>
    </w:p>
    <w:p>
      <w:pPr>
        <w:adjustRightInd w:val="0"/>
        <w:snapToGrid w:val="0"/>
        <w:spacing w:line="360" w:lineRule="auto"/>
        <w:ind w:firstLine="570"/>
        <w:rPr>
          <w:rFonts w:hint="eastAsia" w:ascii="宋体" w:hAnsi="宋体" w:eastAsia="宋体" w:cs="宋体"/>
          <w:b w:val="0"/>
          <w:bCs/>
          <w:sz w:val="24"/>
          <w:szCs w:val="24"/>
        </w:rPr>
      </w:pPr>
      <w:r>
        <w:rPr>
          <w:rFonts w:hint="eastAsia" w:ascii="宋体" w:hAnsi="宋体" w:eastAsia="宋体" w:cs="宋体"/>
          <w:b w:val="0"/>
          <w:bCs/>
          <w:color w:val="auto"/>
          <w:sz w:val="24"/>
          <w:szCs w:val="24"/>
        </w:rPr>
        <w:t>（1）本项目对监狱和戒毒企业（简称监狱企业）给予</w:t>
      </w:r>
      <w:r>
        <w:rPr>
          <w:rFonts w:hint="eastAsia" w:ascii="宋体" w:hAnsi="宋体" w:cs="宋体"/>
          <w:b w:val="0"/>
          <w:bCs/>
          <w:color w:val="auto"/>
          <w:sz w:val="24"/>
          <w:szCs w:val="24"/>
          <w:lang w:val="en-US" w:eastAsia="zh-CN"/>
        </w:rPr>
        <w:t>1</w:t>
      </w:r>
      <w:r>
        <w:rPr>
          <w:rFonts w:hint="eastAsia" w:ascii="宋体" w:hAnsi="宋体" w:eastAsia="宋体" w:cs="宋体"/>
          <w:b w:val="0"/>
          <w:bCs/>
          <w:color w:val="auto"/>
          <w:sz w:val="24"/>
          <w:szCs w:val="24"/>
        </w:rPr>
        <w:t>0%的价</w:t>
      </w:r>
      <w:r>
        <w:rPr>
          <w:rFonts w:hint="eastAsia" w:ascii="宋体" w:hAnsi="宋体" w:eastAsia="宋体" w:cs="宋体"/>
          <w:b w:val="0"/>
          <w:bCs/>
          <w:sz w:val="24"/>
          <w:szCs w:val="24"/>
        </w:rPr>
        <w:t>格扣除，用扣除后的价格参与评审。</w:t>
      </w:r>
    </w:p>
    <w:p>
      <w:pPr>
        <w:adjustRightInd w:val="0"/>
        <w:snapToGrid w:val="0"/>
        <w:spacing w:line="360"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（2）监狱企业参加政府采购活动时，需提供由省级以上监狱管理局、戒毒管理局(含新疆生产建设兵团)出具的属于监狱企业的证明文件。供应商如不提供上述证明文件，价格将不做相应扣除。</w:t>
      </w:r>
    </w:p>
    <w:p>
      <w:pPr>
        <w:adjustRightInd w:val="0"/>
        <w:snapToGrid w:val="0"/>
        <w:spacing w:line="360"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（3）监狱企业标准请参照《关于政府采购支持监狱企业发展有关问题的通知》（财库[2014]68号）。</w:t>
      </w:r>
    </w:p>
    <w:p>
      <w:pPr>
        <w:adjustRightInd w:val="0"/>
        <w:snapToGrid w:val="0"/>
        <w:spacing w:line="360"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4、残疾人福利单位、监狱企业属于小型、微型企业的，不重复享受政策。</w:t>
      </w:r>
    </w:p>
    <w:p>
      <w:pPr>
        <w:adjustRightInd w:val="0"/>
        <w:snapToGrid w:val="0"/>
        <w:spacing w:line="360" w:lineRule="auto"/>
        <w:ind w:firstLine="57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5</w:t>
      </w:r>
      <w:r>
        <w:rPr>
          <w:rFonts w:hint="eastAsia" w:ascii="宋体" w:hAnsi="宋体" w:eastAsia="宋体" w:cs="宋体"/>
          <w:b w:val="0"/>
          <w:bCs/>
          <w:color w:val="auto"/>
          <w:sz w:val="24"/>
          <w:szCs w:val="24"/>
        </w:rPr>
        <w:t>、大中型企业与小微企业（残疾人福利单位、监狱企业）组成联合体或者大中型企业向小微企业（残疾人福利单位、监狱企业）分包的，对联合协议或者分包意向协议约定小微企业合同份额占到合同总金额30%以上的，对联合体或者大中型企业的报价给予6%的扣除</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用扣除后的价格参与评审。</w:t>
      </w:r>
    </w:p>
    <w:p>
      <w:pPr>
        <w:adjustRightInd w:val="0"/>
        <w:snapToGrid w:val="0"/>
        <w:spacing w:line="360"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6、联合体各方均为小型、微型企业（残疾人福利单位、监狱企业）的，联合体享受上述同类价格扣除，用扣除后的价格参与评审。</w:t>
      </w:r>
    </w:p>
    <w:p>
      <w:pPr>
        <w:adjustRightInd w:val="0"/>
        <w:snapToGrid w:val="0"/>
        <w:spacing w:line="360"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rPr>
        <w:t>7、专门面向中小企业采购的项目或者采购包，不再执行价格评审优惠的扶持政策。</w:t>
      </w:r>
    </w:p>
    <w:p>
      <w:pPr>
        <w:adjustRightInd w:val="0"/>
        <w:snapToGrid w:val="0"/>
        <w:spacing w:line="360" w:lineRule="auto"/>
        <w:ind w:firstLine="57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8</w:t>
      </w:r>
      <w:r>
        <w:rPr>
          <w:rFonts w:hint="eastAsia" w:ascii="宋体" w:hAnsi="宋体" w:eastAsia="宋体" w:cs="宋体"/>
          <w:b w:val="0"/>
          <w:bCs/>
          <w:sz w:val="24"/>
          <w:szCs w:val="24"/>
        </w:rPr>
        <w:t>、根据《江苏省政府采购信用管理暂行办法》的规定，供应商信用评价结果为三星的扣2分，评价结果为二星的扣3分，评价结果为一星的扣4分。</w:t>
      </w:r>
    </w:p>
    <w:p>
      <w:pPr>
        <w:snapToGrid w:val="0"/>
        <w:spacing w:line="480" w:lineRule="exact"/>
        <w:ind w:firstLine="555"/>
        <w:rPr>
          <w:b/>
          <w:sz w:val="24"/>
        </w:rPr>
      </w:pPr>
      <w:r>
        <w:rPr>
          <w:b/>
          <w:sz w:val="24"/>
        </w:rPr>
        <w:t>七、变更为其他方式采购的情形</w:t>
      </w:r>
    </w:p>
    <w:p>
      <w:pPr>
        <w:autoSpaceDE w:val="0"/>
        <w:autoSpaceDN w:val="0"/>
        <w:adjustRightInd w:val="0"/>
        <w:snapToGrid w:val="0"/>
        <w:spacing w:line="480" w:lineRule="exact"/>
        <w:ind w:firstLine="480" w:firstLineChars="200"/>
        <w:rPr>
          <w:sz w:val="24"/>
          <w:lang w:val="zh-CN"/>
        </w:rPr>
      </w:pPr>
      <w:r>
        <w:rPr>
          <w:sz w:val="24"/>
        </w:rPr>
        <w:t>提交响应文件截止时间时参加磋商的供应商不足3家的，及磋商中出现符合专业条件的供应商或对磋商文件作实质响应的供应商不足3家（规定可以2家的情形除外），除采购任务取消外，磋商人报告</w:t>
      </w:r>
      <w:r>
        <w:rPr>
          <w:rFonts w:hint="eastAsia"/>
          <w:sz w:val="24"/>
          <w:lang w:eastAsia="zh-CN"/>
        </w:rPr>
        <w:t>区</w:t>
      </w:r>
      <w:r>
        <w:rPr>
          <w:sz w:val="24"/>
        </w:rPr>
        <w:t>财政局，视情采取其他方式采购。</w:t>
      </w:r>
      <w:r>
        <w:rPr>
          <w:sz w:val="24"/>
          <w:lang w:val="zh-CN"/>
        </w:rPr>
        <w:t>磋商文件中对供应商资质、技术等要求，将作为</w:t>
      </w:r>
      <w:r>
        <w:rPr>
          <w:sz w:val="24"/>
        </w:rPr>
        <w:t>其他</w:t>
      </w:r>
      <w:r>
        <w:rPr>
          <w:sz w:val="24"/>
          <w:lang w:val="zh-CN"/>
        </w:rPr>
        <w:t>方式采</w:t>
      </w:r>
      <w:bookmarkStart w:id="24" w:name="_GoBack"/>
      <w:bookmarkEnd w:id="24"/>
      <w:r>
        <w:rPr>
          <w:sz w:val="24"/>
          <w:lang w:val="zh-CN"/>
        </w:rPr>
        <w:t>购的基本要求和依据。原已经参加磋商并符合要求的供应商，根据自愿原则，参加</w:t>
      </w:r>
      <w:r>
        <w:rPr>
          <w:sz w:val="24"/>
        </w:rPr>
        <w:t>其他</w:t>
      </w:r>
      <w:r>
        <w:rPr>
          <w:sz w:val="24"/>
          <w:lang w:val="zh-CN"/>
        </w:rPr>
        <w:t>方式采购。</w:t>
      </w:r>
    </w:p>
    <w:p>
      <w:pPr>
        <w:pStyle w:val="83"/>
        <w:snapToGrid w:val="0"/>
        <w:spacing w:line="360" w:lineRule="auto"/>
        <w:ind w:firstLine="496"/>
        <w:contextualSpacing/>
        <w:rPr>
          <w:rFonts w:ascii="Times New Roman" w:hAnsi="Times New Roman" w:eastAsia="宋体"/>
          <w:sz w:val="24"/>
          <w:szCs w:val="24"/>
        </w:rPr>
      </w:pPr>
      <w:r>
        <w:rPr>
          <w:rFonts w:ascii="Times New Roman" w:hAnsi="Times New Roman" w:eastAsia="宋体"/>
          <w:b/>
          <w:sz w:val="24"/>
          <w:szCs w:val="24"/>
        </w:rPr>
        <w:t>八、出现下列情形之一的，竞争性磋商采购活动终止，发布项目终止公告并说明原因，重新开展采购活动：</w:t>
      </w:r>
    </w:p>
    <w:p>
      <w:pPr>
        <w:pStyle w:val="83"/>
        <w:snapToGrid w:val="0"/>
        <w:spacing w:line="360" w:lineRule="auto"/>
        <w:ind w:firstLine="494"/>
        <w:contextualSpacing/>
        <w:rPr>
          <w:rFonts w:ascii="Times New Roman" w:hAnsi="Times New Roman" w:eastAsia="宋体"/>
          <w:sz w:val="24"/>
          <w:szCs w:val="24"/>
        </w:rPr>
      </w:pPr>
      <w:r>
        <w:rPr>
          <w:rFonts w:ascii="Times New Roman" w:hAnsi="Times New Roman" w:eastAsia="宋体"/>
          <w:sz w:val="24"/>
          <w:szCs w:val="24"/>
        </w:rPr>
        <w:t>（一）因情况变化，不再符合规定的竞争性磋商采购方式适用情形的；</w:t>
      </w:r>
    </w:p>
    <w:p>
      <w:pPr>
        <w:pStyle w:val="83"/>
        <w:snapToGrid w:val="0"/>
        <w:spacing w:line="360" w:lineRule="auto"/>
        <w:ind w:firstLine="494"/>
        <w:contextualSpacing/>
        <w:rPr>
          <w:rFonts w:ascii="Times New Roman" w:hAnsi="Times New Roman" w:eastAsia="宋体"/>
          <w:sz w:val="24"/>
          <w:szCs w:val="24"/>
        </w:rPr>
      </w:pPr>
      <w:r>
        <w:rPr>
          <w:rFonts w:ascii="Times New Roman" w:hAnsi="Times New Roman" w:eastAsia="宋体"/>
          <w:sz w:val="24"/>
          <w:szCs w:val="24"/>
        </w:rPr>
        <w:t>（二）出现影响采购公正的违法、违规行为的；</w:t>
      </w:r>
    </w:p>
    <w:p>
      <w:pPr>
        <w:pStyle w:val="83"/>
        <w:snapToGrid w:val="0"/>
        <w:spacing w:line="360" w:lineRule="auto"/>
        <w:ind w:firstLine="480" w:firstLineChars="200"/>
        <w:contextualSpacing/>
        <w:rPr>
          <w:rFonts w:ascii="Times New Roman" w:hAnsi="Times New Roman" w:eastAsia="宋体"/>
          <w:sz w:val="24"/>
          <w:szCs w:val="24"/>
        </w:rPr>
      </w:pPr>
      <w:r>
        <w:rPr>
          <w:rFonts w:ascii="Times New Roman" w:hAnsi="Times New Roman" w:eastAsia="宋体"/>
          <w:sz w:val="24"/>
          <w:szCs w:val="24"/>
        </w:rPr>
        <w:t>（三）在采购过程中符合要求的供应商或者报价未超过采购预算的供应商不足3家的（市场竞争不充分的科研项目，以及需要扶持的科技成果转化项目除外）。</w:t>
      </w:r>
    </w:p>
    <w:p>
      <w:pPr>
        <w:autoSpaceDE w:val="0"/>
        <w:autoSpaceDN w:val="0"/>
        <w:adjustRightInd w:val="0"/>
        <w:snapToGrid w:val="0"/>
        <w:spacing w:line="360" w:lineRule="auto"/>
        <w:ind w:left="-178" w:right="210" w:firstLine="636"/>
        <w:rPr>
          <w:b/>
          <w:sz w:val="24"/>
          <w:lang w:val="en-US"/>
        </w:rPr>
      </w:pPr>
      <w:r>
        <w:rPr>
          <w:b/>
          <w:sz w:val="24"/>
          <w:lang w:val="zh-CN"/>
        </w:rPr>
        <w:t>九、成交通知</w:t>
      </w:r>
    </w:p>
    <w:p>
      <w:pPr>
        <w:snapToGrid w:val="0"/>
        <w:spacing w:line="360" w:lineRule="auto"/>
        <w:jc w:val="center"/>
        <w:outlineLvl w:val="0"/>
        <w:rPr>
          <w:rFonts w:ascii="仿宋_GB2312" w:hAnsi="宋体" w:eastAsia="仿宋_GB2312"/>
          <w:b/>
          <w:sz w:val="36"/>
          <w:szCs w:val="36"/>
        </w:rPr>
      </w:pPr>
      <w:r>
        <w:rPr>
          <w:rFonts w:hint="eastAsia"/>
          <w:sz w:val="24"/>
        </w:rPr>
        <w:t xml:space="preserve">   </w:t>
      </w:r>
      <w:r>
        <w:rPr>
          <w:rFonts w:hint="eastAsia" w:ascii="宋体" w:hAnsi="宋体" w:cs="宋体"/>
          <w:sz w:val="24"/>
        </w:rPr>
        <w:t xml:space="preserve"> 成交结果在南通市崇川区人民政府网公示公告栏和</w:t>
      </w:r>
      <w:r>
        <w:rPr>
          <w:rFonts w:hint="eastAsia" w:ascii="宋体" w:hAnsi="宋体" w:cs="宋体"/>
          <w:sz w:val="24"/>
          <w:lang w:eastAsia="zh-CN"/>
        </w:rPr>
        <w:t>南通市口腔（中西医结合）医院</w:t>
      </w:r>
      <w:r>
        <w:rPr>
          <w:rFonts w:hint="eastAsia" w:ascii="宋体" w:hAnsi="宋体" w:cs="宋体"/>
          <w:sz w:val="24"/>
        </w:rPr>
        <w:t>网通知公告栏公告，公告期限为1个工作日。《成交通知书》一经发出，采购人改变成交结果，或者成交供应商放弃成交的，各自承担相应的法律责任。《成交通知书》是采购合同的组成部分。</w:t>
      </w:r>
      <w:r>
        <w:rPr>
          <w:rFonts w:hint="eastAsia" w:ascii="宋体" w:hAnsi="宋体" w:cs="宋体"/>
          <w:sz w:val="24"/>
        </w:rPr>
        <w:br w:type="page"/>
      </w:r>
      <w:r>
        <w:rPr>
          <w:rFonts w:hint="eastAsia" w:ascii="仿宋_GB2312" w:hAnsi="宋体" w:eastAsia="仿宋_GB2312"/>
          <w:b/>
          <w:sz w:val="36"/>
          <w:szCs w:val="36"/>
        </w:rPr>
        <w:t>第五部分  合同签订与验收付款</w:t>
      </w:r>
    </w:p>
    <w:p>
      <w:pPr>
        <w:snapToGrid w:val="0"/>
        <w:spacing w:line="480" w:lineRule="exact"/>
        <w:ind w:firstLine="472" w:firstLineChars="196"/>
        <w:jc w:val="left"/>
        <w:rPr>
          <w:b/>
          <w:sz w:val="24"/>
        </w:rPr>
      </w:pPr>
    </w:p>
    <w:p>
      <w:pPr>
        <w:snapToGrid w:val="0"/>
        <w:spacing w:line="480" w:lineRule="exact"/>
        <w:ind w:firstLine="480" w:firstLineChars="200"/>
        <w:rPr>
          <w:sz w:val="24"/>
          <w:lang w:val="zh-CN"/>
        </w:rPr>
      </w:pPr>
      <w:r>
        <w:rPr>
          <w:sz w:val="24"/>
          <w:lang w:val="zh-CN"/>
        </w:rPr>
        <w:t>一、成交供应商和采购单位</w:t>
      </w:r>
      <w:r>
        <w:rPr>
          <w:rFonts w:hint="eastAsia" w:ascii="宋体" w:hAnsi="宋体"/>
          <w:sz w:val="24"/>
        </w:rPr>
        <w:t>需在</w:t>
      </w:r>
      <w:r>
        <w:rPr>
          <w:sz w:val="24"/>
          <w:lang w:val="zh-CN"/>
        </w:rPr>
        <w:t>《成交通知书》</w:t>
      </w:r>
      <w:r>
        <w:rPr>
          <w:rFonts w:hint="eastAsia"/>
          <w:sz w:val="24"/>
        </w:rPr>
        <w:t>发出之日起15日内</w:t>
      </w:r>
      <w:r>
        <w:rPr>
          <w:rFonts w:hint="eastAsia" w:ascii="宋体" w:hAnsi="宋体"/>
          <w:sz w:val="24"/>
        </w:rPr>
        <w:t>签订合同</w:t>
      </w:r>
      <w:r>
        <w:rPr>
          <w:sz w:val="24"/>
          <w:lang w:val="zh-CN"/>
        </w:rPr>
        <w:t>。合同签订后成交供应商方可履约，否则引起的一切后果由成交人自行承担。</w:t>
      </w:r>
      <w:r>
        <w:rPr>
          <w:b/>
          <w:sz w:val="24"/>
        </w:rPr>
        <w:t>纸质合同一式</w:t>
      </w:r>
      <w:r>
        <w:rPr>
          <w:rFonts w:hint="eastAsia"/>
          <w:b/>
          <w:sz w:val="24"/>
        </w:rPr>
        <w:t>肆</w:t>
      </w:r>
      <w:r>
        <w:rPr>
          <w:b/>
          <w:sz w:val="24"/>
        </w:rPr>
        <w:t>份，采购人、供应商各两份</w:t>
      </w:r>
      <w:r>
        <w:rPr>
          <w:b/>
          <w:bCs/>
          <w:sz w:val="24"/>
        </w:rPr>
        <w:t>。</w:t>
      </w:r>
      <w:r>
        <w:rPr>
          <w:sz w:val="24"/>
          <w:lang w:val="zh-CN"/>
        </w:rPr>
        <w:t>所签合同不得对采购文件作实质性修改。采购单位不得向成交供应商提出不合理的要求作为签订合同的条件，不得与成交供应商私下订立背离采购文件实质性内容的协议。</w:t>
      </w:r>
    </w:p>
    <w:p>
      <w:pPr>
        <w:snapToGrid w:val="0"/>
        <w:spacing w:line="480" w:lineRule="exact"/>
        <w:ind w:firstLine="482" w:firstLineChars="200"/>
        <w:rPr>
          <w:sz w:val="24"/>
        </w:rPr>
      </w:pPr>
      <w:r>
        <w:rPr>
          <w:b/>
          <w:sz w:val="24"/>
        </w:rPr>
        <w:t>二</w:t>
      </w:r>
      <w:r>
        <w:rPr>
          <w:sz w:val="24"/>
        </w:rPr>
        <w:t>、采购人按合同约定积极配合成交供应商履约，成交供应商履约到位后，请以书面形式向采购单位提出验收申请，采购人接到申请后及时组织相关专业技术人员，必要时邀请采购人、质检等部门共同参与验收，并出具验收报告，验收合格的支付相应款项。</w:t>
      </w:r>
    </w:p>
    <w:p>
      <w:pPr>
        <w:snapToGrid w:val="0"/>
        <w:spacing w:line="480" w:lineRule="exact"/>
        <w:ind w:firstLine="480" w:firstLineChars="200"/>
        <w:contextualSpacing/>
        <w:rPr>
          <w:sz w:val="24"/>
        </w:rPr>
      </w:pPr>
      <w:r>
        <w:rPr>
          <w:sz w:val="24"/>
        </w:rPr>
        <w:t>三、采购人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snapToGrid w:val="0"/>
        <w:spacing w:line="480" w:lineRule="exact"/>
        <w:ind w:firstLine="480" w:firstLineChars="200"/>
        <w:contextualSpacing/>
        <w:rPr>
          <w:sz w:val="24"/>
        </w:rPr>
      </w:pPr>
      <w:r>
        <w:rPr>
          <w:sz w:val="24"/>
        </w:rPr>
        <w:t>四、成交供应商出现违约情形，应当及时纠正或补偿；造成损失的，按合同约定追究违约责任；发现有假冒、伪劣、走私产品、商业贿赂等违法情形的，应由采购人移交工商、质监、公安等行政执法部门依法查处。</w:t>
      </w:r>
    </w:p>
    <w:p>
      <w:pPr>
        <w:pStyle w:val="9"/>
        <w:kinsoku w:val="0"/>
        <w:topLinePunct/>
        <w:autoSpaceDE w:val="0"/>
        <w:autoSpaceDN w:val="0"/>
        <w:snapToGrid w:val="0"/>
        <w:spacing w:line="480" w:lineRule="exact"/>
        <w:ind w:right="210" w:firstLine="513" w:firstLineChars="214"/>
        <w:contextualSpacing/>
        <w:rPr>
          <w:b/>
        </w:rPr>
      </w:pPr>
      <w:r>
        <w:rPr>
          <w:lang w:val="zh-CN"/>
        </w:rPr>
        <w:t>五、</w:t>
      </w:r>
      <w:r>
        <w:rPr>
          <w:b/>
        </w:rPr>
        <w:t>不响应付款方式的，视同响应文件无效处理。</w:t>
      </w:r>
      <w:r>
        <w:rPr>
          <w:rFonts w:hint="eastAsia"/>
          <w:b/>
        </w:rPr>
        <w:t>实际付款方式以最终签订采购合同为准。</w:t>
      </w:r>
    </w:p>
    <w:p>
      <w:pPr>
        <w:pStyle w:val="9"/>
        <w:kinsoku w:val="0"/>
        <w:topLinePunct/>
        <w:autoSpaceDE w:val="0"/>
        <w:autoSpaceDN w:val="0"/>
        <w:snapToGrid w:val="0"/>
        <w:spacing w:line="480" w:lineRule="exact"/>
        <w:ind w:right="210" w:firstLine="480" w:firstLineChars="200"/>
        <w:contextualSpacing/>
        <w:rPr>
          <w:lang w:val="zh-CN"/>
        </w:rPr>
      </w:pPr>
      <w:r>
        <w:t>款项由采购人按相关财务支付规定办理支付手续。不得故意拖延支付时间。</w:t>
      </w:r>
    </w:p>
    <w:p>
      <w:pPr>
        <w:snapToGrid w:val="0"/>
        <w:spacing w:line="300" w:lineRule="auto"/>
        <w:jc w:val="center"/>
        <w:outlineLvl w:val="0"/>
        <w:rPr>
          <w:b/>
          <w:color w:val="000000"/>
          <w:sz w:val="36"/>
          <w:szCs w:val="36"/>
        </w:rPr>
      </w:pPr>
    </w:p>
    <w:p>
      <w:pPr>
        <w:pStyle w:val="34"/>
        <w:ind w:firstLine="723"/>
        <w:rPr>
          <w:b/>
          <w:color w:val="000000"/>
          <w:sz w:val="36"/>
          <w:szCs w:val="36"/>
        </w:rPr>
      </w:pPr>
    </w:p>
    <w:p>
      <w:pPr>
        <w:pStyle w:val="27"/>
        <w:rPr>
          <w:b/>
          <w:color w:val="000000"/>
          <w:sz w:val="36"/>
          <w:szCs w:val="36"/>
        </w:rPr>
      </w:pPr>
    </w:p>
    <w:p>
      <w:pPr>
        <w:pStyle w:val="27"/>
        <w:rPr>
          <w:b/>
          <w:color w:val="000000"/>
          <w:sz w:val="36"/>
          <w:szCs w:val="36"/>
        </w:rPr>
      </w:pPr>
    </w:p>
    <w:p>
      <w:pPr>
        <w:pStyle w:val="27"/>
        <w:rPr>
          <w:b/>
          <w:color w:val="000000"/>
          <w:sz w:val="36"/>
          <w:szCs w:val="36"/>
        </w:rPr>
      </w:pPr>
    </w:p>
    <w:p>
      <w:pPr>
        <w:pStyle w:val="27"/>
        <w:rPr>
          <w:b/>
          <w:color w:val="000000"/>
          <w:sz w:val="36"/>
          <w:szCs w:val="36"/>
        </w:rPr>
      </w:pPr>
    </w:p>
    <w:p>
      <w:pPr>
        <w:pStyle w:val="27"/>
        <w:ind w:left="0" w:leftChars="0" w:firstLine="0" w:firstLineChars="0"/>
        <w:rPr>
          <w:b/>
          <w:color w:val="000000"/>
          <w:sz w:val="36"/>
          <w:szCs w:val="36"/>
        </w:rPr>
      </w:pPr>
    </w:p>
    <w:p>
      <w:pPr>
        <w:snapToGrid w:val="0"/>
        <w:spacing w:line="300" w:lineRule="auto"/>
        <w:jc w:val="center"/>
        <w:outlineLvl w:val="0"/>
        <w:rPr>
          <w:b/>
          <w:color w:val="000000"/>
          <w:sz w:val="36"/>
          <w:szCs w:val="36"/>
        </w:rPr>
      </w:pPr>
      <w:r>
        <w:rPr>
          <w:b/>
          <w:color w:val="000000"/>
          <w:sz w:val="36"/>
          <w:szCs w:val="36"/>
        </w:rPr>
        <w:t>第六部分质疑提出和处理</w:t>
      </w:r>
    </w:p>
    <w:p>
      <w:pPr>
        <w:autoSpaceDE w:val="0"/>
        <w:autoSpaceDN w:val="0"/>
        <w:adjustRightInd w:val="0"/>
        <w:snapToGrid w:val="0"/>
        <w:spacing w:line="360" w:lineRule="auto"/>
        <w:ind w:firstLine="482" w:firstLineChars="200"/>
        <w:contextualSpacing/>
        <w:jc w:val="left"/>
        <w:rPr>
          <w:b/>
          <w:color w:val="000000"/>
          <w:kern w:val="0"/>
          <w:sz w:val="24"/>
        </w:rPr>
      </w:pPr>
      <w:r>
        <w:rPr>
          <w:b/>
          <w:color w:val="000000"/>
          <w:kern w:val="0"/>
          <w:sz w:val="24"/>
        </w:rPr>
        <w:t>一、质疑的提出</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（一）质疑人的身份要求</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1.质疑人必须是直接参加本次采购活动的当事人。</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2.未参加投标活动的供应商或在投标活动中自身权益未受到损害的供应商所提出的质疑不予受理。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（二）质疑提出的格式要求</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1.质疑必须按《政府采购法》、《政府采购法实施条例》及《江苏省政府采购供应商监督管理暂行办法》的相关规定提交，质疑实行实名制，不得进行虚假、恶意质疑，未按上述要求提交的质疑函，将不予受理。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2.质疑函应包括：</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（1）质疑投标供应商的名称、地址、邮编、联系人及联系电话；</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（2）具体、明确的质疑事项及明确的请求；</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（3）质疑的事实依据和必要的法律依据；</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（4）提起质疑的日期；</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（5）认为自己合法权益受到损害或可能受到损害的相关证据材料；</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6）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将不予受理。质疑人委托代理质疑的，应当提交授权委托书，并载明委托代理的具体权限和事项。</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3.质疑函需遵循的原则：</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（三）质疑提出的时效要求</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投标供应商认为采购文件、采购过程和采购结果使自己的权益受到损害的，可以在知道或应知其权益受到损害之日起七个工作日内，以书面形式向采购人或代理机构提出质疑。上述应知其权益受到损害之日，是指：</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（1）对可以质疑的采购文件提出质疑的，为收到采购文件之日或者采购文件公告期限届满之日；</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（2）对采购过程提出质疑的，为各采购程序环节结束之日；</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（3）对中标或者成交结果提出质疑的，为中标或者成交结果公告期限届满之日。</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投标供应商认为采购文件使自己的权益受到损害的，可以向采购人提出质疑；投标供应商认为采购过程和采购结果使自己的权益受到损害的，可以以书面形式向采购人或代理机构提出质疑。</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2.投标供应商应在法定质疑期一次性提出针对同一采购程序环节的质疑。</w:t>
      </w:r>
    </w:p>
    <w:p>
      <w:pPr>
        <w:autoSpaceDE w:val="0"/>
        <w:autoSpaceDN w:val="0"/>
        <w:adjustRightInd w:val="0"/>
        <w:snapToGrid w:val="0"/>
        <w:spacing w:line="360" w:lineRule="auto"/>
        <w:ind w:firstLine="482" w:firstLineChars="200"/>
        <w:contextualSpacing/>
        <w:jc w:val="left"/>
        <w:rPr>
          <w:b/>
          <w:color w:val="000000"/>
          <w:sz w:val="24"/>
        </w:rPr>
      </w:pPr>
      <w:r>
        <w:rPr>
          <w:b/>
          <w:color w:val="000000"/>
          <w:sz w:val="24"/>
        </w:rPr>
        <w:t>二、《质疑函》的受理和回复</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1.收到质疑函后，采购人将对质疑的形式和内容进行审查，如质疑函内容、格式不符合规定，采购人将告知质疑人进行补正。</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2.质疑人应当在法定质疑期限内进行补正并重新提交质疑函，拒不补正或者在法定期限内未重新提交质疑函的，为无效质疑，采购人将不予受理。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3.采购人或采购代理机构答复供应商质疑应当采用书面方式并依法送达，质疑供应商或其委托代理人拒绝签收的视为已经送达。</w:t>
      </w:r>
    </w:p>
    <w:p>
      <w:pPr>
        <w:autoSpaceDE w:val="0"/>
        <w:autoSpaceDN w:val="0"/>
        <w:adjustRightInd w:val="0"/>
        <w:snapToGrid w:val="0"/>
        <w:spacing w:line="360" w:lineRule="auto"/>
        <w:ind w:firstLine="482" w:firstLineChars="200"/>
        <w:contextualSpacing/>
        <w:jc w:val="left"/>
        <w:rPr>
          <w:b/>
          <w:color w:val="000000"/>
          <w:kern w:val="0"/>
          <w:sz w:val="24"/>
          <w:lang w:val="zh-CN"/>
        </w:rPr>
      </w:pPr>
      <w:r>
        <w:rPr>
          <w:b/>
          <w:color w:val="000000"/>
          <w:kern w:val="0"/>
          <w:sz w:val="24"/>
          <w:lang w:val="zh-CN"/>
        </w:rPr>
        <w:t>三、质疑处理</w:t>
      </w:r>
    </w:p>
    <w:p>
      <w:pPr>
        <w:autoSpaceDE w:val="0"/>
        <w:autoSpaceDN w:val="0"/>
        <w:adjustRightInd w:val="0"/>
        <w:snapToGrid w:val="0"/>
        <w:spacing w:line="360" w:lineRule="auto"/>
        <w:ind w:firstLine="482" w:firstLineChars="200"/>
        <w:contextualSpacing/>
        <w:jc w:val="left"/>
        <w:rPr>
          <w:b/>
          <w:color w:val="000000"/>
          <w:sz w:val="24"/>
        </w:rPr>
      </w:pPr>
      <w:r>
        <w:rPr>
          <w:b/>
          <w:color w:val="000000"/>
          <w:sz w:val="24"/>
        </w:rPr>
        <w:t>1、质疑成立的处理。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（1）对于内容、格式符合规定的质疑函，采购人在收到投标供应商的书面质疑后七个工作日内作出书面答复，但答复的内容不得涉及商业秘密。</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（2）对采购文件提出的质疑，依法通过澄清或者修改可以继续开展采购活动的，澄清或者修改采购文件后继续开展采购活动；否则应当修改采购文件后重新开展采购活动。</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（3）对采购过程、中标或者成交结果提出的质疑，合格供应商符合法定数量时，可以从合格的中标候选人中另行确定中标、成交供应商，或重新开展采购活动。</w:t>
      </w:r>
    </w:p>
    <w:p>
      <w:pPr>
        <w:autoSpaceDE w:val="0"/>
        <w:autoSpaceDN w:val="0"/>
        <w:adjustRightInd w:val="0"/>
        <w:snapToGrid w:val="0"/>
        <w:spacing w:line="360" w:lineRule="auto"/>
        <w:ind w:firstLine="480" w:firstLineChars="200"/>
        <w:contextualSpacing/>
        <w:jc w:val="left"/>
        <w:rPr>
          <w:color w:val="000000"/>
          <w:sz w:val="24"/>
        </w:rPr>
      </w:pPr>
      <w:r>
        <w:rPr>
          <w:color w:val="000000"/>
          <w:sz w:val="24"/>
        </w:rPr>
        <w:t>质疑答复导致中标、成交结果改变的，采购人或者采购代理机构应当将有关情况书面报告本级财政部门。</w:t>
      </w:r>
    </w:p>
    <w:p>
      <w:pPr>
        <w:autoSpaceDE w:val="0"/>
        <w:autoSpaceDN w:val="0"/>
        <w:adjustRightInd w:val="0"/>
        <w:snapToGrid w:val="0"/>
        <w:spacing w:line="360" w:lineRule="auto"/>
        <w:ind w:firstLine="482" w:firstLineChars="200"/>
        <w:contextualSpacing/>
        <w:jc w:val="left"/>
        <w:rPr>
          <w:b/>
          <w:color w:val="000000"/>
          <w:kern w:val="0"/>
          <w:sz w:val="24"/>
          <w:lang w:val="zh-CN"/>
        </w:rPr>
      </w:pPr>
      <w:r>
        <w:rPr>
          <w:b/>
          <w:color w:val="000000"/>
          <w:kern w:val="0"/>
          <w:sz w:val="24"/>
          <w:lang w:val="zh-CN"/>
        </w:rPr>
        <w:t>2、质疑不成立的处理。</w:t>
      </w:r>
    </w:p>
    <w:p>
      <w:pPr>
        <w:snapToGrid w:val="0"/>
        <w:spacing w:line="360" w:lineRule="auto"/>
        <w:ind w:firstLine="480" w:firstLineChars="200"/>
        <w:contextualSpacing/>
        <w:jc w:val="left"/>
        <w:rPr>
          <w:sz w:val="24"/>
        </w:rPr>
      </w:pPr>
      <w:r>
        <w:rPr>
          <w:color w:val="000000"/>
          <w:kern w:val="0"/>
          <w:sz w:val="24"/>
          <w:lang w:val="zh-CN"/>
        </w:rPr>
        <w:t>（1）</w:t>
      </w:r>
      <w:r>
        <w:rPr>
          <w:sz w:val="24"/>
        </w:rPr>
        <w:t>若质疑不成立，或者成立未对中标、成交结果构成影响的，继续开展采购活动。</w:t>
      </w:r>
    </w:p>
    <w:p>
      <w:pPr>
        <w:snapToGrid w:val="0"/>
        <w:spacing w:line="360" w:lineRule="auto"/>
        <w:ind w:firstLine="460" w:firstLineChars="192"/>
        <w:contextualSpacing/>
        <w:jc w:val="left"/>
        <w:rPr>
          <w:color w:val="000000"/>
          <w:kern w:val="0"/>
          <w:sz w:val="24"/>
          <w:lang w:val="zh-CN"/>
        </w:rPr>
      </w:pPr>
      <w:r>
        <w:rPr>
          <w:color w:val="000000"/>
          <w:kern w:val="0"/>
          <w:sz w:val="24"/>
          <w:lang w:val="zh-CN"/>
        </w:rPr>
        <w:t>（2）对明显有违背事实的、经相关专家或评委认定无依据的、经其他供应商举证无依据的质疑，作违约处理，对其中每一项不成立的质疑给予质疑人1年内禁入由采购人组织的政府采购活动的违约处理。</w:t>
      </w:r>
    </w:p>
    <w:p>
      <w:pPr>
        <w:snapToGrid w:val="0"/>
        <w:spacing w:line="360" w:lineRule="auto"/>
        <w:ind w:firstLine="460" w:firstLineChars="192"/>
        <w:contextualSpacing/>
        <w:jc w:val="left"/>
        <w:rPr>
          <w:color w:val="000000"/>
          <w:kern w:val="0"/>
          <w:sz w:val="24"/>
          <w:lang w:val="zh-CN"/>
        </w:rPr>
      </w:pPr>
      <w:r>
        <w:rPr>
          <w:color w:val="000000"/>
          <w:kern w:val="0"/>
          <w:sz w:val="24"/>
          <w:lang w:val="zh-CN"/>
        </w:rPr>
        <w:t>（3）质疑人承担使用虚假材料或恶意方式质疑的法律责任。</w:t>
      </w:r>
    </w:p>
    <w:p>
      <w:pPr>
        <w:autoSpaceDE w:val="0"/>
        <w:autoSpaceDN w:val="0"/>
        <w:adjustRightInd w:val="0"/>
        <w:snapToGrid w:val="0"/>
        <w:spacing w:line="360" w:lineRule="auto"/>
        <w:ind w:firstLine="482" w:firstLineChars="200"/>
        <w:contextualSpacing/>
        <w:jc w:val="left"/>
        <w:rPr>
          <w:b/>
          <w:color w:val="000000"/>
          <w:kern w:val="0"/>
          <w:sz w:val="24"/>
          <w:lang w:val="zh-CN"/>
        </w:rPr>
      </w:pPr>
      <w:r>
        <w:rPr>
          <w:b/>
          <w:color w:val="000000"/>
          <w:kern w:val="0"/>
          <w:sz w:val="24"/>
          <w:lang w:val="zh-CN"/>
        </w:rPr>
        <w:t>3、虚假质疑的处理</w:t>
      </w:r>
    </w:p>
    <w:p>
      <w:pPr>
        <w:snapToGrid w:val="0"/>
        <w:spacing w:line="360" w:lineRule="auto"/>
        <w:ind w:firstLine="460" w:firstLineChars="192"/>
        <w:contextualSpacing/>
        <w:jc w:val="left"/>
        <w:rPr>
          <w:color w:val="000000"/>
          <w:kern w:val="0"/>
          <w:sz w:val="24"/>
          <w:lang w:val="zh-CN"/>
        </w:rPr>
      </w:pPr>
      <w:r>
        <w:rPr>
          <w:color w:val="000000"/>
          <w:kern w:val="0"/>
          <w:sz w:val="24"/>
          <w:lang w:val="zh-CN"/>
        </w:rPr>
        <w:t>投标供应商提出书面质疑必须有理、有据，不得恶意质疑或提交虚假质疑。否则，一经查实，将依据政府采购的有关规定，报请政府采购监管部门对该投标供应商进行相应的行政处罚。</w:t>
      </w:r>
    </w:p>
    <w:p>
      <w:pPr>
        <w:snapToGrid w:val="0"/>
        <w:jc w:val="center"/>
        <w:outlineLvl w:val="0"/>
        <w:rPr>
          <w:b/>
          <w:color w:val="000000"/>
          <w:sz w:val="36"/>
          <w:szCs w:val="36"/>
        </w:rPr>
      </w:pPr>
      <w:r>
        <w:rPr>
          <w:b/>
          <w:color w:val="000000"/>
          <w:sz w:val="36"/>
          <w:szCs w:val="36"/>
        </w:rPr>
        <w:br w:type="page"/>
      </w:r>
      <w:r>
        <w:rPr>
          <w:b/>
          <w:color w:val="000000"/>
          <w:sz w:val="36"/>
          <w:szCs w:val="36"/>
        </w:rPr>
        <w:t>第七部分</w:t>
      </w:r>
      <w:r>
        <w:rPr>
          <w:rFonts w:hint="eastAsia"/>
          <w:b/>
          <w:color w:val="000000"/>
          <w:sz w:val="36"/>
          <w:szCs w:val="36"/>
        </w:rPr>
        <w:t xml:space="preserve">  </w:t>
      </w:r>
      <w:r>
        <w:rPr>
          <w:b/>
          <w:color w:val="000000"/>
          <w:sz w:val="36"/>
          <w:szCs w:val="36"/>
        </w:rPr>
        <w:t>响应文件组成</w:t>
      </w:r>
    </w:p>
    <w:p>
      <w:pPr>
        <w:pStyle w:val="130"/>
        <w:snapToGrid w:val="0"/>
        <w:spacing w:line="360" w:lineRule="auto"/>
        <w:ind w:firstLine="482" w:firstLineChars="200"/>
        <w:contextualSpacing/>
        <w:rPr>
          <w:rFonts w:ascii="Times New Roman" w:hAnsi="Times New Roman" w:cs="Times New Roman"/>
          <w:b/>
          <w:color w:val="000000"/>
        </w:rPr>
      </w:pPr>
      <w:r>
        <w:rPr>
          <w:rFonts w:ascii="Times New Roman" w:hAnsi="Times New Roman" w:cs="Times New Roman"/>
          <w:b/>
          <w:color w:val="000000"/>
        </w:rPr>
        <w:t>响应文件由资格审查资料、价格响应文件、技术商务响应文件三部分组成。</w:t>
      </w:r>
      <w:r>
        <w:rPr>
          <w:rFonts w:ascii="Times New Roman" w:hAnsi="Times New Roman" w:cs="Times New Roman"/>
          <w:color w:val="000000"/>
        </w:rPr>
        <w:t>供应商提供的响应文件材料须字迹清晰。</w:t>
      </w:r>
      <w:r>
        <w:rPr>
          <w:rFonts w:ascii="Times New Roman" w:hAnsi="Times New Roman" w:cs="Times New Roman"/>
          <w:b/>
          <w:color w:val="FF0000"/>
        </w:rPr>
        <w:t>如响应文件字迹模糊、无法辨认的须提供原件备查，否则由此造成的废标或不得分等后果由供应商自行承担</w:t>
      </w:r>
      <w:r>
        <w:rPr>
          <w:rFonts w:ascii="Times New Roman" w:hAnsi="Times New Roman" w:cs="Times New Roman"/>
          <w:color w:val="000000"/>
        </w:rPr>
        <w:t>。</w:t>
      </w:r>
    </w:p>
    <w:p>
      <w:pPr>
        <w:pStyle w:val="130"/>
        <w:snapToGrid w:val="0"/>
        <w:spacing w:line="360" w:lineRule="auto"/>
        <w:ind w:firstLine="482" w:firstLineChars="200"/>
        <w:contextualSpacing/>
        <w:rPr>
          <w:rFonts w:ascii="Times New Roman" w:hAnsi="Times New Roman" w:cs="Times New Roman"/>
          <w:b/>
          <w:color w:val="000000"/>
        </w:rPr>
      </w:pPr>
      <w:r>
        <w:rPr>
          <w:rFonts w:ascii="Times New Roman" w:hAnsi="Times New Roman" w:cs="Times New Roman"/>
          <w:b/>
          <w:color w:val="000000"/>
        </w:rPr>
        <w:t>一、资格审查资料（正本一份、副本二份，单独密封）：</w:t>
      </w:r>
    </w:p>
    <w:p>
      <w:pPr>
        <w:pStyle w:val="130"/>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1、关于资格的声明函；</w:t>
      </w:r>
    </w:p>
    <w:p>
      <w:pPr>
        <w:pStyle w:val="130"/>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t>2、法定代表人身份证明书及本人身份证复印件，或法定代表人授权委托书原件、身份证复印件（原件随身备查）；</w:t>
      </w:r>
    </w:p>
    <w:p>
      <w:pPr>
        <w:pStyle w:val="130"/>
        <w:snapToGrid w:val="0"/>
        <w:spacing w:line="360" w:lineRule="auto"/>
        <w:ind w:firstLine="480" w:firstLineChars="200"/>
        <w:contextualSpacing/>
        <w:rPr>
          <w:rFonts w:ascii="Times New Roman" w:hAnsi="Times New Roman" w:cs="Times New Roman"/>
          <w:color w:val="000000"/>
        </w:rPr>
      </w:pPr>
      <w:r>
        <w:rPr>
          <w:rFonts w:hint="eastAsia" w:ascii="Times New Roman" w:hAnsi="Times New Roman" w:cs="Times New Roman"/>
          <w:color w:val="000000"/>
          <w:lang w:val="en-US" w:eastAsia="zh-CN"/>
        </w:rPr>
        <w:t>3</w:t>
      </w:r>
      <w:r>
        <w:rPr>
          <w:rFonts w:ascii="Times New Roman" w:hAnsi="Times New Roman" w:cs="Times New Roman"/>
          <w:color w:val="000000"/>
        </w:rPr>
        <w:t>、提供磋商公告第二条资格要求中的相应的佐证材料（提供复印件并加盖公章）：</w:t>
      </w:r>
    </w:p>
    <w:p>
      <w:pPr>
        <w:pStyle w:val="130"/>
        <w:snapToGrid w:val="0"/>
        <w:spacing w:line="360" w:lineRule="auto"/>
        <w:ind w:firstLine="480" w:firstLineChars="200"/>
        <w:contextualSpacing/>
        <w:rPr>
          <w:rFonts w:ascii="Times New Roman" w:hAnsi="Times New Roman" w:cs="Times New Roman"/>
          <w:color w:val="000000"/>
        </w:rPr>
      </w:pPr>
      <w:r>
        <w:rPr>
          <w:rFonts w:hint="eastAsia" w:ascii="Times New Roman" w:hAnsi="Times New Roman" w:cs="Times New Roman"/>
          <w:color w:val="000000"/>
          <w:lang w:val="en-US" w:eastAsia="zh-CN"/>
        </w:rPr>
        <w:t>3</w:t>
      </w:r>
      <w:r>
        <w:rPr>
          <w:rFonts w:ascii="Times New Roman" w:hAnsi="Times New Roman" w:cs="Times New Roman"/>
          <w:color w:val="000000"/>
        </w:rPr>
        <w:t>.1</w:t>
      </w:r>
      <w:r>
        <w:rPr>
          <w:rFonts w:hint="eastAsia" w:ascii="宋体" w:hAnsi="宋体" w:cs="宋体"/>
          <w:sz w:val="24"/>
          <w:szCs w:val="24"/>
        </w:rPr>
        <w:t>投标供应商必须是有能力按本磋商文件规定的要求提供相关服务的独立法人或其他组织，提供有效的营业执照等证明文件</w:t>
      </w:r>
      <w:r>
        <w:rPr>
          <w:rFonts w:ascii="Times New Roman" w:hAnsi="Times New Roman" w:cs="Times New Roman"/>
          <w:color w:val="000000"/>
        </w:rPr>
        <w:t>；</w:t>
      </w:r>
    </w:p>
    <w:p>
      <w:pPr>
        <w:pStyle w:val="130"/>
        <w:snapToGrid w:val="0"/>
        <w:spacing w:line="360" w:lineRule="auto"/>
        <w:ind w:firstLine="480" w:firstLineChars="200"/>
        <w:contextualSpacing/>
        <w:rPr>
          <w:rFonts w:ascii="Times New Roman" w:hAnsi="Times New Roman" w:cs="Times New Roman"/>
          <w:color w:val="000000"/>
        </w:rPr>
      </w:pPr>
      <w:r>
        <w:rPr>
          <w:rFonts w:hint="eastAsia"/>
          <w:lang w:val="en-US" w:eastAsia="zh-CN"/>
        </w:rPr>
        <w:t>3</w:t>
      </w:r>
      <w:r>
        <w:rPr>
          <w:rFonts w:hint="eastAsia"/>
        </w:rPr>
        <w:t>.2具备履行合同所必需设备和专业技术能力</w:t>
      </w:r>
      <w:r>
        <w:t>（提供复印件并加盖公章）</w:t>
      </w:r>
      <w:r>
        <w:rPr>
          <w:rFonts w:hint="eastAsia"/>
        </w:rPr>
        <w:t>；</w:t>
      </w:r>
    </w:p>
    <w:p>
      <w:pPr>
        <w:pStyle w:val="130"/>
        <w:snapToGrid w:val="0"/>
        <w:spacing w:line="360" w:lineRule="auto"/>
        <w:ind w:firstLine="480" w:firstLineChars="200"/>
        <w:contextualSpacing/>
        <w:rPr>
          <w:rFonts w:ascii="Times New Roman" w:hAnsi="Times New Roman" w:cs="Times New Roman"/>
          <w:color w:val="000000"/>
        </w:rPr>
      </w:pPr>
      <w:r>
        <w:rPr>
          <w:rFonts w:hint="eastAsia" w:ascii="Times New Roman" w:hAnsi="Times New Roman" w:cs="Times New Roman"/>
          <w:color w:val="000000"/>
          <w:lang w:val="en-US" w:eastAsia="zh-CN"/>
        </w:rPr>
        <w:t>3</w:t>
      </w:r>
      <w:r>
        <w:rPr>
          <w:rFonts w:ascii="Times New Roman" w:hAnsi="Times New Roman" w:cs="Times New Roman"/>
          <w:color w:val="000000"/>
        </w:rPr>
        <w:t>.</w:t>
      </w:r>
      <w:r>
        <w:rPr>
          <w:rFonts w:hint="eastAsia" w:ascii="Times New Roman" w:hAnsi="Times New Roman" w:cs="Times New Roman"/>
          <w:color w:val="000000"/>
        </w:rPr>
        <w:t>3</w:t>
      </w:r>
      <w:r>
        <w:rPr>
          <w:rFonts w:ascii="Times New Roman" w:hAnsi="Times New Roman" w:cs="Times New Roman"/>
          <w:color w:val="000000"/>
        </w:rPr>
        <w:t>供应商2020或2021年度财务状况报告（新成立企业可不提供）；</w:t>
      </w:r>
    </w:p>
    <w:p>
      <w:pPr>
        <w:pStyle w:val="130"/>
        <w:snapToGrid w:val="0"/>
        <w:spacing w:line="360" w:lineRule="auto"/>
        <w:ind w:firstLine="480" w:firstLineChars="200"/>
        <w:contextualSpacing/>
        <w:rPr>
          <w:rFonts w:ascii="Times New Roman" w:hAnsi="Times New Roman" w:cs="Times New Roman"/>
          <w:color w:val="000000"/>
        </w:rPr>
      </w:pPr>
      <w:r>
        <w:rPr>
          <w:rFonts w:hint="eastAsia" w:ascii="Times New Roman" w:hAnsi="Times New Roman" w:cs="Times New Roman"/>
          <w:color w:val="000000"/>
          <w:lang w:val="en-US" w:eastAsia="zh-CN"/>
        </w:rPr>
        <w:t>3</w:t>
      </w:r>
      <w:r>
        <w:rPr>
          <w:rFonts w:ascii="Times New Roman" w:hAnsi="Times New Roman" w:cs="Times New Roman"/>
          <w:color w:val="000000"/>
        </w:rPr>
        <w:t>.</w:t>
      </w:r>
      <w:r>
        <w:rPr>
          <w:rFonts w:hint="eastAsia" w:ascii="Times New Roman" w:hAnsi="Times New Roman" w:cs="Times New Roman"/>
          <w:color w:val="000000"/>
        </w:rPr>
        <w:t>4</w:t>
      </w:r>
      <w:r>
        <w:rPr>
          <w:rFonts w:ascii="Times New Roman" w:hAnsi="Times New Roman" w:cs="Times New Roman"/>
          <w:color w:val="000000"/>
        </w:rPr>
        <w:t>企业</w:t>
      </w:r>
      <w:r>
        <w:rPr>
          <w:rFonts w:ascii="Times New Roman" w:hAnsi="Times New Roman" w:cs="Times New Roman"/>
          <w:b/>
          <w:color w:val="000000"/>
        </w:rPr>
        <w:t>近半年内</w:t>
      </w:r>
      <w:r>
        <w:rPr>
          <w:rFonts w:ascii="Times New Roman" w:hAnsi="Times New Roman" w:cs="Times New Roman"/>
          <w:color w:val="000000"/>
        </w:rPr>
        <w:t>任意一个月依法缴纳税收和社会保障资金的记录（依法享受缓缴、免缴税收、社会保障资金的提供证明材料）；</w:t>
      </w:r>
    </w:p>
    <w:p>
      <w:pPr>
        <w:pStyle w:val="130"/>
        <w:snapToGrid w:val="0"/>
        <w:spacing w:line="360" w:lineRule="auto"/>
        <w:ind w:firstLine="480" w:firstLineChars="200"/>
        <w:contextualSpacing/>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4、提供</w:t>
      </w:r>
      <w:r>
        <w:rPr>
          <w:rFonts w:hint="eastAsia" w:ascii="Times New Roman" w:hAnsi="Times New Roman" w:cs="Times New Roman"/>
          <w:color w:val="000000"/>
        </w:rPr>
        <w:t>有效期内的《</w:t>
      </w:r>
      <w:r>
        <w:rPr>
          <w:rFonts w:ascii="Times New Roman" w:hAnsi="Times New Roman" w:cs="Times New Roman"/>
          <w:color w:val="000000"/>
        </w:rPr>
        <w:t>网络安全等级测评与检测评估机构服务认证证书</w:t>
      </w:r>
      <w:r>
        <w:rPr>
          <w:rFonts w:hint="eastAsia" w:ascii="Times New Roman" w:hAnsi="Times New Roman" w:cs="Times New Roman"/>
          <w:color w:val="000000"/>
        </w:rPr>
        <w:t>》证书复印件（加盖公章）</w:t>
      </w:r>
      <w:r>
        <w:rPr>
          <w:rFonts w:hint="eastAsia" w:ascii="Times New Roman" w:hAnsi="Times New Roman" w:cs="Times New Roman"/>
          <w:color w:val="000000"/>
          <w:lang w:eastAsia="zh-CN"/>
        </w:rPr>
        <w:t>；</w:t>
      </w:r>
    </w:p>
    <w:p>
      <w:pPr>
        <w:pStyle w:val="130"/>
        <w:snapToGrid w:val="0"/>
        <w:spacing w:line="360" w:lineRule="auto"/>
        <w:ind w:firstLine="480" w:firstLineChars="200"/>
        <w:contextualSpacing/>
        <w:rPr>
          <w:rFonts w:ascii="Times New Roman" w:hAnsi="Times New Roman" w:cs="Times New Roman"/>
          <w:color w:val="000000"/>
        </w:rPr>
      </w:pPr>
      <w:r>
        <w:rPr>
          <w:rFonts w:hint="eastAsia" w:ascii="Times New Roman" w:hAnsi="Times New Roman" w:cs="Times New Roman"/>
          <w:color w:val="000000"/>
          <w:lang w:val="en-US" w:eastAsia="zh-CN"/>
        </w:rPr>
        <w:t>5</w:t>
      </w:r>
      <w:r>
        <w:rPr>
          <w:rFonts w:ascii="Times New Roman" w:hAnsi="Times New Roman" w:cs="Times New Roman"/>
          <w:color w:val="000000"/>
        </w:rPr>
        <w:t>、参与本次项目政府采购活动前三年内，在经营活动中没有重大违法记录的书面</w:t>
      </w:r>
      <w:r>
        <w:rPr>
          <w:rFonts w:hint="eastAsia"/>
        </w:rPr>
        <w:t>声明</w:t>
      </w:r>
      <w:r>
        <w:rPr>
          <w:rFonts w:ascii="Times New Roman" w:hAnsi="Times New Roman" w:cs="Times New Roman"/>
          <w:color w:val="000000"/>
        </w:rPr>
        <w:t>；</w:t>
      </w:r>
    </w:p>
    <w:p>
      <w:pPr>
        <w:pStyle w:val="130"/>
        <w:snapToGrid w:val="0"/>
        <w:spacing w:line="360" w:lineRule="auto"/>
        <w:ind w:firstLine="480" w:firstLineChars="200"/>
        <w:contextualSpacing/>
        <w:rPr>
          <w:rFonts w:ascii="Times New Roman" w:hAnsi="Times New Roman" w:cs="Times New Roman"/>
          <w:color w:val="000000"/>
        </w:rPr>
      </w:pPr>
      <w:r>
        <w:rPr>
          <w:rFonts w:hint="eastAsia" w:ascii="Times New Roman" w:hAnsi="Times New Roman" w:cs="Times New Roman"/>
          <w:color w:val="000000"/>
          <w:lang w:val="en-US" w:eastAsia="zh-CN"/>
        </w:rPr>
        <w:t>6</w:t>
      </w:r>
      <w:r>
        <w:rPr>
          <w:rFonts w:hint="eastAsia" w:ascii="Times New Roman" w:hAnsi="Times New Roman" w:cs="Times New Roman"/>
          <w:color w:val="000000"/>
        </w:rPr>
        <w:t>、</w:t>
      </w:r>
      <w:r>
        <w:rPr>
          <w:rFonts w:ascii="Times New Roman" w:hAnsi="Times New Roman" w:cs="Times New Roman"/>
          <w:color w:val="000000"/>
        </w:rPr>
        <w:t>其它需要提交的资格审查证明材料。</w:t>
      </w:r>
    </w:p>
    <w:p>
      <w:pPr>
        <w:pStyle w:val="130"/>
        <w:snapToGrid w:val="0"/>
        <w:spacing w:line="360" w:lineRule="auto"/>
        <w:ind w:firstLine="482" w:firstLineChars="200"/>
        <w:contextualSpacing/>
        <w:rPr>
          <w:rFonts w:ascii="Times New Roman" w:hAnsi="Times New Roman"/>
          <w:b/>
          <w:bCs/>
          <w:lang w:val="zh-CN"/>
        </w:rPr>
      </w:pPr>
      <w:r>
        <w:rPr>
          <w:rFonts w:ascii="Times New Roman" w:hAnsi="Times New Roman"/>
          <w:b/>
        </w:rPr>
        <w:t>二、商务技术文件</w:t>
      </w:r>
      <w:r>
        <w:rPr>
          <w:rFonts w:ascii="Times New Roman" w:hAnsi="Times New Roman"/>
          <w:b/>
          <w:bCs/>
          <w:lang w:val="zh-CN"/>
        </w:rPr>
        <w:t>（不能出现报价）</w:t>
      </w:r>
    </w:p>
    <w:p>
      <w:pPr>
        <w:pStyle w:val="130"/>
        <w:snapToGrid w:val="0"/>
        <w:spacing w:line="360" w:lineRule="auto"/>
        <w:ind w:firstLine="480" w:firstLineChars="200"/>
        <w:contextualSpacing/>
        <w:rPr>
          <w:lang w:val="zh-CN"/>
        </w:rPr>
      </w:pPr>
      <w:r>
        <w:rPr>
          <w:rFonts w:ascii="Times New Roman" w:hAnsi="Times New Roman"/>
        </w:rPr>
        <w:t>1、</w:t>
      </w:r>
      <w:r>
        <w:rPr>
          <w:rFonts w:hint="eastAsia"/>
          <w:b/>
          <w:bCs/>
        </w:rPr>
        <w:t>竞争性磋商响应函</w:t>
      </w:r>
      <w:r>
        <w:rPr>
          <w:rFonts w:hint="eastAsia"/>
          <w:lang w:val="zh-CN"/>
        </w:rPr>
        <w:t>；</w:t>
      </w:r>
    </w:p>
    <w:p>
      <w:pPr>
        <w:pStyle w:val="130"/>
        <w:snapToGrid w:val="0"/>
        <w:spacing w:line="360" w:lineRule="auto"/>
        <w:ind w:firstLine="480" w:firstLineChars="200"/>
        <w:contextualSpacing/>
        <w:rPr>
          <w:lang w:val="zh-CN"/>
        </w:rPr>
      </w:pPr>
      <w:r>
        <w:rPr>
          <w:lang w:val="zh-CN"/>
        </w:rPr>
        <w:t>2、</w:t>
      </w:r>
      <w:r>
        <w:rPr>
          <w:b/>
        </w:rPr>
        <w:t>技术部分正负偏离表</w:t>
      </w:r>
      <w:r>
        <w:rPr>
          <w:rFonts w:hint="eastAsia"/>
          <w:lang w:val="zh-CN"/>
        </w:rPr>
        <w:t>；</w:t>
      </w:r>
    </w:p>
    <w:p>
      <w:pPr>
        <w:pStyle w:val="130"/>
        <w:snapToGrid w:val="0"/>
        <w:spacing w:line="360" w:lineRule="auto"/>
        <w:ind w:firstLine="480" w:firstLineChars="200"/>
        <w:contextualSpacing/>
        <w:rPr>
          <w:lang w:val="zh-CN"/>
        </w:rPr>
      </w:pPr>
      <w:r>
        <w:rPr>
          <w:lang w:val="zh-CN"/>
        </w:rPr>
        <w:t>3、</w:t>
      </w:r>
      <w:r>
        <w:rPr>
          <w:b/>
          <w:bCs/>
        </w:rPr>
        <w:t>商务部分正负偏离表</w:t>
      </w:r>
      <w:r>
        <w:rPr>
          <w:rFonts w:hint="eastAsia"/>
          <w:lang w:val="zh-CN"/>
        </w:rPr>
        <w:t>；</w:t>
      </w:r>
    </w:p>
    <w:p>
      <w:pPr>
        <w:pStyle w:val="130"/>
        <w:snapToGrid w:val="0"/>
        <w:spacing w:line="360" w:lineRule="auto"/>
        <w:ind w:firstLine="480" w:firstLineChars="200"/>
        <w:contextualSpacing/>
        <w:rPr>
          <w:lang w:val="zh-CN"/>
        </w:rPr>
      </w:pPr>
      <w:r>
        <w:rPr>
          <w:lang w:val="zh-CN"/>
        </w:rPr>
        <w:t>4、供应商一般情况表</w:t>
      </w:r>
      <w:r>
        <w:rPr>
          <w:rFonts w:hint="eastAsia"/>
          <w:lang w:val="zh-CN"/>
        </w:rPr>
        <w:t>；</w:t>
      </w:r>
    </w:p>
    <w:p>
      <w:pPr>
        <w:pStyle w:val="130"/>
        <w:snapToGrid w:val="0"/>
        <w:spacing w:line="360" w:lineRule="auto"/>
        <w:ind w:firstLine="480" w:firstLineChars="200"/>
        <w:contextualSpacing/>
      </w:pPr>
      <w:r>
        <w:rPr>
          <w:lang w:val="zh-CN"/>
        </w:rPr>
        <w:t>5、</w:t>
      </w:r>
      <w:r>
        <w:t>为方便评委评审，请供应商按评审办法中所涉及的事项顺序进行编制，可以补充相关材料</w:t>
      </w:r>
      <w:r>
        <w:rPr>
          <w:rFonts w:hint="eastAsia"/>
        </w:rPr>
        <w:t>；</w:t>
      </w:r>
    </w:p>
    <w:p>
      <w:pPr>
        <w:pStyle w:val="130"/>
        <w:snapToGrid w:val="0"/>
        <w:spacing w:line="360" w:lineRule="auto"/>
        <w:ind w:firstLine="480" w:firstLineChars="200"/>
        <w:contextualSpacing/>
        <w:rPr>
          <w:rFonts w:ascii="Times New Roman" w:hAnsi="Times New Roman"/>
        </w:rPr>
      </w:pPr>
      <w:r>
        <w:rPr>
          <w:rFonts w:hint="eastAsia" w:ascii="Times New Roman" w:hAnsi="Times New Roman"/>
        </w:rPr>
        <w:t>6</w:t>
      </w:r>
      <w:r>
        <w:rPr>
          <w:rFonts w:ascii="Times New Roman" w:hAnsi="Times New Roman"/>
        </w:rPr>
        <w:t>、评审办法中未涉及的事项，供应商认为需要提交的其他资料。</w:t>
      </w:r>
    </w:p>
    <w:p>
      <w:pPr>
        <w:pStyle w:val="130"/>
        <w:snapToGrid w:val="0"/>
        <w:spacing w:line="360" w:lineRule="auto"/>
        <w:ind w:firstLine="482" w:firstLineChars="200"/>
        <w:contextualSpacing/>
        <w:rPr>
          <w:rFonts w:ascii="Times New Roman" w:hAnsi="Times New Roman"/>
          <w:b/>
        </w:rPr>
      </w:pPr>
      <w:r>
        <w:rPr>
          <w:rFonts w:ascii="Times New Roman" w:hAnsi="Times New Roman"/>
          <w:b/>
        </w:rPr>
        <w:t>三、</w:t>
      </w:r>
      <w:r>
        <w:rPr>
          <w:rFonts w:hint="eastAsia" w:ascii="Times New Roman" w:hAnsi="Times New Roman"/>
          <w:b/>
        </w:rPr>
        <w:t>报价</w:t>
      </w:r>
      <w:r>
        <w:rPr>
          <w:rFonts w:ascii="Times New Roman" w:hAnsi="Times New Roman"/>
          <w:b/>
        </w:rPr>
        <w:t>文件</w:t>
      </w:r>
    </w:p>
    <w:p>
      <w:pPr>
        <w:tabs>
          <w:tab w:val="left" w:pos="3375"/>
        </w:tabs>
        <w:autoSpaceDE w:val="0"/>
        <w:autoSpaceDN w:val="0"/>
        <w:adjustRightInd w:val="0"/>
        <w:snapToGrid w:val="0"/>
        <w:spacing w:line="480" w:lineRule="exact"/>
        <w:ind w:left="1" w:firstLine="480" w:firstLineChars="200"/>
        <w:rPr>
          <w:sz w:val="24"/>
        </w:rPr>
      </w:pPr>
      <w:r>
        <w:rPr>
          <w:sz w:val="24"/>
        </w:rPr>
        <w:t>1、磋商报价总表；</w:t>
      </w:r>
    </w:p>
    <w:p>
      <w:pPr>
        <w:tabs>
          <w:tab w:val="left" w:pos="3375"/>
        </w:tabs>
        <w:autoSpaceDE w:val="0"/>
        <w:autoSpaceDN w:val="0"/>
        <w:adjustRightInd w:val="0"/>
        <w:snapToGrid w:val="0"/>
        <w:spacing w:line="480" w:lineRule="exact"/>
        <w:ind w:left="1" w:firstLine="480" w:firstLineChars="200"/>
        <w:rPr>
          <w:sz w:val="24"/>
        </w:rPr>
      </w:pPr>
      <w:r>
        <w:rPr>
          <w:sz w:val="24"/>
        </w:rPr>
        <w:t>2、磋商报价明细表</w:t>
      </w:r>
      <w:r>
        <w:rPr>
          <w:rFonts w:hint="eastAsia"/>
          <w:sz w:val="24"/>
        </w:rPr>
        <w:t>；</w:t>
      </w:r>
    </w:p>
    <w:p>
      <w:pPr>
        <w:snapToGrid w:val="0"/>
        <w:spacing w:line="480" w:lineRule="exact"/>
        <w:ind w:firstLine="460" w:firstLineChars="192"/>
        <w:contextualSpacing/>
        <w:rPr>
          <w:kern w:val="0"/>
          <w:sz w:val="24"/>
          <w:lang w:val="zh-CN"/>
        </w:rPr>
      </w:pPr>
      <w:r>
        <w:rPr>
          <w:rFonts w:hint="eastAsia"/>
          <w:kern w:val="0"/>
          <w:sz w:val="24"/>
          <w:lang w:val="zh-CN"/>
        </w:rPr>
        <w:t>3、中小企业声明函；</w:t>
      </w:r>
    </w:p>
    <w:p>
      <w:pPr>
        <w:snapToGrid w:val="0"/>
        <w:spacing w:line="480" w:lineRule="exact"/>
        <w:ind w:firstLine="460" w:firstLineChars="192"/>
        <w:contextualSpacing/>
        <w:rPr>
          <w:kern w:val="0"/>
          <w:sz w:val="24"/>
          <w:lang w:val="zh-CN"/>
        </w:rPr>
      </w:pPr>
      <w:r>
        <w:rPr>
          <w:rFonts w:hint="eastAsia"/>
          <w:kern w:val="0"/>
          <w:sz w:val="24"/>
          <w:lang w:val="zh-CN"/>
        </w:rPr>
        <w:t>4、</w:t>
      </w:r>
      <w:r>
        <w:rPr>
          <w:kern w:val="0"/>
          <w:sz w:val="24"/>
          <w:lang w:val="zh-CN"/>
        </w:rPr>
        <w:t>残疾人福利性单位声明函</w:t>
      </w:r>
      <w:r>
        <w:rPr>
          <w:rFonts w:hint="eastAsia"/>
          <w:kern w:val="0"/>
          <w:sz w:val="24"/>
          <w:lang w:val="zh-CN"/>
        </w:rPr>
        <w:t>；</w:t>
      </w:r>
    </w:p>
    <w:p>
      <w:pPr>
        <w:snapToGrid w:val="0"/>
        <w:spacing w:line="480" w:lineRule="exact"/>
        <w:ind w:firstLine="460" w:firstLineChars="192"/>
        <w:contextualSpacing/>
        <w:rPr>
          <w:kern w:val="0"/>
          <w:sz w:val="24"/>
          <w:lang w:val="zh-CN"/>
        </w:rPr>
      </w:pPr>
      <w:r>
        <w:rPr>
          <w:rFonts w:hint="eastAsia"/>
          <w:kern w:val="0"/>
          <w:sz w:val="24"/>
          <w:lang w:val="zh-CN"/>
        </w:rPr>
        <w:t>5、</w:t>
      </w:r>
      <w:r>
        <w:rPr>
          <w:kern w:val="0"/>
          <w:sz w:val="24"/>
          <w:lang w:val="zh-CN"/>
        </w:rPr>
        <w:t>监狱企业的证明</w:t>
      </w:r>
      <w:r>
        <w:rPr>
          <w:rFonts w:hint="eastAsia"/>
          <w:kern w:val="0"/>
          <w:sz w:val="24"/>
          <w:lang w:val="zh-CN"/>
        </w:rPr>
        <w:t>。</w:t>
      </w:r>
    </w:p>
    <w:p>
      <w:pPr>
        <w:snapToGrid w:val="0"/>
        <w:spacing w:line="480" w:lineRule="exact"/>
        <w:ind w:firstLine="482" w:firstLineChars="200"/>
        <w:contextualSpacing/>
        <w:rPr>
          <w:b/>
          <w:kern w:val="0"/>
          <w:sz w:val="24"/>
          <w:lang w:val="zh-CN"/>
        </w:rPr>
      </w:pPr>
      <w:r>
        <w:rPr>
          <w:b/>
          <w:kern w:val="0"/>
          <w:sz w:val="24"/>
          <w:lang w:val="zh-CN"/>
        </w:rPr>
        <w:t>注：</w:t>
      </w:r>
      <w:r>
        <w:rPr>
          <w:rFonts w:hint="eastAsia"/>
          <w:b/>
          <w:kern w:val="0"/>
          <w:sz w:val="24"/>
          <w:lang w:val="zh-CN"/>
        </w:rPr>
        <w:t>响应供应商</w:t>
      </w:r>
      <w:r>
        <w:rPr>
          <w:b/>
          <w:kern w:val="0"/>
          <w:sz w:val="24"/>
          <w:lang w:val="zh-CN"/>
        </w:rPr>
        <w:t>必须详细报出采购清单中各个子项的名称</w:t>
      </w:r>
      <w:r>
        <w:rPr>
          <w:rFonts w:hint="eastAsia"/>
          <w:b/>
          <w:kern w:val="0"/>
          <w:sz w:val="24"/>
          <w:lang w:val="zh-CN"/>
        </w:rPr>
        <w:t>、</w:t>
      </w:r>
      <w:r>
        <w:rPr>
          <w:b/>
          <w:kern w:val="0"/>
          <w:sz w:val="24"/>
          <w:lang w:val="zh-CN"/>
        </w:rPr>
        <w:t>单价。且磋商报价明细表合计应当与磋商报价总表</w:t>
      </w:r>
      <w:r>
        <w:rPr>
          <w:rFonts w:hint="eastAsia"/>
          <w:b/>
          <w:kern w:val="0"/>
          <w:sz w:val="24"/>
          <w:lang w:val="zh-CN"/>
        </w:rPr>
        <w:t>报价</w:t>
      </w:r>
      <w:r>
        <w:rPr>
          <w:b/>
          <w:kern w:val="0"/>
          <w:sz w:val="24"/>
          <w:lang w:val="zh-CN"/>
        </w:rPr>
        <w:t>合计相等。请各供应商务必按照以上要求填报，否则作为无效</w:t>
      </w:r>
      <w:r>
        <w:rPr>
          <w:rFonts w:hint="eastAsia"/>
          <w:b/>
          <w:kern w:val="0"/>
          <w:sz w:val="24"/>
          <w:lang w:val="zh-CN"/>
        </w:rPr>
        <w:t>响应</w:t>
      </w:r>
      <w:r>
        <w:rPr>
          <w:b/>
          <w:kern w:val="0"/>
          <w:sz w:val="24"/>
          <w:lang w:val="zh-CN"/>
        </w:rPr>
        <w:t>处理。</w:t>
      </w:r>
    </w:p>
    <w:p>
      <w:pPr>
        <w:pStyle w:val="130"/>
        <w:snapToGrid w:val="0"/>
        <w:spacing w:line="360" w:lineRule="auto"/>
        <w:ind w:firstLine="480" w:firstLineChars="200"/>
        <w:contextualSpacing/>
        <w:rPr>
          <w:rFonts w:ascii="Times New Roman" w:hAnsi="Times New Roman" w:cs="Times New Roman"/>
          <w:color w:val="000000"/>
        </w:rPr>
      </w:pPr>
      <w:r>
        <w:rPr>
          <w:rFonts w:ascii="Times New Roman" w:hAnsi="Times New Roman" w:cs="Times New Roman"/>
          <w:color w:val="000000"/>
        </w:rPr>
        <w:br w:type="page"/>
      </w:r>
    </w:p>
    <w:p>
      <w:pPr>
        <w:spacing w:line="360" w:lineRule="auto"/>
        <w:ind w:firstLine="643" w:firstLineChars="200"/>
        <w:rPr>
          <w:rFonts w:ascii="宋体" w:hAnsi="宋体" w:cs="宋体"/>
          <w:sz w:val="24"/>
        </w:rPr>
      </w:pPr>
      <w:r>
        <w:rPr>
          <w:rFonts w:hint="eastAsia" w:ascii="Calibri" w:hAnsi="Calibri"/>
          <w:b/>
          <w:bCs/>
          <w:sz w:val="32"/>
          <w:szCs w:val="32"/>
        </w:rPr>
        <w:t>附件：</w:t>
      </w:r>
      <w:r>
        <w:rPr>
          <w:rFonts w:ascii="Calibri" w:hAnsi="Calibri"/>
          <w:b/>
          <w:bCs/>
          <w:sz w:val="32"/>
          <w:szCs w:val="32"/>
        </w:rPr>
        <w:br w:type="textWrapping"/>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jc w:val="center"/>
        <w:rPr>
          <w:rFonts w:ascii="宋体" w:hAnsi="宋体" w:cs="宋体"/>
          <w:b/>
          <w:sz w:val="24"/>
          <w:u w:val="single"/>
        </w:rPr>
      </w:pPr>
      <w:r>
        <w:rPr>
          <w:rFonts w:hint="eastAsia" w:ascii="宋体" w:hAnsi="宋体" w:cs="宋体"/>
          <w:b/>
          <w:sz w:val="24"/>
          <w:u w:val="single"/>
        </w:rPr>
        <w:t xml:space="preserve">项目名称 </w:t>
      </w:r>
    </w:p>
    <w:p>
      <w:pPr>
        <w:spacing w:line="360" w:lineRule="auto"/>
        <w:jc w:val="center"/>
        <w:rPr>
          <w:rFonts w:ascii="宋体" w:hAnsi="宋体" w:cs="宋体"/>
          <w:sz w:val="24"/>
        </w:rPr>
      </w:pPr>
      <w:r>
        <w:rPr>
          <w:rFonts w:hint="eastAsia" w:ascii="宋体" w:hAnsi="宋体" w:cs="宋体"/>
          <w:sz w:val="24"/>
        </w:rPr>
        <w:t>项目编号：</w:t>
      </w:r>
    </w:p>
    <w:p>
      <w:pPr>
        <w:spacing w:line="360" w:lineRule="auto"/>
        <w:ind w:firstLine="2400" w:firstLineChars="1000"/>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jc w:val="center"/>
        <w:rPr>
          <w:rFonts w:ascii="宋体" w:hAnsi="宋体" w:cs="宋体"/>
          <w:b/>
          <w:bCs/>
          <w:sz w:val="24"/>
        </w:rPr>
      </w:pPr>
      <w:r>
        <w:rPr>
          <w:rFonts w:hint="eastAsia" w:ascii="宋体" w:hAnsi="宋体" w:cs="宋体"/>
          <w:b/>
          <w:bCs/>
          <w:sz w:val="24"/>
        </w:rPr>
        <w:t>磋商响应文件</w:t>
      </w:r>
    </w:p>
    <w:p>
      <w:pPr>
        <w:spacing w:line="360" w:lineRule="auto"/>
        <w:rPr>
          <w:rFonts w:ascii="宋体" w:hAnsi="宋体" w:cs="宋体"/>
          <w:sz w:val="24"/>
        </w:rPr>
      </w:pPr>
    </w:p>
    <w:p>
      <w:pPr>
        <w:spacing w:line="360" w:lineRule="auto"/>
        <w:ind w:firstLine="2400" w:firstLineChars="1000"/>
        <w:rPr>
          <w:rFonts w:ascii="宋体" w:hAnsi="宋体" w:cs="宋体"/>
          <w:sz w:val="24"/>
        </w:rPr>
      </w:pPr>
      <w:r>
        <w:rPr>
          <w:rFonts w:hint="eastAsia" w:ascii="宋体" w:hAnsi="宋体" w:cs="宋体"/>
          <w:sz w:val="24"/>
        </w:rPr>
        <w:t>对应</w:t>
      </w:r>
      <w:r>
        <w:rPr>
          <w:rFonts w:hint="eastAsia" w:ascii="宋体" w:hAnsi="宋体" w:cs="宋体"/>
          <w:bCs/>
          <w:sz w:val="24"/>
        </w:rPr>
        <w:t>磋商响应文件</w:t>
      </w:r>
      <w:r>
        <w:rPr>
          <w:rFonts w:hint="eastAsia" w:ascii="宋体" w:hAnsi="宋体" w:cs="宋体"/>
          <w:sz w:val="24"/>
        </w:rPr>
        <w:t>填写：资格审查文件</w:t>
      </w:r>
    </w:p>
    <w:p>
      <w:pPr>
        <w:spacing w:line="360" w:lineRule="auto"/>
        <w:jc w:val="center"/>
        <w:rPr>
          <w:rFonts w:ascii="宋体" w:hAnsi="宋体" w:cs="宋体"/>
          <w:bCs/>
          <w:sz w:val="24"/>
        </w:rPr>
      </w:pPr>
      <w:r>
        <w:rPr>
          <w:rFonts w:hint="eastAsia" w:ascii="宋体" w:hAnsi="宋体" w:cs="宋体"/>
          <w:sz w:val="24"/>
        </w:rPr>
        <w:t xml:space="preserve"> 对应</w:t>
      </w:r>
      <w:r>
        <w:rPr>
          <w:rFonts w:hint="eastAsia" w:ascii="宋体" w:hAnsi="宋体" w:cs="宋体"/>
          <w:bCs/>
          <w:sz w:val="24"/>
        </w:rPr>
        <w:t>磋商响应文件</w:t>
      </w:r>
      <w:r>
        <w:rPr>
          <w:rFonts w:hint="eastAsia" w:ascii="宋体" w:hAnsi="宋体" w:cs="宋体"/>
          <w:sz w:val="24"/>
        </w:rPr>
        <w:t>填写：商务技术文件</w:t>
      </w:r>
    </w:p>
    <w:p>
      <w:pPr>
        <w:spacing w:line="360" w:lineRule="auto"/>
        <w:ind w:firstLine="2400" w:firstLineChars="1000"/>
        <w:rPr>
          <w:rFonts w:ascii="宋体" w:hAnsi="宋体" w:cs="宋体"/>
          <w:bCs/>
          <w:sz w:val="24"/>
        </w:rPr>
      </w:pPr>
      <w:r>
        <w:rPr>
          <w:rFonts w:hint="eastAsia" w:ascii="宋体" w:hAnsi="宋体" w:cs="宋体"/>
          <w:sz w:val="24"/>
        </w:rPr>
        <w:t>对应</w:t>
      </w:r>
      <w:r>
        <w:rPr>
          <w:rFonts w:hint="eastAsia" w:ascii="宋体" w:hAnsi="宋体" w:cs="宋体"/>
          <w:bCs/>
          <w:sz w:val="24"/>
        </w:rPr>
        <w:t>磋商响应文件</w:t>
      </w:r>
      <w:r>
        <w:rPr>
          <w:rFonts w:hint="eastAsia" w:ascii="宋体" w:hAnsi="宋体" w:cs="宋体"/>
          <w:sz w:val="24"/>
        </w:rPr>
        <w:t>填写：报价文件</w:t>
      </w:r>
    </w:p>
    <w:p>
      <w:pPr>
        <w:jc w:val="center"/>
        <w:rPr>
          <w:rFonts w:ascii="宋体" w:hAnsi="宋体" w:cs="宋体"/>
          <w:b/>
          <w:sz w:val="24"/>
        </w:rPr>
      </w:pPr>
      <w:r>
        <w:rPr>
          <w:rFonts w:hint="eastAsia" w:ascii="宋体" w:hAnsi="宋体" w:cs="宋体"/>
          <w:b/>
          <w:sz w:val="24"/>
        </w:rPr>
        <w:t>（资格后审）</w:t>
      </w:r>
    </w:p>
    <w:p>
      <w:pPr>
        <w:jc w:val="center"/>
        <w:rPr>
          <w:rFonts w:ascii="宋体" w:hAnsi="宋体" w:cs="宋体"/>
          <w:b/>
          <w:sz w:val="24"/>
        </w:rPr>
      </w:pPr>
    </w:p>
    <w:p>
      <w:pPr>
        <w:snapToGrid w:val="0"/>
        <w:spacing w:line="520" w:lineRule="exact"/>
        <w:jc w:val="center"/>
        <w:rPr>
          <w:rFonts w:ascii="宋体" w:hAnsi="宋体" w:cs="宋体"/>
          <w:b/>
          <w:sz w:val="24"/>
        </w:rPr>
      </w:pPr>
      <w:r>
        <w:rPr>
          <w:rFonts w:hint="eastAsia" w:ascii="宋体" w:hAnsi="宋体" w:cs="宋体"/>
          <w:b/>
          <w:sz w:val="24"/>
        </w:rPr>
        <w:t xml:space="preserve"> </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ind w:firstLine="1440" w:firstLineChars="600"/>
        <w:rPr>
          <w:rFonts w:ascii="宋体" w:hAnsi="宋体" w:cs="宋体"/>
          <w:sz w:val="24"/>
        </w:rPr>
      </w:pPr>
      <w:r>
        <w:rPr>
          <w:rFonts w:hint="eastAsia" w:ascii="宋体" w:hAnsi="宋体" w:cs="宋体"/>
          <w:sz w:val="24"/>
        </w:rPr>
        <w:t>响应供应商：参加供应商全称（公章）</w:t>
      </w:r>
    </w:p>
    <w:p>
      <w:pPr>
        <w:spacing w:line="360" w:lineRule="auto"/>
        <w:ind w:firstLine="1440" w:firstLineChars="600"/>
        <w:rPr>
          <w:rFonts w:ascii="宋体" w:hAnsi="宋体" w:cs="宋体"/>
          <w:sz w:val="24"/>
        </w:rPr>
      </w:pPr>
      <w:r>
        <w:rPr>
          <w:rFonts w:hint="eastAsia" w:ascii="宋体" w:hAnsi="宋体" w:cs="宋体"/>
          <w:sz w:val="24"/>
        </w:rPr>
        <w:t>日  期：      年  月  日</w:t>
      </w:r>
    </w:p>
    <w:p>
      <w:pPr>
        <w:jc w:val="left"/>
        <w:rPr>
          <w:rFonts w:ascii="宋体" w:hAnsi="宋体" w:cs="宋体"/>
          <w:b/>
          <w:bCs/>
          <w:sz w:val="24"/>
        </w:rPr>
      </w:pPr>
      <w:r>
        <w:rPr>
          <w:rFonts w:ascii="宋体" w:hAnsi="宋体" w:cs="宋体"/>
          <w:sz w:val="24"/>
        </w:rPr>
        <w:br w:type="page"/>
      </w:r>
      <w:r>
        <w:rPr>
          <w:rFonts w:hint="eastAsia" w:ascii="宋体" w:hAnsi="宋体" w:cs="宋体"/>
          <w:b/>
          <w:bCs/>
          <w:sz w:val="24"/>
        </w:rPr>
        <w:t>一、资格审查文件相关的格式文件及表格</w:t>
      </w:r>
    </w:p>
    <w:p>
      <w:pPr>
        <w:snapToGrid w:val="0"/>
        <w:spacing w:line="360" w:lineRule="auto"/>
        <w:jc w:val="center"/>
        <w:outlineLvl w:val="4"/>
        <w:rPr>
          <w:rFonts w:ascii="宋体" w:hAnsi="宋体" w:cs="宋体"/>
          <w:b/>
          <w:bCs/>
          <w:sz w:val="24"/>
        </w:rPr>
      </w:pPr>
    </w:p>
    <w:p>
      <w:pPr>
        <w:snapToGrid w:val="0"/>
        <w:spacing w:line="360" w:lineRule="auto"/>
        <w:jc w:val="center"/>
        <w:outlineLvl w:val="4"/>
        <w:rPr>
          <w:rFonts w:ascii="宋体" w:hAnsi="宋体" w:cs="宋体"/>
          <w:b/>
          <w:bCs/>
          <w:sz w:val="24"/>
        </w:rPr>
      </w:pPr>
      <w:r>
        <w:rPr>
          <w:rFonts w:hint="eastAsia" w:ascii="宋体" w:hAnsi="宋体" w:cs="宋体"/>
          <w:b/>
          <w:bCs/>
          <w:sz w:val="24"/>
        </w:rPr>
        <w:t>1、关于资格文件的声明函</w:t>
      </w:r>
    </w:p>
    <w:p>
      <w:pPr>
        <w:adjustRightInd w:val="0"/>
        <w:snapToGrid w:val="0"/>
        <w:spacing w:line="360" w:lineRule="auto"/>
        <w:jc w:val="left"/>
        <w:rPr>
          <w:rFonts w:ascii="宋体" w:hAnsi="宋体" w:cs="宋体"/>
          <w:sz w:val="24"/>
          <w:u w:val="single"/>
        </w:rPr>
      </w:pPr>
    </w:p>
    <w:p>
      <w:pPr>
        <w:adjustRightInd w:val="0"/>
        <w:snapToGrid w:val="0"/>
        <w:spacing w:line="360" w:lineRule="auto"/>
        <w:jc w:val="left"/>
        <w:rPr>
          <w:rFonts w:ascii="宋体" w:hAnsi="宋体" w:cs="宋体"/>
          <w:sz w:val="24"/>
          <w:u w:val="single"/>
        </w:rPr>
      </w:pPr>
      <w:r>
        <w:rPr>
          <w:rFonts w:hint="eastAsia" w:ascii="宋体" w:hAnsi="宋体" w:cs="宋体"/>
          <w:sz w:val="24"/>
          <w:u w:val="single"/>
        </w:rPr>
        <w:t xml:space="preserve">        （采购人）      ： </w:t>
      </w:r>
    </w:p>
    <w:p>
      <w:pPr>
        <w:overflowPunct w:val="0"/>
        <w:adjustRightInd w:val="0"/>
        <w:spacing w:line="360" w:lineRule="auto"/>
        <w:ind w:firstLine="480" w:firstLineChars="200"/>
        <w:jc w:val="left"/>
        <w:textAlignment w:val="baseline"/>
        <w:rPr>
          <w:rFonts w:ascii="宋体" w:hAnsi="宋体" w:cs="宋体"/>
          <w:sz w:val="24"/>
        </w:rPr>
      </w:pPr>
      <w:r>
        <w:rPr>
          <w:rFonts w:hint="eastAsia" w:ascii="宋体" w:hAnsi="宋体" w:cs="宋体"/>
          <w:color w:val="000000"/>
          <w:sz w:val="24"/>
        </w:rPr>
        <w:t>本公司愿就由贵单位组织实施的</w:t>
      </w:r>
      <w:r>
        <w:rPr>
          <w:rFonts w:hint="eastAsia" w:ascii="宋体" w:hAnsi="宋体" w:cs="宋体"/>
          <w:color w:val="000000"/>
          <w:sz w:val="24"/>
          <w:u w:val="single"/>
        </w:rPr>
        <w:t xml:space="preserve">          （磋商项目名称及项目编号</w:t>
      </w:r>
      <w:r>
        <w:rPr>
          <w:rFonts w:ascii="宋体" w:hAnsi="宋体" w:cs="宋体"/>
          <w:color w:val="000000"/>
          <w:sz w:val="24"/>
          <w:u w:val="single"/>
        </w:rPr>
        <w:t>)</w:t>
      </w:r>
      <w:r>
        <w:rPr>
          <w:rFonts w:hint="eastAsia" w:ascii="宋体" w:hAnsi="宋体" w:cs="宋体"/>
          <w:color w:val="000000"/>
          <w:sz w:val="24"/>
        </w:rPr>
        <w:t>的活动参与磋商。本公司所提交的磋商文件中所有关于资格的文件、证明和陈述均是真实的、准确的。若与真实情况不符，本公司愿意承担由此而产生的一切后果。</w:t>
      </w:r>
    </w:p>
    <w:p>
      <w:pPr>
        <w:overflowPunct w:val="0"/>
        <w:adjustRightInd w:val="0"/>
        <w:spacing w:line="360" w:lineRule="auto"/>
        <w:ind w:firstLine="420"/>
        <w:jc w:val="left"/>
        <w:textAlignment w:val="baseline"/>
        <w:rPr>
          <w:rFonts w:ascii="宋体" w:hAnsi="宋体" w:cs="宋体"/>
          <w:sz w:val="24"/>
        </w:rPr>
      </w:pPr>
    </w:p>
    <w:p>
      <w:pPr>
        <w:overflowPunct w:val="0"/>
        <w:adjustRightInd w:val="0"/>
        <w:spacing w:line="360" w:lineRule="auto"/>
        <w:ind w:firstLine="420"/>
        <w:jc w:val="left"/>
        <w:textAlignment w:val="baseline"/>
        <w:rPr>
          <w:rFonts w:ascii="宋体" w:hAnsi="宋体" w:cs="宋体"/>
          <w:sz w:val="24"/>
        </w:rPr>
      </w:pPr>
    </w:p>
    <w:p>
      <w:pPr>
        <w:spacing w:line="360" w:lineRule="auto"/>
        <w:ind w:firstLine="480" w:firstLineChars="200"/>
        <w:jc w:val="right"/>
        <w:rPr>
          <w:rFonts w:ascii="宋体" w:hAnsi="宋体" w:cs="宋体"/>
          <w:sz w:val="24"/>
        </w:rPr>
      </w:pPr>
      <w:r>
        <w:rPr>
          <w:rFonts w:hint="eastAsia" w:ascii="宋体" w:hAnsi="宋体" w:cs="宋体"/>
          <w:sz w:val="24"/>
        </w:rPr>
        <w:t>响应供应商：</w:t>
      </w:r>
      <w:r>
        <w:rPr>
          <w:rFonts w:hint="eastAsia" w:ascii="宋体" w:hAnsi="宋体" w:cs="宋体"/>
          <w:sz w:val="24"/>
          <w:u w:val="single"/>
        </w:rPr>
        <w:t xml:space="preserve">                    </w:t>
      </w:r>
      <w:r>
        <w:rPr>
          <w:rFonts w:hint="eastAsia" w:ascii="宋体" w:hAnsi="宋体" w:cs="宋体"/>
          <w:sz w:val="24"/>
        </w:rPr>
        <w:t>（加盖公章）</w:t>
      </w:r>
    </w:p>
    <w:p>
      <w:pPr>
        <w:spacing w:line="360" w:lineRule="auto"/>
        <w:ind w:firstLine="480" w:firstLineChars="200"/>
        <w:jc w:val="right"/>
        <w:rPr>
          <w:rFonts w:ascii="宋体" w:hAnsi="宋体" w:cs="宋体"/>
          <w:sz w:val="24"/>
        </w:rPr>
      </w:pPr>
      <w:r>
        <w:rPr>
          <w:rFonts w:hint="eastAsia" w:ascii="宋体" w:hAnsi="宋体" w:cs="宋体"/>
          <w:sz w:val="24"/>
        </w:rPr>
        <w:t>法定代表人或被授权人：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ind w:firstLine="1320" w:firstLineChars="550"/>
        <w:jc w:val="right"/>
        <w:rPr>
          <w:rFonts w:ascii="宋体" w:hAnsi="宋体" w:cs="宋体"/>
          <w:sz w:val="24"/>
        </w:rPr>
      </w:pPr>
      <w:r>
        <w:rPr>
          <w:rFonts w:hint="eastAsia" w:ascii="宋体" w:hAnsi="宋体" w:cs="宋体"/>
          <w:sz w:val="24"/>
        </w:rPr>
        <w:t>年      月     日</w:t>
      </w:r>
    </w:p>
    <w:p>
      <w:pPr>
        <w:spacing w:line="360" w:lineRule="auto"/>
        <w:jc w:val="center"/>
        <w:rPr>
          <w:rFonts w:ascii="宋体" w:hAnsi="宋体" w:cs="宋体"/>
          <w:b/>
          <w:bCs/>
          <w:sz w:val="24"/>
        </w:rPr>
      </w:pPr>
      <w:r>
        <w:rPr>
          <w:rFonts w:ascii="宋体" w:hAnsi="宋体" w:cs="宋体"/>
          <w:b/>
          <w:bCs/>
          <w:sz w:val="24"/>
        </w:rPr>
        <w:br w:type="page"/>
      </w:r>
      <w:r>
        <w:rPr>
          <w:rFonts w:hint="eastAsia" w:ascii="宋体" w:hAnsi="宋体" w:cs="宋体"/>
          <w:b/>
          <w:bCs/>
          <w:sz w:val="24"/>
        </w:rPr>
        <w:t>2、法定代表人身份证明</w:t>
      </w:r>
    </w:p>
    <w:p>
      <w:pPr>
        <w:spacing w:line="360" w:lineRule="auto"/>
        <w:jc w:val="center"/>
        <w:rPr>
          <w:rFonts w:ascii="宋体" w:hAnsi="宋体" w:cs="宋体"/>
          <w:sz w:val="24"/>
        </w:rPr>
      </w:pPr>
      <w:r>
        <w:rPr>
          <w:rFonts w:hint="eastAsia" w:ascii="宋体" w:hAnsi="宋体" w:cs="宋体"/>
          <w:sz w:val="24"/>
          <w:u w:val="single"/>
        </w:rPr>
        <w:t>（法定代表人参加磋商时，须出示此证明）</w:t>
      </w:r>
    </w:p>
    <w:p>
      <w:pPr>
        <w:adjustRightInd w:val="0"/>
        <w:snapToGrid w:val="0"/>
        <w:spacing w:line="360" w:lineRule="auto"/>
        <w:jc w:val="left"/>
        <w:rPr>
          <w:rFonts w:ascii="宋体" w:hAnsi="宋体" w:cs="宋体"/>
          <w:sz w:val="24"/>
          <w:u w:val="single"/>
        </w:rPr>
      </w:pPr>
    </w:p>
    <w:p>
      <w:pPr>
        <w:adjustRightInd w:val="0"/>
        <w:snapToGrid w:val="0"/>
        <w:spacing w:line="360" w:lineRule="auto"/>
        <w:jc w:val="left"/>
        <w:rPr>
          <w:rFonts w:ascii="宋体" w:hAnsi="宋体" w:cs="宋体"/>
          <w:sz w:val="24"/>
          <w:u w:val="single"/>
        </w:rPr>
      </w:pPr>
      <w:r>
        <w:rPr>
          <w:rFonts w:hint="eastAsia" w:ascii="宋体" w:hAnsi="宋体" w:cs="宋体"/>
          <w:sz w:val="24"/>
          <w:u w:val="single"/>
        </w:rPr>
        <w:t xml:space="preserve">       （采购人）      ： </w:t>
      </w:r>
    </w:p>
    <w:p>
      <w:pPr>
        <w:spacing w:line="360" w:lineRule="auto"/>
        <w:ind w:firstLine="480" w:firstLineChars="200"/>
        <w:rPr>
          <w:rFonts w:ascii="宋体" w:hAnsi="宋体" w:cs="宋体"/>
          <w:sz w:val="24"/>
        </w:rPr>
      </w:pPr>
      <w:r>
        <w:rPr>
          <w:rFonts w:hint="eastAsia" w:ascii="宋体" w:hAnsi="宋体" w:cs="宋体"/>
          <w:color w:val="000000"/>
          <w:sz w:val="24"/>
        </w:rPr>
        <w:t>我公司法定代表人</w:t>
      </w:r>
      <w:r>
        <w:rPr>
          <w:rFonts w:hint="eastAsia" w:ascii="宋体" w:hAnsi="宋体" w:cs="宋体"/>
          <w:color w:val="000000"/>
          <w:sz w:val="24"/>
          <w:u w:val="single"/>
        </w:rPr>
        <w:t>　　　</w:t>
      </w:r>
      <w:r>
        <w:rPr>
          <w:rFonts w:hint="eastAsia" w:ascii="宋体" w:hAnsi="宋体" w:cs="宋体"/>
          <w:color w:val="000000"/>
          <w:sz w:val="24"/>
        </w:rPr>
        <w:t>参加贵单位组织的</w:t>
      </w:r>
      <w:r>
        <w:rPr>
          <w:rFonts w:hint="eastAsia" w:ascii="宋体" w:hAnsi="宋体" w:cs="宋体"/>
          <w:color w:val="000000"/>
          <w:sz w:val="24"/>
          <w:u w:val="single"/>
        </w:rPr>
        <w:t>（竞争性磋商项目名称及项目编号</w:t>
      </w:r>
      <w:r>
        <w:rPr>
          <w:rFonts w:ascii="宋体" w:hAnsi="宋体" w:cs="宋体"/>
          <w:color w:val="000000"/>
          <w:sz w:val="24"/>
          <w:u w:val="single"/>
        </w:rPr>
        <w:t>)</w:t>
      </w:r>
      <w:r>
        <w:rPr>
          <w:rFonts w:hint="eastAsia" w:ascii="宋体" w:hAnsi="宋体" w:cs="宋体"/>
          <w:color w:val="000000"/>
          <w:sz w:val="24"/>
        </w:rPr>
        <w:t>项目的磋商活动，全权代表我公司处理竞争性磋商的有关事宜。</w:t>
      </w:r>
    </w:p>
    <w:p>
      <w:pPr>
        <w:spacing w:line="360" w:lineRule="auto"/>
        <w:ind w:firstLine="480" w:firstLineChars="200"/>
        <w:rPr>
          <w:rFonts w:ascii="宋体" w:hAnsi="宋体" w:cs="宋体"/>
          <w:sz w:val="24"/>
        </w:rPr>
      </w:pPr>
    </w:p>
    <w:p>
      <w:pPr>
        <w:spacing w:line="360" w:lineRule="auto"/>
        <w:rPr>
          <w:rFonts w:ascii="宋体" w:hAnsi="宋体" w:cs="宋体"/>
          <w:sz w:val="24"/>
        </w:rPr>
      </w:pPr>
      <w:r>
        <w:rPr>
          <w:rFonts w:hint="eastAsia" w:ascii="宋体" w:hAnsi="宋体" w:cs="宋体"/>
          <w:sz w:val="24"/>
        </w:rPr>
        <w:t>附：法定代表人情况：</w:t>
      </w:r>
    </w:p>
    <w:p>
      <w:pPr>
        <w:spacing w:line="360" w:lineRule="auto"/>
        <w:rPr>
          <w:rFonts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身份证号码：</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 xml:space="preserve">手机： </w:t>
      </w:r>
      <w:r>
        <w:rPr>
          <w:rFonts w:hint="eastAsia" w:ascii="宋体" w:hAnsi="宋体" w:cs="宋体"/>
          <w:sz w:val="24"/>
          <w:u w:val="single"/>
        </w:rPr>
        <w:t xml:space="preserve">            </w:t>
      </w:r>
      <w:r>
        <w:rPr>
          <w:rFonts w:hint="eastAsia" w:ascii="宋体" w:hAnsi="宋体" w:cs="宋体"/>
          <w:sz w:val="24"/>
        </w:rPr>
        <w:t xml:space="preserve">  传真：</w:t>
      </w:r>
      <w:r>
        <w:rPr>
          <w:rFonts w:hint="eastAsia" w:ascii="宋体" w:hAnsi="宋体" w:cs="宋体"/>
          <w:sz w:val="24"/>
          <w:u w:val="single"/>
        </w:rPr>
        <w:t xml:space="preserve">                       </w:t>
      </w:r>
      <w:r>
        <w:rPr>
          <w:rFonts w:hint="eastAsia" w:ascii="宋体" w:hAnsi="宋体" w:cs="宋体"/>
          <w:sz w:val="24"/>
        </w:rPr>
        <w:t xml:space="preserve"> </w:t>
      </w:r>
    </w:p>
    <w:p>
      <w:pPr>
        <w:adjustRightInd w:val="0"/>
        <w:snapToGrid w:val="0"/>
        <w:spacing w:line="360" w:lineRule="auto"/>
        <w:ind w:firstLine="482"/>
        <w:rPr>
          <w:kern w:val="0"/>
          <w:sz w:val="24"/>
          <w:szCs w:val="20"/>
          <w:shd w:val="clear" w:color="auto" w:fill="FFFFFF"/>
        </w:rPr>
      </w:pPr>
    </w:p>
    <w:p>
      <w:pPr>
        <w:rPr>
          <w:rFonts w:ascii="宋体" w:hAnsi="宋体" w:cs="宋体"/>
          <w:sz w:val="24"/>
        </w:rPr>
      </w:pPr>
    </w:p>
    <w:p>
      <w:pPr>
        <w:widowControl/>
        <w:tabs>
          <w:tab w:val="right" w:leader="hyphen" w:pos="9736"/>
        </w:tabs>
        <w:spacing w:after="100" w:line="276" w:lineRule="auto"/>
        <w:jc w:val="center"/>
        <w:rPr>
          <w:rFonts w:ascii="Calibri" w:hAnsi="Calibri"/>
          <w:kern w:val="0"/>
          <w:sz w:val="22"/>
          <w:szCs w:val="22"/>
        </w:rPr>
      </w:pPr>
    </w:p>
    <w:p>
      <w:pPr>
        <w:spacing w:line="360" w:lineRule="auto"/>
        <w:rPr>
          <w:rFonts w:ascii="宋体" w:hAnsi="宋体" w:cs="宋体"/>
          <w:sz w:val="24"/>
        </w:rPr>
      </w:pPr>
      <w:r>
        <w:rPr>
          <w:rFonts w:hint="eastAsia" w:ascii="宋体" w:hAnsi="宋体" w:cs="宋体"/>
          <w:sz w:val="24"/>
        </w:rPr>
        <w:t>单位名称（公章）             法定代表人（签字或盖章）</w:t>
      </w:r>
    </w:p>
    <w:p>
      <w:pPr>
        <w:spacing w:line="360" w:lineRule="auto"/>
        <w:ind w:firstLine="1200" w:firstLineChars="500"/>
        <w:rPr>
          <w:rFonts w:ascii="宋体" w:hAnsi="宋体" w:cs="宋体"/>
          <w:sz w:val="24"/>
        </w:rPr>
      </w:pPr>
      <w:r>
        <w:rPr>
          <w:rFonts w:hint="eastAsia" w:ascii="宋体" w:hAnsi="宋体" w:cs="宋体"/>
          <w:sz w:val="24"/>
        </w:rPr>
        <w:t xml:space="preserve">年   月   日                 年   月    日  </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法定代表人身份证复印件（正反面）</w:t>
      </w:r>
    </w:p>
    <w:p>
      <w:pPr>
        <w:spacing w:line="360" w:lineRule="auto"/>
        <w:rPr>
          <w:rFonts w:ascii="宋体" w:hAnsi="宋体" w:cs="宋体"/>
          <w:sz w:val="24"/>
        </w:rPr>
      </w:pPr>
      <w:r>
        <w:rPr>
          <w:rFonts w:hint="eastAsia" w:ascii="宋体" w:hAnsi="宋体" w:cs="宋体"/>
          <w:sz w:val="24"/>
        </w:rPr>
        <w:t xml:space="preserve"> </w:t>
      </w:r>
    </w:p>
    <w:p>
      <w:pPr>
        <w:spacing w:line="360" w:lineRule="auto"/>
        <w:ind w:firstLine="2280" w:firstLineChars="950"/>
        <w:rPr>
          <w:rFonts w:ascii="宋体" w:hAnsi="宋体" w:cs="宋体"/>
          <w:sz w:val="24"/>
        </w:rPr>
      </w:pPr>
      <w:r>
        <w:rPr>
          <w:rFonts w:hint="eastAsia" w:ascii="宋体" w:hAnsi="宋体" w:cs="宋体"/>
          <w:sz w:val="24"/>
        </w:rPr>
        <w:t>（粘贴此处）</w:t>
      </w:r>
    </w:p>
    <w:p>
      <w:pPr>
        <w:spacing w:line="360" w:lineRule="auto"/>
        <w:ind w:firstLine="2289" w:firstLineChars="950"/>
        <w:rPr>
          <w:rFonts w:ascii="宋体" w:hAnsi="宋体" w:cs="宋体"/>
          <w:b/>
          <w:bCs/>
          <w:sz w:val="24"/>
        </w:rPr>
      </w:pPr>
    </w:p>
    <w:p>
      <w:pPr>
        <w:spacing w:line="360" w:lineRule="auto"/>
        <w:ind w:firstLine="2289" w:firstLineChars="950"/>
        <w:rPr>
          <w:rFonts w:ascii="宋体" w:hAnsi="宋体" w:cs="宋体"/>
          <w:b/>
          <w:bCs/>
          <w:sz w:val="24"/>
        </w:rPr>
      </w:pPr>
      <w:r>
        <w:rPr>
          <w:rFonts w:hint="eastAsia" w:ascii="宋体" w:hAnsi="宋体" w:cs="宋体"/>
          <w:b/>
          <w:bCs/>
          <w:sz w:val="24"/>
        </w:rPr>
        <w:t xml:space="preserve"> </w:t>
      </w:r>
    </w:p>
    <w:p>
      <w:pPr>
        <w:spacing w:line="360" w:lineRule="auto"/>
        <w:rPr>
          <w:rFonts w:ascii="宋体" w:hAnsi="宋体" w:cs="宋体"/>
          <w:sz w:val="24"/>
        </w:rPr>
      </w:pPr>
      <w:r>
        <w:rPr>
          <w:rFonts w:hint="eastAsia" w:ascii="宋体" w:hAnsi="宋体" w:cs="宋体"/>
          <w:b/>
          <w:bCs/>
          <w:sz w:val="24"/>
        </w:rPr>
        <w:t>注: 如为法定代表人参加竞磋时，须将身份证原件带至磋商现场备查。</w:t>
      </w:r>
    </w:p>
    <w:p>
      <w:pPr>
        <w:spacing w:line="360" w:lineRule="auto"/>
        <w:jc w:val="center"/>
        <w:rPr>
          <w:rFonts w:ascii="宋体" w:hAnsi="宋体" w:cs="宋体"/>
          <w:b/>
          <w:bCs/>
          <w:sz w:val="24"/>
        </w:rPr>
      </w:pPr>
      <w:r>
        <w:rPr>
          <w:rFonts w:hint="eastAsia" w:ascii="宋体" w:hAnsi="宋体" w:cs="宋体"/>
          <w:b/>
          <w:bCs/>
          <w:sz w:val="24"/>
        </w:rPr>
        <w:br w:type="page"/>
      </w:r>
      <w:r>
        <w:rPr>
          <w:rFonts w:hint="eastAsia" w:ascii="宋体" w:hAnsi="宋体" w:cs="宋体"/>
          <w:b/>
          <w:bCs/>
          <w:sz w:val="24"/>
        </w:rPr>
        <w:t>3、授权委托书</w:t>
      </w:r>
    </w:p>
    <w:p>
      <w:pPr>
        <w:snapToGrid w:val="0"/>
        <w:spacing w:line="360" w:lineRule="auto"/>
        <w:jc w:val="center"/>
        <w:rPr>
          <w:rFonts w:ascii="宋体" w:hAnsi="宋体" w:cs="宋体"/>
          <w:sz w:val="24"/>
          <w:u w:val="single"/>
        </w:rPr>
      </w:pPr>
      <w:r>
        <w:rPr>
          <w:rFonts w:hint="eastAsia" w:ascii="宋体" w:hAnsi="宋体" w:cs="宋体"/>
          <w:sz w:val="24"/>
          <w:u w:val="single"/>
        </w:rPr>
        <w:t>（被授权人参加磋商时，须出示此证明）</w:t>
      </w:r>
    </w:p>
    <w:p>
      <w:pPr>
        <w:snapToGrid w:val="0"/>
        <w:spacing w:line="360" w:lineRule="auto"/>
        <w:rPr>
          <w:rFonts w:ascii="宋体" w:hAnsi="宋体" w:cs="宋体"/>
          <w:bCs/>
          <w:sz w:val="24"/>
        </w:rPr>
      </w:pPr>
    </w:p>
    <w:p>
      <w:pPr>
        <w:adjustRightInd w:val="0"/>
        <w:snapToGrid w:val="0"/>
        <w:spacing w:line="360" w:lineRule="auto"/>
        <w:jc w:val="left"/>
        <w:rPr>
          <w:rFonts w:ascii="宋体" w:hAnsi="宋体" w:cs="宋体"/>
          <w:sz w:val="24"/>
          <w:u w:val="single"/>
        </w:rPr>
      </w:pPr>
      <w:r>
        <w:rPr>
          <w:rFonts w:hint="eastAsia" w:ascii="宋体" w:hAnsi="宋体" w:cs="宋体"/>
          <w:sz w:val="24"/>
          <w:u w:val="single"/>
        </w:rPr>
        <w:t xml:space="preserve">      （采购人）      ： </w:t>
      </w:r>
    </w:p>
    <w:p>
      <w:pPr>
        <w:snapToGrid w:val="0"/>
        <w:spacing w:line="360" w:lineRule="auto"/>
        <w:ind w:firstLine="480" w:firstLineChars="200"/>
        <w:rPr>
          <w:rFonts w:ascii="宋体" w:hAnsi="宋体" w:cs="宋体"/>
          <w:sz w:val="24"/>
        </w:rPr>
      </w:pPr>
      <w:r>
        <w:rPr>
          <w:rFonts w:hint="eastAsia" w:hAnsi="宋体" w:cs="宋体"/>
          <w:color w:val="000000"/>
          <w:sz w:val="24"/>
        </w:rPr>
        <w:t>兹授权</w:t>
      </w:r>
      <w:r>
        <w:rPr>
          <w:rFonts w:hint="eastAsia" w:hAnsi="宋体" w:cs="宋体"/>
          <w:color w:val="000000"/>
          <w:sz w:val="24"/>
          <w:u w:val="single"/>
        </w:rPr>
        <w:t xml:space="preserve">    （</w:t>
      </w:r>
      <w:r>
        <w:rPr>
          <w:rFonts w:hint="eastAsia" w:hAnsi="宋体" w:cs="宋体"/>
          <w:color w:val="000000"/>
          <w:sz w:val="24"/>
        </w:rPr>
        <w:t>被授权人的姓名）代表我公司参加</w:t>
      </w:r>
      <w:r>
        <w:rPr>
          <w:rFonts w:hint="eastAsia" w:hAnsi="宋体" w:cs="宋体"/>
          <w:color w:val="000000"/>
          <w:sz w:val="24"/>
          <w:u w:val="single"/>
        </w:rPr>
        <w:t xml:space="preserve">   （</w:t>
      </w:r>
      <w:r>
        <w:rPr>
          <w:rFonts w:hint="eastAsia" w:ascii="宋体" w:hAnsi="宋体" w:cs="宋体"/>
          <w:color w:val="000000"/>
          <w:sz w:val="24"/>
          <w:u w:val="single"/>
        </w:rPr>
        <w:t>竞争性磋商项目名称及项目编号</w:t>
      </w:r>
      <w:r>
        <w:rPr>
          <w:rFonts w:hAnsi="宋体"/>
          <w:color w:val="000000"/>
          <w:sz w:val="24"/>
          <w:u w:val="single"/>
        </w:rPr>
        <w:t>)</w:t>
      </w:r>
      <w:r>
        <w:rPr>
          <w:rFonts w:hint="eastAsia" w:hAnsi="宋体" w:cs="宋体"/>
          <w:color w:val="000000"/>
          <w:sz w:val="24"/>
        </w:rPr>
        <w:t>项目的政府采购活动，全权处理一切与该采购项目有关的事务。其在办理上述事宜过程中所签署的所有文件我公司均予以承认。</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被授权人无转委托权，特此委托。</w:t>
      </w:r>
    </w:p>
    <w:p>
      <w:pPr>
        <w:adjustRightInd w:val="0"/>
        <w:snapToGrid w:val="0"/>
        <w:spacing w:line="360" w:lineRule="auto"/>
        <w:ind w:firstLine="480" w:firstLineChars="200"/>
        <w:jc w:val="left"/>
        <w:rPr>
          <w:rFonts w:ascii="宋体" w:hAnsi="宋体" w:cs="宋体"/>
          <w:sz w:val="24"/>
        </w:rPr>
      </w:pPr>
    </w:p>
    <w:p>
      <w:pPr>
        <w:spacing w:line="360" w:lineRule="auto"/>
        <w:rPr>
          <w:rFonts w:ascii="宋体" w:hAnsi="宋体" w:cs="宋体"/>
          <w:sz w:val="24"/>
        </w:rPr>
      </w:pPr>
      <w:r>
        <w:rPr>
          <w:rFonts w:hint="eastAsia" w:ascii="宋体" w:hAnsi="宋体" w:cs="宋体"/>
          <w:sz w:val="24"/>
        </w:rPr>
        <w:t>附：被授权人情况：</w:t>
      </w:r>
    </w:p>
    <w:p>
      <w:pPr>
        <w:spacing w:line="360" w:lineRule="auto"/>
        <w:rPr>
          <w:rFonts w:ascii="宋体" w:hAnsi="宋体" w:cs="宋体"/>
          <w:sz w:val="24"/>
          <w:u w:val="single"/>
        </w:rPr>
      </w:pPr>
      <w:r>
        <w:rPr>
          <w:rFonts w:hint="eastAsia" w:ascii="宋体" w:hAnsi="宋体" w:cs="宋体"/>
          <w:sz w:val="24"/>
        </w:rPr>
        <w:t>姓名：</w:t>
      </w:r>
      <w:r>
        <w:rPr>
          <w:rFonts w:hint="eastAsia" w:ascii="宋体" w:hAnsi="宋体" w:cs="宋体"/>
          <w:sz w:val="24"/>
          <w:u w:val="single"/>
        </w:rPr>
        <w:t xml:space="preserve">            </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 xml:space="preserve"> 年龄：</w:t>
      </w:r>
      <w:r>
        <w:rPr>
          <w:rFonts w:hint="eastAsia" w:ascii="宋体" w:hAnsi="宋体" w:cs="宋体"/>
          <w:sz w:val="24"/>
          <w:u w:val="single"/>
        </w:rPr>
        <w:t xml:space="preserve">            </w:t>
      </w:r>
      <w:r>
        <w:rPr>
          <w:rFonts w:hint="eastAsia" w:ascii="宋体" w:hAnsi="宋体" w:cs="宋体"/>
          <w:sz w:val="24"/>
        </w:rPr>
        <w:t xml:space="preserve"> 职务：</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身份证号码：</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手机：</w:t>
      </w:r>
      <w:r>
        <w:rPr>
          <w:rFonts w:hint="eastAsia" w:ascii="宋体" w:hAnsi="宋体" w:cs="宋体"/>
          <w:sz w:val="24"/>
          <w:u w:val="single"/>
        </w:rPr>
        <w:t xml:space="preserve">             </w:t>
      </w:r>
      <w:r>
        <w:rPr>
          <w:rFonts w:hint="eastAsia" w:ascii="宋体" w:hAnsi="宋体" w:cs="宋体"/>
          <w:sz w:val="24"/>
        </w:rPr>
        <w:t xml:space="preserve">  传真：</w:t>
      </w:r>
      <w:r>
        <w:rPr>
          <w:rFonts w:hint="eastAsia" w:ascii="宋体" w:hAnsi="宋体" w:cs="宋体"/>
          <w:sz w:val="24"/>
          <w:u w:val="single"/>
        </w:rPr>
        <w:t xml:space="preserve">                        </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单位名称（公章）             法定代表人（签字或盖章）</w:t>
      </w:r>
    </w:p>
    <w:p>
      <w:pPr>
        <w:spacing w:line="360" w:lineRule="auto"/>
        <w:ind w:firstLine="1200" w:firstLineChars="500"/>
        <w:rPr>
          <w:rFonts w:ascii="宋体" w:hAnsi="宋体" w:cs="宋体"/>
          <w:sz w:val="24"/>
        </w:rPr>
      </w:pPr>
      <w:r>
        <w:rPr>
          <w:rFonts w:hint="eastAsia" w:ascii="宋体" w:hAnsi="宋体" w:cs="宋体"/>
          <w:sz w:val="24"/>
        </w:rPr>
        <w:t xml:space="preserve">年   月   日                 年   月    日  </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法定代表人身份证复印件（正反面）</w:t>
      </w:r>
    </w:p>
    <w:p>
      <w:pPr>
        <w:spacing w:line="360" w:lineRule="auto"/>
        <w:rPr>
          <w:rFonts w:ascii="宋体" w:hAnsi="宋体" w:cs="宋体"/>
          <w:sz w:val="24"/>
        </w:rPr>
      </w:pPr>
    </w:p>
    <w:p>
      <w:pPr>
        <w:spacing w:line="360" w:lineRule="auto"/>
        <w:ind w:firstLine="2160" w:firstLineChars="900"/>
        <w:rPr>
          <w:rFonts w:ascii="宋体" w:hAnsi="宋体" w:cs="宋体"/>
          <w:sz w:val="24"/>
        </w:rPr>
      </w:pPr>
      <w:r>
        <w:rPr>
          <w:rFonts w:hint="eastAsia" w:ascii="宋体" w:hAnsi="宋体" w:cs="宋体"/>
          <w:sz w:val="24"/>
        </w:rPr>
        <w:t>（粘贴此处）</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被授权人身份证复印件（正反面）</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w:t>
      </w:r>
    </w:p>
    <w:p>
      <w:pPr>
        <w:spacing w:line="360" w:lineRule="auto"/>
        <w:ind w:firstLine="2280" w:firstLineChars="950"/>
        <w:rPr>
          <w:rFonts w:ascii="宋体" w:hAnsi="宋体" w:cs="宋体"/>
          <w:sz w:val="24"/>
        </w:rPr>
      </w:pPr>
      <w:r>
        <w:rPr>
          <w:rFonts w:hint="eastAsia" w:ascii="宋体" w:hAnsi="宋体" w:cs="宋体"/>
          <w:sz w:val="24"/>
        </w:rPr>
        <w:t>（粘贴此处）</w:t>
      </w:r>
    </w:p>
    <w:p>
      <w:pPr>
        <w:spacing w:line="360" w:lineRule="auto"/>
        <w:ind w:firstLine="2289" w:firstLineChars="950"/>
        <w:rPr>
          <w:rFonts w:ascii="宋体" w:hAnsi="宋体" w:cs="宋体"/>
          <w:b/>
          <w:bCs/>
          <w:sz w:val="24"/>
        </w:rPr>
      </w:pPr>
    </w:p>
    <w:p>
      <w:pPr>
        <w:spacing w:line="360" w:lineRule="auto"/>
        <w:rPr>
          <w:rFonts w:ascii="宋体" w:hAnsi="宋体" w:cs="宋体"/>
          <w:sz w:val="24"/>
        </w:rPr>
      </w:pPr>
      <w:r>
        <w:rPr>
          <w:rFonts w:hint="eastAsia" w:ascii="宋体" w:hAnsi="宋体" w:cs="宋体"/>
          <w:b/>
          <w:bCs/>
          <w:sz w:val="24"/>
        </w:rPr>
        <w:t>注: 如为被授权人参加竞磋时，须将身份证原件带至磋商现场备查。</w:t>
      </w:r>
    </w:p>
    <w:p>
      <w:pPr>
        <w:snapToGrid w:val="0"/>
        <w:spacing w:line="360" w:lineRule="auto"/>
        <w:jc w:val="center"/>
        <w:outlineLvl w:val="4"/>
        <w:rPr>
          <w:rFonts w:ascii="宋体" w:hAnsi="宋体" w:cs="宋体"/>
          <w:b/>
          <w:bCs/>
          <w:sz w:val="24"/>
        </w:rPr>
      </w:pPr>
      <w:r>
        <w:rPr>
          <w:rFonts w:hint="eastAsia" w:ascii="宋体" w:hAnsi="宋体" w:cs="宋体"/>
          <w:b/>
          <w:bCs/>
          <w:sz w:val="24"/>
        </w:rPr>
        <w:br w:type="page"/>
      </w:r>
    </w:p>
    <w:p>
      <w:pPr>
        <w:snapToGrid w:val="0"/>
        <w:spacing w:line="360" w:lineRule="auto"/>
        <w:jc w:val="center"/>
        <w:rPr>
          <w:rFonts w:ascii="宋体" w:hAnsi="宋体" w:cs="宋体"/>
          <w:b/>
          <w:bCs/>
          <w:sz w:val="24"/>
        </w:rPr>
      </w:pPr>
      <w:r>
        <w:rPr>
          <w:rFonts w:hint="eastAsia" w:ascii="宋体" w:hAnsi="宋体" w:cs="宋体"/>
          <w:b/>
          <w:bCs/>
          <w:sz w:val="24"/>
        </w:rPr>
        <w:t>4、履行合同所必需的设备和专业技术能力承诺函</w:t>
      </w:r>
    </w:p>
    <w:p>
      <w:pPr>
        <w:snapToGrid w:val="0"/>
        <w:spacing w:line="360" w:lineRule="auto"/>
        <w:jc w:val="center"/>
        <w:rPr>
          <w:rFonts w:ascii="宋体" w:hAnsi="宋体" w:cs="宋体"/>
          <w:b/>
          <w:bCs/>
          <w:sz w:val="24"/>
        </w:rPr>
      </w:pPr>
    </w:p>
    <w:p>
      <w:pPr>
        <w:adjustRightInd w:val="0"/>
        <w:snapToGrid w:val="0"/>
        <w:spacing w:line="360" w:lineRule="auto"/>
        <w:jc w:val="left"/>
        <w:rPr>
          <w:rFonts w:ascii="宋体" w:hAnsi="宋体" w:cs="宋体"/>
          <w:sz w:val="24"/>
          <w:u w:val="single"/>
        </w:rPr>
      </w:pPr>
      <w:r>
        <w:rPr>
          <w:rFonts w:hint="eastAsia" w:ascii="宋体" w:hAnsi="宋体" w:cs="宋体"/>
          <w:sz w:val="24"/>
          <w:u w:val="single"/>
        </w:rPr>
        <w:t xml:space="preserve">      （采购人）    ： </w:t>
      </w:r>
    </w:p>
    <w:p>
      <w:pPr>
        <w:spacing w:line="360" w:lineRule="auto"/>
        <w:ind w:firstLine="560"/>
        <w:jc w:val="left"/>
        <w:rPr>
          <w:rFonts w:ascii="宋体" w:hAnsi="宋体" w:cs="宋体"/>
          <w:sz w:val="24"/>
        </w:rPr>
      </w:pPr>
      <w:r>
        <w:rPr>
          <w:rFonts w:hint="eastAsia" w:ascii="宋体" w:hAnsi="宋体" w:cs="宋体"/>
          <w:sz w:val="24"/>
        </w:rPr>
        <w:t>我单位</w:t>
      </w:r>
      <w:r>
        <w:rPr>
          <w:rFonts w:hint="eastAsia" w:ascii="宋体" w:hAnsi="宋体" w:cs="宋体"/>
          <w:sz w:val="24"/>
          <w:u w:val="single"/>
        </w:rPr>
        <w:t xml:space="preserve">                            </w:t>
      </w:r>
      <w:r>
        <w:rPr>
          <w:rFonts w:hint="eastAsia" w:ascii="宋体" w:hAnsi="宋体" w:cs="宋体"/>
          <w:sz w:val="24"/>
        </w:rPr>
        <w:t>（供应商名称）郑重承诺：</w:t>
      </w:r>
    </w:p>
    <w:p>
      <w:pPr>
        <w:spacing w:line="360" w:lineRule="auto"/>
        <w:ind w:firstLine="560"/>
        <w:jc w:val="left"/>
        <w:rPr>
          <w:rFonts w:ascii="宋体" w:hAnsi="宋体" w:cs="宋体"/>
          <w:sz w:val="24"/>
        </w:rPr>
      </w:pPr>
      <w:r>
        <w:rPr>
          <w:rFonts w:hint="eastAsia" w:ascii="宋体" w:hAnsi="宋体" w:cs="宋体"/>
          <w:sz w:val="24"/>
        </w:rPr>
        <w:t>贵方组织的</w:t>
      </w:r>
      <w:r>
        <w:rPr>
          <w:rFonts w:hint="eastAsia" w:ascii="宋体" w:hAnsi="宋体" w:cs="宋体"/>
          <w:sz w:val="24"/>
          <w:u w:val="single"/>
        </w:rPr>
        <w:t xml:space="preserve">               </w:t>
      </w:r>
      <w:r>
        <w:rPr>
          <w:rFonts w:hint="eastAsia" w:ascii="宋体" w:hAnsi="宋体" w:cs="宋体"/>
          <w:sz w:val="24"/>
        </w:rPr>
        <w:t>(竞争性磋商项目名称），</w:t>
      </w:r>
      <w:r>
        <w:rPr>
          <w:rFonts w:hint="eastAsia" w:ascii="宋体" w:hAnsi="宋体" w:cs="宋体"/>
          <w:sz w:val="24"/>
          <w:u w:val="single"/>
        </w:rPr>
        <w:t xml:space="preserve">               (项目编号）</w:t>
      </w:r>
      <w:r>
        <w:rPr>
          <w:rFonts w:hint="eastAsia" w:ascii="宋体" w:hAnsi="宋体" w:cs="宋体"/>
          <w:sz w:val="24"/>
        </w:rPr>
        <w:t>，我单位</w:t>
      </w:r>
      <w:r>
        <w:rPr>
          <w:rFonts w:hint="eastAsia" w:ascii="宋体" w:hAnsi="宋体" w:cs="宋体"/>
          <w:sz w:val="24"/>
          <w:u w:val="single"/>
        </w:rPr>
        <w:t xml:space="preserve">       </w:t>
      </w:r>
      <w:r>
        <w:rPr>
          <w:rFonts w:hint="eastAsia" w:ascii="宋体" w:hAnsi="宋体" w:cs="宋体"/>
          <w:sz w:val="24"/>
        </w:rPr>
        <w:t>(在下划线上如实填写：有或没有）履行合同所必需的设备和专业技术能力。</w:t>
      </w:r>
    </w:p>
    <w:p>
      <w:pPr>
        <w:spacing w:line="360" w:lineRule="auto"/>
        <w:ind w:firstLine="560"/>
        <w:jc w:val="left"/>
        <w:rPr>
          <w:rFonts w:ascii="宋体" w:hAnsi="宋体" w:cs="宋体"/>
          <w:sz w:val="24"/>
        </w:rPr>
      </w:pPr>
    </w:p>
    <w:p>
      <w:pPr>
        <w:spacing w:line="360" w:lineRule="auto"/>
        <w:ind w:firstLine="560"/>
        <w:jc w:val="left"/>
        <w:rPr>
          <w:rFonts w:ascii="宋体" w:hAnsi="宋体" w:cs="宋体"/>
          <w:sz w:val="24"/>
        </w:rPr>
      </w:pPr>
    </w:p>
    <w:p>
      <w:pPr>
        <w:snapToGrid w:val="0"/>
        <w:spacing w:line="460" w:lineRule="exact"/>
        <w:jc w:val="right"/>
        <w:rPr>
          <w:rFonts w:ascii="宋体" w:hAnsi="宋体"/>
          <w:bCs/>
          <w:sz w:val="24"/>
        </w:rPr>
      </w:pPr>
      <w:r>
        <w:rPr>
          <w:rFonts w:hint="eastAsia" w:ascii="宋体" w:hAnsi="宋体"/>
          <w:bCs/>
          <w:sz w:val="24"/>
        </w:rPr>
        <w:t>法定代表人或被授权人（签字或盖章）：</w:t>
      </w:r>
    </w:p>
    <w:p>
      <w:pPr>
        <w:snapToGrid w:val="0"/>
        <w:spacing w:line="460" w:lineRule="exact"/>
        <w:jc w:val="right"/>
        <w:rPr>
          <w:rFonts w:ascii="宋体" w:hAnsi="宋体"/>
          <w:bCs/>
          <w:sz w:val="24"/>
        </w:rPr>
      </w:pPr>
    </w:p>
    <w:p>
      <w:pPr>
        <w:snapToGrid w:val="0"/>
        <w:spacing w:line="460" w:lineRule="exact"/>
        <w:jc w:val="right"/>
        <w:rPr>
          <w:rFonts w:ascii="宋体" w:hAnsi="宋体"/>
          <w:bCs/>
          <w:sz w:val="24"/>
        </w:rPr>
      </w:pPr>
      <w:r>
        <w:rPr>
          <w:rFonts w:hint="eastAsia" w:ascii="宋体" w:hAnsi="宋体"/>
          <w:bCs/>
          <w:sz w:val="24"/>
        </w:rPr>
        <w:t xml:space="preserve">        </w:t>
      </w:r>
      <w:r>
        <w:rPr>
          <w:rFonts w:ascii="宋体" w:hAnsi="宋体"/>
          <w:bCs/>
          <w:sz w:val="24"/>
        </w:rPr>
        <w:t xml:space="preserve">                                </w:t>
      </w:r>
      <w:r>
        <w:rPr>
          <w:rFonts w:hint="eastAsia" w:ascii="宋体" w:hAnsi="宋体"/>
          <w:bCs/>
          <w:sz w:val="24"/>
        </w:rPr>
        <w:t>（供应商）公章：</w:t>
      </w:r>
    </w:p>
    <w:p>
      <w:pPr>
        <w:snapToGrid w:val="0"/>
        <w:spacing w:line="460" w:lineRule="exact"/>
        <w:jc w:val="right"/>
        <w:rPr>
          <w:rFonts w:ascii="宋体" w:hAnsi="宋体"/>
          <w:bCs/>
          <w:sz w:val="24"/>
        </w:rPr>
      </w:pPr>
    </w:p>
    <w:p>
      <w:pPr>
        <w:wordWrap w:val="0"/>
        <w:snapToGrid w:val="0"/>
        <w:spacing w:line="460" w:lineRule="exact"/>
        <w:jc w:val="right"/>
        <w:rPr>
          <w:rFonts w:ascii="宋体" w:hAnsi="宋体"/>
          <w:bCs/>
          <w:sz w:val="24"/>
        </w:rPr>
      </w:pPr>
      <w:r>
        <w:rPr>
          <w:rFonts w:hint="eastAsia" w:ascii="宋体" w:hAnsi="宋体"/>
          <w:bCs/>
          <w:sz w:val="24"/>
        </w:rPr>
        <w:t>年</w:t>
      </w:r>
      <w:r>
        <w:rPr>
          <w:rFonts w:hint="eastAsia" w:ascii="宋体" w:hAnsi="宋体"/>
          <w:bCs/>
          <w:sz w:val="24"/>
        </w:rPr>
        <w:tab/>
      </w:r>
      <w:r>
        <w:rPr>
          <w:rFonts w:hint="eastAsia" w:ascii="宋体" w:hAnsi="宋体"/>
          <w:bCs/>
          <w:sz w:val="24"/>
        </w:rPr>
        <w:t xml:space="preserve">   月 </w:t>
      </w:r>
      <w:r>
        <w:rPr>
          <w:rFonts w:hint="eastAsia" w:ascii="宋体" w:hAnsi="宋体"/>
          <w:bCs/>
          <w:sz w:val="24"/>
        </w:rPr>
        <w:tab/>
      </w:r>
      <w:r>
        <w:rPr>
          <w:rFonts w:ascii="宋体" w:hAnsi="宋体"/>
          <w:bCs/>
          <w:sz w:val="24"/>
        </w:rPr>
        <w:t xml:space="preserve">  </w:t>
      </w:r>
      <w:r>
        <w:rPr>
          <w:rFonts w:hint="eastAsia" w:ascii="宋体" w:hAnsi="宋体"/>
          <w:bCs/>
          <w:sz w:val="24"/>
        </w:rPr>
        <w:t>日</w:t>
      </w:r>
    </w:p>
    <w:p>
      <w:pPr>
        <w:snapToGrid w:val="0"/>
        <w:spacing w:line="360" w:lineRule="auto"/>
        <w:jc w:val="center"/>
        <w:outlineLvl w:val="4"/>
        <w:rPr>
          <w:rFonts w:ascii="宋体" w:hAnsi="宋体" w:cs="宋体"/>
          <w:b/>
          <w:bCs/>
          <w:sz w:val="24"/>
        </w:rPr>
      </w:pPr>
      <w:r>
        <w:rPr>
          <w:rFonts w:ascii="宋体" w:hAnsi="宋体" w:cs="宋体"/>
          <w:b/>
          <w:bCs/>
          <w:sz w:val="24"/>
        </w:rPr>
        <w:br w:type="page"/>
      </w:r>
      <w:r>
        <w:rPr>
          <w:rFonts w:hint="eastAsia" w:ascii="宋体" w:hAnsi="宋体" w:cs="宋体"/>
          <w:b/>
          <w:bCs/>
          <w:sz w:val="24"/>
        </w:rPr>
        <w:t>5、 参加政府采购活动前 3 年内在经营活动中没有重大违法记录和失信记录的书面声明</w:t>
      </w:r>
    </w:p>
    <w:p>
      <w:pPr>
        <w:spacing w:line="460" w:lineRule="exact"/>
        <w:rPr>
          <w:rFonts w:ascii="宋体" w:hAnsi="宋体"/>
          <w:b/>
          <w:bCs/>
          <w:color w:val="000000"/>
          <w:sz w:val="44"/>
          <w:szCs w:val="44"/>
        </w:rPr>
      </w:pPr>
      <w:r>
        <w:rPr>
          <w:rFonts w:hint="eastAsia" w:ascii="宋体" w:hAnsi="宋体"/>
          <w:b/>
          <w:bCs/>
          <w:color w:val="000000"/>
          <w:sz w:val="24"/>
          <w:szCs w:val="21"/>
        </w:rPr>
        <w:t xml:space="preserve">                       </w:t>
      </w:r>
      <w:r>
        <w:rPr>
          <w:rFonts w:hint="eastAsia" w:ascii="宋体" w:hAnsi="宋体"/>
          <w:b/>
          <w:bCs/>
          <w:color w:val="000000"/>
          <w:sz w:val="44"/>
          <w:szCs w:val="44"/>
        </w:rPr>
        <w:t xml:space="preserve">  </w:t>
      </w:r>
    </w:p>
    <w:p>
      <w:pPr>
        <w:spacing w:line="500" w:lineRule="exact"/>
        <w:ind w:firstLine="482"/>
        <w:rPr>
          <w:bCs/>
          <w:color w:val="000000"/>
          <w:sz w:val="24"/>
          <w:szCs w:val="21"/>
        </w:rPr>
      </w:pPr>
      <w:r>
        <w:rPr>
          <w:bCs/>
          <w:color w:val="000000"/>
          <w:sz w:val="24"/>
          <w:szCs w:val="21"/>
        </w:rPr>
        <w:t>我公司郑重声明：参加本次政府采购活动前 3 年内，我公司在经营活动中</w:t>
      </w:r>
    </w:p>
    <w:p>
      <w:pPr>
        <w:spacing w:line="500" w:lineRule="exact"/>
        <w:jc w:val="left"/>
        <w:rPr>
          <w:bCs/>
          <w:color w:val="000000"/>
          <w:sz w:val="24"/>
          <w:szCs w:val="21"/>
        </w:rPr>
      </w:pPr>
      <w:r>
        <w:rPr>
          <w:rFonts w:hint="eastAsia" w:ascii="宋体" w:hAnsi="宋体" w:cs="宋体"/>
          <w:sz w:val="24"/>
          <w:u w:val="single"/>
        </w:rPr>
        <w:t xml:space="preserve">       </w:t>
      </w:r>
      <w:r>
        <w:rPr>
          <w:rFonts w:hint="eastAsia" w:ascii="宋体" w:hAnsi="宋体" w:cs="宋体"/>
          <w:sz w:val="24"/>
        </w:rPr>
        <w:t>(在下划线上如实填写：有或没有）</w:t>
      </w:r>
      <w:r>
        <w:rPr>
          <w:bCs/>
          <w:color w:val="000000"/>
          <w:sz w:val="24"/>
          <w:szCs w:val="21"/>
        </w:rPr>
        <w:t>因违法经营受到刑事处罚或者责令停产停业、吊销许可证或者执照、较大数额罚款等行政处罚。</w:t>
      </w:r>
    </w:p>
    <w:p>
      <w:pPr>
        <w:spacing w:line="500" w:lineRule="exact"/>
        <w:ind w:firstLine="482"/>
        <w:rPr>
          <w:rFonts w:ascii="宋体" w:hAnsi="宋体"/>
          <w:bCs/>
          <w:color w:val="000000"/>
          <w:sz w:val="24"/>
          <w:szCs w:val="21"/>
        </w:rPr>
      </w:pPr>
      <w:r>
        <w:rPr>
          <w:rFonts w:hint="eastAsia" w:ascii="宋体" w:hAnsi="宋体"/>
          <w:bCs/>
          <w:color w:val="000000"/>
          <w:sz w:val="24"/>
          <w:szCs w:val="21"/>
        </w:rPr>
        <w:t>在</w:t>
      </w:r>
      <w:r>
        <w:rPr>
          <w:rFonts w:hint="eastAsia" w:ascii="宋体" w:hAnsi="宋体"/>
          <w:color w:val="000000"/>
          <w:sz w:val="24"/>
        </w:rPr>
        <w:t>响应截止时间节点，</w:t>
      </w:r>
      <w:r>
        <w:rPr>
          <w:rFonts w:hint="eastAsia" w:ascii="宋体" w:hAnsi="宋体" w:cs="宋体"/>
          <w:sz w:val="24"/>
          <w:u w:val="single"/>
        </w:rPr>
        <w:t xml:space="preserve">       </w:t>
      </w:r>
      <w:r>
        <w:rPr>
          <w:rFonts w:hint="eastAsia" w:ascii="宋体" w:hAnsi="宋体" w:cs="宋体"/>
          <w:sz w:val="24"/>
        </w:rPr>
        <w:t>(在下划线上如实填写：有或没有）</w:t>
      </w:r>
      <w:r>
        <w:rPr>
          <w:rFonts w:hint="eastAsia" w:ascii="宋体" w:hAnsi="宋体"/>
          <w:color w:val="000000"/>
          <w:sz w:val="24"/>
        </w:rPr>
        <w:t>被“信用中国”</w:t>
      </w:r>
      <w:r>
        <w:rPr>
          <w:color w:val="000000"/>
          <w:sz w:val="24"/>
        </w:rPr>
        <w:t>（www.creditchina.gov.cn）</w:t>
      </w:r>
      <w:r>
        <w:rPr>
          <w:rFonts w:hint="eastAsia" w:ascii="宋体" w:hAnsi="宋体"/>
          <w:color w:val="000000"/>
          <w:sz w:val="24"/>
        </w:rPr>
        <w:t>、“中国政府采购网”</w:t>
      </w:r>
      <w:r>
        <w:rPr>
          <w:rFonts w:hint="eastAsia"/>
          <w:color w:val="000000"/>
          <w:sz w:val="24"/>
        </w:rPr>
        <w:t>（</w:t>
      </w:r>
      <w:r>
        <w:rPr>
          <w:color w:val="000000"/>
          <w:sz w:val="24"/>
        </w:rPr>
        <w:t>www.ccgp.gov.cn</w:t>
      </w:r>
      <w:r>
        <w:rPr>
          <w:rFonts w:hint="eastAsia"/>
          <w:color w:val="000000"/>
          <w:sz w:val="24"/>
        </w:rPr>
        <w:t>）</w:t>
      </w:r>
      <w:r>
        <w:rPr>
          <w:rFonts w:hint="eastAsia" w:ascii="宋体" w:hAnsi="宋体"/>
          <w:color w:val="000000"/>
          <w:sz w:val="24"/>
        </w:rPr>
        <w:t>、“信用江苏”</w:t>
      </w:r>
      <w:r>
        <w:rPr>
          <w:rFonts w:hint="eastAsia"/>
          <w:color w:val="000000"/>
          <w:sz w:val="24"/>
        </w:rPr>
        <w:t>（</w:t>
      </w:r>
      <w:r>
        <w:rPr>
          <w:color w:val="000000"/>
          <w:sz w:val="24"/>
        </w:rPr>
        <w:t>www.jscredit.cn/index.htm</w:t>
      </w:r>
      <w:r>
        <w:rPr>
          <w:rFonts w:hint="eastAsia"/>
          <w:color w:val="000000"/>
          <w:sz w:val="24"/>
        </w:rPr>
        <w:t>）</w:t>
      </w:r>
      <w:r>
        <w:rPr>
          <w:rFonts w:hint="eastAsia" w:ascii="宋体" w:hAnsi="宋体"/>
          <w:color w:val="000000"/>
          <w:sz w:val="24"/>
        </w:rPr>
        <w:t>网站列入失信被执行人、重大税收违法案件当事人名单、政府采购严重违法失信行为记录名单。</w:t>
      </w:r>
    </w:p>
    <w:p>
      <w:pPr>
        <w:spacing w:line="560" w:lineRule="exact"/>
        <w:rPr>
          <w:rFonts w:ascii="宋体" w:hAnsi="宋体" w:cs="宋体"/>
          <w:sz w:val="24"/>
        </w:rPr>
      </w:pPr>
    </w:p>
    <w:p>
      <w:pPr>
        <w:spacing w:line="360" w:lineRule="auto"/>
        <w:ind w:firstLine="480" w:firstLineChars="200"/>
        <w:jc w:val="right"/>
        <w:rPr>
          <w:rFonts w:ascii="宋体" w:hAnsi="宋体" w:cs="宋体"/>
          <w:sz w:val="24"/>
        </w:rPr>
      </w:pPr>
      <w:r>
        <w:rPr>
          <w:rFonts w:hint="eastAsia" w:ascii="宋体" w:hAnsi="宋体" w:cs="宋体"/>
          <w:sz w:val="24"/>
        </w:rPr>
        <w:t xml:space="preserve">                                  </w:t>
      </w:r>
    </w:p>
    <w:p>
      <w:pPr>
        <w:spacing w:line="360" w:lineRule="auto"/>
        <w:ind w:firstLine="480" w:firstLineChars="200"/>
        <w:jc w:val="right"/>
        <w:rPr>
          <w:rFonts w:ascii="宋体" w:hAnsi="宋体" w:cs="宋体"/>
          <w:sz w:val="24"/>
        </w:rPr>
      </w:pPr>
    </w:p>
    <w:p>
      <w:pPr>
        <w:spacing w:line="360" w:lineRule="auto"/>
        <w:ind w:firstLine="480" w:firstLineChars="200"/>
        <w:jc w:val="right"/>
        <w:rPr>
          <w:rFonts w:ascii="宋体" w:hAnsi="宋体" w:cs="宋体"/>
          <w:sz w:val="24"/>
        </w:rPr>
      </w:pPr>
      <w:r>
        <w:rPr>
          <w:rFonts w:hint="eastAsia" w:ascii="宋体" w:hAnsi="宋体" w:cs="宋体"/>
          <w:sz w:val="24"/>
        </w:rPr>
        <w:t xml:space="preserve"> 供应商：</w:t>
      </w:r>
      <w:r>
        <w:rPr>
          <w:rFonts w:hint="eastAsia" w:ascii="宋体" w:hAnsi="宋体" w:cs="宋体"/>
          <w:sz w:val="24"/>
          <w:u w:val="single"/>
        </w:rPr>
        <w:t xml:space="preserve">                    </w:t>
      </w:r>
      <w:r>
        <w:rPr>
          <w:rFonts w:hint="eastAsia" w:ascii="宋体" w:hAnsi="宋体" w:cs="宋体"/>
          <w:sz w:val="24"/>
        </w:rPr>
        <w:t>（加盖公章）</w:t>
      </w:r>
    </w:p>
    <w:p>
      <w:pPr>
        <w:spacing w:line="360" w:lineRule="auto"/>
        <w:ind w:firstLine="480" w:firstLineChars="200"/>
        <w:jc w:val="right"/>
        <w:rPr>
          <w:rFonts w:ascii="宋体" w:hAnsi="宋体" w:cs="宋体"/>
          <w:sz w:val="24"/>
        </w:rPr>
      </w:pPr>
      <w:r>
        <w:rPr>
          <w:rFonts w:hint="eastAsia" w:ascii="宋体" w:hAnsi="宋体" w:cs="宋体"/>
          <w:sz w:val="24"/>
        </w:rPr>
        <w:t>法定代表人或被授权人：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ind w:firstLine="1320" w:firstLineChars="550"/>
        <w:jc w:val="right"/>
        <w:rPr>
          <w:rFonts w:ascii="宋体" w:hAnsi="宋体" w:cs="宋体"/>
          <w:sz w:val="24"/>
        </w:rPr>
      </w:pPr>
      <w:r>
        <w:rPr>
          <w:rFonts w:hint="eastAsia" w:ascii="宋体" w:hAnsi="宋体" w:cs="宋体"/>
          <w:sz w:val="24"/>
        </w:rPr>
        <w:t>年      月     日</w:t>
      </w:r>
    </w:p>
    <w:p>
      <w:pPr>
        <w:spacing w:line="360" w:lineRule="auto"/>
        <w:jc w:val="left"/>
        <w:rPr>
          <w:rFonts w:ascii="宋体" w:hAnsi="宋体" w:cs="宋体"/>
          <w:b/>
          <w:bCs/>
          <w:sz w:val="24"/>
        </w:rPr>
      </w:pPr>
      <w:r>
        <w:rPr>
          <w:rFonts w:ascii="宋体" w:hAnsi="宋体" w:cs="宋体"/>
          <w:sz w:val="24"/>
        </w:rPr>
        <w:br w:type="page"/>
      </w:r>
      <w:r>
        <w:rPr>
          <w:rFonts w:hint="eastAsia" w:ascii="宋体" w:hAnsi="宋体" w:cs="宋体"/>
          <w:b/>
          <w:bCs/>
          <w:sz w:val="24"/>
        </w:rPr>
        <w:t>二、商务技术标相关的格式文件及表格</w:t>
      </w:r>
    </w:p>
    <w:p>
      <w:pPr>
        <w:spacing w:line="360" w:lineRule="auto"/>
        <w:jc w:val="center"/>
        <w:rPr>
          <w:rFonts w:ascii="宋体" w:hAnsi="宋体" w:cs="宋体"/>
          <w:b/>
          <w:bCs/>
          <w:sz w:val="24"/>
        </w:rPr>
      </w:pPr>
      <w:r>
        <w:rPr>
          <w:rFonts w:hint="eastAsia" w:ascii="宋体" w:hAnsi="宋体" w:cs="宋体"/>
          <w:b/>
          <w:sz w:val="24"/>
        </w:rPr>
        <w:t>1</w:t>
      </w:r>
      <w:r>
        <w:rPr>
          <w:rFonts w:hint="eastAsia" w:ascii="宋体" w:hAnsi="宋体" w:cs="宋体"/>
          <w:b/>
          <w:bCs/>
          <w:sz w:val="24"/>
        </w:rPr>
        <w:t>、竞争性磋商响应函</w:t>
      </w:r>
    </w:p>
    <w:p>
      <w:pPr>
        <w:spacing w:line="360" w:lineRule="auto"/>
        <w:rPr>
          <w:rFonts w:ascii="宋体" w:hAnsi="宋体" w:cs="宋体"/>
          <w:sz w:val="24"/>
        </w:rPr>
      </w:pPr>
      <w:r>
        <w:rPr>
          <w:rFonts w:hint="eastAsia" w:ascii="宋体" w:hAnsi="宋体" w:cs="宋体"/>
          <w:sz w:val="24"/>
          <w:u w:val="single"/>
        </w:rPr>
        <w:t>致    （采购人）    ：</w:t>
      </w:r>
    </w:p>
    <w:p>
      <w:pPr>
        <w:pStyle w:val="30"/>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根据贵方的</w:t>
      </w:r>
      <w:r>
        <w:rPr>
          <w:rFonts w:ascii="Times New Roman" w:hAnsi="Times New Roman" w:cs="Times New Roman"/>
          <w:u w:val="single"/>
        </w:rPr>
        <w:t xml:space="preserve">        </w:t>
      </w:r>
      <w:r>
        <w:rPr>
          <w:rFonts w:hint="eastAsia" w:ascii="Times New Roman" w:hAnsi="Times New Roman" w:cs="Times New Roman"/>
          <w:u w:val="single"/>
        </w:rPr>
        <w:t>（竞争性磋商项目名称和项目编号）</w:t>
      </w:r>
      <w:r>
        <w:rPr>
          <w:rFonts w:ascii="Times New Roman" w:hAnsi="Times New Roman" w:cs="Times New Roman"/>
        </w:rPr>
        <w:t>磋商文件，正式授权下述签字人</w:t>
      </w:r>
      <w:r>
        <w:rPr>
          <w:rFonts w:ascii="Times New Roman" w:hAnsi="Times New Roman" w:cs="Times New Roman"/>
          <w:u w:val="single"/>
        </w:rPr>
        <w:t xml:space="preserve">         (姓名和职务)</w:t>
      </w:r>
      <w:r>
        <w:rPr>
          <w:rFonts w:ascii="Times New Roman" w:hAnsi="Times New Roman" w:cs="Times New Roman"/>
        </w:rPr>
        <w:t>代表我方</w:t>
      </w:r>
      <w:r>
        <w:rPr>
          <w:rFonts w:ascii="Times New Roman" w:hAnsi="Times New Roman" w:cs="Times New Roman"/>
          <w:u w:val="single"/>
        </w:rPr>
        <w:t xml:space="preserve">         （供应商的名称）</w:t>
      </w:r>
      <w:r>
        <w:rPr>
          <w:rFonts w:ascii="Times New Roman" w:hAnsi="Times New Roman" w:cs="Times New Roman"/>
        </w:rPr>
        <w:t>，全权处理本次项目磋商采购的有关事宜。</w:t>
      </w:r>
    </w:p>
    <w:p>
      <w:pPr>
        <w:pStyle w:val="30"/>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据此函，</w:t>
      </w:r>
      <w:r>
        <w:rPr>
          <w:rFonts w:ascii="Times New Roman" w:hAnsi="Times New Roman" w:cs="Times New Roman"/>
          <w:u w:val="single"/>
        </w:rPr>
        <w:t xml:space="preserve">       （签字人</w:t>
      </w:r>
      <w:r>
        <w:rPr>
          <w:rFonts w:hint="eastAsia" w:ascii="Times New Roman" w:hAnsi="Times New Roman" w:cs="Times New Roman"/>
          <w:u w:val="single"/>
        </w:rPr>
        <w:t>姓名</w:t>
      </w:r>
      <w:r>
        <w:rPr>
          <w:rFonts w:ascii="Times New Roman" w:hAnsi="Times New Roman" w:cs="Times New Roman"/>
          <w:u w:val="single"/>
        </w:rPr>
        <w:t>）</w:t>
      </w:r>
      <w:r>
        <w:rPr>
          <w:rFonts w:ascii="Times New Roman" w:hAnsi="Times New Roman" w:cs="Times New Roman"/>
        </w:rPr>
        <w:t>兹宣布同意如下：</w:t>
      </w:r>
    </w:p>
    <w:p>
      <w:pPr>
        <w:pStyle w:val="30"/>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1.按磋商文件规定的各项要求，向买方提供所需货物、服务。</w:t>
      </w:r>
    </w:p>
    <w:p>
      <w:pPr>
        <w:pStyle w:val="30"/>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2.我们已详细审核全部磋商文件及其有效补充文件，我们知道必须放弃提出含糊不清或误解问题的权利。</w:t>
      </w:r>
    </w:p>
    <w:p>
      <w:pPr>
        <w:pStyle w:val="30"/>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3.我们同意从规定的响应文件接收截止时间起遵循本响应文件，并在规定的磋商、有效期期满之前均具有约束力。</w:t>
      </w:r>
    </w:p>
    <w:p>
      <w:pPr>
        <w:pStyle w:val="30"/>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4.同意向贵方提供贵方可能另外要求的与磋商采购有关的任何证据或资料，并保证我方已提供和将要提供的文件是真实的、准确的。</w:t>
      </w:r>
    </w:p>
    <w:p>
      <w:pPr>
        <w:pStyle w:val="30"/>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5.一旦我方成交，我方将根据磋商文件的规定，严格履行合同的责任和义务，并保证在磋商文件规定的时间完成项目，交付买方验收、使用。</w:t>
      </w:r>
    </w:p>
    <w:p>
      <w:pPr>
        <w:pStyle w:val="30"/>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6.遵守磋商文件中要求的收费项目和标准。</w:t>
      </w:r>
    </w:p>
    <w:p>
      <w:pPr>
        <w:pStyle w:val="30"/>
        <w:shd w:val="clear" w:color="auto" w:fill="FFFFFF"/>
        <w:wordWrap w:val="0"/>
        <w:spacing w:before="0" w:beforeAutospacing="0" w:after="0" w:afterAutospacing="0" w:line="480" w:lineRule="exact"/>
        <w:ind w:firstLine="480" w:firstLineChars="200"/>
        <w:rPr>
          <w:rFonts w:ascii="Times New Roman" w:hAnsi="Times New Roman" w:cs="Times New Roman"/>
        </w:rPr>
      </w:pPr>
      <w:r>
        <w:rPr>
          <w:rFonts w:ascii="Times New Roman" w:hAnsi="Times New Roman" w:cs="Times New Roman"/>
        </w:rPr>
        <w:t>7.与本磋商采购有关的正式通讯地址为：</w:t>
      </w:r>
    </w:p>
    <w:p>
      <w:pPr>
        <w:widowControl/>
        <w:shd w:val="clear" w:color="auto" w:fill="FFFFFF"/>
        <w:wordWrap w:val="0"/>
        <w:spacing w:line="480" w:lineRule="exact"/>
        <w:ind w:firstLine="480" w:firstLineChars="200"/>
        <w:jc w:val="left"/>
        <w:rPr>
          <w:rFonts w:ascii="宋体" w:hAnsi="宋体" w:cs="Tahoma"/>
          <w:kern w:val="0"/>
          <w:sz w:val="24"/>
        </w:rPr>
      </w:pPr>
      <w:r>
        <w:rPr>
          <w:rFonts w:hint="eastAsia" w:ascii="宋体" w:hAnsi="宋体" w:cs="Tahoma"/>
          <w:kern w:val="0"/>
          <w:sz w:val="24"/>
        </w:rPr>
        <w:t>地址</w:t>
      </w:r>
      <w:r>
        <w:rPr>
          <w:rFonts w:hint="eastAsia" w:ascii="宋体" w:hAnsi="宋体" w:cs="Tahoma"/>
          <w:kern w:val="0"/>
          <w:sz w:val="24"/>
          <w:u w:val="single"/>
        </w:rPr>
        <w:t xml:space="preserve">：            </w:t>
      </w:r>
    </w:p>
    <w:p>
      <w:pPr>
        <w:widowControl/>
        <w:shd w:val="clear" w:color="auto" w:fill="FFFFFF"/>
        <w:wordWrap w:val="0"/>
        <w:spacing w:line="480" w:lineRule="exact"/>
        <w:ind w:firstLine="480" w:firstLineChars="200"/>
        <w:jc w:val="left"/>
        <w:rPr>
          <w:rFonts w:ascii="宋体" w:hAnsi="宋体" w:cs="Tahoma"/>
          <w:kern w:val="0"/>
          <w:sz w:val="24"/>
        </w:rPr>
      </w:pPr>
      <w:r>
        <w:rPr>
          <w:rFonts w:hint="eastAsia" w:ascii="宋体" w:hAnsi="宋体" w:cs="Tahoma"/>
          <w:kern w:val="0"/>
          <w:sz w:val="24"/>
        </w:rPr>
        <w:t>邮编</w:t>
      </w:r>
      <w:r>
        <w:rPr>
          <w:rFonts w:hint="eastAsia" w:ascii="宋体" w:hAnsi="宋体" w:cs="Tahoma"/>
          <w:kern w:val="0"/>
          <w:sz w:val="24"/>
          <w:u w:val="single"/>
        </w:rPr>
        <w:t xml:space="preserve">：            </w:t>
      </w:r>
    </w:p>
    <w:p>
      <w:pPr>
        <w:widowControl/>
        <w:shd w:val="clear" w:color="auto" w:fill="FFFFFF"/>
        <w:wordWrap w:val="0"/>
        <w:spacing w:line="480" w:lineRule="exact"/>
        <w:ind w:firstLine="480" w:firstLineChars="200"/>
        <w:jc w:val="left"/>
        <w:rPr>
          <w:rFonts w:ascii="宋体" w:hAnsi="宋体" w:cs="Tahoma"/>
          <w:kern w:val="0"/>
          <w:sz w:val="24"/>
        </w:rPr>
      </w:pPr>
      <w:r>
        <w:rPr>
          <w:rFonts w:hint="eastAsia" w:ascii="宋体" w:hAnsi="宋体" w:cs="Tahoma"/>
          <w:kern w:val="0"/>
          <w:sz w:val="24"/>
        </w:rPr>
        <w:t>电话</w:t>
      </w:r>
      <w:r>
        <w:rPr>
          <w:rFonts w:hint="eastAsia" w:ascii="宋体" w:hAnsi="宋体" w:cs="Tahoma"/>
          <w:kern w:val="0"/>
          <w:sz w:val="24"/>
          <w:u w:val="single"/>
        </w:rPr>
        <w:t xml:space="preserve">：            </w:t>
      </w:r>
      <w:r>
        <w:rPr>
          <w:rFonts w:hint="eastAsia" w:ascii="宋体" w:hAnsi="宋体" w:cs="Tahoma"/>
          <w:kern w:val="0"/>
          <w:sz w:val="24"/>
        </w:rPr>
        <w:t xml:space="preserve"> </w:t>
      </w:r>
    </w:p>
    <w:p>
      <w:pPr>
        <w:widowControl/>
        <w:shd w:val="clear" w:color="auto" w:fill="FFFFFF"/>
        <w:wordWrap w:val="0"/>
        <w:spacing w:line="480" w:lineRule="exact"/>
        <w:ind w:firstLine="480" w:firstLineChars="200"/>
        <w:jc w:val="left"/>
        <w:rPr>
          <w:rFonts w:ascii="宋体" w:hAnsi="宋体" w:cs="Tahoma"/>
          <w:kern w:val="0"/>
          <w:sz w:val="24"/>
        </w:rPr>
      </w:pPr>
      <w:r>
        <w:rPr>
          <w:rFonts w:hint="eastAsia" w:ascii="宋体" w:hAnsi="宋体" w:cs="Tahoma"/>
          <w:kern w:val="0"/>
          <w:sz w:val="24"/>
        </w:rPr>
        <w:t>传真</w:t>
      </w:r>
      <w:r>
        <w:rPr>
          <w:rFonts w:hint="eastAsia" w:ascii="宋体" w:hAnsi="宋体" w:cs="Tahoma"/>
          <w:kern w:val="0"/>
          <w:sz w:val="24"/>
          <w:u w:val="single"/>
        </w:rPr>
        <w:t xml:space="preserve">：            </w:t>
      </w:r>
      <w:r>
        <w:rPr>
          <w:rFonts w:hint="eastAsia" w:ascii="宋体" w:hAnsi="宋体" w:cs="Tahoma"/>
          <w:kern w:val="0"/>
          <w:sz w:val="24"/>
        </w:rPr>
        <w:t xml:space="preserve"> </w:t>
      </w:r>
    </w:p>
    <w:p>
      <w:pPr>
        <w:widowControl/>
        <w:shd w:val="clear" w:color="auto" w:fill="FFFFFF"/>
        <w:wordWrap w:val="0"/>
        <w:spacing w:line="480" w:lineRule="exact"/>
        <w:ind w:firstLine="480" w:firstLineChars="200"/>
        <w:jc w:val="left"/>
        <w:rPr>
          <w:rFonts w:ascii="宋体" w:hAnsi="宋体" w:cs="Tahoma"/>
          <w:kern w:val="0"/>
          <w:sz w:val="24"/>
        </w:rPr>
      </w:pPr>
      <w:r>
        <w:rPr>
          <w:rFonts w:hint="eastAsia" w:ascii="宋体" w:hAnsi="宋体" w:cs="Tahoma"/>
          <w:kern w:val="0"/>
          <w:sz w:val="24"/>
        </w:rPr>
        <w:t>供应商开户行</w:t>
      </w:r>
      <w:r>
        <w:rPr>
          <w:rFonts w:hint="eastAsia" w:ascii="宋体" w:hAnsi="宋体" w:cs="Tahoma"/>
          <w:kern w:val="0"/>
          <w:sz w:val="24"/>
          <w:u w:val="single"/>
        </w:rPr>
        <w:t xml:space="preserve">：            </w:t>
      </w:r>
      <w:r>
        <w:rPr>
          <w:rFonts w:hint="eastAsia" w:ascii="宋体" w:hAnsi="宋体" w:cs="Tahoma"/>
          <w:kern w:val="0"/>
          <w:sz w:val="24"/>
        </w:rPr>
        <w:t xml:space="preserve"> </w:t>
      </w:r>
    </w:p>
    <w:p>
      <w:pPr>
        <w:widowControl/>
        <w:shd w:val="clear" w:color="auto" w:fill="FFFFFF"/>
        <w:wordWrap w:val="0"/>
        <w:spacing w:line="480" w:lineRule="exact"/>
        <w:ind w:firstLine="480" w:firstLineChars="200"/>
        <w:jc w:val="left"/>
        <w:rPr>
          <w:rFonts w:ascii="宋体" w:hAnsi="宋体" w:cs="Tahoma"/>
          <w:kern w:val="0"/>
          <w:sz w:val="24"/>
        </w:rPr>
      </w:pPr>
      <w:r>
        <w:rPr>
          <w:rFonts w:hint="eastAsia" w:ascii="宋体" w:hAnsi="宋体" w:cs="Tahoma"/>
          <w:kern w:val="0"/>
          <w:sz w:val="24"/>
        </w:rPr>
        <w:t>账户</w:t>
      </w:r>
      <w:r>
        <w:rPr>
          <w:rFonts w:hint="eastAsia" w:ascii="宋体" w:hAnsi="宋体" w:cs="Tahoma"/>
          <w:kern w:val="0"/>
          <w:sz w:val="24"/>
          <w:u w:val="single"/>
        </w:rPr>
        <w:t xml:space="preserve">：            </w:t>
      </w:r>
      <w:r>
        <w:rPr>
          <w:rFonts w:hint="eastAsia" w:ascii="宋体" w:hAnsi="宋体" w:cs="Tahoma"/>
          <w:kern w:val="0"/>
          <w:sz w:val="24"/>
        </w:rPr>
        <w:t xml:space="preserve"> </w:t>
      </w:r>
    </w:p>
    <w:p>
      <w:pPr>
        <w:widowControl/>
        <w:shd w:val="clear" w:color="auto" w:fill="FFFFFF"/>
        <w:wordWrap w:val="0"/>
        <w:spacing w:line="480" w:lineRule="exact"/>
        <w:jc w:val="left"/>
        <w:rPr>
          <w:rFonts w:ascii="宋体" w:hAnsi="宋体" w:cs="Tahoma"/>
          <w:kern w:val="0"/>
          <w:sz w:val="24"/>
        </w:rPr>
      </w:pPr>
    </w:p>
    <w:p>
      <w:pPr>
        <w:kinsoku w:val="0"/>
        <w:topLinePunct/>
        <w:snapToGrid w:val="0"/>
        <w:spacing w:line="480" w:lineRule="exact"/>
        <w:ind w:firstLine="480" w:firstLineChars="200"/>
        <w:rPr>
          <w:rFonts w:ascii="宋体" w:hAnsi="宋体" w:cs="宋体"/>
          <w:sz w:val="24"/>
        </w:rPr>
      </w:pPr>
      <w:r>
        <w:rPr>
          <w:rFonts w:hint="eastAsia" w:ascii="宋体" w:hAnsi="宋体" w:cs="宋体"/>
          <w:sz w:val="24"/>
        </w:rPr>
        <w:t xml:space="preserve">供应商：（盖章）             </w:t>
      </w:r>
    </w:p>
    <w:p>
      <w:pPr>
        <w:kinsoku w:val="0"/>
        <w:topLinePunct/>
        <w:snapToGrid w:val="0"/>
        <w:spacing w:line="480" w:lineRule="exact"/>
        <w:ind w:firstLine="480" w:firstLineChars="200"/>
        <w:rPr>
          <w:rFonts w:ascii="宋体" w:hAnsi="宋体" w:cs="宋体"/>
          <w:sz w:val="24"/>
        </w:rPr>
      </w:pPr>
      <w:r>
        <w:rPr>
          <w:rFonts w:hint="eastAsia" w:ascii="宋体" w:hAnsi="宋体" w:cs="宋体"/>
          <w:sz w:val="24"/>
        </w:rPr>
        <w:t>法定代表人或被授权人（签字或盖章）：</w:t>
      </w:r>
    </w:p>
    <w:p>
      <w:pPr>
        <w:kinsoku w:val="0"/>
        <w:topLinePunct/>
        <w:snapToGrid w:val="0"/>
        <w:spacing w:line="480" w:lineRule="exact"/>
        <w:ind w:firstLine="480" w:firstLineChars="200"/>
        <w:rPr>
          <w:rFonts w:ascii="宋体" w:hAnsi="宋体" w:cs="宋体"/>
          <w:sz w:val="24"/>
        </w:rPr>
      </w:pPr>
      <w:r>
        <w:rPr>
          <w:rFonts w:hint="eastAsia" w:ascii="宋体" w:hAnsi="宋体" w:cs="宋体"/>
          <w:sz w:val="24"/>
        </w:rPr>
        <w:t>日期：</w:t>
      </w:r>
    </w:p>
    <w:p>
      <w:pPr>
        <w:spacing w:line="360" w:lineRule="auto"/>
        <w:jc w:val="center"/>
        <w:rPr>
          <w:rFonts w:ascii="宋体" w:hAnsi="宋体" w:cs="宋体"/>
          <w:b/>
          <w:sz w:val="24"/>
        </w:rPr>
      </w:pPr>
      <w:r>
        <w:rPr>
          <w:rFonts w:ascii="宋体" w:hAnsi="宋体" w:cs="宋体"/>
          <w:b/>
          <w:bCs/>
          <w:sz w:val="24"/>
        </w:rPr>
        <w:br w:type="page"/>
      </w:r>
      <w:r>
        <w:rPr>
          <w:rFonts w:hint="eastAsia" w:ascii="宋体" w:hAnsi="宋体" w:cs="宋体"/>
          <w:b/>
          <w:bCs/>
          <w:sz w:val="24"/>
        </w:rPr>
        <w:t>2、</w:t>
      </w:r>
      <w:r>
        <w:rPr>
          <w:rFonts w:hint="eastAsia" w:ascii="宋体" w:hAnsi="宋体" w:cs="宋体"/>
          <w:b/>
          <w:sz w:val="24"/>
        </w:rPr>
        <w:t>技术部分正负偏离表</w:t>
      </w:r>
    </w:p>
    <w:p>
      <w:pPr>
        <w:rPr>
          <w:rFonts w:ascii="宋体" w:hAnsi="宋体"/>
          <w:color w:val="000000"/>
          <w:sz w:val="24"/>
        </w:rPr>
      </w:pPr>
    </w:p>
    <w:tbl>
      <w:tblPr>
        <w:tblStyle w:val="35"/>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7"/>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vAlign w:val="center"/>
          </w:tcPr>
          <w:p>
            <w:pPr>
              <w:jc w:val="center"/>
              <w:rPr>
                <w:rFonts w:ascii="宋体" w:hAnsi="宋体"/>
                <w:color w:val="000000"/>
                <w:sz w:val="24"/>
              </w:rPr>
            </w:pPr>
            <w:r>
              <w:rPr>
                <w:rFonts w:hint="eastAsia" w:ascii="宋体" w:hAnsi="宋体"/>
                <w:color w:val="000000"/>
                <w:sz w:val="24"/>
              </w:rPr>
              <w:t>序号</w:t>
            </w:r>
          </w:p>
        </w:tc>
        <w:tc>
          <w:tcPr>
            <w:tcW w:w="2852" w:type="dxa"/>
            <w:vAlign w:val="center"/>
          </w:tcPr>
          <w:p>
            <w:pPr>
              <w:jc w:val="center"/>
              <w:rPr>
                <w:rFonts w:ascii="宋体" w:hAnsi="宋体"/>
                <w:color w:val="000000"/>
                <w:sz w:val="24"/>
              </w:rPr>
            </w:pPr>
            <w:r>
              <w:rPr>
                <w:rFonts w:hint="eastAsia" w:ascii="宋体" w:hAnsi="宋体"/>
                <w:color w:val="000000"/>
                <w:sz w:val="24"/>
              </w:rPr>
              <w:t>磋商要求</w:t>
            </w:r>
          </w:p>
        </w:tc>
        <w:tc>
          <w:tcPr>
            <w:tcW w:w="2852" w:type="dxa"/>
            <w:vAlign w:val="center"/>
          </w:tcPr>
          <w:p>
            <w:pPr>
              <w:jc w:val="center"/>
              <w:rPr>
                <w:rFonts w:ascii="宋体" w:hAnsi="宋体"/>
                <w:color w:val="000000"/>
                <w:sz w:val="24"/>
              </w:rPr>
            </w:pPr>
            <w:r>
              <w:rPr>
                <w:rFonts w:hint="eastAsia" w:ascii="宋体" w:hAnsi="宋体"/>
                <w:color w:val="000000"/>
                <w:sz w:val="24"/>
              </w:rPr>
              <w:t>磋商响应</w:t>
            </w:r>
          </w:p>
        </w:tc>
        <w:tc>
          <w:tcPr>
            <w:tcW w:w="1307" w:type="dxa"/>
            <w:vAlign w:val="center"/>
          </w:tcPr>
          <w:p>
            <w:pPr>
              <w:jc w:val="center"/>
              <w:rPr>
                <w:rFonts w:ascii="宋体" w:hAnsi="宋体"/>
                <w:color w:val="000000"/>
                <w:sz w:val="24"/>
              </w:rPr>
            </w:pPr>
            <w:r>
              <w:rPr>
                <w:rFonts w:hint="eastAsia" w:ascii="宋体" w:hAnsi="宋体"/>
                <w:color w:val="000000"/>
                <w:sz w:val="24"/>
              </w:rPr>
              <w:t>超出、符合或偏离</w:t>
            </w:r>
          </w:p>
        </w:tc>
        <w:tc>
          <w:tcPr>
            <w:tcW w:w="1174" w:type="dxa"/>
            <w:vAlign w:val="center"/>
          </w:tcPr>
          <w:p>
            <w:pPr>
              <w:jc w:val="center"/>
              <w:rPr>
                <w:rFonts w:ascii="宋体" w:hAnsi="宋体"/>
                <w:color w:val="000000"/>
                <w:sz w:val="24"/>
              </w:rPr>
            </w:pPr>
            <w:r>
              <w:rPr>
                <w:rFonts w:hint="eastAsia" w:ascii="宋体" w:hAnsi="宋体"/>
                <w:color w:val="000000"/>
                <w:sz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2852" w:type="dxa"/>
          </w:tcPr>
          <w:p>
            <w:pPr>
              <w:jc w:val="center"/>
              <w:rPr>
                <w:rFonts w:ascii="宋体" w:hAnsi="宋体"/>
                <w:color w:val="000000"/>
                <w:sz w:val="24"/>
              </w:rPr>
            </w:pPr>
          </w:p>
        </w:tc>
        <w:tc>
          <w:tcPr>
            <w:tcW w:w="1307" w:type="dxa"/>
          </w:tcPr>
          <w:p>
            <w:pPr>
              <w:jc w:val="center"/>
              <w:rPr>
                <w:rFonts w:ascii="宋体" w:hAnsi="宋体"/>
                <w:color w:val="000000"/>
                <w:sz w:val="24"/>
              </w:rPr>
            </w:pPr>
          </w:p>
        </w:tc>
        <w:tc>
          <w:tcPr>
            <w:tcW w:w="1174" w:type="dxa"/>
          </w:tcPr>
          <w:p>
            <w:pPr>
              <w:jc w:val="center"/>
              <w:rPr>
                <w:rFonts w:ascii="宋体" w:hAnsi="宋体"/>
                <w:color w:val="000000"/>
                <w:sz w:val="24"/>
              </w:rPr>
            </w:pPr>
          </w:p>
        </w:tc>
      </w:tr>
    </w:tbl>
    <w:p>
      <w:pPr>
        <w:spacing w:line="480" w:lineRule="exact"/>
        <w:rPr>
          <w:rFonts w:ascii="宋体" w:hAnsi="宋体"/>
          <w:sz w:val="24"/>
        </w:rPr>
      </w:pP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 xml:space="preserve">供应商：（盖章）             </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法定代表人或被授权人（签字或盖章）：</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日期：</w:t>
      </w:r>
    </w:p>
    <w:p>
      <w:pPr>
        <w:rPr>
          <w:rFonts w:ascii="宋体" w:hAnsi="宋体"/>
          <w:color w:val="000000"/>
          <w:sz w:val="24"/>
        </w:rPr>
      </w:pPr>
    </w:p>
    <w:p>
      <w:pPr>
        <w:spacing w:line="480" w:lineRule="exact"/>
        <w:rPr>
          <w:rFonts w:ascii="宋体" w:hAnsi="宋体"/>
          <w:color w:val="000000"/>
          <w:sz w:val="24"/>
        </w:rPr>
      </w:pPr>
    </w:p>
    <w:p>
      <w:pPr>
        <w:spacing w:line="480" w:lineRule="exact"/>
        <w:ind w:firstLine="480" w:firstLineChars="200"/>
        <w:rPr>
          <w:rFonts w:ascii="宋体" w:hAnsi="宋体"/>
          <w:color w:val="000000"/>
          <w:sz w:val="24"/>
        </w:rPr>
      </w:pPr>
      <w:r>
        <w:rPr>
          <w:rFonts w:hint="eastAsia" w:ascii="宋体" w:hAnsi="宋体"/>
          <w:color w:val="000000"/>
          <w:sz w:val="24"/>
        </w:rPr>
        <w:t>注：1、按照基本技术要求详细填列。</w:t>
      </w:r>
    </w:p>
    <w:p>
      <w:pPr>
        <w:spacing w:line="480" w:lineRule="exact"/>
        <w:ind w:firstLine="960" w:firstLineChars="400"/>
        <w:rPr>
          <w:rFonts w:ascii="宋体" w:hAnsi="宋体"/>
          <w:color w:val="000000"/>
          <w:sz w:val="24"/>
        </w:rPr>
      </w:pPr>
      <w:r>
        <w:rPr>
          <w:rFonts w:hint="eastAsia" w:ascii="宋体" w:hAnsi="宋体"/>
          <w:color w:val="000000"/>
          <w:sz w:val="24"/>
        </w:rPr>
        <w:t>2、行数不够，可自行添加。</w:t>
      </w:r>
    </w:p>
    <w:p>
      <w:pPr>
        <w:spacing w:line="480" w:lineRule="exact"/>
        <w:ind w:firstLine="960" w:firstLineChars="400"/>
        <w:rPr>
          <w:rFonts w:ascii="宋体" w:hAnsi="宋体"/>
          <w:color w:val="000000"/>
          <w:sz w:val="24"/>
        </w:rPr>
      </w:pPr>
      <w:r>
        <w:rPr>
          <w:rFonts w:hint="eastAsia" w:ascii="宋体" w:hAnsi="宋体"/>
          <w:color w:val="000000"/>
          <w:sz w:val="24"/>
        </w:rPr>
        <w:t xml:space="preserve">    </w:t>
      </w:r>
    </w:p>
    <w:p>
      <w:pPr>
        <w:spacing w:line="360" w:lineRule="auto"/>
        <w:jc w:val="center"/>
        <w:rPr>
          <w:rFonts w:ascii="宋体" w:hAnsi="宋体"/>
          <w:b/>
          <w:sz w:val="32"/>
          <w:szCs w:val="32"/>
        </w:rPr>
      </w:pPr>
      <w:r>
        <w:rPr>
          <w:rFonts w:ascii="宋体" w:hAnsi="宋体" w:cs="宋体"/>
          <w:b/>
          <w:bCs/>
          <w:sz w:val="24"/>
        </w:rPr>
        <w:br w:type="page"/>
      </w:r>
      <w:r>
        <w:rPr>
          <w:rFonts w:hint="eastAsia" w:ascii="宋体" w:hAnsi="宋体" w:cs="宋体"/>
          <w:b/>
          <w:bCs/>
          <w:sz w:val="24"/>
        </w:rPr>
        <w:t>3、商务部分正负偏离表</w:t>
      </w:r>
    </w:p>
    <w:p>
      <w:pPr>
        <w:jc w:val="center"/>
        <w:rPr>
          <w:rFonts w:ascii="宋体" w:hAnsi="宋体"/>
          <w:sz w:val="24"/>
        </w:rPr>
      </w:pPr>
    </w:p>
    <w:p>
      <w:pPr>
        <w:rPr>
          <w:rFonts w:ascii="宋体" w:hAnsi="宋体"/>
          <w:sz w:val="24"/>
        </w:rPr>
      </w:pPr>
    </w:p>
    <w:tbl>
      <w:tblPr>
        <w:tblStyle w:val="35"/>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51"/>
        <w:gridCol w:w="3544"/>
        <w:gridCol w:w="1276"/>
        <w:gridCol w:w="24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r>
              <w:rPr>
                <w:rFonts w:hint="eastAsia" w:ascii="仿宋_GB2312" w:hAnsi="宋体"/>
                <w:sz w:val="24"/>
                <w:szCs w:val="21"/>
              </w:rPr>
              <w:t>项目</w:t>
            </w: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szCs w:val="20"/>
              </w:rPr>
            </w:pPr>
            <w:r>
              <w:rPr>
                <w:rFonts w:hint="eastAsia" w:ascii="仿宋_GB2312" w:hAnsi="宋体"/>
                <w:sz w:val="24"/>
                <w:szCs w:val="21"/>
              </w:rPr>
              <w:t>竞争性磋商文件要求</w:t>
            </w: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szCs w:val="20"/>
              </w:rPr>
            </w:pPr>
            <w:r>
              <w:rPr>
                <w:rFonts w:hint="eastAsia" w:ascii="仿宋_GB2312" w:hAnsi="宋体"/>
                <w:sz w:val="24"/>
                <w:szCs w:val="21"/>
              </w:rPr>
              <w:t>是否响应</w:t>
            </w: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hAnsi="宋体" w:eastAsia="仿宋_GB2312"/>
                <w:sz w:val="24"/>
                <w:szCs w:val="20"/>
              </w:rPr>
            </w:pPr>
            <w:r>
              <w:rPr>
                <w:rFonts w:hint="eastAsia" w:ascii="仿宋_GB2312" w:hAnsi="宋体"/>
                <w:sz w:val="24"/>
                <w:szCs w:val="21"/>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r>
              <w:rPr>
                <w:rFonts w:hint="eastAsia" w:ascii="仿宋_GB2312" w:hAnsi="宋体"/>
                <w:sz w:val="24"/>
                <w:szCs w:val="21"/>
              </w:rPr>
              <w:t>付款方式</w:t>
            </w: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r>
              <w:rPr>
                <w:rFonts w:hint="eastAsia" w:ascii="仿宋_GB2312" w:hAnsi="宋体"/>
                <w:sz w:val="24"/>
                <w:szCs w:val="21"/>
              </w:rPr>
              <w:t>其他</w:t>
            </w: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sz w:val="24"/>
                <w:szCs w:val="21"/>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sz w:val="2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sz w:val="24"/>
                <w:szCs w:val="21"/>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sz w:val="24"/>
                <w:szCs w:val="21"/>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ind w:left="43"/>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宋体" w:hAnsi="宋体"/>
                <w:sz w:val="24"/>
                <w:szCs w:val="20"/>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sz w:val="24"/>
                <w:szCs w:val="21"/>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hAnsi="宋体" w:eastAsia="仿宋_GB2312"/>
                <w:sz w:val="24"/>
                <w:szCs w:val="20"/>
              </w:rPr>
            </w:pPr>
          </w:p>
        </w:tc>
        <w:tc>
          <w:tcPr>
            <w:tcW w:w="3544"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c>
          <w:tcPr>
            <w:tcW w:w="2409" w:type="dxa"/>
            <w:tcBorders>
              <w:top w:val="single" w:color="auto" w:sz="4" w:space="0"/>
              <w:left w:val="single" w:color="auto" w:sz="4" w:space="0"/>
              <w:bottom w:val="single" w:color="auto" w:sz="4" w:space="0"/>
              <w:right w:val="single" w:color="auto" w:sz="4" w:space="0"/>
            </w:tcBorders>
          </w:tcPr>
          <w:p>
            <w:pPr>
              <w:snapToGrid w:val="0"/>
              <w:spacing w:before="156" w:beforeLines="50"/>
              <w:rPr>
                <w:rFonts w:ascii="仿宋_GB2312" w:hAnsi="宋体" w:eastAsia="仿宋_GB2312"/>
                <w:sz w:val="24"/>
                <w:szCs w:val="20"/>
              </w:rPr>
            </w:pPr>
          </w:p>
        </w:tc>
      </w:tr>
    </w:tbl>
    <w:p>
      <w:pPr>
        <w:rPr>
          <w:rFonts w:ascii="宋体" w:hAnsi="宋体"/>
          <w:sz w:val="24"/>
        </w:rPr>
      </w:pP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 xml:space="preserve">供应商：（盖章）             </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法定代表人或被授权人（签字或盖章）：</w:t>
      </w:r>
    </w:p>
    <w:p>
      <w:pPr>
        <w:kinsoku w:val="0"/>
        <w:topLinePunct/>
        <w:snapToGrid w:val="0"/>
        <w:spacing w:line="520" w:lineRule="exact"/>
        <w:ind w:firstLine="480" w:firstLineChars="200"/>
        <w:rPr>
          <w:rFonts w:ascii="宋体" w:hAnsi="宋体" w:cs="宋体"/>
          <w:sz w:val="24"/>
        </w:rPr>
      </w:pPr>
      <w:r>
        <w:rPr>
          <w:rFonts w:hint="eastAsia" w:ascii="宋体" w:hAnsi="宋体" w:cs="宋体"/>
          <w:sz w:val="24"/>
        </w:rPr>
        <w:t>日期：</w:t>
      </w:r>
    </w:p>
    <w:p>
      <w:pPr>
        <w:ind w:firstLine="482" w:firstLineChars="200"/>
        <w:rPr>
          <w:rFonts w:ascii="宋体" w:hAnsi="宋体"/>
          <w:b/>
          <w:sz w:val="24"/>
        </w:rPr>
      </w:pPr>
    </w:p>
    <w:p>
      <w:pPr>
        <w:spacing w:line="360" w:lineRule="auto"/>
        <w:jc w:val="center"/>
        <w:rPr>
          <w:rFonts w:ascii="宋体" w:hAnsi="宋体" w:cs="宋体"/>
          <w:b/>
          <w:bCs/>
          <w:sz w:val="24"/>
        </w:rPr>
      </w:pPr>
      <w:r>
        <w:rPr>
          <w:rFonts w:ascii="宋体" w:hAnsi="宋体" w:cs="宋体"/>
          <w:b/>
          <w:bCs/>
          <w:sz w:val="24"/>
        </w:rPr>
        <w:br w:type="page"/>
      </w:r>
      <w:r>
        <w:rPr>
          <w:rFonts w:hint="eastAsia" w:ascii="宋体" w:hAnsi="宋体" w:cs="宋体"/>
          <w:b/>
          <w:bCs/>
          <w:sz w:val="24"/>
        </w:rPr>
        <w:t>4、供应商一般情况表</w:t>
      </w:r>
    </w:p>
    <w:tbl>
      <w:tblPr>
        <w:tblStyle w:val="35"/>
        <w:tblW w:w="9464" w:type="dxa"/>
        <w:jc w:val="center"/>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467"/>
      </w:tblGrid>
      <w:tr>
        <w:tblPrEx>
          <w:tblCellMar>
            <w:top w:w="0" w:type="dxa"/>
            <w:left w:w="108" w:type="dxa"/>
            <w:bottom w:w="0" w:type="dxa"/>
            <w:right w:w="108" w:type="dxa"/>
          </w:tblCellMar>
        </w:tblPrEx>
        <w:trPr>
          <w:cantSplit/>
          <w:trHeight w:val="286"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企业名称</w:t>
            </w:r>
          </w:p>
        </w:tc>
        <w:tc>
          <w:tcPr>
            <w:tcW w:w="7229" w:type="dxa"/>
            <w:gridSpan w:val="8"/>
            <w:tcBorders>
              <w:top w:val="single" w:color="auto" w:sz="4" w:space="0"/>
              <w:left w:val="nil"/>
              <w:bottom w:val="single" w:color="auto" w:sz="4" w:space="0"/>
              <w:right w:val="single" w:color="auto" w:sz="4" w:space="0"/>
            </w:tcBorders>
          </w:tcPr>
          <w:p>
            <w:pPr>
              <w:spacing w:line="360" w:lineRule="auto"/>
              <w:rPr>
                <w:rFonts w:ascii="宋体" w:hAnsi="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总部地址</w:t>
            </w:r>
          </w:p>
        </w:tc>
        <w:tc>
          <w:tcPr>
            <w:tcW w:w="7229" w:type="dxa"/>
            <w:gridSpan w:val="8"/>
            <w:tcBorders>
              <w:top w:val="single" w:color="auto" w:sz="4" w:space="0"/>
              <w:left w:val="nil"/>
              <w:bottom w:val="single" w:color="auto" w:sz="4" w:space="0"/>
              <w:right w:val="single" w:color="auto" w:sz="4" w:space="0"/>
            </w:tcBorders>
          </w:tcPr>
          <w:p>
            <w:pPr>
              <w:spacing w:line="360" w:lineRule="auto"/>
              <w:rPr>
                <w:rFonts w:ascii="宋体" w:hAnsi="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分支机构</w:t>
            </w:r>
          </w:p>
        </w:tc>
        <w:tc>
          <w:tcPr>
            <w:tcW w:w="7229" w:type="dxa"/>
            <w:gridSpan w:val="8"/>
            <w:tcBorders>
              <w:top w:val="single" w:color="auto" w:sz="4" w:space="0"/>
              <w:left w:val="nil"/>
              <w:bottom w:val="single" w:color="auto" w:sz="4" w:space="0"/>
              <w:right w:val="single" w:color="auto" w:sz="4" w:space="0"/>
            </w:tcBorders>
          </w:tcPr>
          <w:p>
            <w:pPr>
              <w:spacing w:line="360" w:lineRule="auto"/>
              <w:rPr>
                <w:rFonts w:ascii="宋体" w:hAnsi="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当地代表处地址</w:t>
            </w:r>
          </w:p>
        </w:tc>
        <w:tc>
          <w:tcPr>
            <w:tcW w:w="7229" w:type="dxa"/>
            <w:gridSpan w:val="8"/>
            <w:tcBorders>
              <w:top w:val="single" w:color="auto" w:sz="4" w:space="0"/>
              <w:left w:val="nil"/>
              <w:bottom w:val="single" w:color="auto" w:sz="4" w:space="0"/>
              <w:right w:val="single" w:color="auto" w:sz="4" w:space="0"/>
            </w:tcBorders>
          </w:tcPr>
          <w:p>
            <w:pPr>
              <w:spacing w:line="360" w:lineRule="auto"/>
              <w:rPr>
                <w:rFonts w:ascii="宋体" w:hAnsi="宋体" w:cs="宋体"/>
                <w:sz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电话</w:t>
            </w:r>
          </w:p>
        </w:tc>
        <w:tc>
          <w:tcPr>
            <w:tcW w:w="2408" w:type="dxa"/>
            <w:gridSpan w:val="3"/>
            <w:tcBorders>
              <w:top w:val="single" w:color="auto" w:sz="4" w:space="0"/>
              <w:left w:val="nil"/>
              <w:bottom w:val="single" w:color="auto" w:sz="4" w:space="0"/>
              <w:right w:val="single" w:color="auto" w:sz="4" w:space="0"/>
            </w:tcBorders>
          </w:tcPr>
          <w:p>
            <w:pPr>
              <w:spacing w:line="360" w:lineRule="auto"/>
              <w:rPr>
                <w:rFonts w:ascii="宋体" w:hAnsi="宋体" w:cs="宋体"/>
                <w:sz w:val="24"/>
              </w:rPr>
            </w:pPr>
          </w:p>
        </w:tc>
        <w:tc>
          <w:tcPr>
            <w:tcW w:w="1875"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sz w:val="24"/>
              </w:rPr>
            </w:pPr>
            <w:r>
              <w:rPr>
                <w:rFonts w:hint="eastAsia" w:ascii="宋体" w:hAnsi="宋体" w:cs="宋体"/>
                <w:sz w:val="24"/>
              </w:rPr>
              <w:t>联系人</w:t>
            </w:r>
          </w:p>
        </w:tc>
        <w:tc>
          <w:tcPr>
            <w:tcW w:w="2946" w:type="dxa"/>
            <w:gridSpan w:val="3"/>
            <w:tcBorders>
              <w:top w:val="single" w:color="auto" w:sz="4" w:space="0"/>
              <w:left w:val="nil"/>
              <w:bottom w:val="single" w:color="auto" w:sz="4" w:space="0"/>
              <w:right w:val="single" w:color="auto" w:sz="4" w:space="0"/>
            </w:tcBorders>
          </w:tcPr>
          <w:p>
            <w:pPr>
              <w:spacing w:line="360" w:lineRule="auto"/>
              <w:rPr>
                <w:rFonts w:ascii="宋体" w:hAnsi="宋体" w:cs="宋体"/>
                <w:sz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传真</w:t>
            </w:r>
          </w:p>
        </w:tc>
        <w:tc>
          <w:tcPr>
            <w:tcW w:w="2408" w:type="dxa"/>
            <w:gridSpan w:val="3"/>
            <w:tcBorders>
              <w:top w:val="single" w:color="auto" w:sz="4" w:space="0"/>
              <w:left w:val="nil"/>
              <w:bottom w:val="single" w:color="auto" w:sz="4" w:space="0"/>
              <w:right w:val="single" w:color="auto" w:sz="4" w:space="0"/>
            </w:tcBorders>
          </w:tcPr>
          <w:p>
            <w:pPr>
              <w:spacing w:line="360" w:lineRule="auto"/>
              <w:rPr>
                <w:rFonts w:ascii="宋体" w:hAnsi="宋体" w:cs="宋体"/>
                <w:sz w:val="24"/>
              </w:rPr>
            </w:pPr>
          </w:p>
        </w:tc>
        <w:tc>
          <w:tcPr>
            <w:tcW w:w="1875"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sz w:val="24"/>
              </w:rPr>
            </w:pPr>
            <w:r>
              <w:rPr>
                <w:rFonts w:hint="eastAsia" w:ascii="宋体" w:hAnsi="宋体" w:cs="宋体"/>
                <w:sz w:val="24"/>
              </w:rPr>
              <w:t>电子邮件</w:t>
            </w:r>
          </w:p>
        </w:tc>
        <w:tc>
          <w:tcPr>
            <w:tcW w:w="2946" w:type="dxa"/>
            <w:gridSpan w:val="3"/>
            <w:tcBorders>
              <w:top w:val="single" w:color="auto" w:sz="4" w:space="0"/>
              <w:left w:val="nil"/>
              <w:bottom w:val="single" w:color="auto" w:sz="4" w:space="0"/>
              <w:right w:val="single" w:color="auto" w:sz="4" w:space="0"/>
            </w:tcBorders>
          </w:tcPr>
          <w:p>
            <w:pPr>
              <w:spacing w:line="360" w:lineRule="auto"/>
              <w:rPr>
                <w:rFonts w:ascii="宋体" w:hAnsi="宋体" w:cs="宋体"/>
                <w:sz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注册地</w:t>
            </w:r>
          </w:p>
        </w:tc>
        <w:tc>
          <w:tcPr>
            <w:tcW w:w="2408" w:type="dxa"/>
            <w:gridSpan w:val="3"/>
            <w:tcBorders>
              <w:top w:val="single" w:color="auto" w:sz="4" w:space="0"/>
              <w:left w:val="nil"/>
              <w:bottom w:val="single" w:color="auto" w:sz="4" w:space="0"/>
              <w:right w:val="single" w:color="auto" w:sz="4" w:space="0"/>
            </w:tcBorders>
          </w:tcPr>
          <w:p>
            <w:pPr>
              <w:spacing w:line="360" w:lineRule="auto"/>
              <w:rPr>
                <w:rFonts w:ascii="宋体" w:hAnsi="宋体" w:cs="宋体"/>
                <w:sz w:val="24"/>
              </w:rPr>
            </w:pPr>
          </w:p>
        </w:tc>
        <w:tc>
          <w:tcPr>
            <w:tcW w:w="1875"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sz w:val="24"/>
              </w:rPr>
            </w:pPr>
            <w:r>
              <w:rPr>
                <w:rFonts w:hint="eastAsia" w:ascii="宋体" w:hAnsi="宋体" w:cs="宋体"/>
                <w:sz w:val="24"/>
              </w:rPr>
              <w:t>注册年份</w:t>
            </w:r>
          </w:p>
        </w:tc>
        <w:tc>
          <w:tcPr>
            <w:tcW w:w="2946" w:type="dxa"/>
            <w:gridSpan w:val="3"/>
            <w:tcBorders>
              <w:top w:val="single" w:color="auto" w:sz="4" w:space="0"/>
              <w:left w:val="nil"/>
              <w:bottom w:val="single" w:color="auto" w:sz="4" w:space="0"/>
              <w:right w:val="single" w:color="auto" w:sz="4" w:space="0"/>
            </w:tcBorders>
          </w:tcPr>
          <w:p>
            <w:pPr>
              <w:spacing w:line="360" w:lineRule="auto"/>
              <w:rPr>
                <w:rFonts w:ascii="宋体" w:hAnsi="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资质等级</w:t>
            </w:r>
          </w:p>
        </w:tc>
        <w:tc>
          <w:tcPr>
            <w:tcW w:w="7229" w:type="dxa"/>
            <w:gridSpan w:val="8"/>
            <w:tcBorders>
              <w:top w:val="single" w:color="auto" w:sz="4" w:space="0"/>
              <w:left w:val="nil"/>
              <w:bottom w:val="single" w:color="auto" w:sz="4" w:space="0"/>
              <w:right w:val="single" w:color="auto" w:sz="4" w:space="0"/>
            </w:tcBorders>
          </w:tcPr>
          <w:p>
            <w:pPr>
              <w:spacing w:line="360" w:lineRule="auto"/>
              <w:rPr>
                <w:rFonts w:ascii="宋体" w:hAnsi="宋体" w:cs="宋体"/>
                <w:sz w:val="24"/>
              </w:rPr>
            </w:pPr>
            <w:r>
              <w:rPr>
                <w:rFonts w:hint="eastAsia" w:ascii="宋体" w:hAnsi="宋体" w:cs="宋体"/>
                <w:sz w:val="24"/>
              </w:rPr>
              <w:t>公司具备的相关资质等级及相应的证书号</w:t>
            </w:r>
          </w:p>
          <w:p>
            <w:pPr>
              <w:spacing w:line="360" w:lineRule="auto"/>
              <w:rPr>
                <w:rFonts w:ascii="宋体" w:hAnsi="宋体" w:cs="宋体"/>
                <w:sz w:val="24"/>
              </w:rPr>
            </w:pPr>
            <w:r>
              <w:rPr>
                <w:rFonts w:hint="eastAsia" w:ascii="宋体" w:hAnsi="宋体" w:cs="宋体"/>
                <w:sz w:val="24"/>
              </w:rPr>
              <w:t>（请附有关证书的复印件）</w:t>
            </w: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质量管理体系</w:t>
            </w:r>
          </w:p>
        </w:tc>
        <w:tc>
          <w:tcPr>
            <w:tcW w:w="7229" w:type="dxa"/>
            <w:gridSpan w:val="8"/>
            <w:tcBorders>
              <w:top w:val="single" w:color="auto" w:sz="4" w:space="0"/>
              <w:left w:val="nil"/>
              <w:bottom w:val="single" w:color="auto" w:sz="4" w:space="0"/>
              <w:right w:val="single" w:color="auto" w:sz="4" w:space="0"/>
            </w:tcBorders>
          </w:tcPr>
          <w:p>
            <w:pPr>
              <w:spacing w:line="360" w:lineRule="auto"/>
              <w:rPr>
                <w:rFonts w:ascii="宋体" w:hAnsi="宋体" w:cs="宋体"/>
                <w:sz w:val="24"/>
              </w:rPr>
            </w:pPr>
            <w:r>
              <w:rPr>
                <w:rFonts w:hint="eastAsia" w:ascii="宋体" w:hAnsi="宋体" w:cs="宋体"/>
                <w:sz w:val="24"/>
              </w:rPr>
              <w:t>公司</w:t>
            </w:r>
            <w:r>
              <w:rPr>
                <w:rFonts w:hint="eastAsia" w:ascii="宋体" w:hAnsi="宋体" w:cs="宋体"/>
                <w:sz w:val="24"/>
                <w:u w:val="single"/>
              </w:rPr>
              <w:t xml:space="preserve">   （是否通过，何种）   </w:t>
            </w:r>
            <w:r>
              <w:rPr>
                <w:rFonts w:hint="eastAsia" w:ascii="宋体" w:hAnsi="宋体" w:cs="宋体"/>
                <w:sz w:val="24"/>
              </w:rPr>
              <w:t>质量保证体系认证（如通过请附相关在有效期内的证书复印件）</w:t>
            </w: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项目负责人</w:t>
            </w:r>
          </w:p>
        </w:tc>
        <w:tc>
          <w:tcPr>
            <w:tcW w:w="1559"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sz w:val="24"/>
              </w:rPr>
            </w:pPr>
          </w:p>
        </w:tc>
        <w:tc>
          <w:tcPr>
            <w:tcW w:w="1417"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sz w:val="24"/>
              </w:rPr>
            </w:pPr>
            <w:r>
              <w:rPr>
                <w:rFonts w:hint="eastAsia" w:ascii="宋体" w:hAnsi="宋体" w:cs="宋体"/>
                <w:sz w:val="24"/>
              </w:rPr>
              <w:t>年龄</w:t>
            </w:r>
          </w:p>
        </w:tc>
        <w:tc>
          <w:tcPr>
            <w:tcW w:w="1466"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cs="宋体"/>
                <w:sz w:val="24"/>
              </w:rPr>
            </w:pPr>
          </w:p>
        </w:tc>
        <w:tc>
          <w:tcPr>
            <w:tcW w:w="1320"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 w:val="24"/>
              </w:rPr>
            </w:pPr>
            <w:r>
              <w:rPr>
                <w:rFonts w:hint="eastAsia" w:ascii="宋体" w:hAnsi="宋体" w:cs="宋体"/>
                <w:sz w:val="24"/>
              </w:rPr>
              <w:t>性别</w:t>
            </w:r>
          </w:p>
        </w:tc>
        <w:tc>
          <w:tcPr>
            <w:tcW w:w="1467"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职务职称</w:t>
            </w:r>
          </w:p>
        </w:tc>
        <w:tc>
          <w:tcPr>
            <w:tcW w:w="2976" w:type="dxa"/>
            <w:gridSpan w:val="4"/>
            <w:tcBorders>
              <w:top w:val="single" w:color="auto" w:sz="4" w:space="0"/>
              <w:left w:val="nil"/>
              <w:bottom w:val="single" w:color="auto" w:sz="4" w:space="0"/>
              <w:right w:val="single" w:color="auto" w:sz="4" w:space="0"/>
            </w:tcBorders>
          </w:tcPr>
          <w:p>
            <w:pPr>
              <w:spacing w:line="360" w:lineRule="auto"/>
              <w:rPr>
                <w:rFonts w:ascii="宋体" w:hAnsi="宋体" w:cs="宋体"/>
                <w:sz w:val="24"/>
              </w:rPr>
            </w:pPr>
          </w:p>
        </w:tc>
        <w:tc>
          <w:tcPr>
            <w:tcW w:w="1466" w:type="dxa"/>
            <w:gridSpan w:val="2"/>
            <w:tcBorders>
              <w:top w:val="single" w:color="auto" w:sz="4" w:space="0"/>
              <w:left w:val="nil"/>
              <w:bottom w:val="single" w:color="auto" w:sz="4" w:space="0"/>
              <w:right w:val="single" w:color="auto" w:sz="4" w:space="0"/>
            </w:tcBorders>
          </w:tcPr>
          <w:p>
            <w:pPr>
              <w:spacing w:line="360" w:lineRule="auto"/>
              <w:rPr>
                <w:rFonts w:ascii="宋体" w:hAnsi="宋体" w:cs="宋体"/>
                <w:sz w:val="24"/>
              </w:rPr>
            </w:pPr>
            <w:r>
              <w:rPr>
                <w:rFonts w:hint="eastAsia" w:ascii="宋体" w:hAnsi="宋体" w:cs="宋体"/>
                <w:sz w:val="24"/>
              </w:rPr>
              <w:t>执业资格</w:t>
            </w:r>
          </w:p>
        </w:tc>
        <w:tc>
          <w:tcPr>
            <w:tcW w:w="2787" w:type="dxa"/>
            <w:gridSpan w:val="2"/>
            <w:tcBorders>
              <w:top w:val="single" w:color="auto" w:sz="4" w:space="0"/>
              <w:left w:val="nil"/>
              <w:bottom w:val="single" w:color="auto" w:sz="4" w:space="0"/>
              <w:right w:val="single" w:color="auto" w:sz="4" w:space="0"/>
            </w:tcBorders>
          </w:tcPr>
          <w:p>
            <w:pPr>
              <w:spacing w:line="360" w:lineRule="auto"/>
              <w:rPr>
                <w:rFonts w:ascii="宋体" w:hAnsi="宋体" w:cs="宋体"/>
                <w:sz w:val="24"/>
              </w:rPr>
            </w:pPr>
          </w:p>
        </w:tc>
      </w:tr>
      <w:tr>
        <w:tblPrEx>
          <w:tblCellMar>
            <w:top w:w="0" w:type="dxa"/>
            <w:left w:w="108" w:type="dxa"/>
            <w:bottom w:w="0" w:type="dxa"/>
            <w:right w:w="108" w:type="dxa"/>
          </w:tblCellMar>
        </w:tblPrEx>
        <w:trPr>
          <w:cantSplit/>
          <w:trHeight w:val="2780" w:hRule="atLeast"/>
          <w:jc w:val="center"/>
        </w:trPr>
        <w:tc>
          <w:tcPr>
            <w:tcW w:w="22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经营范围</w:t>
            </w:r>
          </w:p>
        </w:tc>
        <w:tc>
          <w:tcPr>
            <w:tcW w:w="7229" w:type="dxa"/>
            <w:gridSpan w:val="8"/>
            <w:tcBorders>
              <w:top w:val="single" w:color="auto" w:sz="4" w:space="0"/>
              <w:left w:val="nil"/>
              <w:bottom w:val="single" w:color="auto" w:sz="4" w:space="0"/>
              <w:right w:val="single" w:color="auto" w:sz="4" w:space="0"/>
            </w:tcBorders>
          </w:tcPr>
          <w:p>
            <w:pPr>
              <w:spacing w:line="360" w:lineRule="auto"/>
              <w:rPr>
                <w:rFonts w:ascii="宋体" w:hAnsi="宋体" w:cs="宋体"/>
                <w:sz w:val="24"/>
              </w:rPr>
            </w:pPr>
            <w:r>
              <w:rPr>
                <w:rFonts w:hint="eastAsia" w:ascii="宋体" w:hAnsi="宋体" w:cs="宋体"/>
                <w:sz w:val="24"/>
              </w:rPr>
              <w:t>营业执照载明：</w:t>
            </w:r>
          </w:p>
          <w:p>
            <w:pPr>
              <w:spacing w:line="360" w:lineRule="auto"/>
              <w:rPr>
                <w:rFonts w:ascii="宋体" w:hAnsi="宋体" w:cs="宋体"/>
                <w:sz w:val="24"/>
                <w:u w:val="single"/>
              </w:rPr>
            </w:pPr>
            <w:r>
              <w:rPr>
                <w:rFonts w:hint="eastAsia" w:ascii="宋体" w:hAnsi="宋体" w:cs="宋体"/>
                <w:sz w:val="24"/>
              </w:rPr>
              <w:t>1.</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2.</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3.</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w:t>
            </w:r>
          </w:p>
        </w:tc>
      </w:tr>
      <w:tr>
        <w:tblPrEx>
          <w:tblCellMar>
            <w:top w:w="0" w:type="dxa"/>
            <w:left w:w="108" w:type="dxa"/>
            <w:bottom w:w="0" w:type="dxa"/>
            <w:right w:w="108" w:type="dxa"/>
          </w:tblCellMar>
        </w:tblPrEx>
        <w:trPr>
          <w:trHeight w:val="471" w:hRule="atLeast"/>
          <w:jc w:val="center"/>
        </w:trPr>
        <w:tc>
          <w:tcPr>
            <w:tcW w:w="29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从事类似相关项目的经历及年数</w:t>
            </w:r>
          </w:p>
        </w:tc>
        <w:tc>
          <w:tcPr>
            <w:tcW w:w="6521" w:type="dxa"/>
            <w:gridSpan w:val="7"/>
            <w:tcBorders>
              <w:top w:val="single" w:color="auto" w:sz="4" w:space="0"/>
              <w:left w:val="nil"/>
              <w:bottom w:val="single" w:color="auto" w:sz="4" w:space="0"/>
              <w:right w:val="single" w:color="auto" w:sz="4" w:space="0"/>
            </w:tcBorders>
          </w:tcPr>
          <w:p>
            <w:pPr>
              <w:spacing w:line="360" w:lineRule="auto"/>
              <w:rPr>
                <w:rFonts w:ascii="宋体" w:hAnsi="宋体" w:cs="宋体"/>
                <w:sz w:val="24"/>
              </w:rPr>
            </w:pPr>
          </w:p>
        </w:tc>
      </w:tr>
      <w:tr>
        <w:tblPrEx>
          <w:tblCellMar>
            <w:top w:w="0" w:type="dxa"/>
            <w:left w:w="108" w:type="dxa"/>
            <w:bottom w:w="0" w:type="dxa"/>
            <w:right w:w="108" w:type="dxa"/>
          </w:tblCellMar>
        </w:tblPrEx>
        <w:trPr>
          <w:trHeight w:val="471" w:hRule="atLeast"/>
          <w:jc w:val="center"/>
        </w:trPr>
        <w:tc>
          <w:tcPr>
            <w:tcW w:w="294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其他认为有必要提供的内容，可自行添加</w:t>
            </w:r>
          </w:p>
        </w:tc>
        <w:tc>
          <w:tcPr>
            <w:tcW w:w="6521" w:type="dxa"/>
            <w:gridSpan w:val="7"/>
            <w:tcBorders>
              <w:top w:val="single" w:color="auto" w:sz="4" w:space="0"/>
              <w:left w:val="nil"/>
              <w:bottom w:val="single" w:color="auto" w:sz="4" w:space="0"/>
              <w:right w:val="single" w:color="auto" w:sz="4" w:space="0"/>
            </w:tcBorders>
          </w:tcPr>
          <w:p>
            <w:pPr>
              <w:spacing w:line="360" w:lineRule="auto"/>
              <w:rPr>
                <w:rFonts w:ascii="宋体" w:hAnsi="宋体" w:cs="宋体"/>
                <w:sz w:val="24"/>
              </w:rPr>
            </w:pPr>
          </w:p>
        </w:tc>
      </w:tr>
    </w:tbl>
    <w:p>
      <w:pPr>
        <w:spacing w:line="360" w:lineRule="auto"/>
        <w:ind w:firstLine="480" w:firstLineChars="200"/>
        <w:jc w:val="right"/>
        <w:rPr>
          <w:rFonts w:ascii="宋体" w:hAnsi="宋体" w:cs="宋体"/>
          <w:sz w:val="24"/>
        </w:rPr>
      </w:pPr>
      <w:r>
        <w:rPr>
          <w:rFonts w:hint="eastAsia" w:ascii="宋体" w:hAnsi="宋体" w:cs="宋体"/>
          <w:sz w:val="24"/>
        </w:rPr>
        <w:t>供应商：</w:t>
      </w:r>
      <w:r>
        <w:rPr>
          <w:rFonts w:hint="eastAsia" w:ascii="宋体" w:hAnsi="宋体" w:cs="宋体"/>
          <w:sz w:val="24"/>
          <w:u w:val="single"/>
        </w:rPr>
        <w:t xml:space="preserve">                    </w:t>
      </w:r>
      <w:r>
        <w:rPr>
          <w:rFonts w:hint="eastAsia" w:ascii="宋体" w:hAnsi="宋体" w:cs="宋体"/>
          <w:sz w:val="24"/>
        </w:rPr>
        <w:t>（加盖公章）</w:t>
      </w:r>
    </w:p>
    <w:p>
      <w:pPr>
        <w:spacing w:line="360" w:lineRule="auto"/>
        <w:ind w:firstLine="480" w:firstLineChars="200"/>
        <w:jc w:val="right"/>
        <w:rPr>
          <w:rFonts w:ascii="宋体" w:hAnsi="宋体" w:cs="宋体"/>
          <w:sz w:val="24"/>
        </w:rPr>
      </w:pPr>
      <w:r>
        <w:rPr>
          <w:rFonts w:hint="eastAsia" w:ascii="宋体" w:hAnsi="宋体" w:cs="宋体"/>
          <w:sz w:val="24"/>
        </w:rPr>
        <w:t>法定代表人或被授权人：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ind w:firstLine="1320" w:firstLineChars="550"/>
        <w:jc w:val="right"/>
        <w:rPr>
          <w:rFonts w:ascii="宋体" w:hAnsi="宋体" w:cs="宋体"/>
          <w:sz w:val="24"/>
        </w:rPr>
      </w:pPr>
      <w:r>
        <w:rPr>
          <w:rFonts w:hint="eastAsia" w:ascii="宋体" w:hAnsi="宋体" w:cs="宋体"/>
          <w:sz w:val="24"/>
        </w:rPr>
        <w:t>年      月     日</w:t>
      </w:r>
    </w:p>
    <w:p>
      <w:pPr>
        <w:snapToGrid w:val="0"/>
        <w:spacing w:line="360" w:lineRule="auto"/>
        <w:jc w:val="center"/>
        <w:outlineLvl w:val="4"/>
        <w:rPr>
          <w:rFonts w:ascii="宋体" w:hAnsi="宋体" w:cs="宋体"/>
          <w:b/>
          <w:bCs/>
          <w:sz w:val="24"/>
        </w:rPr>
      </w:pPr>
    </w:p>
    <w:p>
      <w:pPr>
        <w:spacing w:line="500" w:lineRule="exact"/>
        <w:ind w:firstLine="482" w:firstLineChars="200"/>
        <w:contextualSpacing/>
        <w:jc w:val="center"/>
        <w:rPr>
          <w:rFonts w:ascii="宋体" w:hAnsi="宋体" w:cs="宋体"/>
          <w:sz w:val="24"/>
          <w:szCs w:val="21"/>
        </w:rPr>
      </w:pPr>
      <w:r>
        <w:rPr>
          <w:rFonts w:hint="eastAsia" w:ascii="宋体" w:hAnsi="宋体" w:cs="宋体"/>
          <w:b/>
          <w:bCs/>
          <w:sz w:val="24"/>
          <w:szCs w:val="21"/>
        </w:rPr>
        <w:t>5、其他格式（如有）</w:t>
      </w:r>
    </w:p>
    <w:p>
      <w:pPr>
        <w:spacing w:line="520" w:lineRule="exact"/>
        <w:rPr>
          <w:rFonts w:ascii="宋体" w:hAnsi="宋体" w:cs="宋体"/>
          <w:b/>
          <w:sz w:val="24"/>
        </w:rPr>
      </w:pPr>
      <w:r>
        <w:rPr>
          <w:rFonts w:hint="eastAsia" w:ascii="宋体" w:hAnsi="宋体" w:cs="宋体"/>
          <w:b/>
          <w:bCs/>
          <w:sz w:val="24"/>
        </w:rPr>
        <w:t>三、</w:t>
      </w:r>
      <w:r>
        <w:rPr>
          <w:rFonts w:hint="eastAsia" w:ascii="宋体" w:hAnsi="宋体" w:cs="宋体"/>
          <w:b/>
          <w:sz w:val="24"/>
        </w:rPr>
        <w:t>价格标文件相关的格式文件及表格</w:t>
      </w:r>
    </w:p>
    <w:p>
      <w:pPr>
        <w:snapToGrid w:val="0"/>
        <w:spacing w:line="500" w:lineRule="exact"/>
        <w:jc w:val="center"/>
        <w:outlineLvl w:val="2"/>
        <w:rPr>
          <w:b/>
          <w:sz w:val="28"/>
          <w:szCs w:val="28"/>
        </w:rPr>
      </w:pPr>
    </w:p>
    <w:p>
      <w:pPr>
        <w:snapToGrid w:val="0"/>
        <w:spacing w:line="500" w:lineRule="exact"/>
        <w:jc w:val="center"/>
        <w:outlineLvl w:val="2"/>
        <w:rPr>
          <w:b/>
          <w:sz w:val="28"/>
          <w:szCs w:val="28"/>
        </w:rPr>
      </w:pPr>
      <w:r>
        <w:rPr>
          <w:rFonts w:hint="eastAsia"/>
          <w:b/>
          <w:sz w:val="28"/>
          <w:szCs w:val="28"/>
        </w:rPr>
        <w:t>1、</w:t>
      </w:r>
      <w:r>
        <w:rPr>
          <w:b/>
          <w:sz w:val="28"/>
          <w:szCs w:val="28"/>
        </w:rPr>
        <w:t>磋商报价总表</w:t>
      </w:r>
    </w:p>
    <w:p>
      <w:pPr>
        <w:snapToGrid w:val="0"/>
        <w:spacing w:line="500" w:lineRule="exact"/>
        <w:jc w:val="center"/>
        <w:outlineLvl w:val="2"/>
        <w:rPr>
          <w:b/>
          <w:sz w:val="28"/>
          <w:szCs w:val="28"/>
        </w:rPr>
      </w:pPr>
    </w:p>
    <w:tbl>
      <w:tblPr>
        <w:tblStyle w:val="35"/>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5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vAlign w:val="center"/>
          </w:tcPr>
          <w:p>
            <w:pPr>
              <w:kinsoku w:val="0"/>
              <w:topLinePunct/>
              <w:snapToGrid w:val="0"/>
              <w:spacing w:line="520" w:lineRule="exact"/>
              <w:jc w:val="center"/>
              <w:rPr>
                <w:rFonts w:ascii="宋体" w:hAnsi="宋体"/>
                <w:color w:val="000000"/>
                <w:sz w:val="24"/>
              </w:rPr>
            </w:pPr>
            <w:r>
              <w:rPr>
                <w:rFonts w:hint="eastAsia" w:ascii="宋体" w:hAnsi="宋体" w:cs="宋体"/>
                <w:color w:val="000000"/>
                <w:sz w:val="24"/>
              </w:rPr>
              <w:t>项目名称</w:t>
            </w:r>
          </w:p>
        </w:tc>
        <w:tc>
          <w:tcPr>
            <w:tcW w:w="5997" w:type="dxa"/>
            <w:vAlign w:val="center"/>
          </w:tcPr>
          <w:p>
            <w:pPr>
              <w:kinsoku w:val="0"/>
              <w:topLinePunct/>
              <w:snapToGrid w:val="0"/>
              <w:spacing w:line="520" w:lineRule="exact"/>
              <w:rPr>
                <w:rFonts w:ascii="宋体" w:hAnsi="宋体"/>
                <w:strike/>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vAlign w:val="center"/>
          </w:tcPr>
          <w:p>
            <w:pPr>
              <w:kinsoku w:val="0"/>
              <w:topLinePunct/>
              <w:snapToGrid w:val="0"/>
              <w:spacing w:line="520" w:lineRule="exact"/>
              <w:jc w:val="center"/>
              <w:rPr>
                <w:rFonts w:ascii="宋体" w:hAnsi="宋体"/>
                <w:color w:val="000000"/>
                <w:sz w:val="24"/>
              </w:rPr>
            </w:pPr>
            <w:r>
              <w:rPr>
                <w:rFonts w:hint="eastAsia" w:ascii="宋体" w:hAnsi="宋体" w:cs="宋体"/>
                <w:color w:val="000000"/>
                <w:sz w:val="24"/>
              </w:rPr>
              <w:t>项目编号</w:t>
            </w:r>
          </w:p>
        </w:tc>
        <w:tc>
          <w:tcPr>
            <w:tcW w:w="5997" w:type="dxa"/>
            <w:vAlign w:val="center"/>
          </w:tcPr>
          <w:p>
            <w:pPr>
              <w:kinsoku w:val="0"/>
              <w:topLinePunct/>
              <w:snapToGrid w:val="0"/>
              <w:spacing w:line="52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756" w:type="dxa"/>
            <w:vAlign w:val="center"/>
          </w:tcPr>
          <w:p>
            <w:pPr>
              <w:kinsoku w:val="0"/>
              <w:topLinePunct/>
              <w:snapToGrid w:val="0"/>
              <w:spacing w:line="520" w:lineRule="exact"/>
              <w:jc w:val="center"/>
              <w:rPr>
                <w:rFonts w:ascii="宋体" w:hAnsi="宋体"/>
                <w:color w:val="000000"/>
                <w:sz w:val="24"/>
              </w:rPr>
            </w:pPr>
            <w:r>
              <w:rPr>
                <w:rFonts w:hint="eastAsia" w:ascii="宋体" w:hAnsi="宋体" w:cs="宋体"/>
                <w:color w:val="000000"/>
                <w:sz w:val="24"/>
              </w:rPr>
              <w:t>磋商报价总计</w:t>
            </w:r>
          </w:p>
        </w:tc>
        <w:tc>
          <w:tcPr>
            <w:tcW w:w="5997" w:type="dxa"/>
            <w:vAlign w:val="center"/>
          </w:tcPr>
          <w:p>
            <w:pPr>
              <w:kinsoku w:val="0"/>
              <w:topLinePunct/>
              <w:snapToGrid w:val="0"/>
              <w:spacing w:line="520" w:lineRule="exact"/>
              <w:rPr>
                <w:rFonts w:ascii="宋体" w:hAnsi="宋体" w:cs="宋体"/>
                <w:color w:val="000000"/>
                <w:sz w:val="24"/>
              </w:rPr>
            </w:pPr>
            <w:r>
              <w:rPr>
                <w:rFonts w:ascii="宋体" w:hAnsi="宋体"/>
                <w:color w:val="000000"/>
                <w:sz w:val="24"/>
              </w:rPr>
              <w:t>¥</w:t>
            </w:r>
            <w:r>
              <w:rPr>
                <w:rFonts w:hint="eastAsia" w:ascii="宋体" w:hAnsi="宋体"/>
                <w:color w:val="000000"/>
                <w:sz w:val="24"/>
                <w:u w:val="single"/>
              </w:rPr>
              <w:t xml:space="preserve">             </w:t>
            </w:r>
            <w:r>
              <w:rPr>
                <w:rFonts w:hint="eastAsia" w:ascii="宋体" w:hAnsi="宋体" w:cs="宋体"/>
                <w:color w:val="000000"/>
                <w:sz w:val="24"/>
              </w:rPr>
              <w:t>元，人民币大写：</w:t>
            </w:r>
            <w:r>
              <w:rPr>
                <w:rFonts w:hint="eastAsia" w:ascii="宋体" w:hAnsi="宋体" w:cs="宋体"/>
                <w:color w:val="000000"/>
                <w:sz w:val="24"/>
                <w:u w:val="single"/>
              </w:rPr>
              <w:t xml:space="preserve">              </w:t>
            </w:r>
            <w:r>
              <w:rPr>
                <w:rFonts w:hint="eastAsia" w:ascii="宋体" w:hAnsi="宋体" w:cs="宋体"/>
                <w:color w:val="000000"/>
                <w:sz w:val="24"/>
              </w:rPr>
              <w:t>。</w:t>
            </w:r>
          </w:p>
        </w:tc>
      </w:tr>
    </w:tbl>
    <w:p>
      <w:pPr>
        <w:kinsoku w:val="0"/>
        <w:topLinePunct/>
        <w:snapToGrid w:val="0"/>
        <w:spacing w:line="520" w:lineRule="exact"/>
        <w:rPr>
          <w:rFonts w:ascii="宋体" w:hAnsi="宋体" w:cs="宋体"/>
          <w:color w:val="000000"/>
          <w:sz w:val="24"/>
        </w:rPr>
      </w:pPr>
    </w:p>
    <w:p>
      <w:pPr>
        <w:kinsoku w:val="0"/>
        <w:topLinePunct/>
        <w:snapToGrid w:val="0"/>
        <w:spacing w:line="520" w:lineRule="exact"/>
        <w:rPr>
          <w:rFonts w:ascii="宋体"/>
          <w:color w:val="000000"/>
          <w:sz w:val="24"/>
        </w:rPr>
      </w:pPr>
      <w:r>
        <w:rPr>
          <w:rFonts w:hint="eastAsia" w:ascii="宋体" w:hAnsi="宋体" w:cs="宋体"/>
          <w:color w:val="000000"/>
          <w:sz w:val="24"/>
        </w:rPr>
        <w:t>竞争性磋商响应单位：（盖章）</w:t>
      </w:r>
    </w:p>
    <w:p>
      <w:pPr>
        <w:kinsoku w:val="0"/>
        <w:topLinePunct/>
        <w:snapToGrid w:val="0"/>
        <w:spacing w:line="520" w:lineRule="exact"/>
        <w:rPr>
          <w:rFonts w:ascii="宋体"/>
          <w:color w:val="000000"/>
          <w:sz w:val="24"/>
        </w:rPr>
      </w:pPr>
      <w:r>
        <w:rPr>
          <w:rFonts w:hint="eastAsia" w:ascii="宋体" w:hAnsi="宋体" w:cs="宋体"/>
          <w:color w:val="000000"/>
          <w:sz w:val="24"/>
        </w:rPr>
        <w:t>法定代表人或被授权人（签字或盖章）：</w:t>
      </w:r>
    </w:p>
    <w:p>
      <w:pPr>
        <w:kinsoku w:val="0"/>
        <w:topLinePunct/>
        <w:snapToGrid w:val="0"/>
        <w:spacing w:line="520" w:lineRule="exact"/>
        <w:rPr>
          <w:rFonts w:ascii="宋体"/>
          <w:color w:val="000000"/>
          <w:sz w:val="24"/>
        </w:rPr>
      </w:pPr>
      <w:r>
        <w:rPr>
          <w:rFonts w:hint="eastAsia" w:ascii="宋体" w:hAnsi="宋体" w:cs="宋体"/>
          <w:color w:val="000000"/>
          <w:sz w:val="24"/>
        </w:rPr>
        <w:t>日期：</w:t>
      </w:r>
    </w:p>
    <w:p>
      <w:pPr>
        <w:spacing w:after="156"/>
        <w:ind w:firstLine="480" w:firstLineChars="200"/>
        <w:rPr>
          <w:rFonts w:ascii="Calibri" w:hAnsi="Calibri"/>
          <w:color w:val="000000"/>
          <w:sz w:val="24"/>
        </w:rPr>
      </w:pPr>
    </w:p>
    <w:p>
      <w:pPr>
        <w:snapToGrid w:val="0"/>
        <w:spacing w:line="480" w:lineRule="exact"/>
        <w:ind w:firstLine="482" w:firstLineChars="200"/>
        <w:jc w:val="left"/>
        <w:rPr>
          <w:rFonts w:ascii="宋体"/>
          <w:b/>
          <w:bCs/>
          <w:color w:val="000000"/>
          <w:sz w:val="24"/>
        </w:rPr>
      </w:pPr>
      <w:r>
        <w:rPr>
          <w:rFonts w:hint="eastAsia" w:ascii="宋体" w:hAnsi="宋体" w:cs="宋体"/>
          <w:b/>
          <w:bCs/>
          <w:color w:val="000000"/>
          <w:sz w:val="24"/>
        </w:rPr>
        <w:t>注：（</w:t>
      </w:r>
      <w:r>
        <w:rPr>
          <w:rFonts w:ascii="宋体" w:hAnsi="宋体" w:cs="宋体"/>
          <w:b/>
          <w:bCs/>
          <w:color w:val="000000"/>
          <w:sz w:val="24"/>
        </w:rPr>
        <w:t>1</w:t>
      </w:r>
      <w:r>
        <w:rPr>
          <w:rFonts w:hint="eastAsia" w:ascii="宋体" w:hAnsi="宋体" w:cs="宋体"/>
          <w:b/>
          <w:bCs/>
          <w:color w:val="000000"/>
          <w:sz w:val="24"/>
        </w:rPr>
        <w:t>）本表为格式表，不得自行改动，必须提供。</w:t>
      </w:r>
    </w:p>
    <w:p>
      <w:pPr>
        <w:snapToGrid w:val="0"/>
        <w:spacing w:line="480" w:lineRule="exact"/>
        <w:ind w:firstLine="472" w:firstLineChars="196"/>
        <w:jc w:val="left"/>
        <w:outlineLvl w:val="2"/>
        <w:rPr>
          <w:rFonts w:ascii="宋体" w:hAnsi="宋体" w:cs="宋体"/>
          <w:sz w:val="24"/>
        </w:rPr>
      </w:pPr>
      <w:r>
        <w:rPr>
          <w:rFonts w:hint="eastAsia" w:ascii="宋体" w:hAnsi="宋体" w:cs="宋体"/>
          <w:b/>
          <w:bCs/>
          <w:color w:val="000000"/>
          <w:sz w:val="24"/>
        </w:rPr>
        <w:t>（2）第二次及之后的报价将在开标现场填写，响应文件密封提交时只需填写磋商响应报价表（首次）的报价。</w:t>
      </w:r>
    </w:p>
    <w:p>
      <w:pPr>
        <w:pStyle w:val="130"/>
        <w:snapToGrid w:val="0"/>
        <w:spacing w:line="360" w:lineRule="auto"/>
        <w:ind w:firstLine="480" w:firstLineChars="200"/>
        <w:contextualSpacing/>
        <w:rPr>
          <w:rFonts w:ascii="Times New Roman" w:hAnsi="Times New Roman" w:cs="Times New Roman"/>
          <w:color w:val="000000"/>
        </w:rPr>
      </w:pPr>
    </w:p>
    <w:p>
      <w:pPr>
        <w:pStyle w:val="130"/>
        <w:snapToGrid w:val="0"/>
        <w:spacing w:line="360" w:lineRule="auto"/>
        <w:ind w:firstLine="480" w:firstLineChars="200"/>
        <w:contextualSpacing/>
        <w:rPr>
          <w:rFonts w:ascii="Times New Roman" w:hAnsi="Times New Roman" w:cs="Times New Roman"/>
          <w:color w:val="000000"/>
        </w:rPr>
      </w:pPr>
    </w:p>
    <w:p>
      <w:pPr>
        <w:snapToGrid w:val="0"/>
        <w:spacing w:line="520" w:lineRule="exact"/>
        <w:rPr>
          <w:rFonts w:ascii="宋体" w:hAnsi="宋体" w:cs="宋体"/>
          <w:b/>
          <w:sz w:val="24"/>
          <w:szCs w:val="21"/>
        </w:rPr>
      </w:pPr>
      <w:r>
        <w:rPr>
          <w:rFonts w:ascii="宋体" w:hAnsi="宋体" w:cs="宋体"/>
          <w:b/>
          <w:sz w:val="24"/>
          <w:szCs w:val="21"/>
        </w:rPr>
        <w:br w:type="page"/>
      </w:r>
    </w:p>
    <w:p>
      <w:pPr>
        <w:numPr>
          <w:ilvl w:val="0"/>
          <w:numId w:val="7"/>
        </w:numPr>
        <w:snapToGrid w:val="0"/>
        <w:spacing w:line="500" w:lineRule="exact"/>
        <w:ind w:firstLine="689" w:firstLineChars="245"/>
        <w:jc w:val="center"/>
        <w:rPr>
          <w:rFonts w:ascii="宋体" w:hAnsi="宋体" w:cs="宋体"/>
          <w:b/>
          <w:sz w:val="28"/>
          <w:szCs w:val="28"/>
        </w:rPr>
      </w:pPr>
      <w:r>
        <w:rPr>
          <w:rFonts w:hint="eastAsia" w:ascii="宋体" w:hAnsi="宋体" w:cs="宋体"/>
          <w:b/>
          <w:sz w:val="28"/>
          <w:szCs w:val="28"/>
        </w:rPr>
        <w:t>磋商</w:t>
      </w:r>
      <w:r>
        <w:rPr>
          <w:rFonts w:ascii="宋体" w:hAnsi="宋体" w:cs="宋体"/>
          <w:b/>
          <w:sz w:val="28"/>
          <w:szCs w:val="28"/>
        </w:rPr>
        <w:t>报价明细表</w:t>
      </w:r>
      <w:r>
        <w:rPr>
          <w:rFonts w:hint="eastAsia" w:ascii="宋体" w:hAnsi="宋体" w:cs="宋体"/>
          <w:b/>
          <w:sz w:val="28"/>
          <w:szCs w:val="28"/>
        </w:rPr>
        <w:t>（供应商自拟）</w:t>
      </w:r>
    </w:p>
    <w:p>
      <w:pPr>
        <w:pStyle w:val="34"/>
        <w:ind w:left="840" w:leftChars="400" w:firstLine="0" w:firstLineChars="0"/>
      </w:pPr>
    </w:p>
    <w:p>
      <w:pPr>
        <w:snapToGrid w:val="0"/>
        <w:ind w:left="1133" w:hanging="1132" w:hangingChars="472"/>
        <w:jc w:val="left"/>
        <w:rPr>
          <w:rFonts w:hint="eastAsia" w:ascii="宋体" w:hAnsi="宋体" w:eastAsia="宋体" w:cs="宋体"/>
          <w:sz w:val="24"/>
          <w:lang w:eastAsia="zh-CN"/>
        </w:rPr>
      </w:pPr>
      <w:r>
        <w:rPr>
          <w:rFonts w:hint="eastAsia" w:ascii="宋体" w:hAnsi="宋体" w:cs="宋体"/>
          <w:sz w:val="24"/>
        </w:rPr>
        <w:t>项目名称：</w:t>
      </w:r>
      <w:r>
        <w:rPr>
          <w:rFonts w:hint="eastAsia" w:hAnsi="宋体" w:cs="宋体"/>
          <w:sz w:val="24"/>
          <w:u w:val="single"/>
          <w:lang w:eastAsia="zh-CN"/>
        </w:rPr>
        <w:t>南通市口腔（中西医结合）医院网络安全等级保护测评服务项目</w:t>
      </w:r>
    </w:p>
    <w:p>
      <w:pPr>
        <w:snapToGrid w:val="0"/>
        <w:ind w:left="1133" w:hanging="1132" w:hangingChars="472"/>
        <w:jc w:val="left"/>
        <w:rPr>
          <w:rFonts w:ascii="宋体" w:hAnsi="宋体" w:cs="宋体"/>
          <w:sz w:val="24"/>
        </w:rPr>
      </w:pPr>
    </w:p>
    <w:p>
      <w:pPr>
        <w:kinsoku w:val="0"/>
        <w:topLinePunct/>
        <w:snapToGrid w:val="0"/>
        <w:ind w:firstLine="480"/>
        <w:jc w:val="left"/>
        <w:rPr>
          <w:rFonts w:ascii="宋体" w:hAnsi="宋体" w:cs="宋体"/>
          <w:sz w:val="24"/>
        </w:rPr>
      </w:pPr>
      <w:r>
        <w:rPr>
          <w:rFonts w:hint="eastAsia" w:ascii="宋体" w:hAnsi="宋体" w:cs="宋体"/>
          <w:sz w:val="24"/>
        </w:rPr>
        <w:t xml:space="preserve">供应商：（盖章）             </w:t>
      </w:r>
    </w:p>
    <w:p>
      <w:pPr>
        <w:kinsoku w:val="0"/>
        <w:topLinePunct/>
        <w:snapToGrid w:val="0"/>
        <w:ind w:firstLine="480"/>
        <w:jc w:val="left"/>
        <w:rPr>
          <w:rFonts w:ascii="宋体" w:hAnsi="宋体" w:cs="宋体"/>
          <w:sz w:val="24"/>
        </w:rPr>
      </w:pPr>
      <w:r>
        <w:rPr>
          <w:rFonts w:hint="eastAsia" w:ascii="宋体" w:hAnsi="宋体" w:cs="宋体"/>
          <w:sz w:val="24"/>
        </w:rPr>
        <w:t>法定代表人或被授权人（签字）：</w:t>
      </w:r>
    </w:p>
    <w:p>
      <w:pPr>
        <w:kinsoku w:val="0"/>
        <w:topLinePunct/>
        <w:snapToGrid w:val="0"/>
        <w:ind w:firstLine="480"/>
        <w:jc w:val="left"/>
        <w:rPr>
          <w:rFonts w:ascii="宋体" w:hAnsi="宋体" w:cs="宋体"/>
          <w:sz w:val="24"/>
        </w:rPr>
      </w:pPr>
      <w:r>
        <w:rPr>
          <w:rFonts w:hint="eastAsia" w:ascii="宋体" w:hAnsi="宋体" w:cs="宋体"/>
          <w:sz w:val="24"/>
        </w:rPr>
        <w:t>日期：</w:t>
      </w:r>
    </w:p>
    <w:p/>
    <w:p/>
    <w:p>
      <w:pPr>
        <w:snapToGrid w:val="0"/>
        <w:spacing w:line="360" w:lineRule="auto"/>
        <w:ind w:left="984" w:hanging="984" w:hangingChars="350"/>
        <w:jc w:val="center"/>
        <w:rPr>
          <w:b/>
          <w:kern w:val="44"/>
          <w:sz w:val="28"/>
          <w:szCs w:val="28"/>
        </w:rPr>
      </w:pPr>
    </w:p>
    <w:p>
      <w:pPr>
        <w:pStyle w:val="2"/>
        <w:rPr>
          <w:b/>
          <w:kern w:val="44"/>
          <w:sz w:val="28"/>
          <w:szCs w:val="28"/>
        </w:rPr>
      </w:pPr>
    </w:p>
    <w:p>
      <w:pPr>
        <w:pStyle w:val="2"/>
        <w:rPr>
          <w:b/>
          <w:kern w:val="44"/>
          <w:sz w:val="28"/>
          <w:szCs w:val="28"/>
        </w:rPr>
      </w:pPr>
    </w:p>
    <w:p>
      <w:pPr>
        <w:pStyle w:val="2"/>
        <w:rPr>
          <w:b/>
          <w:kern w:val="44"/>
          <w:sz w:val="28"/>
          <w:szCs w:val="28"/>
        </w:rPr>
      </w:pPr>
    </w:p>
    <w:p>
      <w:pPr>
        <w:pStyle w:val="2"/>
        <w:rPr>
          <w:b/>
          <w:kern w:val="44"/>
          <w:sz w:val="28"/>
          <w:szCs w:val="28"/>
        </w:rPr>
      </w:pPr>
    </w:p>
    <w:p>
      <w:pPr>
        <w:pStyle w:val="2"/>
        <w:rPr>
          <w:b/>
          <w:kern w:val="44"/>
          <w:sz w:val="28"/>
          <w:szCs w:val="28"/>
        </w:rPr>
      </w:pPr>
    </w:p>
    <w:p>
      <w:pPr>
        <w:pStyle w:val="2"/>
        <w:rPr>
          <w:b/>
          <w:kern w:val="44"/>
          <w:sz w:val="28"/>
          <w:szCs w:val="28"/>
        </w:rPr>
      </w:pPr>
    </w:p>
    <w:p>
      <w:pPr>
        <w:pStyle w:val="2"/>
        <w:rPr>
          <w:b/>
          <w:kern w:val="44"/>
          <w:sz w:val="28"/>
          <w:szCs w:val="28"/>
        </w:rPr>
      </w:pPr>
    </w:p>
    <w:p>
      <w:pPr>
        <w:pStyle w:val="2"/>
        <w:rPr>
          <w:b/>
          <w:kern w:val="44"/>
          <w:sz w:val="28"/>
          <w:szCs w:val="28"/>
        </w:rPr>
      </w:pPr>
    </w:p>
    <w:p>
      <w:pPr>
        <w:pStyle w:val="2"/>
        <w:rPr>
          <w:b/>
          <w:kern w:val="44"/>
          <w:sz w:val="28"/>
          <w:szCs w:val="28"/>
        </w:rPr>
      </w:pPr>
    </w:p>
    <w:p>
      <w:pPr>
        <w:pStyle w:val="2"/>
        <w:rPr>
          <w:b/>
          <w:kern w:val="44"/>
          <w:sz w:val="28"/>
          <w:szCs w:val="28"/>
        </w:rPr>
      </w:pPr>
    </w:p>
    <w:p>
      <w:pPr>
        <w:snapToGrid w:val="0"/>
        <w:spacing w:line="360" w:lineRule="auto"/>
        <w:ind w:left="984" w:hanging="984" w:hangingChars="350"/>
        <w:jc w:val="center"/>
        <w:rPr>
          <w:b/>
          <w:kern w:val="44"/>
          <w:sz w:val="28"/>
          <w:szCs w:val="28"/>
        </w:rPr>
      </w:pPr>
    </w:p>
    <w:p>
      <w:pPr>
        <w:snapToGrid w:val="0"/>
        <w:spacing w:line="360" w:lineRule="auto"/>
        <w:ind w:left="984" w:hanging="984" w:hangingChars="350"/>
        <w:jc w:val="center"/>
        <w:rPr>
          <w:b/>
          <w:kern w:val="44"/>
          <w:sz w:val="28"/>
          <w:szCs w:val="28"/>
        </w:rPr>
      </w:pPr>
    </w:p>
    <w:p>
      <w:pPr>
        <w:pStyle w:val="34"/>
        <w:ind w:firstLine="562"/>
        <w:rPr>
          <w:b/>
          <w:kern w:val="44"/>
          <w:sz w:val="28"/>
          <w:szCs w:val="28"/>
        </w:rPr>
      </w:pPr>
    </w:p>
    <w:p>
      <w:pPr>
        <w:pStyle w:val="27"/>
        <w:rPr>
          <w:b/>
          <w:kern w:val="44"/>
          <w:sz w:val="28"/>
          <w:szCs w:val="28"/>
        </w:rPr>
      </w:pPr>
    </w:p>
    <w:p>
      <w:pPr>
        <w:pStyle w:val="27"/>
        <w:rPr>
          <w:b/>
          <w:kern w:val="44"/>
          <w:sz w:val="28"/>
          <w:szCs w:val="28"/>
        </w:rPr>
      </w:pPr>
    </w:p>
    <w:p>
      <w:pPr>
        <w:pStyle w:val="27"/>
        <w:rPr>
          <w:b/>
          <w:kern w:val="44"/>
          <w:sz w:val="28"/>
          <w:szCs w:val="28"/>
        </w:rPr>
      </w:pPr>
    </w:p>
    <w:p>
      <w:pPr>
        <w:snapToGrid w:val="0"/>
        <w:spacing w:line="360" w:lineRule="auto"/>
        <w:ind w:left="984" w:hanging="984" w:hangingChars="350"/>
        <w:jc w:val="center"/>
        <w:rPr>
          <w:b/>
          <w:kern w:val="44"/>
          <w:sz w:val="28"/>
          <w:szCs w:val="28"/>
        </w:rPr>
      </w:pPr>
    </w:p>
    <w:p>
      <w:pPr>
        <w:snapToGrid w:val="0"/>
        <w:spacing w:line="360" w:lineRule="auto"/>
        <w:ind w:left="984" w:hanging="984" w:hangingChars="350"/>
        <w:jc w:val="center"/>
        <w:rPr>
          <w:b/>
          <w:kern w:val="44"/>
          <w:sz w:val="28"/>
          <w:szCs w:val="28"/>
        </w:rPr>
      </w:pPr>
      <w:r>
        <w:rPr>
          <w:rFonts w:hint="eastAsia"/>
          <w:b/>
          <w:kern w:val="44"/>
          <w:sz w:val="28"/>
          <w:szCs w:val="28"/>
        </w:rPr>
        <w:t>4、中小企业声明函</w:t>
      </w:r>
    </w:p>
    <w:p>
      <w:pPr>
        <w:spacing w:line="400" w:lineRule="exact"/>
        <w:rPr>
          <w:rFonts w:ascii="宋体" w:eastAsia="楷体_GB2312"/>
          <w:b/>
          <w:sz w:val="20"/>
          <w:szCs w:val="20"/>
        </w:rPr>
      </w:pPr>
    </w:p>
    <w:p>
      <w:pPr>
        <w:spacing w:before="55" w:line="520" w:lineRule="exact"/>
        <w:ind w:right="415" w:firstLine="640"/>
        <w:rPr>
          <w:rFonts w:ascii="楷体_GB2312" w:eastAsia="楷体_GB2312"/>
          <w:sz w:val="28"/>
          <w:szCs w:val="20"/>
        </w:rPr>
      </w:pPr>
      <w:r>
        <w:rPr>
          <w:rFonts w:hint="eastAsia" w:ascii="宋体" w:hAnsi="宋体" w:cs="宋体"/>
          <w:sz w:val="28"/>
          <w:szCs w:val="20"/>
        </w:rPr>
        <w:t>本公司（联合体）郑重声明，根据《政府采购促进中小企业发展管理办法》（财库</w:t>
      </w:r>
      <w:r>
        <w:rPr>
          <w:rFonts w:hint="eastAsia" w:ascii="宋体"/>
          <w:sz w:val="28"/>
          <w:szCs w:val="20"/>
        </w:rPr>
        <w:t>﹝</w:t>
      </w:r>
      <w:r>
        <w:rPr>
          <w:rFonts w:ascii="楷体_GB2312" w:eastAsia="楷体_GB2312"/>
          <w:sz w:val="28"/>
          <w:szCs w:val="20"/>
        </w:rPr>
        <w:t>2020</w:t>
      </w:r>
      <w:r>
        <w:rPr>
          <w:rFonts w:hint="eastAsia" w:ascii="宋体"/>
          <w:sz w:val="28"/>
          <w:szCs w:val="20"/>
        </w:rPr>
        <w:t>﹞</w:t>
      </w:r>
      <w:r>
        <w:rPr>
          <w:rFonts w:ascii="楷体_GB2312" w:eastAsia="楷体_GB2312"/>
          <w:sz w:val="28"/>
          <w:szCs w:val="20"/>
        </w:rPr>
        <w:t xml:space="preserve">46 </w:t>
      </w:r>
      <w:r>
        <w:rPr>
          <w:rFonts w:hint="eastAsia" w:ascii="宋体" w:hAnsi="宋体" w:cs="宋体"/>
          <w:sz w:val="28"/>
          <w:szCs w:val="20"/>
        </w:rPr>
        <w:t>号）的规定，本公司（联合体）参加</w:t>
      </w:r>
      <w:r>
        <w:rPr>
          <w:rFonts w:hint="eastAsia" w:ascii="宋体" w:hAnsi="宋体" w:cs="宋体"/>
          <w:i/>
          <w:sz w:val="33"/>
          <w:szCs w:val="20"/>
          <w:u w:val="single"/>
        </w:rPr>
        <w:t>（单位名称）</w:t>
      </w:r>
      <w:r>
        <w:rPr>
          <w:rFonts w:hint="eastAsia" w:ascii="宋体" w:hAnsi="宋体" w:cs="宋体"/>
          <w:sz w:val="28"/>
          <w:szCs w:val="20"/>
        </w:rPr>
        <w:t>的</w:t>
      </w:r>
      <w:r>
        <w:rPr>
          <w:rFonts w:hint="eastAsia" w:ascii="宋体" w:hAnsi="宋体" w:cs="宋体"/>
          <w:i/>
          <w:sz w:val="33"/>
          <w:szCs w:val="20"/>
          <w:u w:val="single"/>
        </w:rPr>
        <w:t>（项目名称）</w:t>
      </w:r>
      <w:r>
        <w:rPr>
          <w:rFonts w:hint="eastAsia" w:ascii="宋体" w:hAnsi="宋体" w:cs="宋体"/>
          <w:sz w:val="28"/>
          <w:szCs w:val="20"/>
        </w:rPr>
        <w:t>采购活动，提供服务单位全部为符合政策要求的中小企业（</w:t>
      </w:r>
      <w:r>
        <w:rPr>
          <w:rFonts w:hint="eastAsia" w:ascii="宋体" w:hAnsi="宋体" w:cs="宋体"/>
          <w:w w:val="95"/>
          <w:sz w:val="28"/>
          <w:szCs w:val="20"/>
        </w:rPr>
        <w:t>服务全部由符合政策要求的中小企业承接</w:t>
      </w:r>
      <w:r>
        <w:rPr>
          <w:rFonts w:hint="eastAsia" w:ascii="宋体" w:hAnsi="宋体" w:cs="宋体"/>
          <w:sz w:val="28"/>
          <w:szCs w:val="20"/>
        </w:rPr>
        <w:t>）</w:t>
      </w:r>
      <w:r>
        <w:rPr>
          <w:rFonts w:hint="eastAsia" w:ascii="宋体" w:hAnsi="宋体" w:cs="宋体"/>
          <w:w w:val="95"/>
          <w:sz w:val="28"/>
          <w:szCs w:val="20"/>
        </w:rPr>
        <w:t>。相关企业（含联合体中的中小企业、签订分包意向协议的中小企业）</w:t>
      </w:r>
      <w:r>
        <w:rPr>
          <w:rFonts w:hint="eastAsia" w:ascii="宋体" w:hAnsi="宋体" w:cs="宋体"/>
          <w:sz w:val="28"/>
          <w:szCs w:val="20"/>
        </w:rPr>
        <w:t>的具体情况如下：</w:t>
      </w:r>
    </w:p>
    <w:p>
      <w:pPr>
        <w:numPr>
          <w:ilvl w:val="0"/>
          <w:numId w:val="8"/>
        </w:numPr>
        <w:tabs>
          <w:tab w:val="left" w:pos="1183"/>
          <w:tab w:val="left" w:pos="1484"/>
          <w:tab w:val="left" w:pos="4662"/>
          <w:tab w:val="left" w:pos="6903"/>
        </w:tabs>
        <w:spacing w:line="520" w:lineRule="exact"/>
        <w:ind w:firstLine="560" w:firstLineChars="200"/>
        <w:jc w:val="left"/>
        <w:rPr>
          <w:sz w:val="28"/>
          <w:szCs w:val="28"/>
        </w:rPr>
      </w:pPr>
      <w:r>
        <w:rPr>
          <w:rFonts w:eastAsia="Times New Roman"/>
          <w:i/>
          <w:sz w:val="28"/>
          <w:szCs w:val="28"/>
          <w:u w:val="single"/>
        </w:rPr>
        <w:t xml:space="preserve"> </w:t>
      </w:r>
      <w:r>
        <w:rPr>
          <w:rFonts w:hint="eastAsia"/>
          <w:i/>
          <w:sz w:val="28"/>
          <w:szCs w:val="28"/>
          <w:u w:val="single"/>
        </w:rPr>
        <w:t>（标的名称）</w:t>
      </w:r>
      <w:r>
        <w:rPr>
          <w:i/>
          <w:sz w:val="28"/>
          <w:szCs w:val="28"/>
        </w:rPr>
        <w:t xml:space="preserve"> </w:t>
      </w:r>
      <w:r>
        <w:rPr>
          <w:rFonts w:hint="eastAsia"/>
          <w:sz w:val="28"/>
          <w:szCs w:val="28"/>
        </w:rPr>
        <w:t>，属于</w:t>
      </w:r>
      <w:r>
        <w:rPr>
          <w:rFonts w:hint="eastAsia"/>
          <w:i/>
          <w:sz w:val="28"/>
          <w:szCs w:val="28"/>
        </w:rPr>
        <w:t>（</w:t>
      </w:r>
      <w:r>
        <w:rPr>
          <w:rFonts w:hint="eastAsia"/>
          <w:i/>
          <w:spacing w:val="-20"/>
          <w:sz w:val="28"/>
          <w:szCs w:val="28"/>
          <w:u w:val="single"/>
        </w:rPr>
        <w:t>采购文件中明确的所属行业</w:t>
      </w:r>
      <w:r>
        <w:rPr>
          <w:rFonts w:hint="eastAsia"/>
          <w:i/>
          <w:sz w:val="28"/>
          <w:szCs w:val="28"/>
          <w:u w:val="single"/>
        </w:rPr>
        <w:t>）行业</w:t>
      </w:r>
      <w:r>
        <w:rPr>
          <w:rFonts w:hint="eastAsia"/>
          <w:sz w:val="28"/>
          <w:szCs w:val="28"/>
        </w:rPr>
        <w:t>；承接企业为</w:t>
      </w:r>
      <w:r>
        <w:rPr>
          <w:rFonts w:hint="eastAsia"/>
          <w:i/>
          <w:sz w:val="28"/>
          <w:szCs w:val="28"/>
          <w:u w:val="single"/>
        </w:rPr>
        <w:t>（企业名称）</w:t>
      </w:r>
      <w:r>
        <w:rPr>
          <w:rFonts w:hint="eastAsia"/>
          <w:sz w:val="28"/>
          <w:szCs w:val="28"/>
        </w:rPr>
        <w:t>，从业人员</w:t>
      </w:r>
      <w:r>
        <w:rPr>
          <w:rFonts w:eastAsia="Times New Roman"/>
          <w:sz w:val="28"/>
          <w:szCs w:val="28"/>
          <w:u w:val="single"/>
        </w:rPr>
        <w:t xml:space="preserve">      </w:t>
      </w:r>
      <w:r>
        <w:rPr>
          <w:rFonts w:eastAsia="Times New Roman"/>
          <w:sz w:val="28"/>
          <w:szCs w:val="28"/>
          <w:u w:val="single"/>
        </w:rPr>
        <w:tab/>
      </w:r>
      <w:r>
        <w:rPr>
          <w:rFonts w:hint="eastAsia"/>
          <w:sz w:val="28"/>
          <w:szCs w:val="28"/>
        </w:rPr>
        <w:t>人，营业收入为</w:t>
      </w:r>
      <w:r>
        <w:rPr>
          <w:sz w:val="28"/>
          <w:szCs w:val="28"/>
          <w:u w:val="single"/>
        </w:rPr>
        <w:t xml:space="preserve">    </w:t>
      </w:r>
      <w:r>
        <w:rPr>
          <w:rFonts w:hint="eastAsia"/>
          <w:sz w:val="28"/>
          <w:szCs w:val="28"/>
        </w:rPr>
        <w:t>万元，资产总额为</w:t>
      </w:r>
      <w:r>
        <w:rPr>
          <w:sz w:val="28"/>
          <w:szCs w:val="28"/>
          <w:u w:val="single"/>
        </w:rPr>
        <w:t xml:space="preserve">    </w:t>
      </w:r>
      <w:r>
        <w:rPr>
          <w:rFonts w:hint="eastAsia"/>
          <w:sz w:val="28"/>
          <w:szCs w:val="28"/>
        </w:rPr>
        <w:t>万元，属于</w:t>
      </w:r>
      <w:r>
        <w:rPr>
          <w:rFonts w:hint="eastAsia"/>
          <w:i/>
          <w:sz w:val="28"/>
          <w:szCs w:val="28"/>
          <w:u w:val="single"/>
        </w:rPr>
        <w:t>（中型企业、小型企业、微型企业）</w:t>
      </w:r>
      <w:r>
        <w:rPr>
          <w:rFonts w:hint="eastAsia"/>
          <w:sz w:val="28"/>
          <w:szCs w:val="28"/>
        </w:rPr>
        <w:t>；</w:t>
      </w:r>
    </w:p>
    <w:p>
      <w:pPr>
        <w:numPr>
          <w:ilvl w:val="0"/>
          <w:numId w:val="8"/>
        </w:numPr>
        <w:tabs>
          <w:tab w:val="left" w:pos="1183"/>
          <w:tab w:val="left" w:pos="4362"/>
          <w:tab w:val="left" w:pos="6577"/>
        </w:tabs>
        <w:spacing w:line="520" w:lineRule="exact"/>
        <w:ind w:firstLine="560" w:firstLineChars="200"/>
        <w:jc w:val="left"/>
        <w:rPr>
          <w:sz w:val="28"/>
          <w:szCs w:val="28"/>
        </w:rPr>
      </w:pPr>
      <w:r>
        <w:rPr>
          <w:rFonts w:eastAsia="Times New Roman"/>
          <w:i/>
          <w:sz w:val="28"/>
          <w:szCs w:val="28"/>
          <w:u w:val="single"/>
        </w:rPr>
        <w:t xml:space="preserve"> </w:t>
      </w:r>
      <w:r>
        <w:rPr>
          <w:rFonts w:hint="eastAsia"/>
          <w:i/>
          <w:sz w:val="28"/>
          <w:szCs w:val="28"/>
          <w:u w:val="single"/>
        </w:rPr>
        <w:t>（标的名称</w:t>
      </w:r>
      <w:r>
        <w:rPr>
          <w:i/>
          <w:sz w:val="28"/>
          <w:szCs w:val="28"/>
          <w:u w:val="single"/>
        </w:rPr>
        <w:t xml:space="preserve"> </w:t>
      </w:r>
      <w:r>
        <w:rPr>
          <w:rFonts w:hint="eastAsia"/>
          <w:i/>
          <w:sz w:val="28"/>
          <w:szCs w:val="28"/>
          <w:u w:val="single"/>
        </w:rPr>
        <w:t>）</w:t>
      </w:r>
      <w:r>
        <w:rPr>
          <w:i/>
          <w:sz w:val="28"/>
          <w:szCs w:val="28"/>
        </w:rPr>
        <w:t xml:space="preserve"> </w:t>
      </w:r>
      <w:r>
        <w:rPr>
          <w:rFonts w:hint="eastAsia"/>
          <w:sz w:val="28"/>
          <w:szCs w:val="28"/>
        </w:rPr>
        <w:t>，属于</w:t>
      </w:r>
      <w:r>
        <w:rPr>
          <w:rFonts w:hint="eastAsia"/>
          <w:i/>
          <w:sz w:val="28"/>
          <w:szCs w:val="28"/>
        </w:rPr>
        <w:t>（</w:t>
      </w:r>
      <w:r>
        <w:rPr>
          <w:rFonts w:hint="eastAsia"/>
          <w:i/>
          <w:spacing w:val="-20"/>
          <w:sz w:val="28"/>
          <w:szCs w:val="28"/>
          <w:u w:val="single"/>
        </w:rPr>
        <w:t>采购文件中明确的所属行业</w:t>
      </w:r>
      <w:r>
        <w:rPr>
          <w:rFonts w:hint="eastAsia"/>
          <w:i/>
          <w:sz w:val="28"/>
          <w:szCs w:val="28"/>
          <w:u w:val="single"/>
        </w:rPr>
        <w:t>）行业</w:t>
      </w:r>
      <w:r>
        <w:rPr>
          <w:rFonts w:hint="eastAsia"/>
          <w:sz w:val="28"/>
          <w:szCs w:val="28"/>
        </w:rPr>
        <w:t>；承接企业为</w:t>
      </w:r>
      <w:r>
        <w:rPr>
          <w:rFonts w:hint="eastAsia"/>
          <w:i/>
          <w:sz w:val="28"/>
          <w:szCs w:val="28"/>
          <w:u w:val="single"/>
        </w:rPr>
        <w:t>（企业名称）</w:t>
      </w:r>
      <w:r>
        <w:rPr>
          <w:rFonts w:hint="eastAsia"/>
          <w:sz w:val="28"/>
          <w:szCs w:val="28"/>
        </w:rPr>
        <w:t>，从业人员</w:t>
      </w:r>
      <w:r>
        <w:rPr>
          <w:rFonts w:eastAsia="Times New Roman"/>
          <w:sz w:val="28"/>
          <w:szCs w:val="28"/>
          <w:u w:val="single"/>
        </w:rPr>
        <w:t xml:space="preserve">     </w:t>
      </w:r>
      <w:r>
        <w:rPr>
          <w:rFonts w:eastAsia="Times New Roman"/>
          <w:sz w:val="28"/>
          <w:szCs w:val="28"/>
          <w:u w:val="single"/>
        </w:rPr>
        <w:tab/>
      </w:r>
      <w:r>
        <w:rPr>
          <w:rFonts w:hint="eastAsia"/>
          <w:sz w:val="28"/>
          <w:szCs w:val="28"/>
        </w:rPr>
        <w:t>人，营业收入为</w:t>
      </w:r>
      <w:r>
        <w:rPr>
          <w:sz w:val="28"/>
          <w:szCs w:val="28"/>
          <w:u w:val="single"/>
        </w:rPr>
        <w:t xml:space="preserve">    </w:t>
      </w:r>
      <w:r>
        <w:rPr>
          <w:rFonts w:hint="eastAsia"/>
          <w:sz w:val="28"/>
          <w:szCs w:val="28"/>
        </w:rPr>
        <w:t>万元，资产总额为</w:t>
      </w:r>
      <w:r>
        <w:rPr>
          <w:sz w:val="28"/>
          <w:szCs w:val="28"/>
          <w:u w:val="single"/>
        </w:rPr>
        <w:t xml:space="preserve">    </w:t>
      </w:r>
      <w:r>
        <w:rPr>
          <w:rFonts w:hint="eastAsia"/>
          <w:sz w:val="28"/>
          <w:szCs w:val="28"/>
        </w:rPr>
        <w:t>万元，属于</w:t>
      </w:r>
      <w:r>
        <w:rPr>
          <w:rFonts w:hint="eastAsia"/>
          <w:i/>
          <w:sz w:val="28"/>
          <w:szCs w:val="28"/>
          <w:u w:val="single"/>
        </w:rPr>
        <w:t>（中型企业、小型企业、微型企业）</w:t>
      </w:r>
      <w:r>
        <w:rPr>
          <w:rFonts w:hint="eastAsia"/>
          <w:sz w:val="28"/>
          <w:szCs w:val="28"/>
        </w:rPr>
        <w:t>；</w:t>
      </w:r>
    </w:p>
    <w:p>
      <w:pPr>
        <w:spacing w:line="520" w:lineRule="exact"/>
        <w:ind w:left="860"/>
        <w:rPr>
          <w:rFonts w:ascii="楷体_GB2312" w:eastAsia="楷体_GB2312"/>
          <w:sz w:val="28"/>
          <w:szCs w:val="28"/>
        </w:rPr>
      </w:pPr>
      <w:r>
        <w:rPr>
          <w:rFonts w:ascii="楷体_GB2312" w:eastAsia="楷体_GB2312"/>
          <w:sz w:val="28"/>
          <w:szCs w:val="28"/>
        </w:rPr>
        <w:t>……</w:t>
      </w:r>
    </w:p>
    <w:p>
      <w:pPr>
        <w:spacing w:before="105" w:line="520" w:lineRule="exact"/>
        <w:ind w:right="417" w:firstLine="645"/>
        <w:rPr>
          <w:rFonts w:ascii="楷体_GB2312" w:eastAsia="楷体_GB2312"/>
          <w:sz w:val="28"/>
          <w:szCs w:val="20"/>
        </w:rPr>
      </w:pPr>
      <w:r>
        <w:rPr>
          <w:rFonts w:hint="eastAsia" w:ascii="宋体" w:hAnsi="宋体" w:cs="宋体"/>
          <w:spacing w:val="-3"/>
          <w:sz w:val="28"/>
          <w:szCs w:val="20"/>
        </w:rPr>
        <w:t>以上企业，不属于大企业的分支机构，不存在控股股东</w:t>
      </w:r>
      <w:r>
        <w:rPr>
          <w:rFonts w:hint="eastAsia" w:ascii="宋体" w:hAnsi="宋体" w:cs="宋体"/>
          <w:spacing w:val="-5"/>
          <w:w w:val="95"/>
          <w:sz w:val="28"/>
          <w:szCs w:val="20"/>
        </w:rPr>
        <w:t>为大企业的情形，也不存在与大企业的负责人为同一人的情</w:t>
      </w:r>
      <w:r>
        <w:rPr>
          <w:rFonts w:hint="eastAsia" w:ascii="宋体" w:hAnsi="宋体" w:cs="宋体"/>
          <w:spacing w:val="-5"/>
          <w:sz w:val="28"/>
          <w:szCs w:val="20"/>
        </w:rPr>
        <w:t>形。</w:t>
      </w:r>
    </w:p>
    <w:p>
      <w:pPr>
        <w:spacing w:line="520" w:lineRule="exact"/>
        <w:ind w:right="420" w:firstLine="645"/>
        <w:rPr>
          <w:rFonts w:ascii="楷体_GB2312" w:eastAsia="楷体_GB2312"/>
          <w:sz w:val="28"/>
          <w:szCs w:val="20"/>
        </w:rPr>
      </w:pPr>
      <w:r>
        <w:rPr>
          <w:rFonts w:hint="eastAsia" w:ascii="宋体" w:hAnsi="宋体" w:cs="宋体"/>
          <w:spacing w:val="-2"/>
          <w:w w:val="95"/>
          <w:sz w:val="28"/>
          <w:szCs w:val="20"/>
        </w:rPr>
        <w:t>本企业对上述声明内容的真实性负责。如有虚假，将依</w:t>
      </w:r>
      <w:r>
        <w:rPr>
          <w:rFonts w:hint="eastAsia" w:ascii="宋体" w:hAnsi="宋体" w:cs="宋体"/>
          <w:spacing w:val="-2"/>
          <w:sz w:val="28"/>
          <w:szCs w:val="20"/>
        </w:rPr>
        <w:t>法承担相应责任。</w:t>
      </w:r>
    </w:p>
    <w:p>
      <w:pPr>
        <w:spacing w:before="35" w:line="520" w:lineRule="exact"/>
        <w:ind w:left="4060" w:right="2166"/>
        <w:rPr>
          <w:rFonts w:ascii="楷体_GB2312" w:eastAsia="楷体_GB2312"/>
          <w:w w:val="99"/>
          <w:sz w:val="28"/>
          <w:szCs w:val="20"/>
        </w:rPr>
      </w:pPr>
      <w:r>
        <w:rPr>
          <w:rFonts w:hint="eastAsia" w:ascii="宋体" w:hAnsi="宋体" w:cs="宋体"/>
          <w:w w:val="99"/>
          <w:sz w:val="28"/>
          <w:szCs w:val="20"/>
        </w:rPr>
        <w:t>企业名称（盖章）：</w:t>
      </w:r>
    </w:p>
    <w:p>
      <w:pPr>
        <w:snapToGrid w:val="0"/>
        <w:spacing w:line="500" w:lineRule="exact"/>
        <w:ind w:firstLine="4076" w:firstLineChars="1456"/>
        <w:jc w:val="left"/>
        <w:rPr>
          <w:rFonts w:ascii="方正仿宋简体" w:hAnsi="创艺简仿宋" w:eastAsia="方正仿宋简体"/>
          <w:sz w:val="24"/>
          <w:szCs w:val="20"/>
        </w:rPr>
      </w:pPr>
      <w:r>
        <w:rPr>
          <w:rFonts w:hint="eastAsia" w:ascii="宋体" w:hAnsi="宋体" w:cs="宋体"/>
          <w:sz w:val="28"/>
          <w:szCs w:val="28"/>
        </w:rPr>
        <w:t>日</w:t>
      </w:r>
      <w:r>
        <w:rPr>
          <w:rFonts w:ascii="Calibri" w:hAnsi="Calibri" w:eastAsia="楷体_GB2312"/>
          <w:sz w:val="28"/>
          <w:szCs w:val="28"/>
        </w:rPr>
        <w:t xml:space="preserve"> </w:t>
      </w:r>
      <w:r>
        <w:rPr>
          <w:rFonts w:hint="eastAsia" w:ascii="宋体" w:hAnsi="宋体" w:cs="宋体"/>
          <w:sz w:val="28"/>
          <w:szCs w:val="28"/>
        </w:rPr>
        <w:t>期：</w:t>
      </w:r>
    </w:p>
    <w:p>
      <w:pPr>
        <w:snapToGrid w:val="0"/>
        <w:spacing w:before="312" w:beforeLines="100" w:after="312" w:afterLines="100" w:line="420" w:lineRule="exact"/>
        <w:jc w:val="center"/>
        <w:rPr>
          <w:b/>
          <w:sz w:val="24"/>
          <w:szCs w:val="26"/>
        </w:rPr>
      </w:pPr>
      <w:r>
        <w:rPr>
          <w:rFonts w:ascii="Calibri" w:hAnsi="Calibri" w:eastAsia="楷体_GB2312" w:cs="宋体"/>
          <w:b/>
          <w:bCs/>
          <w:sz w:val="28"/>
          <w:szCs w:val="28"/>
        </w:rPr>
        <w:br w:type="page"/>
      </w:r>
      <w:r>
        <w:rPr>
          <w:rFonts w:hint="eastAsia" w:eastAsia="楷体_GB2312"/>
          <w:b/>
          <w:bCs/>
          <w:sz w:val="28"/>
          <w:szCs w:val="28"/>
        </w:rPr>
        <w:t>5</w:t>
      </w:r>
      <w:r>
        <w:rPr>
          <w:b/>
          <w:bCs/>
          <w:sz w:val="28"/>
          <w:szCs w:val="28"/>
        </w:rPr>
        <w:t>、</w:t>
      </w:r>
      <w:bookmarkStart w:id="22" w:name="OLE_LINK13"/>
      <w:bookmarkStart w:id="23" w:name="OLE_LINK14"/>
      <w:r>
        <w:rPr>
          <w:b/>
          <w:bCs/>
          <w:sz w:val="28"/>
          <w:szCs w:val="28"/>
        </w:rPr>
        <w:t>残疾人福利性单位声明函</w:t>
      </w:r>
    </w:p>
    <w:bookmarkEnd w:id="22"/>
    <w:bookmarkEnd w:id="23"/>
    <w:p>
      <w:pPr>
        <w:snapToGrid w:val="0"/>
        <w:spacing w:line="420" w:lineRule="exact"/>
        <w:ind w:firstLine="566" w:firstLineChars="236"/>
        <w:rPr>
          <w:sz w:val="24"/>
          <w:szCs w:val="26"/>
        </w:rPr>
      </w:pPr>
      <w:r>
        <w:rPr>
          <w:sz w:val="24"/>
          <w:szCs w:val="26"/>
        </w:rPr>
        <w:t>本单位郑重声明，根据《财政部 民政部 中国残疾人联合会关于促进残疾人就业政府采购政策的通知》（财库〔2017〕141号）的规定，本单位为符合条件的残疾人福利性单位，且本单位参加</w:t>
      </w:r>
      <w:r>
        <w:rPr>
          <w:sz w:val="24"/>
          <w:szCs w:val="26"/>
          <w:u w:val="single"/>
        </w:rPr>
        <w:t xml:space="preserve">               </w:t>
      </w:r>
      <w:r>
        <w:rPr>
          <w:sz w:val="24"/>
          <w:szCs w:val="26"/>
        </w:rPr>
        <w:t>采购活动，提供本单位的</w:t>
      </w:r>
      <w:r>
        <w:rPr>
          <w:sz w:val="24"/>
          <w:szCs w:val="26"/>
          <w:u w:val="single"/>
        </w:rPr>
        <w:t>全部</w:t>
      </w:r>
      <w:r>
        <w:rPr>
          <w:rFonts w:hint="eastAsia"/>
          <w:sz w:val="24"/>
          <w:szCs w:val="26"/>
          <w:u w:val="single"/>
        </w:rPr>
        <w:t>服务</w:t>
      </w:r>
      <w:r>
        <w:rPr>
          <w:sz w:val="24"/>
          <w:szCs w:val="26"/>
          <w:u w:val="single"/>
        </w:rPr>
        <w:t xml:space="preserve"> </w:t>
      </w:r>
      <w:r>
        <w:rPr>
          <w:sz w:val="24"/>
          <w:szCs w:val="26"/>
        </w:rPr>
        <w:t>，或者提供其他残疾人福利性单位的</w:t>
      </w:r>
      <w:r>
        <w:rPr>
          <w:sz w:val="24"/>
          <w:szCs w:val="26"/>
          <w:u w:val="single"/>
        </w:rPr>
        <w:t>全部</w:t>
      </w:r>
      <w:r>
        <w:rPr>
          <w:rFonts w:hint="eastAsia"/>
          <w:sz w:val="24"/>
          <w:szCs w:val="26"/>
          <w:u w:val="single"/>
        </w:rPr>
        <w:t>服务</w:t>
      </w:r>
      <w:r>
        <w:rPr>
          <w:sz w:val="24"/>
          <w:szCs w:val="26"/>
          <w:u w:val="single"/>
        </w:rPr>
        <w:t>（不包括使用非残疾人福利性单位</w:t>
      </w:r>
      <w:r>
        <w:rPr>
          <w:rFonts w:hint="eastAsia"/>
          <w:sz w:val="24"/>
          <w:szCs w:val="26"/>
          <w:u w:val="single"/>
        </w:rPr>
        <w:t>承接</w:t>
      </w:r>
      <w:r>
        <w:rPr>
          <w:sz w:val="24"/>
          <w:szCs w:val="26"/>
          <w:u w:val="single"/>
        </w:rPr>
        <w:t xml:space="preserve">的货物） </w:t>
      </w:r>
      <w:r>
        <w:rPr>
          <w:sz w:val="24"/>
          <w:szCs w:val="26"/>
        </w:rPr>
        <w:t>。</w:t>
      </w:r>
    </w:p>
    <w:p>
      <w:pPr>
        <w:snapToGrid w:val="0"/>
        <w:spacing w:line="420" w:lineRule="exact"/>
        <w:ind w:firstLine="566" w:firstLineChars="236"/>
        <w:rPr>
          <w:sz w:val="24"/>
          <w:szCs w:val="26"/>
        </w:rPr>
      </w:pPr>
      <w:r>
        <w:rPr>
          <w:sz w:val="24"/>
          <w:szCs w:val="26"/>
        </w:rPr>
        <w:t>本单位对上述声明的真实性负责。如有虚假，将依法承担相应责任。</w:t>
      </w:r>
    </w:p>
    <w:p>
      <w:pPr>
        <w:snapToGrid w:val="0"/>
        <w:spacing w:line="420" w:lineRule="exact"/>
        <w:rPr>
          <w:sz w:val="24"/>
          <w:szCs w:val="26"/>
        </w:rPr>
      </w:pPr>
    </w:p>
    <w:p>
      <w:pPr>
        <w:snapToGrid w:val="0"/>
        <w:spacing w:line="420" w:lineRule="exact"/>
        <w:rPr>
          <w:sz w:val="24"/>
          <w:szCs w:val="26"/>
        </w:rPr>
      </w:pPr>
    </w:p>
    <w:p>
      <w:pPr>
        <w:kinsoku w:val="0"/>
        <w:topLinePunct/>
        <w:snapToGrid w:val="0"/>
        <w:spacing w:line="500" w:lineRule="exact"/>
        <w:ind w:firstLine="5160" w:firstLineChars="2150"/>
        <w:jc w:val="left"/>
        <w:rPr>
          <w:sz w:val="24"/>
          <w:szCs w:val="26"/>
        </w:rPr>
      </w:pPr>
      <w:r>
        <w:rPr>
          <w:sz w:val="24"/>
          <w:szCs w:val="26"/>
        </w:rPr>
        <w:t>供应商：（盖章）</w:t>
      </w:r>
    </w:p>
    <w:p>
      <w:pPr>
        <w:kinsoku w:val="0"/>
        <w:topLinePunct/>
        <w:snapToGrid w:val="0"/>
        <w:spacing w:line="500" w:lineRule="exact"/>
        <w:ind w:firstLine="4080" w:firstLineChars="1700"/>
        <w:jc w:val="left"/>
        <w:rPr>
          <w:sz w:val="24"/>
          <w:szCs w:val="26"/>
        </w:rPr>
      </w:pPr>
      <w:r>
        <w:rPr>
          <w:sz w:val="24"/>
          <w:szCs w:val="26"/>
        </w:rPr>
        <w:t>法定代表人或被授权人（签字或盖章）：</w:t>
      </w:r>
    </w:p>
    <w:p>
      <w:pPr>
        <w:kinsoku w:val="0"/>
        <w:topLinePunct/>
        <w:snapToGrid w:val="0"/>
        <w:spacing w:line="500" w:lineRule="exact"/>
        <w:ind w:firstLine="5880" w:firstLineChars="2450"/>
        <w:jc w:val="left"/>
        <w:rPr>
          <w:sz w:val="24"/>
          <w:szCs w:val="26"/>
        </w:rPr>
      </w:pPr>
      <w:r>
        <w:rPr>
          <w:sz w:val="24"/>
          <w:szCs w:val="26"/>
        </w:rPr>
        <w:t>日期：</w:t>
      </w:r>
    </w:p>
    <w:p>
      <w:pPr>
        <w:spacing w:line="520" w:lineRule="exact"/>
        <w:ind w:left="570" w:firstLine="480" w:firstLineChars="200"/>
        <w:rPr>
          <w:sz w:val="24"/>
          <w:szCs w:val="20"/>
        </w:rPr>
      </w:pPr>
    </w:p>
    <w:p>
      <w:pPr>
        <w:spacing w:line="520" w:lineRule="exact"/>
        <w:ind w:left="570" w:firstLine="480" w:firstLineChars="200"/>
        <w:rPr>
          <w:sz w:val="24"/>
          <w:szCs w:val="20"/>
        </w:rPr>
      </w:pPr>
    </w:p>
    <w:p>
      <w:pPr>
        <w:snapToGrid w:val="0"/>
        <w:spacing w:line="420" w:lineRule="exact"/>
        <w:jc w:val="center"/>
        <w:outlineLvl w:val="3"/>
        <w:rPr>
          <w:sz w:val="24"/>
          <w:szCs w:val="26"/>
        </w:rPr>
      </w:pPr>
      <w:r>
        <w:rPr>
          <w:rFonts w:hint="eastAsia"/>
          <w:b/>
          <w:sz w:val="24"/>
          <w:szCs w:val="26"/>
        </w:rPr>
        <w:t>6</w:t>
      </w:r>
      <w:r>
        <w:rPr>
          <w:b/>
          <w:sz w:val="24"/>
          <w:szCs w:val="26"/>
        </w:rPr>
        <w:t>、监狱企业的证明（如涉有，则提供）；</w:t>
      </w:r>
    </w:p>
    <w:p>
      <w:pPr>
        <w:snapToGrid w:val="0"/>
        <w:spacing w:line="420" w:lineRule="exact"/>
        <w:ind w:firstLine="424" w:firstLineChars="177"/>
        <w:rPr>
          <w:sz w:val="24"/>
          <w:szCs w:val="26"/>
        </w:rPr>
      </w:pPr>
      <w:r>
        <w:rPr>
          <w:sz w:val="24"/>
          <w:szCs w:val="26"/>
        </w:rPr>
        <w:t>（格式自拟）</w:t>
      </w:r>
    </w:p>
    <w:p>
      <w:pPr>
        <w:snapToGrid w:val="0"/>
        <w:spacing w:line="420" w:lineRule="exact"/>
        <w:ind w:firstLine="566" w:firstLineChars="236"/>
        <w:rPr>
          <w:sz w:val="24"/>
          <w:szCs w:val="20"/>
        </w:rPr>
      </w:pPr>
      <w:r>
        <w:rPr>
          <w:sz w:val="24"/>
          <w:szCs w:val="26"/>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pPr>
        <w:spacing w:line="520" w:lineRule="exact"/>
        <w:ind w:firstLine="551" w:firstLineChars="196"/>
        <w:rPr>
          <w:b/>
          <w:sz w:val="28"/>
        </w:rPr>
      </w:pPr>
    </w:p>
    <w:p>
      <w:r>
        <w:pict>
          <v:shape id="Text Box 3" o:spid="_x0000_s1026" o:spt="202" type="#_x0000_t202" style="position:absolute;left:0pt;margin-left:109.6pt;margin-top:714.15pt;height:35.55pt;width:371pt;mso-position-horizontal-relative:page;mso-position-vertical-relative:page;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">
            <v:path/>
            <v:fill on="f" focussize="0,0"/>
            <v:stroke on="f" joinstyle="miter"/>
            <v:imagedata o:title=""/>
            <o:lock v:ext="edit"/>
            <v:textbox inset="0mm,0mm,0mm,0mm">
              <w:txbxContent>
                <w:p>
                  <w:pPr>
                    <w:rPr>
                      <w:rFonts w:ascii="宋体"/>
                      <w:sz w:val="18"/>
                    </w:rPr>
                  </w:pPr>
                </w:p>
              </w:txbxContent>
            </v:textbox>
          </v:shape>
        </w:pict>
      </w:r>
    </w:p>
    <w:sectPr>
      <w:footerReference r:id="rId5" w:type="default"/>
      <w:pgSz w:w="11906" w:h="16838"/>
      <w:pgMar w:top="1191" w:right="1247" w:bottom="1247"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BA2968-69C6-4D6C-A0FB-0D425D8151F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6DEE8B6-11B2-4B6E-B473-95A1011E16A6}"/>
  </w:font>
  <w:font w:name="仿宋">
    <w:panose1 w:val="02010609060101010101"/>
    <w:charset w:val="86"/>
    <w:family w:val="modern"/>
    <w:pitch w:val="default"/>
    <w:sig w:usb0="800002BF" w:usb1="38CF7CFA" w:usb2="00000016" w:usb3="00000000" w:csb0="00040001" w:csb1="00000000"/>
    <w:embedRegular r:id="rId3" w:fontKey="{74F065EC-4A54-466A-B200-E1AE24F19B81}"/>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monospace">
    <w:altName w:val="微软雅黑"/>
    <w:panose1 w:val="020B0604020202020204"/>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20B0604020202020204"/>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embedRegular r:id="rId4" w:fontKey="{FF51C06C-352E-433E-B9C3-3E7B550D23A5}"/>
  </w:font>
  <w:font w:name="Tahoma">
    <w:panose1 w:val="020B0604030504040204"/>
    <w:charset w:val="00"/>
    <w:family w:val="swiss"/>
    <w:pitch w:val="default"/>
    <w:sig w:usb0="E1002EFF" w:usb1="C000605B" w:usb2="00000029" w:usb3="00000000" w:csb0="200101FF" w:csb1="20280000"/>
    <w:embedRegular r:id="rId5" w:fontKey="{069A31E4-3344-407C-87D4-DCBAD25BCADD}"/>
  </w:font>
  <w:font w:name="KOCJL A+ Avenir LT Std">
    <w:altName w:val="微软雅黑"/>
    <w:panose1 w:val="020B0604020202020204"/>
    <w:charset w:val="86"/>
    <w:family w:val="swiss"/>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B0604020202020204"/>
    <w:charset w:val="86"/>
    <w:family w:val="modern"/>
    <w:pitch w:val="default"/>
    <w:sig w:usb0="00000000" w:usb1="00000000" w:usb2="00000010" w:usb3="00000000" w:csb0="00040000" w:csb1="00000000"/>
    <w:embedRegular r:id="rId6" w:fontKey="{26ED376D-1333-4713-99C5-65AB77086C85}"/>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embedRegular r:id="rId7" w:fontKey="{5F53BB3F-0FFC-437A-931F-0E6A4A2678BA}"/>
  </w:font>
  <w:font w:name="Arial Narrow">
    <w:panose1 w:val="020B0506020202030204"/>
    <w:charset w:val="00"/>
    <w:family w:val="swiss"/>
    <w:pitch w:val="default"/>
    <w:sig w:usb0="00000287" w:usb1="00000000" w:usb2="00000000" w:usb3="00000000" w:csb0="2000009F" w:csb1="DFD70000"/>
    <w:embedRegular r:id="rId8" w:fontKey="{2723614D-5F76-4072-AAB1-C1C4679DE75C}"/>
  </w:font>
  <w:font w:name="方正仿宋简体">
    <w:altName w:val="微软雅黑"/>
    <w:panose1 w:val="020B0604020202020204"/>
    <w:charset w:val="86"/>
    <w:family w:val="auto"/>
    <w:pitch w:val="default"/>
    <w:sig w:usb0="00000000" w:usb1="00000000" w:usb2="00000010" w:usb3="00000000" w:csb0="00040000" w:csb1="00000000"/>
    <w:embedRegular r:id="rId9" w:fontKey="{F2E854C1-8578-41F2-83F9-E928BAAB372F}"/>
  </w:font>
  <w:font w:name="创艺简仿宋">
    <w:altName w:val="黑体"/>
    <w:panose1 w:val="020B0604020202020204"/>
    <w:charset w:val="86"/>
    <w:family w:val="auto"/>
    <w:pitch w:val="default"/>
    <w:sig w:usb0="00000000" w:usb1="00000000" w:usb2="00000010" w:usb3="00000000" w:csb0="00040000" w:csb1="00000000"/>
    <w:embedRegular r:id="rId10" w:fontKey="{DD28055E-454E-4D38-8B54-FD77941FCB1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文本框 1027" o:spid="_x0000_s2049" o:spt="202" type="#_x0000_t202" style="position:absolute;left:0pt;margin-top:0pt;height:10.35pt;width:9.0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">
          <v:path/>
          <v:fill on="f" focussize="0,0"/>
          <v:stroke on="f" joinstyle="miter"/>
          <v:imagedata o:title=""/>
          <o:lock v:ext="edit"/>
          <v:textbox inset="0mm,0mm,0mm,0mm" style="mso-fit-shape-to-text:t;">
            <w:txbxContent>
              <w:p>
                <w:pPr>
                  <w:pStyle w:val="23"/>
                  <w:jc w:val="center"/>
                </w:pPr>
                <w:r>
                  <w:fldChar w:fldCharType="begin"/>
                </w:r>
                <w:r>
                  <w:instrText xml:space="preserve"> PAGE  \* MERGEFORMAT </w:instrText>
                </w:r>
                <w:r>
                  <w:fldChar w:fldCharType="separate"/>
                </w:r>
                <w:r>
                  <w:t>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D8DF2E"/>
    <w:multiLevelType w:val="singleLevel"/>
    <w:tmpl w:val="90D8DF2E"/>
    <w:lvl w:ilvl="0" w:tentative="0">
      <w:start w:val="1"/>
      <w:numFmt w:val="chineseCounting"/>
      <w:suff w:val="nothing"/>
      <w:lvlText w:val="（%1）"/>
      <w:lvlJc w:val="left"/>
      <w:rPr>
        <w:rFonts w:hint="eastAsia"/>
      </w:rPr>
    </w:lvl>
  </w:abstractNum>
  <w:abstractNum w:abstractNumId="1">
    <w:nsid w:val="FF9706AB"/>
    <w:multiLevelType w:val="singleLevel"/>
    <w:tmpl w:val="FF9706AB"/>
    <w:lvl w:ilvl="0" w:tentative="0">
      <w:start w:val="3"/>
      <w:numFmt w:val="chineseCounting"/>
      <w:suff w:val="space"/>
      <w:lvlText w:val="第%1部分"/>
      <w:lvlJc w:val="left"/>
      <w:rPr>
        <w:rFonts w:hint="eastAsia"/>
      </w:rPr>
    </w:lvl>
  </w:abstractNum>
  <w:abstractNum w:abstractNumId="2">
    <w:nsid w:val="00000000"/>
    <w:multiLevelType w:val="multilevel"/>
    <w:tmpl w:val="000000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7BB51BD"/>
    <w:multiLevelType w:val="singleLevel"/>
    <w:tmpl w:val="17BB51BD"/>
    <w:lvl w:ilvl="0" w:tentative="0">
      <w:start w:val="3"/>
      <w:numFmt w:val="decimal"/>
      <w:pStyle w:val="152"/>
      <w:suff w:val="nothing"/>
      <w:lvlText w:val="%1、"/>
      <w:lvlJc w:val="left"/>
    </w:lvl>
  </w:abstractNum>
  <w:abstractNum w:abstractNumId="4">
    <w:nsid w:val="17F11E45"/>
    <w:multiLevelType w:val="multilevel"/>
    <w:tmpl w:val="17F11E45"/>
    <w:lvl w:ilvl="0" w:tentative="0">
      <w:start w:val="1"/>
      <w:numFmt w:val="decimal"/>
      <w:pStyle w:val="72"/>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38DA3F37"/>
    <w:multiLevelType w:val="multilevel"/>
    <w:tmpl w:val="38DA3F37"/>
    <w:lvl w:ilvl="0" w:tentative="0">
      <w:start w:val="1"/>
      <w:numFmt w:val="bullet"/>
      <w:pStyle w:val="143"/>
      <w:lvlText w:val=""/>
      <w:lvlJc w:val="left"/>
      <w:pPr>
        <w:tabs>
          <w:tab w:val="left" w:pos="480"/>
        </w:tabs>
        <w:ind w:left="480" w:hanging="480"/>
      </w:pPr>
      <w:rPr>
        <w:rFonts w:hint="default" w:ascii="Wingdings" w:hAnsi="Wingdings"/>
        <w:sz w:val="16"/>
      </w:rPr>
    </w:lvl>
    <w:lvl w:ilvl="1" w:tentative="0">
      <w:start w:val="1"/>
      <w:numFmt w:val="ideographTraditional"/>
      <w:lvlText w:val="%2、"/>
      <w:lvlJc w:val="left"/>
      <w:pPr>
        <w:tabs>
          <w:tab w:val="left" w:pos="960"/>
        </w:tabs>
        <w:ind w:left="960" w:hanging="480"/>
      </w:pPr>
    </w:lvl>
    <w:lvl w:ilvl="2" w:tentative="0">
      <w:start w:val="1"/>
      <w:numFmt w:val="lowerRoman"/>
      <w:lvlText w:val="%3."/>
      <w:lvlJc w:val="right"/>
      <w:pPr>
        <w:tabs>
          <w:tab w:val="left" w:pos="1440"/>
        </w:tabs>
        <w:ind w:left="1440" w:hanging="480"/>
      </w:pPr>
    </w:lvl>
    <w:lvl w:ilvl="3" w:tentative="0">
      <w:start w:val="1"/>
      <w:numFmt w:val="decimal"/>
      <w:lvlText w:val="%4."/>
      <w:lvlJc w:val="left"/>
      <w:pPr>
        <w:tabs>
          <w:tab w:val="left" w:pos="1920"/>
        </w:tabs>
        <w:ind w:left="1920" w:hanging="480"/>
      </w:pPr>
    </w:lvl>
    <w:lvl w:ilvl="4" w:tentative="0">
      <w:start w:val="1"/>
      <w:numFmt w:val="ideographTraditional"/>
      <w:lvlText w:val="%5、"/>
      <w:lvlJc w:val="left"/>
      <w:pPr>
        <w:tabs>
          <w:tab w:val="left" w:pos="2400"/>
        </w:tabs>
        <w:ind w:left="2400" w:hanging="480"/>
      </w:pPr>
    </w:lvl>
    <w:lvl w:ilvl="5" w:tentative="0">
      <w:start w:val="1"/>
      <w:numFmt w:val="lowerRoman"/>
      <w:lvlText w:val="%6."/>
      <w:lvlJc w:val="right"/>
      <w:pPr>
        <w:tabs>
          <w:tab w:val="left" w:pos="2880"/>
        </w:tabs>
        <w:ind w:left="2880" w:hanging="480"/>
      </w:pPr>
    </w:lvl>
    <w:lvl w:ilvl="6" w:tentative="0">
      <w:start w:val="1"/>
      <w:numFmt w:val="decimal"/>
      <w:lvlText w:val="%7."/>
      <w:lvlJc w:val="left"/>
      <w:pPr>
        <w:tabs>
          <w:tab w:val="left" w:pos="3360"/>
        </w:tabs>
        <w:ind w:left="3360" w:hanging="480"/>
      </w:pPr>
    </w:lvl>
    <w:lvl w:ilvl="7" w:tentative="0">
      <w:start w:val="1"/>
      <w:numFmt w:val="ideographTraditional"/>
      <w:lvlText w:val="%8、"/>
      <w:lvlJc w:val="left"/>
      <w:pPr>
        <w:tabs>
          <w:tab w:val="left" w:pos="3840"/>
        </w:tabs>
        <w:ind w:left="3840" w:hanging="480"/>
      </w:pPr>
    </w:lvl>
    <w:lvl w:ilvl="8" w:tentative="0">
      <w:start w:val="1"/>
      <w:numFmt w:val="lowerRoman"/>
      <w:lvlText w:val="%9."/>
      <w:lvlJc w:val="right"/>
      <w:pPr>
        <w:tabs>
          <w:tab w:val="left" w:pos="4320"/>
        </w:tabs>
        <w:ind w:left="4320" w:hanging="480"/>
      </w:pPr>
    </w:lvl>
  </w:abstractNum>
  <w:abstractNum w:abstractNumId="6">
    <w:nsid w:val="3E4510A2"/>
    <w:multiLevelType w:val="multilevel"/>
    <w:tmpl w:val="3E4510A2"/>
    <w:lvl w:ilvl="0" w:tentative="0">
      <w:start w:val="1"/>
      <w:numFmt w:val="decimal"/>
      <w:lvlText w:val="%1."/>
      <w:lvlJc w:val="left"/>
      <w:pPr>
        <w:ind w:left="205" w:hanging="322"/>
      </w:pPr>
      <w:rPr>
        <w:rFonts w:hint="default" w:ascii="仿宋" w:hAnsi="仿宋" w:eastAsia="仿宋" w:cs="仿宋"/>
        <w:spacing w:val="-46"/>
        <w:w w:val="99"/>
        <w:sz w:val="30"/>
        <w:szCs w:val="30"/>
      </w:rPr>
    </w:lvl>
    <w:lvl w:ilvl="1" w:tentative="0">
      <w:start w:val="0"/>
      <w:numFmt w:val="bullet"/>
      <w:lvlText w:val="•"/>
      <w:lvlJc w:val="left"/>
      <w:pPr>
        <w:ind w:left="1074" w:hanging="322"/>
      </w:pPr>
      <w:rPr>
        <w:rFonts w:hint="default"/>
      </w:rPr>
    </w:lvl>
    <w:lvl w:ilvl="2" w:tentative="0">
      <w:start w:val="0"/>
      <w:numFmt w:val="bullet"/>
      <w:lvlText w:val="•"/>
      <w:lvlJc w:val="left"/>
      <w:pPr>
        <w:ind w:left="1949" w:hanging="322"/>
      </w:pPr>
      <w:rPr>
        <w:rFonts w:hint="default"/>
      </w:rPr>
    </w:lvl>
    <w:lvl w:ilvl="3" w:tentative="0">
      <w:start w:val="0"/>
      <w:numFmt w:val="bullet"/>
      <w:lvlText w:val="•"/>
      <w:lvlJc w:val="left"/>
      <w:pPr>
        <w:ind w:left="2823" w:hanging="322"/>
      </w:pPr>
      <w:rPr>
        <w:rFonts w:hint="default"/>
      </w:rPr>
    </w:lvl>
    <w:lvl w:ilvl="4" w:tentative="0">
      <w:start w:val="0"/>
      <w:numFmt w:val="bullet"/>
      <w:lvlText w:val="•"/>
      <w:lvlJc w:val="left"/>
      <w:pPr>
        <w:ind w:left="3698" w:hanging="322"/>
      </w:pPr>
      <w:rPr>
        <w:rFonts w:hint="default"/>
      </w:rPr>
    </w:lvl>
    <w:lvl w:ilvl="5" w:tentative="0">
      <w:start w:val="0"/>
      <w:numFmt w:val="bullet"/>
      <w:lvlText w:val="•"/>
      <w:lvlJc w:val="left"/>
      <w:pPr>
        <w:ind w:left="4573" w:hanging="322"/>
      </w:pPr>
      <w:rPr>
        <w:rFonts w:hint="default"/>
      </w:rPr>
    </w:lvl>
    <w:lvl w:ilvl="6" w:tentative="0">
      <w:start w:val="0"/>
      <w:numFmt w:val="bullet"/>
      <w:lvlText w:val="•"/>
      <w:lvlJc w:val="left"/>
      <w:pPr>
        <w:ind w:left="5447" w:hanging="322"/>
      </w:pPr>
      <w:rPr>
        <w:rFonts w:hint="default"/>
      </w:rPr>
    </w:lvl>
    <w:lvl w:ilvl="7" w:tentative="0">
      <w:start w:val="0"/>
      <w:numFmt w:val="bullet"/>
      <w:lvlText w:val="•"/>
      <w:lvlJc w:val="left"/>
      <w:pPr>
        <w:ind w:left="6322" w:hanging="322"/>
      </w:pPr>
      <w:rPr>
        <w:rFonts w:hint="default"/>
      </w:rPr>
    </w:lvl>
    <w:lvl w:ilvl="8" w:tentative="0">
      <w:start w:val="0"/>
      <w:numFmt w:val="bullet"/>
      <w:lvlText w:val="•"/>
      <w:lvlJc w:val="left"/>
      <w:pPr>
        <w:ind w:left="7196" w:hanging="322"/>
      </w:pPr>
      <w:rPr>
        <w:rFonts w:hint="default"/>
      </w:rPr>
    </w:lvl>
  </w:abstractNum>
  <w:abstractNum w:abstractNumId="7">
    <w:nsid w:val="57F1E46C"/>
    <w:multiLevelType w:val="singleLevel"/>
    <w:tmpl w:val="57F1E46C"/>
    <w:lvl w:ilvl="0" w:tentative="0">
      <w:start w:val="2"/>
      <w:numFmt w:val="decimal"/>
      <w:suff w:val="nothing"/>
      <w:lvlText w:val="%1、"/>
      <w:lvlJc w:val="left"/>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UzNGFhYzkwNzMyYWIzNDAxYjg4ODQyMjUzNjVmZGUifQ=="/>
    <w:docVar w:name="KGWebUrl" w:val="http://jszfcg.jsczt.cn/jszc/gateWay/joffice/office?access_token=8209c385-26e4-4f43-ae90-7c756311020f"/>
  </w:docVars>
  <w:rsids>
    <w:rsidRoot w:val="00172A27"/>
    <w:rsid w:val="00003393"/>
    <w:rsid w:val="00006F19"/>
    <w:rsid w:val="000073B3"/>
    <w:rsid w:val="00007ED6"/>
    <w:rsid w:val="00010415"/>
    <w:rsid w:val="00014AFB"/>
    <w:rsid w:val="00014EF7"/>
    <w:rsid w:val="00020734"/>
    <w:rsid w:val="00020F27"/>
    <w:rsid w:val="00020FB4"/>
    <w:rsid w:val="00021558"/>
    <w:rsid w:val="00021924"/>
    <w:rsid w:val="000238EF"/>
    <w:rsid w:val="00026151"/>
    <w:rsid w:val="00027F3E"/>
    <w:rsid w:val="0003120D"/>
    <w:rsid w:val="00034925"/>
    <w:rsid w:val="00042B98"/>
    <w:rsid w:val="0004312D"/>
    <w:rsid w:val="00052AB4"/>
    <w:rsid w:val="000551CF"/>
    <w:rsid w:val="000574A6"/>
    <w:rsid w:val="00060A9A"/>
    <w:rsid w:val="00061780"/>
    <w:rsid w:val="00063273"/>
    <w:rsid w:val="0006428D"/>
    <w:rsid w:val="00067507"/>
    <w:rsid w:val="00072B44"/>
    <w:rsid w:val="00077E41"/>
    <w:rsid w:val="00081948"/>
    <w:rsid w:val="00082BAF"/>
    <w:rsid w:val="00084DE5"/>
    <w:rsid w:val="00085982"/>
    <w:rsid w:val="00085FD1"/>
    <w:rsid w:val="000871C7"/>
    <w:rsid w:val="00087F33"/>
    <w:rsid w:val="00090315"/>
    <w:rsid w:val="000911AA"/>
    <w:rsid w:val="00092796"/>
    <w:rsid w:val="000938B4"/>
    <w:rsid w:val="00095DC6"/>
    <w:rsid w:val="000A0041"/>
    <w:rsid w:val="000A3C28"/>
    <w:rsid w:val="000A3F14"/>
    <w:rsid w:val="000A4EDC"/>
    <w:rsid w:val="000A5AED"/>
    <w:rsid w:val="000A6C4F"/>
    <w:rsid w:val="000B03F4"/>
    <w:rsid w:val="000B2890"/>
    <w:rsid w:val="000B37E4"/>
    <w:rsid w:val="000B51AE"/>
    <w:rsid w:val="000B60C1"/>
    <w:rsid w:val="000B654D"/>
    <w:rsid w:val="000C4E2C"/>
    <w:rsid w:val="000C5238"/>
    <w:rsid w:val="000C5D14"/>
    <w:rsid w:val="000D110F"/>
    <w:rsid w:val="000D4AD6"/>
    <w:rsid w:val="000D4AFA"/>
    <w:rsid w:val="000D5212"/>
    <w:rsid w:val="000D607D"/>
    <w:rsid w:val="000E1FB4"/>
    <w:rsid w:val="000E41EF"/>
    <w:rsid w:val="000E4429"/>
    <w:rsid w:val="000E4B01"/>
    <w:rsid w:val="000E5313"/>
    <w:rsid w:val="000E79A4"/>
    <w:rsid w:val="000F4BDD"/>
    <w:rsid w:val="00100CBF"/>
    <w:rsid w:val="00101C7F"/>
    <w:rsid w:val="00102096"/>
    <w:rsid w:val="001028B3"/>
    <w:rsid w:val="0010416E"/>
    <w:rsid w:val="0010640A"/>
    <w:rsid w:val="0010739D"/>
    <w:rsid w:val="00107626"/>
    <w:rsid w:val="00110960"/>
    <w:rsid w:val="0011279C"/>
    <w:rsid w:val="00113FE5"/>
    <w:rsid w:val="00116377"/>
    <w:rsid w:val="00120666"/>
    <w:rsid w:val="0012141B"/>
    <w:rsid w:val="00121461"/>
    <w:rsid w:val="00122617"/>
    <w:rsid w:val="00123B0D"/>
    <w:rsid w:val="001248AA"/>
    <w:rsid w:val="00124ED1"/>
    <w:rsid w:val="001253DE"/>
    <w:rsid w:val="0012689E"/>
    <w:rsid w:val="001315E9"/>
    <w:rsid w:val="00132BA8"/>
    <w:rsid w:val="00136902"/>
    <w:rsid w:val="00137B7C"/>
    <w:rsid w:val="00142558"/>
    <w:rsid w:val="0014270C"/>
    <w:rsid w:val="00142A7C"/>
    <w:rsid w:val="0014671B"/>
    <w:rsid w:val="001468EE"/>
    <w:rsid w:val="001502B0"/>
    <w:rsid w:val="00152E44"/>
    <w:rsid w:val="00154637"/>
    <w:rsid w:val="00155C8A"/>
    <w:rsid w:val="00156733"/>
    <w:rsid w:val="00164465"/>
    <w:rsid w:val="001649B8"/>
    <w:rsid w:val="0016558F"/>
    <w:rsid w:val="001706BC"/>
    <w:rsid w:val="0017202A"/>
    <w:rsid w:val="00172A27"/>
    <w:rsid w:val="001730B0"/>
    <w:rsid w:val="00175052"/>
    <w:rsid w:val="001757BB"/>
    <w:rsid w:val="00180909"/>
    <w:rsid w:val="001849B2"/>
    <w:rsid w:val="0018578D"/>
    <w:rsid w:val="00187C96"/>
    <w:rsid w:val="00190086"/>
    <w:rsid w:val="00190CF0"/>
    <w:rsid w:val="001930CB"/>
    <w:rsid w:val="00193A6A"/>
    <w:rsid w:val="001A0F03"/>
    <w:rsid w:val="001A2000"/>
    <w:rsid w:val="001A272F"/>
    <w:rsid w:val="001A500B"/>
    <w:rsid w:val="001B4589"/>
    <w:rsid w:val="001B616A"/>
    <w:rsid w:val="001B6597"/>
    <w:rsid w:val="001C0F09"/>
    <w:rsid w:val="001C1DBB"/>
    <w:rsid w:val="001C45C4"/>
    <w:rsid w:val="001C520E"/>
    <w:rsid w:val="001C580C"/>
    <w:rsid w:val="001C58ED"/>
    <w:rsid w:val="001C5918"/>
    <w:rsid w:val="001C6731"/>
    <w:rsid w:val="001C6864"/>
    <w:rsid w:val="001D279D"/>
    <w:rsid w:val="001D3D15"/>
    <w:rsid w:val="001E2191"/>
    <w:rsid w:val="001E255E"/>
    <w:rsid w:val="001E2C75"/>
    <w:rsid w:val="001E2EEA"/>
    <w:rsid w:val="001E6ED0"/>
    <w:rsid w:val="001F00B3"/>
    <w:rsid w:val="001F198A"/>
    <w:rsid w:val="001F2D52"/>
    <w:rsid w:val="001F2D78"/>
    <w:rsid w:val="001F3B30"/>
    <w:rsid w:val="001F638B"/>
    <w:rsid w:val="0020072B"/>
    <w:rsid w:val="00201E68"/>
    <w:rsid w:val="00202092"/>
    <w:rsid w:val="0020367B"/>
    <w:rsid w:val="00204F62"/>
    <w:rsid w:val="002051B8"/>
    <w:rsid w:val="00205FA9"/>
    <w:rsid w:val="002158FB"/>
    <w:rsid w:val="00215DEF"/>
    <w:rsid w:val="00216007"/>
    <w:rsid w:val="002212D5"/>
    <w:rsid w:val="00222749"/>
    <w:rsid w:val="0022468B"/>
    <w:rsid w:val="002257AA"/>
    <w:rsid w:val="00225867"/>
    <w:rsid w:val="002265D0"/>
    <w:rsid w:val="00226DBE"/>
    <w:rsid w:val="002304F3"/>
    <w:rsid w:val="00232F42"/>
    <w:rsid w:val="0023471E"/>
    <w:rsid w:val="0023615E"/>
    <w:rsid w:val="00237873"/>
    <w:rsid w:val="00242025"/>
    <w:rsid w:val="00250C25"/>
    <w:rsid w:val="00251391"/>
    <w:rsid w:val="0025159C"/>
    <w:rsid w:val="002527D1"/>
    <w:rsid w:val="00252D8A"/>
    <w:rsid w:val="00254390"/>
    <w:rsid w:val="00255A0D"/>
    <w:rsid w:val="00257673"/>
    <w:rsid w:val="00257A0C"/>
    <w:rsid w:val="00260BB4"/>
    <w:rsid w:val="0026258C"/>
    <w:rsid w:val="002635D1"/>
    <w:rsid w:val="0026626F"/>
    <w:rsid w:val="00266E3B"/>
    <w:rsid w:val="002707F6"/>
    <w:rsid w:val="00270FD4"/>
    <w:rsid w:val="00271C9F"/>
    <w:rsid w:val="002724ED"/>
    <w:rsid w:val="00273D4A"/>
    <w:rsid w:val="00274F29"/>
    <w:rsid w:val="00277236"/>
    <w:rsid w:val="002875AE"/>
    <w:rsid w:val="00290901"/>
    <w:rsid w:val="00290912"/>
    <w:rsid w:val="00291D80"/>
    <w:rsid w:val="00291ED8"/>
    <w:rsid w:val="002963D9"/>
    <w:rsid w:val="002977A9"/>
    <w:rsid w:val="00297F97"/>
    <w:rsid w:val="002A2747"/>
    <w:rsid w:val="002A3C5A"/>
    <w:rsid w:val="002B0B75"/>
    <w:rsid w:val="002B217E"/>
    <w:rsid w:val="002B24C1"/>
    <w:rsid w:val="002B24CD"/>
    <w:rsid w:val="002B2AC4"/>
    <w:rsid w:val="002B5F30"/>
    <w:rsid w:val="002B6CCA"/>
    <w:rsid w:val="002B7F43"/>
    <w:rsid w:val="002C007A"/>
    <w:rsid w:val="002C325F"/>
    <w:rsid w:val="002C41BE"/>
    <w:rsid w:val="002C4A74"/>
    <w:rsid w:val="002C755D"/>
    <w:rsid w:val="002C781F"/>
    <w:rsid w:val="002D117C"/>
    <w:rsid w:val="002D3C0F"/>
    <w:rsid w:val="002D4427"/>
    <w:rsid w:val="002D58D6"/>
    <w:rsid w:val="002D5DCA"/>
    <w:rsid w:val="002E082B"/>
    <w:rsid w:val="002E1162"/>
    <w:rsid w:val="002E56BB"/>
    <w:rsid w:val="002E5B59"/>
    <w:rsid w:val="002F0047"/>
    <w:rsid w:val="002F3ACB"/>
    <w:rsid w:val="002F58FC"/>
    <w:rsid w:val="002F627C"/>
    <w:rsid w:val="00301AD9"/>
    <w:rsid w:val="003030CD"/>
    <w:rsid w:val="00305808"/>
    <w:rsid w:val="00306ACA"/>
    <w:rsid w:val="00310534"/>
    <w:rsid w:val="00310AB2"/>
    <w:rsid w:val="00310EFB"/>
    <w:rsid w:val="00312083"/>
    <w:rsid w:val="00313E9B"/>
    <w:rsid w:val="00314503"/>
    <w:rsid w:val="00314E43"/>
    <w:rsid w:val="00315B65"/>
    <w:rsid w:val="00324258"/>
    <w:rsid w:val="003243CD"/>
    <w:rsid w:val="003255CB"/>
    <w:rsid w:val="00330C50"/>
    <w:rsid w:val="00332384"/>
    <w:rsid w:val="0033534B"/>
    <w:rsid w:val="00336569"/>
    <w:rsid w:val="00336BEE"/>
    <w:rsid w:val="00337AAA"/>
    <w:rsid w:val="00341AD7"/>
    <w:rsid w:val="00343821"/>
    <w:rsid w:val="00343FAB"/>
    <w:rsid w:val="00344664"/>
    <w:rsid w:val="00344E5D"/>
    <w:rsid w:val="003458FF"/>
    <w:rsid w:val="00346BD7"/>
    <w:rsid w:val="00346C76"/>
    <w:rsid w:val="00347B09"/>
    <w:rsid w:val="00352EEF"/>
    <w:rsid w:val="00353091"/>
    <w:rsid w:val="00355DDB"/>
    <w:rsid w:val="003562C3"/>
    <w:rsid w:val="003567EA"/>
    <w:rsid w:val="0035785E"/>
    <w:rsid w:val="00364CC7"/>
    <w:rsid w:val="0036657C"/>
    <w:rsid w:val="00367ABB"/>
    <w:rsid w:val="00371B67"/>
    <w:rsid w:val="003726DA"/>
    <w:rsid w:val="00374E32"/>
    <w:rsid w:val="003772F8"/>
    <w:rsid w:val="003801BB"/>
    <w:rsid w:val="003831B8"/>
    <w:rsid w:val="00383928"/>
    <w:rsid w:val="00383DBE"/>
    <w:rsid w:val="00384B42"/>
    <w:rsid w:val="00385DF7"/>
    <w:rsid w:val="00386030"/>
    <w:rsid w:val="003865D5"/>
    <w:rsid w:val="00391A56"/>
    <w:rsid w:val="00392DE7"/>
    <w:rsid w:val="00395D8D"/>
    <w:rsid w:val="0039674C"/>
    <w:rsid w:val="003A1573"/>
    <w:rsid w:val="003A4122"/>
    <w:rsid w:val="003A4E2E"/>
    <w:rsid w:val="003A677E"/>
    <w:rsid w:val="003B1D72"/>
    <w:rsid w:val="003B2A76"/>
    <w:rsid w:val="003B56B4"/>
    <w:rsid w:val="003B6CF0"/>
    <w:rsid w:val="003B7DD0"/>
    <w:rsid w:val="003C03F0"/>
    <w:rsid w:val="003C0BD4"/>
    <w:rsid w:val="003C2C99"/>
    <w:rsid w:val="003C4D5B"/>
    <w:rsid w:val="003C5409"/>
    <w:rsid w:val="003D014B"/>
    <w:rsid w:val="003D1CD6"/>
    <w:rsid w:val="003D2C64"/>
    <w:rsid w:val="003D2FC7"/>
    <w:rsid w:val="003D4FF1"/>
    <w:rsid w:val="003D5774"/>
    <w:rsid w:val="003D5F6E"/>
    <w:rsid w:val="003D68D8"/>
    <w:rsid w:val="003E0EED"/>
    <w:rsid w:val="003E250E"/>
    <w:rsid w:val="003E43FF"/>
    <w:rsid w:val="003F0D4C"/>
    <w:rsid w:val="003F45DC"/>
    <w:rsid w:val="003F5AE0"/>
    <w:rsid w:val="003F72CC"/>
    <w:rsid w:val="003F794C"/>
    <w:rsid w:val="00400C6C"/>
    <w:rsid w:val="00401FCD"/>
    <w:rsid w:val="00403C08"/>
    <w:rsid w:val="00410175"/>
    <w:rsid w:val="00412D01"/>
    <w:rsid w:val="00413A19"/>
    <w:rsid w:val="00414575"/>
    <w:rsid w:val="00414687"/>
    <w:rsid w:val="00415160"/>
    <w:rsid w:val="00415F3B"/>
    <w:rsid w:val="0042088B"/>
    <w:rsid w:val="004229F7"/>
    <w:rsid w:val="00424B5F"/>
    <w:rsid w:val="00424E6E"/>
    <w:rsid w:val="004256C7"/>
    <w:rsid w:val="00426C36"/>
    <w:rsid w:val="0042701F"/>
    <w:rsid w:val="00431BCA"/>
    <w:rsid w:val="0043235B"/>
    <w:rsid w:val="004341ED"/>
    <w:rsid w:val="004365EC"/>
    <w:rsid w:val="0044006B"/>
    <w:rsid w:val="00443354"/>
    <w:rsid w:val="00444074"/>
    <w:rsid w:val="0044689F"/>
    <w:rsid w:val="0045029B"/>
    <w:rsid w:val="00454290"/>
    <w:rsid w:val="0045607D"/>
    <w:rsid w:val="00461828"/>
    <w:rsid w:val="00464ED5"/>
    <w:rsid w:val="00470338"/>
    <w:rsid w:val="004721B6"/>
    <w:rsid w:val="00472A82"/>
    <w:rsid w:val="004766E1"/>
    <w:rsid w:val="00476758"/>
    <w:rsid w:val="004777A1"/>
    <w:rsid w:val="004833D3"/>
    <w:rsid w:val="00483692"/>
    <w:rsid w:val="00484D8B"/>
    <w:rsid w:val="00486CA6"/>
    <w:rsid w:val="00487726"/>
    <w:rsid w:val="00491EF1"/>
    <w:rsid w:val="004938B4"/>
    <w:rsid w:val="00496D50"/>
    <w:rsid w:val="004B3857"/>
    <w:rsid w:val="004B4BC5"/>
    <w:rsid w:val="004B52E4"/>
    <w:rsid w:val="004B5EC8"/>
    <w:rsid w:val="004C1371"/>
    <w:rsid w:val="004C159D"/>
    <w:rsid w:val="004C45A9"/>
    <w:rsid w:val="004C6D4A"/>
    <w:rsid w:val="004D15E5"/>
    <w:rsid w:val="004D1788"/>
    <w:rsid w:val="004D273D"/>
    <w:rsid w:val="004D3FF7"/>
    <w:rsid w:val="004E03D8"/>
    <w:rsid w:val="004E05C6"/>
    <w:rsid w:val="004E0637"/>
    <w:rsid w:val="004E099F"/>
    <w:rsid w:val="004E3C02"/>
    <w:rsid w:val="004E3D45"/>
    <w:rsid w:val="004E7C71"/>
    <w:rsid w:val="004F1538"/>
    <w:rsid w:val="004F2744"/>
    <w:rsid w:val="004F2EB4"/>
    <w:rsid w:val="004F5030"/>
    <w:rsid w:val="004F625B"/>
    <w:rsid w:val="004F6B74"/>
    <w:rsid w:val="00501F32"/>
    <w:rsid w:val="00502440"/>
    <w:rsid w:val="00502FD6"/>
    <w:rsid w:val="005104F7"/>
    <w:rsid w:val="00512522"/>
    <w:rsid w:val="00514970"/>
    <w:rsid w:val="00520945"/>
    <w:rsid w:val="00521703"/>
    <w:rsid w:val="00522701"/>
    <w:rsid w:val="0052284F"/>
    <w:rsid w:val="0052312A"/>
    <w:rsid w:val="00523B3E"/>
    <w:rsid w:val="00524386"/>
    <w:rsid w:val="00530B25"/>
    <w:rsid w:val="00531EAD"/>
    <w:rsid w:val="00532641"/>
    <w:rsid w:val="00535BC9"/>
    <w:rsid w:val="00537A49"/>
    <w:rsid w:val="00541530"/>
    <w:rsid w:val="00542C90"/>
    <w:rsid w:val="00542D65"/>
    <w:rsid w:val="005432B0"/>
    <w:rsid w:val="005439B9"/>
    <w:rsid w:val="00543F74"/>
    <w:rsid w:val="0054405A"/>
    <w:rsid w:val="005441DB"/>
    <w:rsid w:val="00544641"/>
    <w:rsid w:val="00544AB9"/>
    <w:rsid w:val="00546BF9"/>
    <w:rsid w:val="005477AB"/>
    <w:rsid w:val="005510E9"/>
    <w:rsid w:val="005522AA"/>
    <w:rsid w:val="00552375"/>
    <w:rsid w:val="00552B62"/>
    <w:rsid w:val="005536FD"/>
    <w:rsid w:val="00553BFD"/>
    <w:rsid w:val="00560CFA"/>
    <w:rsid w:val="00561843"/>
    <w:rsid w:val="005629EF"/>
    <w:rsid w:val="00562B11"/>
    <w:rsid w:val="005661C0"/>
    <w:rsid w:val="00570E83"/>
    <w:rsid w:val="00571FEF"/>
    <w:rsid w:val="00572198"/>
    <w:rsid w:val="00573812"/>
    <w:rsid w:val="00573943"/>
    <w:rsid w:val="00574798"/>
    <w:rsid w:val="00577C90"/>
    <w:rsid w:val="005844C3"/>
    <w:rsid w:val="0058669C"/>
    <w:rsid w:val="00586A49"/>
    <w:rsid w:val="00587557"/>
    <w:rsid w:val="00587678"/>
    <w:rsid w:val="00592AAC"/>
    <w:rsid w:val="00594EB4"/>
    <w:rsid w:val="005A02E4"/>
    <w:rsid w:val="005A086F"/>
    <w:rsid w:val="005A4840"/>
    <w:rsid w:val="005A618B"/>
    <w:rsid w:val="005A6397"/>
    <w:rsid w:val="005A6B50"/>
    <w:rsid w:val="005A6D19"/>
    <w:rsid w:val="005B1A87"/>
    <w:rsid w:val="005B1FBC"/>
    <w:rsid w:val="005B2678"/>
    <w:rsid w:val="005B5458"/>
    <w:rsid w:val="005B6C84"/>
    <w:rsid w:val="005C0353"/>
    <w:rsid w:val="005C4BDD"/>
    <w:rsid w:val="005C52C6"/>
    <w:rsid w:val="005C5AA8"/>
    <w:rsid w:val="005D090B"/>
    <w:rsid w:val="005D2048"/>
    <w:rsid w:val="005D3607"/>
    <w:rsid w:val="005D411E"/>
    <w:rsid w:val="005D5F49"/>
    <w:rsid w:val="005D7CCB"/>
    <w:rsid w:val="005E02B0"/>
    <w:rsid w:val="005E077D"/>
    <w:rsid w:val="005E1DA5"/>
    <w:rsid w:val="005E3446"/>
    <w:rsid w:val="005E374C"/>
    <w:rsid w:val="005E519A"/>
    <w:rsid w:val="005F1C9C"/>
    <w:rsid w:val="005F1E04"/>
    <w:rsid w:val="005F3809"/>
    <w:rsid w:val="00601D18"/>
    <w:rsid w:val="00602825"/>
    <w:rsid w:val="006060B1"/>
    <w:rsid w:val="00607B22"/>
    <w:rsid w:val="00610931"/>
    <w:rsid w:val="00610AC9"/>
    <w:rsid w:val="006135DE"/>
    <w:rsid w:val="006150EF"/>
    <w:rsid w:val="00615198"/>
    <w:rsid w:val="00617DDD"/>
    <w:rsid w:val="00620DCB"/>
    <w:rsid w:val="006212A1"/>
    <w:rsid w:val="0062170A"/>
    <w:rsid w:val="006240A9"/>
    <w:rsid w:val="006317B5"/>
    <w:rsid w:val="006327B7"/>
    <w:rsid w:val="00637540"/>
    <w:rsid w:val="00637904"/>
    <w:rsid w:val="006403BF"/>
    <w:rsid w:val="00640F79"/>
    <w:rsid w:val="006414B5"/>
    <w:rsid w:val="00643D42"/>
    <w:rsid w:val="00647F8F"/>
    <w:rsid w:val="00652285"/>
    <w:rsid w:val="0065311A"/>
    <w:rsid w:val="00653FB4"/>
    <w:rsid w:val="006550F3"/>
    <w:rsid w:val="0065518E"/>
    <w:rsid w:val="00657AA4"/>
    <w:rsid w:val="006609C6"/>
    <w:rsid w:val="00661709"/>
    <w:rsid w:val="00661872"/>
    <w:rsid w:val="00666E98"/>
    <w:rsid w:val="00667F35"/>
    <w:rsid w:val="006707FB"/>
    <w:rsid w:val="006712AA"/>
    <w:rsid w:val="00671F8C"/>
    <w:rsid w:val="0067481A"/>
    <w:rsid w:val="006758E7"/>
    <w:rsid w:val="0068309B"/>
    <w:rsid w:val="00683B35"/>
    <w:rsid w:val="00684005"/>
    <w:rsid w:val="00685A68"/>
    <w:rsid w:val="0068675D"/>
    <w:rsid w:val="0069180B"/>
    <w:rsid w:val="00693997"/>
    <w:rsid w:val="0069433D"/>
    <w:rsid w:val="006943E7"/>
    <w:rsid w:val="00694948"/>
    <w:rsid w:val="006951D1"/>
    <w:rsid w:val="00697A1C"/>
    <w:rsid w:val="00697E91"/>
    <w:rsid w:val="006A2630"/>
    <w:rsid w:val="006A2866"/>
    <w:rsid w:val="006A508A"/>
    <w:rsid w:val="006A5621"/>
    <w:rsid w:val="006A5CE7"/>
    <w:rsid w:val="006A647B"/>
    <w:rsid w:val="006A6816"/>
    <w:rsid w:val="006A7795"/>
    <w:rsid w:val="006B5A1A"/>
    <w:rsid w:val="006C1086"/>
    <w:rsid w:val="006C6ACD"/>
    <w:rsid w:val="006D1693"/>
    <w:rsid w:val="006D1EB2"/>
    <w:rsid w:val="006D2438"/>
    <w:rsid w:val="006D4193"/>
    <w:rsid w:val="006D4A59"/>
    <w:rsid w:val="006D4E50"/>
    <w:rsid w:val="006D5392"/>
    <w:rsid w:val="006D62A0"/>
    <w:rsid w:val="006D70D4"/>
    <w:rsid w:val="006E25F2"/>
    <w:rsid w:val="006E26B0"/>
    <w:rsid w:val="006E28C7"/>
    <w:rsid w:val="006E55C1"/>
    <w:rsid w:val="006E728B"/>
    <w:rsid w:val="006F02AC"/>
    <w:rsid w:val="006F3332"/>
    <w:rsid w:val="006F4D91"/>
    <w:rsid w:val="00701B44"/>
    <w:rsid w:val="007032CE"/>
    <w:rsid w:val="00705F83"/>
    <w:rsid w:val="00706B3E"/>
    <w:rsid w:val="00706BE9"/>
    <w:rsid w:val="00707407"/>
    <w:rsid w:val="00710347"/>
    <w:rsid w:val="007123FB"/>
    <w:rsid w:val="0071403E"/>
    <w:rsid w:val="00714982"/>
    <w:rsid w:val="00724D84"/>
    <w:rsid w:val="00727443"/>
    <w:rsid w:val="00733588"/>
    <w:rsid w:val="00733D4F"/>
    <w:rsid w:val="00736CD1"/>
    <w:rsid w:val="00741CC1"/>
    <w:rsid w:val="007421B3"/>
    <w:rsid w:val="00742A9F"/>
    <w:rsid w:val="007438F2"/>
    <w:rsid w:val="007456DC"/>
    <w:rsid w:val="0075052B"/>
    <w:rsid w:val="0075112E"/>
    <w:rsid w:val="00760109"/>
    <w:rsid w:val="00760C7E"/>
    <w:rsid w:val="00760DB3"/>
    <w:rsid w:val="00761FC3"/>
    <w:rsid w:val="007666BA"/>
    <w:rsid w:val="00772653"/>
    <w:rsid w:val="00773027"/>
    <w:rsid w:val="00775164"/>
    <w:rsid w:val="007767D1"/>
    <w:rsid w:val="00776B55"/>
    <w:rsid w:val="00781717"/>
    <w:rsid w:val="007849EA"/>
    <w:rsid w:val="00786C61"/>
    <w:rsid w:val="00787355"/>
    <w:rsid w:val="007948F3"/>
    <w:rsid w:val="007964DD"/>
    <w:rsid w:val="00796B60"/>
    <w:rsid w:val="00796C4F"/>
    <w:rsid w:val="00797A48"/>
    <w:rsid w:val="007A05AA"/>
    <w:rsid w:val="007A16A0"/>
    <w:rsid w:val="007A1927"/>
    <w:rsid w:val="007A2E6E"/>
    <w:rsid w:val="007A3E56"/>
    <w:rsid w:val="007A6E0C"/>
    <w:rsid w:val="007A7CC8"/>
    <w:rsid w:val="007B0283"/>
    <w:rsid w:val="007B045B"/>
    <w:rsid w:val="007B0AF6"/>
    <w:rsid w:val="007B389C"/>
    <w:rsid w:val="007B4684"/>
    <w:rsid w:val="007B585E"/>
    <w:rsid w:val="007B5BE7"/>
    <w:rsid w:val="007B5F1D"/>
    <w:rsid w:val="007B6A9B"/>
    <w:rsid w:val="007C0B4F"/>
    <w:rsid w:val="007C2A4B"/>
    <w:rsid w:val="007C3A20"/>
    <w:rsid w:val="007C44D3"/>
    <w:rsid w:val="007D2065"/>
    <w:rsid w:val="007D2857"/>
    <w:rsid w:val="007D2B5D"/>
    <w:rsid w:val="007D45EF"/>
    <w:rsid w:val="007D48B9"/>
    <w:rsid w:val="007D594A"/>
    <w:rsid w:val="007D5D51"/>
    <w:rsid w:val="007D6259"/>
    <w:rsid w:val="007D7484"/>
    <w:rsid w:val="007E2E24"/>
    <w:rsid w:val="007E3B2A"/>
    <w:rsid w:val="007E5BCB"/>
    <w:rsid w:val="007F1B25"/>
    <w:rsid w:val="007F57EE"/>
    <w:rsid w:val="008001A1"/>
    <w:rsid w:val="00803CBD"/>
    <w:rsid w:val="008053E0"/>
    <w:rsid w:val="008068ED"/>
    <w:rsid w:val="00811601"/>
    <w:rsid w:val="0081315A"/>
    <w:rsid w:val="00814664"/>
    <w:rsid w:val="00814EDA"/>
    <w:rsid w:val="00820162"/>
    <w:rsid w:val="00820971"/>
    <w:rsid w:val="00821681"/>
    <w:rsid w:val="0082183F"/>
    <w:rsid w:val="00821D00"/>
    <w:rsid w:val="00822C85"/>
    <w:rsid w:val="00822D2F"/>
    <w:rsid w:val="00824113"/>
    <w:rsid w:val="00831C5D"/>
    <w:rsid w:val="008324B4"/>
    <w:rsid w:val="008350C4"/>
    <w:rsid w:val="00835FD2"/>
    <w:rsid w:val="008369F7"/>
    <w:rsid w:val="008402CA"/>
    <w:rsid w:val="00843803"/>
    <w:rsid w:val="008446BE"/>
    <w:rsid w:val="00844F05"/>
    <w:rsid w:val="008456CA"/>
    <w:rsid w:val="00845DB4"/>
    <w:rsid w:val="00850D79"/>
    <w:rsid w:val="0085486B"/>
    <w:rsid w:val="00854E62"/>
    <w:rsid w:val="0086075A"/>
    <w:rsid w:val="00860F25"/>
    <w:rsid w:val="0086525D"/>
    <w:rsid w:val="00866772"/>
    <w:rsid w:val="00867A14"/>
    <w:rsid w:val="008707B2"/>
    <w:rsid w:val="00870C9D"/>
    <w:rsid w:val="0087174E"/>
    <w:rsid w:val="00871A23"/>
    <w:rsid w:val="00871EBC"/>
    <w:rsid w:val="008730A3"/>
    <w:rsid w:val="0087378D"/>
    <w:rsid w:val="00875002"/>
    <w:rsid w:val="00875144"/>
    <w:rsid w:val="00876AEC"/>
    <w:rsid w:val="00876C17"/>
    <w:rsid w:val="00883809"/>
    <w:rsid w:val="0088768D"/>
    <w:rsid w:val="00893C12"/>
    <w:rsid w:val="008944F7"/>
    <w:rsid w:val="00894C84"/>
    <w:rsid w:val="008A2F34"/>
    <w:rsid w:val="008A4AB7"/>
    <w:rsid w:val="008B1700"/>
    <w:rsid w:val="008B19B6"/>
    <w:rsid w:val="008B1F29"/>
    <w:rsid w:val="008B1FDB"/>
    <w:rsid w:val="008B4597"/>
    <w:rsid w:val="008B5061"/>
    <w:rsid w:val="008B62F7"/>
    <w:rsid w:val="008B665A"/>
    <w:rsid w:val="008C1FCB"/>
    <w:rsid w:val="008D1429"/>
    <w:rsid w:val="008D523F"/>
    <w:rsid w:val="008D5965"/>
    <w:rsid w:val="008D73AC"/>
    <w:rsid w:val="008E0FD1"/>
    <w:rsid w:val="008E1634"/>
    <w:rsid w:val="008E272A"/>
    <w:rsid w:val="008E2A95"/>
    <w:rsid w:val="008E2CC3"/>
    <w:rsid w:val="008E30D6"/>
    <w:rsid w:val="008E3F41"/>
    <w:rsid w:val="008E6BC4"/>
    <w:rsid w:val="008F010A"/>
    <w:rsid w:val="008F19D4"/>
    <w:rsid w:val="008F22A6"/>
    <w:rsid w:val="008F2E12"/>
    <w:rsid w:val="008F4846"/>
    <w:rsid w:val="008F5C09"/>
    <w:rsid w:val="008F6E5B"/>
    <w:rsid w:val="008F701F"/>
    <w:rsid w:val="008F7038"/>
    <w:rsid w:val="008F70D5"/>
    <w:rsid w:val="008F7163"/>
    <w:rsid w:val="008F7BDA"/>
    <w:rsid w:val="00902E53"/>
    <w:rsid w:val="00903AE2"/>
    <w:rsid w:val="0090643A"/>
    <w:rsid w:val="00906F4F"/>
    <w:rsid w:val="00906F7F"/>
    <w:rsid w:val="0090757A"/>
    <w:rsid w:val="009102E5"/>
    <w:rsid w:val="0091185C"/>
    <w:rsid w:val="00915AF8"/>
    <w:rsid w:val="009202CC"/>
    <w:rsid w:val="00924E59"/>
    <w:rsid w:val="00930ABD"/>
    <w:rsid w:val="009324B4"/>
    <w:rsid w:val="00933282"/>
    <w:rsid w:val="00935017"/>
    <w:rsid w:val="009363DE"/>
    <w:rsid w:val="00941B3C"/>
    <w:rsid w:val="00942451"/>
    <w:rsid w:val="00944382"/>
    <w:rsid w:val="00944668"/>
    <w:rsid w:val="00946A0B"/>
    <w:rsid w:val="00947FDA"/>
    <w:rsid w:val="00954ADB"/>
    <w:rsid w:val="0095651B"/>
    <w:rsid w:val="00966AF2"/>
    <w:rsid w:val="00966DC1"/>
    <w:rsid w:val="00975742"/>
    <w:rsid w:val="00975859"/>
    <w:rsid w:val="0097628F"/>
    <w:rsid w:val="00976CD3"/>
    <w:rsid w:val="00983DAC"/>
    <w:rsid w:val="00985633"/>
    <w:rsid w:val="0098586E"/>
    <w:rsid w:val="009859D3"/>
    <w:rsid w:val="00985F76"/>
    <w:rsid w:val="00986B8F"/>
    <w:rsid w:val="00987CE3"/>
    <w:rsid w:val="00991C4A"/>
    <w:rsid w:val="00994503"/>
    <w:rsid w:val="009950FC"/>
    <w:rsid w:val="00995550"/>
    <w:rsid w:val="00995995"/>
    <w:rsid w:val="009A7149"/>
    <w:rsid w:val="009B0621"/>
    <w:rsid w:val="009B0FE8"/>
    <w:rsid w:val="009B108A"/>
    <w:rsid w:val="009B20C2"/>
    <w:rsid w:val="009B62EE"/>
    <w:rsid w:val="009B6B44"/>
    <w:rsid w:val="009C0B5F"/>
    <w:rsid w:val="009C2029"/>
    <w:rsid w:val="009C25D9"/>
    <w:rsid w:val="009C3081"/>
    <w:rsid w:val="009C4A7F"/>
    <w:rsid w:val="009C5174"/>
    <w:rsid w:val="009C67D6"/>
    <w:rsid w:val="009C718A"/>
    <w:rsid w:val="009C73C0"/>
    <w:rsid w:val="009C7671"/>
    <w:rsid w:val="009D0437"/>
    <w:rsid w:val="009D2342"/>
    <w:rsid w:val="009D3CB1"/>
    <w:rsid w:val="009D6027"/>
    <w:rsid w:val="009D751A"/>
    <w:rsid w:val="009E0D28"/>
    <w:rsid w:val="009E46EB"/>
    <w:rsid w:val="009E58D4"/>
    <w:rsid w:val="009E6C1B"/>
    <w:rsid w:val="009E7003"/>
    <w:rsid w:val="009F3079"/>
    <w:rsid w:val="009F33C1"/>
    <w:rsid w:val="009F4845"/>
    <w:rsid w:val="009F4D29"/>
    <w:rsid w:val="009F57DA"/>
    <w:rsid w:val="00A01C28"/>
    <w:rsid w:val="00A10264"/>
    <w:rsid w:val="00A109AD"/>
    <w:rsid w:val="00A10B19"/>
    <w:rsid w:val="00A11967"/>
    <w:rsid w:val="00A11B8C"/>
    <w:rsid w:val="00A15647"/>
    <w:rsid w:val="00A17C38"/>
    <w:rsid w:val="00A2133C"/>
    <w:rsid w:val="00A21503"/>
    <w:rsid w:val="00A23018"/>
    <w:rsid w:val="00A24D4C"/>
    <w:rsid w:val="00A25830"/>
    <w:rsid w:val="00A263D7"/>
    <w:rsid w:val="00A30A6B"/>
    <w:rsid w:val="00A30B41"/>
    <w:rsid w:val="00A31BA4"/>
    <w:rsid w:val="00A32809"/>
    <w:rsid w:val="00A3439C"/>
    <w:rsid w:val="00A349F4"/>
    <w:rsid w:val="00A35995"/>
    <w:rsid w:val="00A36FD6"/>
    <w:rsid w:val="00A37803"/>
    <w:rsid w:val="00A416AD"/>
    <w:rsid w:val="00A50964"/>
    <w:rsid w:val="00A51FF3"/>
    <w:rsid w:val="00A5341E"/>
    <w:rsid w:val="00A54996"/>
    <w:rsid w:val="00A56F29"/>
    <w:rsid w:val="00A57FC6"/>
    <w:rsid w:val="00A60E20"/>
    <w:rsid w:val="00A641F8"/>
    <w:rsid w:val="00A7097F"/>
    <w:rsid w:val="00A71EDC"/>
    <w:rsid w:val="00A72BFC"/>
    <w:rsid w:val="00A73A0E"/>
    <w:rsid w:val="00A73D25"/>
    <w:rsid w:val="00A74875"/>
    <w:rsid w:val="00A756BE"/>
    <w:rsid w:val="00A7730B"/>
    <w:rsid w:val="00A800A8"/>
    <w:rsid w:val="00A802EA"/>
    <w:rsid w:val="00A829EC"/>
    <w:rsid w:val="00A82CE9"/>
    <w:rsid w:val="00A875C3"/>
    <w:rsid w:val="00A9013B"/>
    <w:rsid w:val="00A90538"/>
    <w:rsid w:val="00A905AE"/>
    <w:rsid w:val="00A97F74"/>
    <w:rsid w:val="00AA0BC6"/>
    <w:rsid w:val="00AA0BD7"/>
    <w:rsid w:val="00AA2FCC"/>
    <w:rsid w:val="00AA33CC"/>
    <w:rsid w:val="00AA3977"/>
    <w:rsid w:val="00AA455F"/>
    <w:rsid w:val="00AA4C82"/>
    <w:rsid w:val="00AA6056"/>
    <w:rsid w:val="00AA7E0D"/>
    <w:rsid w:val="00AB4583"/>
    <w:rsid w:val="00AB57C2"/>
    <w:rsid w:val="00AB67DA"/>
    <w:rsid w:val="00AB7E0E"/>
    <w:rsid w:val="00AC0BC5"/>
    <w:rsid w:val="00AC103D"/>
    <w:rsid w:val="00AC3E9A"/>
    <w:rsid w:val="00AD090E"/>
    <w:rsid w:val="00AD32BE"/>
    <w:rsid w:val="00AD341F"/>
    <w:rsid w:val="00AD755A"/>
    <w:rsid w:val="00AE1C77"/>
    <w:rsid w:val="00AE2547"/>
    <w:rsid w:val="00AE29F5"/>
    <w:rsid w:val="00AE2A51"/>
    <w:rsid w:val="00AE2FC9"/>
    <w:rsid w:val="00AE36FF"/>
    <w:rsid w:val="00AE4023"/>
    <w:rsid w:val="00AE4586"/>
    <w:rsid w:val="00AE4BD5"/>
    <w:rsid w:val="00AE4EA0"/>
    <w:rsid w:val="00AE56E5"/>
    <w:rsid w:val="00AE679F"/>
    <w:rsid w:val="00AF09B7"/>
    <w:rsid w:val="00AF6E10"/>
    <w:rsid w:val="00B004DF"/>
    <w:rsid w:val="00B01A2F"/>
    <w:rsid w:val="00B0383B"/>
    <w:rsid w:val="00B03BCD"/>
    <w:rsid w:val="00B10B53"/>
    <w:rsid w:val="00B128ED"/>
    <w:rsid w:val="00B1438A"/>
    <w:rsid w:val="00B14C8A"/>
    <w:rsid w:val="00B15570"/>
    <w:rsid w:val="00B20076"/>
    <w:rsid w:val="00B2016D"/>
    <w:rsid w:val="00B20407"/>
    <w:rsid w:val="00B239CC"/>
    <w:rsid w:val="00B240A9"/>
    <w:rsid w:val="00B26B44"/>
    <w:rsid w:val="00B32BE9"/>
    <w:rsid w:val="00B33893"/>
    <w:rsid w:val="00B3436E"/>
    <w:rsid w:val="00B37E3C"/>
    <w:rsid w:val="00B41D56"/>
    <w:rsid w:val="00B4487A"/>
    <w:rsid w:val="00B460B4"/>
    <w:rsid w:val="00B5005D"/>
    <w:rsid w:val="00B507AE"/>
    <w:rsid w:val="00B546C8"/>
    <w:rsid w:val="00B548F3"/>
    <w:rsid w:val="00B60370"/>
    <w:rsid w:val="00B60CB6"/>
    <w:rsid w:val="00B61683"/>
    <w:rsid w:val="00B61D13"/>
    <w:rsid w:val="00B6209C"/>
    <w:rsid w:val="00B622D2"/>
    <w:rsid w:val="00B636B4"/>
    <w:rsid w:val="00B63F90"/>
    <w:rsid w:val="00B64592"/>
    <w:rsid w:val="00B66D41"/>
    <w:rsid w:val="00B67449"/>
    <w:rsid w:val="00B73B2B"/>
    <w:rsid w:val="00B74B4F"/>
    <w:rsid w:val="00B763F6"/>
    <w:rsid w:val="00B76F16"/>
    <w:rsid w:val="00B807A1"/>
    <w:rsid w:val="00B828EE"/>
    <w:rsid w:val="00B83806"/>
    <w:rsid w:val="00B85345"/>
    <w:rsid w:val="00B869DC"/>
    <w:rsid w:val="00B97A1D"/>
    <w:rsid w:val="00BA3644"/>
    <w:rsid w:val="00BA5D53"/>
    <w:rsid w:val="00BA6B96"/>
    <w:rsid w:val="00BB2FE5"/>
    <w:rsid w:val="00BB53E1"/>
    <w:rsid w:val="00BB67CF"/>
    <w:rsid w:val="00BC2C6B"/>
    <w:rsid w:val="00BC367E"/>
    <w:rsid w:val="00BC4F89"/>
    <w:rsid w:val="00BC520A"/>
    <w:rsid w:val="00BC5536"/>
    <w:rsid w:val="00BC79AA"/>
    <w:rsid w:val="00BD3BAE"/>
    <w:rsid w:val="00BD5243"/>
    <w:rsid w:val="00BD6192"/>
    <w:rsid w:val="00BD7DC5"/>
    <w:rsid w:val="00BE2433"/>
    <w:rsid w:val="00BE62BC"/>
    <w:rsid w:val="00BF13A0"/>
    <w:rsid w:val="00BF20CD"/>
    <w:rsid w:val="00BF30B7"/>
    <w:rsid w:val="00BF4C59"/>
    <w:rsid w:val="00BF521E"/>
    <w:rsid w:val="00C041BA"/>
    <w:rsid w:val="00C0532C"/>
    <w:rsid w:val="00C0576B"/>
    <w:rsid w:val="00C10A74"/>
    <w:rsid w:val="00C10AB6"/>
    <w:rsid w:val="00C10E72"/>
    <w:rsid w:val="00C113FF"/>
    <w:rsid w:val="00C11859"/>
    <w:rsid w:val="00C11C40"/>
    <w:rsid w:val="00C136C9"/>
    <w:rsid w:val="00C20EF1"/>
    <w:rsid w:val="00C2253B"/>
    <w:rsid w:val="00C22922"/>
    <w:rsid w:val="00C24873"/>
    <w:rsid w:val="00C26665"/>
    <w:rsid w:val="00C26ED3"/>
    <w:rsid w:val="00C27BDC"/>
    <w:rsid w:val="00C32284"/>
    <w:rsid w:val="00C32FC4"/>
    <w:rsid w:val="00C33ED0"/>
    <w:rsid w:val="00C35A3E"/>
    <w:rsid w:val="00C36E6F"/>
    <w:rsid w:val="00C37CFD"/>
    <w:rsid w:val="00C416AA"/>
    <w:rsid w:val="00C422F0"/>
    <w:rsid w:val="00C42E9D"/>
    <w:rsid w:val="00C435B8"/>
    <w:rsid w:val="00C43F80"/>
    <w:rsid w:val="00C4430A"/>
    <w:rsid w:val="00C4485B"/>
    <w:rsid w:val="00C4550E"/>
    <w:rsid w:val="00C50A2C"/>
    <w:rsid w:val="00C50AF7"/>
    <w:rsid w:val="00C51CCD"/>
    <w:rsid w:val="00C53924"/>
    <w:rsid w:val="00C61B6C"/>
    <w:rsid w:val="00C628D6"/>
    <w:rsid w:val="00C64E52"/>
    <w:rsid w:val="00C657AB"/>
    <w:rsid w:val="00C65956"/>
    <w:rsid w:val="00C6742D"/>
    <w:rsid w:val="00C67A71"/>
    <w:rsid w:val="00C700AC"/>
    <w:rsid w:val="00C70A8E"/>
    <w:rsid w:val="00C7169A"/>
    <w:rsid w:val="00C74165"/>
    <w:rsid w:val="00C741F1"/>
    <w:rsid w:val="00C7429C"/>
    <w:rsid w:val="00C75B23"/>
    <w:rsid w:val="00C7693A"/>
    <w:rsid w:val="00C8008C"/>
    <w:rsid w:val="00C81A6D"/>
    <w:rsid w:val="00C81BDF"/>
    <w:rsid w:val="00C851BA"/>
    <w:rsid w:val="00C859D1"/>
    <w:rsid w:val="00C8612B"/>
    <w:rsid w:val="00C90131"/>
    <w:rsid w:val="00C906CC"/>
    <w:rsid w:val="00C9411B"/>
    <w:rsid w:val="00C95660"/>
    <w:rsid w:val="00CA17C1"/>
    <w:rsid w:val="00CA3A60"/>
    <w:rsid w:val="00CA4A9C"/>
    <w:rsid w:val="00CA4C38"/>
    <w:rsid w:val="00CA77E2"/>
    <w:rsid w:val="00CA7828"/>
    <w:rsid w:val="00CB0757"/>
    <w:rsid w:val="00CB0B98"/>
    <w:rsid w:val="00CB1B1D"/>
    <w:rsid w:val="00CB1DFA"/>
    <w:rsid w:val="00CB20C9"/>
    <w:rsid w:val="00CB2156"/>
    <w:rsid w:val="00CB3986"/>
    <w:rsid w:val="00CB6849"/>
    <w:rsid w:val="00CB7987"/>
    <w:rsid w:val="00CB7ACB"/>
    <w:rsid w:val="00CC18C1"/>
    <w:rsid w:val="00CC432F"/>
    <w:rsid w:val="00CC4654"/>
    <w:rsid w:val="00CC5FAD"/>
    <w:rsid w:val="00CC70A7"/>
    <w:rsid w:val="00CD185F"/>
    <w:rsid w:val="00CD2288"/>
    <w:rsid w:val="00CD331D"/>
    <w:rsid w:val="00CD3332"/>
    <w:rsid w:val="00CD4E55"/>
    <w:rsid w:val="00CD54D7"/>
    <w:rsid w:val="00CD567B"/>
    <w:rsid w:val="00CD7173"/>
    <w:rsid w:val="00CD7F0C"/>
    <w:rsid w:val="00CE1B12"/>
    <w:rsid w:val="00CE2A00"/>
    <w:rsid w:val="00CE3BA9"/>
    <w:rsid w:val="00CE74B0"/>
    <w:rsid w:val="00CE7B44"/>
    <w:rsid w:val="00CF0929"/>
    <w:rsid w:val="00CF0DF6"/>
    <w:rsid w:val="00CF28EC"/>
    <w:rsid w:val="00CF29D5"/>
    <w:rsid w:val="00CF47AC"/>
    <w:rsid w:val="00CF59A3"/>
    <w:rsid w:val="00CF6876"/>
    <w:rsid w:val="00CF69F6"/>
    <w:rsid w:val="00D02710"/>
    <w:rsid w:val="00D03C91"/>
    <w:rsid w:val="00D11D57"/>
    <w:rsid w:val="00D1280D"/>
    <w:rsid w:val="00D12A31"/>
    <w:rsid w:val="00D15C99"/>
    <w:rsid w:val="00D20ABF"/>
    <w:rsid w:val="00D23CDC"/>
    <w:rsid w:val="00D25281"/>
    <w:rsid w:val="00D2528B"/>
    <w:rsid w:val="00D2538B"/>
    <w:rsid w:val="00D25FDC"/>
    <w:rsid w:val="00D262F0"/>
    <w:rsid w:val="00D313BC"/>
    <w:rsid w:val="00D3310C"/>
    <w:rsid w:val="00D33F22"/>
    <w:rsid w:val="00D363DB"/>
    <w:rsid w:val="00D36BE9"/>
    <w:rsid w:val="00D372F8"/>
    <w:rsid w:val="00D37E97"/>
    <w:rsid w:val="00D40748"/>
    <w:rsid w:val="00D40ADA"/>
    <w:rsid w:val="00D40DCF"/>
    <w:rsid w:val="00D41DA9"/>
    <w:rsid w:val="00D43265"/>
    <w:rsid w:val="00D47422"/>
    <w:rsid w:val="00D47DAA"/>
    <w:rsid w:val="00D51A54"/>
    <w:rsid w:val="00D55114"/>
    <w:rsid w:val="00D55447"/>
    <w:rsid w:val="00D5764B"/>
    <w:rsid w:val="00D62199"/>
    <w:rsid w:val="00D62E43"/>
    <w:rsid w:val="00D633B8"/>
    <w:rsid w:val="00D66125"/>
    <w:rsid w:val="00D71463"/>
    <w:rsid w:val="00D73323"/>
    <w:rsid w:val="00D742CC"/>
    <w:rsid w:val="00D75B62"/>
    <w:rsid w:val="00D818AF"/>
    <w:rsid w:val="00D81C8D"/>
    <w:rsid w:val="00D82211"/>
    <w:rsid w:val="00D82F8D"/>
    <w:rsid w:val="00D83BCA"/>
    <w:rsid w:val="00D843A5"/>
    <w:rsid w:val="00D9009E"/>
    <w:rsid w:val="00D90C1F"/>
    <w:rsid w:val="00D91E3C"/>
    <w:rsid w:val="00D925F5"/>
    <w:rsid w:val="00D9552A"/>
    <w:rsid w:val="00D97CA9"/>
    <w:rsid w:val="00DA0EC1"/>
    <w:rsid w:val="00DA1EBB"/>
    <w:rsid w:val="00DA23FA"/>
    <w:rsid w:val="00DB5580"/>
    <w:rsid w:val="00DB5CD5"/>
    <w:rsid w:val="00DB6048"/>
    <w:rsid w:val="00DC07D7"/>
    <w:rsid w:val="00DC1298"/>
    <w:rsid w:val="00DC16BB"/>
    <w:rsid w:val="00DC494F"/>
    <w:rsid w:val="00DC4FD5"/>
    <w:rsid w:val="00DC553A"/>
    <w:rsid w:val="00DC6A9D"/>
    <w:rsid w:val="00DC7C6C"/>
    <w:rsid w:val="00DD1705"/>
    <w:rsid w:val="00DD182E"/>
    <w:rsid w:val="00DD74C6"/>
    <w:rsid w:val="00DE28EA"/>
    <w:rsid w:val="00DE50AD"/>
    <w:rsid w:val="00DE61E5"/>
    <w:rsid w:val="00DE6BEA"/>
    <w:rsid w:val="00DE6E48"/>
    <w:rsid w:val="00DE7ED3"/>
    <w:rsid w:val="00DF0901"/>
    <w:rsid w:val="00DF1867"/>
    <w:rsid w:val="00DF19F4"/>
    <w:rsid w:val="00DF2BD0"/>
    <w:rsid w:val="00DF3FAA"/>
    <w:rsid w:val="00DF4877"/>
    <w:rsid w:val="00DF776E"/>
    <w:rsid w:val="00E00B09"/>
    <w:rsid w:val="00E02F2C"/>
    <w:rsid w:val="00E03903"/>
    <w:rsid w:val="00E03C0B"/>
    <w:rsid w:val="00E061DB"/>
    <w:rsid w:val="00E07662"/>
    <w:rsid w:val="00E10B34"/>
    <w:rsid w:val="00E1213F"/>
    <w:rsid w:val="00E12D4D"/>
    <w:rsid w:val="00E140E5"/>
    <w:rsid w:val="00E210F6"/>
    <w:rsid w:val="00E237E4"/>
    <w:rsid w:val="00E23CBD"/>
    <w:rsid w:val="00E264B8"/>
    <w:rsid w:val="00E2667C"/>
    <w:rsid w:val="00E3492F"/>
    <w:rsid w:val="00E34CCA"/>
    <w:rsid w:val="00E365DD"/>
    <w:rsid w:val="00E4427F"/>
    <w:rsid w:val="00E4576C"/>
    <w:rsid w:val="00E51725"/>
    <w:rsid w:val="00E52661"/>
    <w:rsid w:val="00E53559"/>
    <w:rsid w:val="00E535B4"/>
    <w:rsid w:val="00E55672"/>
    <w:rsid w:val="00E55E29"/>
    <w:rsid w:val="00E56B29"/>
    <w:rsid w:val="00E63CA8"/>
    <w:rsid w:val="00E6500C"/>
    <w:rsid w:val="00E7003A"/>
    <w:rsid w:val="00E7307D"/>
    <w:rsid w:val="00E73E30"/>
    <w:rsid w:val="00E74BE3"/>
    <w:rsid w:val="00E75168"/>
    <w:rsid w:val="00E75A71"/>
    <w:rsid w:val="00E76501"/>
    <w:rsid w:val="00E8372C"/>
    <w:rsid w:val="00E9050B"/>
    <w:rsid w:val="00E91F9E"/>
    <w:rsid w:val="00E9261D"/>
    <w:rsid w:val="00E95021"/>
    <w:rsid w:val="00E95A0B"/>
    <w:rsid w:val="00E95C4B"/>
    <w:rsid w:val="00E96CA3"/>
    <w:rsid w:val="00EA002C"/>
    <w:rsid w:val="00EA0235"/>
    <w:rsid w:val="00EA3060"/>
    <w:rsid w:val="00EA35DC"/>
    <w:rsid w:val="00EA59BA"/>
    <w:rsid w:val="00EA627A"/>
    <w:rsid w:val="00EB0F47"/>
    <w:rsid w:val="00EB1C6F"/>
    <w:rsid w:val="00EB40C2"/>
    <w:rsid w:val="00EB6445"/>
    <w:rsid w:val="00EB726F"/>
    <w:rsid w:val="00EB7745"/>
    <w:rsid w:val="00EC08D0"/>
    <w:rsid w:val="00EC0C44"/>
    <w:rsid w:val="00EC3016"/>
    <w:rsid w:val="00EC3583"/>
    <w:rsid w:val="00EC5520"/>
    <w:rsid w:val="00EC717A"/>
    <w:rsid w:val="00ED03C0"/>
    <w:rsid w:val="00ED4522"/>
    <w:rsid w:val="00ED500F"/>
    <w:rsid w:val="00ED53AB"/>
    <w:rsid w:val="00EE5078"/>
    <w:rsid w:val="00EE5093"/>
    <w:rsid w:val="00EE799C"/>
    <w:rsid w:val="00EF0110"/>
    <w:rsid w:val="00EF5F23"/>
    <w:rsid w:val="00EF7240"/>
    <w:rsid w:val="00F00DF1"/>
    <w:rsid w:val="00F00E7C"/>
    <w:rsid w:val="00F01C11"/>
    <w:rsid w:val="00F03289"/>
    <w:rsid w:val="00F0518B"/>
    <w:rsid w:val="00F10F5E"/>
    <w:rsid w:val="00F12A21"/>
    <w:rsid w:val="00F15A97"/>
    <w:rsid w:val="00F169F0"/>
    <w:rsid w:val="00F171AC"/>
    <w:rsid w:val="00F20C26"/>
    <w:rsid w:val="00F226FD"/>
    <w:rsid w:val="00F233B7"/>
    <w:rsid w:val="00F23633"/>
    <w:rsid w:val="00F246A2"/>
    <w:rsid w:val="00F27070"/>
    <w:rsid w:val="00F2788F"/>
    <w:rsid w:val="00F331F1"/>
    <w:rsid w:val="00F3467C"/>
    <w:rsid w:val="00F377BC"/>
    <w:rsid w:val="00F41F94"/>
    <w:rsid w:val="00F43C36"/>
    <w:rsid w:val="00F45A7D"/>
    <w:rsid w:val="00F5038A"/>
    <w:rsid w:val="00F50F96"/>
    <w:rsid w:val="00F51E98"/>
    <w:rsid w:val="00F53BB1"/>
    <w:rsid w:val="00F577B2"/>
    <w:rsid w:val="00F64018"/>
    <w:rsid w:val="00F66EF9"/>
    <w:rsid w:val="00F67DE9"/>
    <w:rsid w:val="00F7026E"/>
    <w:rsid w:val="00F70916"/>
    <w:rsid w:val="00F70AEC"/>
    <w:rsid w:val="00F824EF"/>
    <w:rsid w:val="00F865CF"/>
    <w:rsid w:val="00F919E9"/>
    <w:rsid w:val="00F91E90"/>
    <w:rsid w:val="00F96977"/>
    <w:rsid w:val="00FA0539"/>
    <w:rsid w:val="00FA0E4B"/>
    <w:rsid w:val="00FA2D37"/>
    <w:rsid w:val="00FB1093"/>
    <w:rsid w:val="00FB46DB"/>
    <w:rsid w:val="00FB5658"/>
    <w:rsid w:val="00FB644A"/>
    <w:rsid w:val="00FB7FCD"/>
    <w:rsid w:val="00FC2A2D"/>
    <w:rsid w:val="00FD183C"/>
    <w:rsid w:val="00FD4AE1"/>
    <w:rsid w:val="00FD4D0A"/>
    <w:rsid w:val="00FD560E"/>
    <w:rsid w:val="00FD67E1"/>
    <w:rsid w:val="00FE10A8"/>
    <w:rsid w:val="00FE17B4"/>
    <w:rsid w:val="00FE3F86"/>
    <w:rsid w:val="00FE4D9B"/>
    <w:rsid w:val="00FE53D5"/>
    <w:rsid w:val="00FF2B82"/>
    <w:rsid w:val="00FF5CA5"/>
    <w:rsid w:val="00FF70B1"/>
    <w:rsid w:val="015E6884"/>
    <w:rsid w:val="01BD2D87"/>
    <w:rsid w:val="020B0236"/>
    <w:rsid w:val="021D384F"/>
    <w:rsid w:val="02576382"/>
    <w:rsid w:val="025A376A"/>
    <w:rsid w:val="02663C42"/>
    <w:rsid w:val="02AC43E3"/>
    <w:rsid w:val="02F16D40"/>
    <w:rsid w:val="036B1902"/>
    <w:rsid w:val="036D2DAF"/>
    <w:rsid w:val="037C576F"/>
    <w:rsid w:val="03D26776"/>
    <w:rsid w:val="03D51178"/>
    <w:rsid w:val="03EC63C9"/>
    <w:rsid w:val="04143EE0"/>
    <w:rsid w:val="042D7DFC"/>
    <w:rsid w:val="049251C3"/>
    <w:rsid w:val="04A11624"/>
    <w:rsid w:val="04DC6EB3"/>
    <w:rsid w:val="053F077B"/>
    <w:rsid w:val="0547596F"/>
    <w:rsid w:val="056A390F"/>
    <w:rsid w:val="059F0420"/>
    <w:rsid w:val="05BA49E5"/>
    <w:rsid w:val="05CD00B2"/>
    <w:rsid w:val="05D32956"/>
    <w:rsid w:val="05E80E12"/>
    <w:rsid w:val="066D0A9F"/>
    <w:rsid w:val="06D86211"/>
    <w:rsid w:val="07550729"/>
    <w:rsid w:val="076B759D"/>
    <w:rsid w:val="07B91319"/>
    <w:rsid w:val="07E33E5E"/>
    <w:rsid w:val="0805092E"/>
    <w:rsid w:val="080512E2"/>
    <w:rsid w:val="08640C24"/>
    <w:rsid w:val="087B62C4"/>
    <w:rsid w:val="08BB4778"/>
    <w:rsid w:val="08E25FED"/>
    <w:rsid w:val="093F046F"/>
    <w:rsid w:val="099C263F"/>
    <w:rsid w:val="09C0632E"/>
    <w:rsid w:val="09FA040D"/>
    <w:rsid w:val="0A4800D1"/>
    <w:rsid w:val="0A63147A"/>
    <w:rsid w:val="0A746A83"/>
    <w:rsid w:val="0A7E60B9"/>
    <w:rsid w:val="0ABC524F"/>
    <w:rsid w:val="0ABF65E6"/>
    <w:rsid w:val="0AC22BF1"/>
    <w:rsid w:val="0ADE18C3"/>
    <w:rsid w:val="0AE26907"/>
    <w:rsid w:val="0B6041CA"/>
    <w:rsid w:val="0B707BE4"/>
    <w:rsid w:val="0B923CFA"/>
    <w:rsid w:val="0B942E06"/>
    <w:rsid w:val="0C07507E"/>
    <w:rsid w:val="0C275F3F"/>
    <w:rsid w:val="0C2A7A8F"/>
    <w:rsid w:val="0C544DF9"/>
    <w:rsid w:val="0C8001DE"/>
    <w:rsid w:val="0CD332EF"/>
    <w:rsid w:val="0CE10E1F"/>
    <w:rsid w:val="0CF610C4"/>
    <w:rsid w:val="0D257329"/>
    <w:rsid w:val="0D265FD4"/>
    <w:rsid w:val="0D505C1B"/>
    <w:rsid w:val="0E3015A8"/>
    <w:rsid w:val="0E62227C"/>
    <w:rsid w:val="0F135152"/>
    <w:rsid w:val="0F214F22"/>
    <w:rsid w:val="0F5B6FD7"/>
    <w:rsid w:val="0FDA7A1E"/>
    <w:rsid w:val="10CD3EF8"/>
    <w:rsid w:val="10FD2C30"/>
    <w:rsid w:val="1111153B"/>
    <w:rsid w:val="112C42A9"/>
    <w:rsid w:val="11DD0071"/>
    <w:rsid w:val="11F72B09"/>
    <w:rsid w:val="124F46F3"/>
    <w:rsid w:val="125515DD"/>
    <w:rsid w:val="12BF52E7"/>
    <w:rsid w:val="12C560F4"/>
    <w:rsid w:val="12C951E3"/>
    <w:rsid w:val="12D31841"/>
    <w:rsid w:val="131E6243"/>
    <w:rsid w:val="13286F52"/>
    <w:rsid w:val="133206F4"/>
    <w:rsid w:val="13330662"/>
    <w:rsid w:val="133471D8"/>
    <w:rsid w:val="14504C5A"/>
    <w:rsid w:val="148D1C07"/>
    <w:rsid w:val="14C52A4A"/>
    <w:rsid w:val="14D14F98"/>
    <w:rsid w:val="14DB6D43"/>
    <w:rsid w:val="14E153AA"/>
    <w:rsid w:val="151501EB"/>
    <w:rsid w:val="155B515D"/>
    <w:rsid w:val="15DB44F0"/>
    <w:rsid w:val="15DD4AA4"/>
    <w:rsid w:val="15E53031"/>
    <w:rsid w:val="16971EC1"/>
    <w:rsid w:val="1728404F"/>
    <w:rsid w:val="1781407B"/>
    <w:rsid w:val="17BC4017"/>
    <w:rsid w:val="19957DD4"/>
    <w:rsid w:val="19EF23EB"/>
    <w:rsid w:val="1A3927A1"/>
    <w:rsid w:val="1A5B175B"/>
    <w:rsid w:val="1B6723F2"/>
    <w:rsid w:val="1BFC1737"/>
    <w:rsid w:val="1C0B7532"/>
    <w:rsid w:val="1C1C260C"/>
    <w:rsid w:val="1C1D13BE"/>
    <w:rsid w:val="1C27446A"/>
    <w:rsid w:val="1C297D63"/>
    <w:rsid w:val="1C7F5BD5"/>
    <w:rsid w:val="1CB81E89"/>
    <w:rsid w:val="1D0A4167"/>
    <w:rsid w:val="1D1F2F14"/>
    <w:rsid w:val="1D1F6383"/>
    <w:rsid w:val="1D736B54"/>
    <w:rsid w:val="1DC57B03"/>
    <w:rsid w:val="1F021894"/>
    <w:rsid w:val="1F1F6AB6"/>
    <w:rsid w:val="1F3B0F5B"/>
    <w:rsid w:val="1F4D3D68"/>
    <w:rsid w:val="1FC714C0"/>
    <w:rsid w:val="1FDB34DA"/>
    <w:rsid w:val="200B703B"/>
    <w:rsid w:val="201062C1"/>
    <w:rsid w:val="20654A07"/>
    <w:rsid w:val="209B044D"/>
    <w:rsid w:val="21042B4C"/>
    <w:rsid w:val="213A656E"/>
    <w:rsid w:val="213C0271"/>
    <w:rsid w:val="213F430B"/>
    <w:rsid w:val="21C347B6"/>
    <w:rsid w:val="21CD1190"/>
    <w:rsid w:val="224D0523"/>
    <w:rsid w:val="226B2757"/>
    <w:rsid w:val="22AD6EE5"/>
    <w:rsid w:val="22FB1D2D"/>
    <w:rsid w:val="23673D54"/>
    <w:rsid w:val="236F132C"/>
    <w:rsid w:val="2398665A"/>
    <w:rsid w:val="23C860B3"/>
    <w:rsid w:val="24935EB9"/>
    <w:rsid w:val="24E31A7B"/>
    <w:rsid w:val="24F66C3C"/>
    <w:rsid w:val="258D37F9"/>
    <w:rsid w:val="259D53F4"/>
    <w:rsid w:val="25E14220"/>
    <w:rsid w:val="25F1147B"/>
    <w:rsid w:val="25F16507"/>
    <w:rsid w:val="26056C44"/>
    <w:rsid w:val="261F3F85"/>
    <w:rsid w:val="26200F65"/>
    <w:rsid w:val="263578E4"/>
    <w:rsid w:val="265A6D6B"/>
    <w:rsid w:val="26A03DA3"/>
    <w:rsid w:val="26CA0394"/>
    <w:rsid w:val="26E03714"/>
    <w:rsid w:val="26E86692"/>
    <w:rsid w:val="2709025B"/>
    <w:rsid w:val="276C49F3"/>
    <w:rsid w:val="28056D0B"/>
    <w:rsid w:val="28304227"/>
    <w:rsid w:val="28DB5DC9"/>
    <w:rsid w:val="293F655C"/>
    <w:rsid w:val="296315D6"/>
    <w:rsid w:val="29705CC6"/>
    <w:rsid w:val="29905E22"/>
    <w:rsid w:val="29910CF5"/>
    <w:rsid w:val="299C3850"/>
    <w:rsid w:val="29B230E6"/>
    <w:rsid w:val="29DA269C"/>
    <w:rsid w:val="2A005E7B"/>
    <w:rsid w:val="2A0875D8"/>
    <w:rsid w:val="2A745885"/>
    <w:rsid w:val="2A8D6F61"/>
    <w:rsid w:val="2A905ABE"/>
    <w:rsid w:val="2AAD5848"/>
    <w:rsid w:val="2AC51023"/>
    <w:rsid w:val="2AF91248"/>
    <w:rsid w:val="2B1062A1"/>
    <w:rsid w:val="2B786611"/>
    <w:rsid w:val="2B7B314E"/>
    <w:rsid w:val="2B822FEC"/>
    <w:rsid w:val="2BB138D1"/>
    <w:rsid w:val="2BF553F4"/>
    <w:rsid w:val="2C5F4D6E"/>
    <w:rsid w:val="2C772424"/>
    <w:rsid w:val="2CAF7405"/>
    <w:rsid w:val="2E4C168F"/>
    <w:rsid w:val="2E9404FA"/>
    <w:rsid w:val="2EC95BE2"/>
    <w:rsid w:val="2ED26F43"/>
    <w:rsid w:val="2F184E84"/>
    <w:rsid w:val="2F332C6A"/>
    <w:rsid w:val="2F630552"/>
    <w:rsid w:val="2F9047B8"/>
    <w:rsid w:val="2F924ADC"/>
    <w:rsid w:val="2FA43D04"/>
    <w:rsid w:val="30011FAF"/>
    <w:rsid w:val="30185A1C"/>
    <w:rsid w:val="30E14810"/>
    <w:rsid w:val="310C5ADB"/>
    <w:rsid w:val="315C114A"/>
    <w:rsid w:val="319677F1"/>
    <w:rsid w:val="319E66A5"/>
    <w:rsid w:val="31A713AE"/>
    <w:rsid w:val="31B15FA5"/>
    <w:rsid w:val="323C7E64"/>
    <w:rsid w:val="32580175"/>
    <w:rsid w:val="328B0677"/>
    <w:rsid w:val="32A907CC"/>
    <w:rsid w:val="32CE2FBA"/>
    <w:rsid w:val="33053B2B"/>
    <w:rsid w:val="3381442B"/>
    <w:rsid w:val="33922143"/>
    <w:rsid w:val="33C5616B"/>
    <w:rsid w:val="33C904D3"/>
    <w:rsid w:val="33E71C68"/>
    <w:rsid w:val="3456130E"/>
    <w:rsid w:val="34620B5F"/>
    <w:rsid w:val="34833B90"/>
    <w:rsid w:val="34EE7BB1"/>
    <w:rsid w:val="358B4776"/>
    <w:rsid w:val="35A60982"/>
    <w:rsid w:val="35C014EA"/>
    <w:rsid w:val="35D41597"/>
    <w:rsid w:val="35FC5E2F"/>
    <w:rsid w:val="36116DB1"/>
    <w:rsid w:val="36510F70"/>
    <w:rsid w:val="36CC5F45"/>
    <w:rsid w:val="36F62AE0"/>
    <w:rsid w:val="371B2546"/>
    <w:rsid w:val="371D1C1F"/>
    <w:rsid w:val="373A29CC"/>
    <w:rsid w:val="37425D25"/>
    <w:rsid w:val="374A3635"/>
    <w:rsid w:val="37856ABC"/>
    <w:rsid w:val="37D43366"/>
    <w:rsid w:val="38021447"/>
    <w:rsid w:val="380B4369"/>
    <w:rsid w:val="380F00AB"/>
    <w:rsid w:val="38282D49"/>
    <w:rsid w:val="385164CC"/>
    <w:rsid w:val="38926838"/>
    <w:rsid w:val="389C348C"/>
    <w:rsid w:val="38CD34E4"/>
    <w:rsid w:val="38CE1212"/>
    <w:rsid w:val="38CE740A"/>
    <w:rsid w:val="38E01351"/>
    <w:rsid w:val="3902690B"/>
    <w:rsid w:val="390C61EC"/>
    <w:rsid w:val="390D3BC4"/>
    <w:rsid w:val="39742824"/>
    <w:rsid w:val="39B57621"/>
    <w:rsid w:val="3A070042"/>
    <w:rsid w:val="3A5139A3"/>
    <w:rsid w:val="3A9954D9"/>
    <w:rsid w:val="3AAF59E1"/>
    <w:rsid w:val="3B157948"/>
    <w:rsid w:val="3B4F0A10"/>
    <w:rsid w:val="3B7641EF"/>
    <w:rsid w:val="3BA4134C"/>
    <w:rsid w:val="3C1203CD"/>
    <w:rsid w:val="3C79268F"/>
    <w:rsid w:val="3C8B2D5A"/>
    <w:rsid w:val="3C8D183A"/>
    <w:rsid w:val="3CBB1C4D"/>
    <w:rsid w:val="3CDC62D4"/>
    <w:rsid w:val="3DA24085"/>
    <w:rsid w:val="3DBF0E10"/>
    <w:rsid w:val="3DD9672B"/>
    <w:rsid w:val="3DF84FF7"/>
    <w:rsid w:val="3DFD28A2"/>
    <w:rsid w:val="3E12578C"/>
    <w:rsid w:val="3E1D1540"/>
    <w:rsid w:val="3E7429B0"/>
    <w:rsid w:val="3E7570D2"/>
    <w:rsid w:val="3ECB1B8B"/>
    <w:rsid w:val="3F415E00"/>
    <w:rsid w:val="3F45273E"/>
    <w:rsid w:val="3F5509F1"/>
    <w:rsid w:val="3F6A1713"/>
    <w:rsid w:val="3FBF2046"/>
    <w:rsid w:val="3FE43E1D"/>
    <w:rsid w:val="3FFF749A"/>
    <w:rsid w:val="40026FEF"/>
    <w:rsid w:val="4041301D"/>
    <w:rsid w:val="40523C2A"/>
    <w:rsid w:val="405D05E2"/>
    <w:rsid w:val="40A13ABC"/>
    <w:rsid w:val="40B97058"/>
    <w:rsid w:val="40BB52B4"/>
    <w:rsid w:val="40F61875"/>
    <w:rsid w:val="4159741E"/>
    <w:rsid w:val="41630892"/>
    <w:rsid w:val="417577E9"/>
    <w:rsid w:val="41D9302C"/>
    <w:rsid w:val="41F465FF"/>
    <w:rsid w:val="420B31B2"/>
    <w:rsid w:val="422331F6"/>
    <w:rsid w:val="42820AFD"/>
    <w:rsid w:val="42AE24C0"/>
    <w:rsid w:val="43104F29"/>
    <w:rsid w:val="43106CD7"/>
    <w:rsid w:val="43302B75"/>
    <w:rsid w:val="4368030A"/>
    <w:rsid w:val="43E214D5"/>
    <w:rsid w:val="441E0142"/>
    <w:rsid w:val="44444E8A"/>
    <w:rsid w:val="444C127F"/>
    <w:rsid w:val="446F7A2D"/>
    <w:rsid w:val="44781760"/>
    <w:rsid w:val="44853988"/>
    <w:rsid w:val="44A95A36"/>
    <w:rsid w:val="4504286C"/>
    <w:rsid w:val="45401607"/>
    <w:rsid w:val="455E1F7C"/>
    <w:rsid w:val="457F7098"/>
    <w:rsid w:val="45A64742"/>
    <w:rsid w:val="45D534E1"/>
    <w:rsid w:val="45E9741B"/>
    <w:rsid w:val="46243558"/>
    <w:rsid w:val="4629583F"/>
    <w:rsid w:val="466D602A"/>
    <w:rsid w:val="46BA36E6"/>
    <w:rsid w:val="46DB65A7"/>
    <w:rsid w:val="46E666CD"/>
    <w:rsid w:val="46FB624F"/>
    <w:rsid w:val="471D14E6"/>
    <w:rsid w:val="475C5803"/>
    <w:rsid w:val="476B719C"/>
    <w:rsid w:val="480E290B"/>
    <w:rsid w:val="48146EE6"/>
    <w:rsid w:val="4819260E"/>
    <w:rsid w:val="48CC2FF6"/>
    <w:rsid w:val="48CE1CF6"/>
    <w:rsid w:val="490013E0"/>
    <w:rsid w:val="490E1F0B"/>
    <w:rsid w:val="493059E0"/>
    <w:rsid w:val="49361094"/>
    <w:rsid w:val="49A43BEB"/>
    <w:rsid w:val="4A484FA8"/>
    <w:rsid w:val="4A9621B8"/>
    <w:rsid w:val="4A9C5068"/>
    <w:rsid w:val="4AA27E5E"/>
    <w:rsid w:val="4AB64608"/>
    <w:rsid w:val="4AF3182D"/>
    <w:rsid w:val="4B0577C0"/>
    <w:rsid w:val="4B34358E"/>
    <w:rsid w:val="4BA87845"/>
    <w:rsid w:val="4BAE0057"/>
    <w:rsid w:val="4BDC35A2"/>
    <w:rsid w:val="4BE041DA"/>
    <w:rsid w:val="4BE17463"/>
    <w:rsid w:val="4BE40D01"/>
    <w:rsid w:val="4C001EFC"/>
    <w:rsid w:val="4C0C1A70"/>
    <w:rsid w:val="4C194152"/>
    <w:rsid w:val="4C59216F"/>
    <w:rsid w:val="4C5C2F8D"/>
    <w:rsid w:val="4C5C4FFB"/>
    <w:rsid w:val="4C671627"/>
    <w:rsid w:val="4C7E695A"/>
    <w:rsid w:val="4C9B73C9"/>
    <w:rsid w:val="4CB16E35"/>
    <w:rsid w:val="4D3009C9"/>
    <w:rsid w:val="4D367648"/>
    <w:rsid w:val="4D4E2584"/>
    <w:rsid w:val="4D7600FC"/>
    <w:rsid w:val="4D7A540F"/>
    <w:rsid w:val="4D986641"/>
    <w:rsid w:val="4DD21E9B"/>
    <w:rsid w:val="4DD25ECA"/>
    <w:rsid w:val="4DD87118"/>
    <w:rsid w:val="4DE21193"/>
    <w:rsid w:val="4DEB2CEB"/>
    <w:rsid w:val="4E094A4F"/>
    <w:rsid w:val="4E9B4829"/>
    <w:rsid w:val="4EB1517F"/>
    <w:rsid w:val="4EE81A44"/>
    <w:rsid w:val="4EF51E2B"/>
    <w:rsid w:val="4EFC6675"/>
    <w:rsid w:val="4FA15746"/>
    <w:rsid w:val="501E0271"/>
    <w:rsid w:val="507812DA"/>
    <w:rsid w:val="50B14E4E"/>
    <w:rsid w:val="50EF529B"/>
    <w:rsid w:val="51112598"/>
    <w:rsid w:val="511C2758"/>
    <w:rsid w:val="513F6816"/>
    <w:rsid w:val="51711289"/>
    <w:rsid w:val="51F956F1"/>
    <w:rsid w:val="5270469B"/>
    <w:rsid w:val="5287425C"/>
    <w:rsid w:val="52B47439"/>
    <w:rsid w:val="53162CD7"/>
    <w:rsid w:val="540E0E28"/>
    <w:rsid w:val="54130E4E"/>
    <w:rsid w:val="54512D92"/>
    <w:rsid w:val="54584C7B"/>
    <w:rsid w:val="54AF6350"/>
    <w:rsid w:val="55211F96"/>
    <w:rsid w:val="55284354"/>
    <w:rsid w:val="553A3451"/>
    <w:rsid w:val="55491271"/>
    <w:rsid w:val="55645F42"/>
    <w:rsid w:val="55E220E2"/>
    <w:rsid w:val="55E80B3A"/>
    <w:rsid w:val="560C332E"/>
    <w:rsid w:val="561A63C5"/>
    <w:rsid w:val="56E30533"/>
    <w:rsid w:val="56F32822"/>
    <w:rsid w:val="570D1A54"/>
    <w:rsid w:val="57297C0D"/>
    <w:rsid w:val="57354F37"/>
    <w:rsid w:val="57666B11"/>
    <w:rsid w:val="57765EE4"/>
    <w:rsid w:val="57B32846"/>
    <w:rsid w:val="57FB7AFE"/>
    <w:rsid w:val="58182635"/>
    <w:rsid w:val="585A65D3"/>
    <w:rsid w:val="588647CF"/>
    <w:rsid w:val="588B296A"/>
    <w:rsid w:val="589948AF"/>
    <w:rsid w:val="589A58B9"/>
    <w:rsid w:val="58E74F36"/>
    <w:rsid w:val="58EA7427"/>
    <w:rsid w:val="594C6863"/>
    <w:rsid w:val="59C503C4"/>
    <w:rsid w:val="59DC29CF"/>
    <w:rsid w:val="59E44A57"/>
    <w:rsid w:val="5A037250"/>
    <w:rsid w:val="5A715AA5"/>
    <w:rsid w:val="5AB556CA"/>
    <w:rsid w:val="5BBA4D5F"/>
    <w:rsid w:val="5BC326E1"/>
    <w:rsid w:val="5BE16D34"/>
    <w:rsid w:val="5C295759"/>
    <w:rsid w:val="5C8104E0"/>
    <w:rsid w:val="5CA4442D"/>
    <w:rsid w:val="5CB22294"/>
    <w:rsid w:val="5D3470E3"/>
    <w:rsid w:val="5DC4655C"/>
    <w:rsid w:val="5E173E7E"/>
    <w:rsid w:val="5E1D1C40"/>
    <w:rsid w:val="5E20206C"/>
    <w:rsid w:val="5E534BB7"/>
    <w:rsid w:val="5EC944B2"/>
    <w:rsid w:val="5ED218AA"/>
    <w:rsid w:val="5F0068FD"/>
    <w:rsid w:val="5F275FCB"/>
    <w:rsid w:val="60205117"/>
    <w:rsid w:val="603E5F99"/>
    <w:rsid w:val="604269A5"/>
    <w:rsid w:val="604D4C6F"/>
    <w:rsid w:val="60E55611"/>
    <w:rsid w:val="614D41EA"/>
    <w:rsid w:val="61614E76"/>
    <w:rsid w:val="62225869"/>
    <w:rsid w:val="62620EA5"/>
    <w:rsid w:val="62CB666F"/>
    <w:rsid w:val="62EC16C5"/>
    <w:rsid w:val="633B0C9A"/>
    <w:rsid w:val="63484125"/>
    <w:rsid w:val="637013A0"/>
    <w:rsid w:val="639130C5"/>
    <w:rsid w:val="6449399F"/>
    <w:rsid w:val="64883C80"/>
    <w:rsid w:val="6544591F"/>
    <w:rsid w:val="657169C4"/>
    <w:rsid w:val="661F2C0A"/>
    <w:rsid w:val="66270337"/>
    <w:rsid w:val="662F6629"/>
    <w:rsid w:val="665931A6"/>
    <w:rsid w:val="667224B9"/>
    <w:rsid w:val="66A24460"/>
    <w:rsid w:val="66A4553C"/>
    <w:rsid w:val="66AD290B"/>
    <w:rsid w:val="66AF3F8D"/>
    <w:rsid w:val="66DA3FFA"/>
    <w:rsid w:val="66DE5A8E"/>
    <w:rsid w:val="66F47CD3"/>
    <w:rsid w:val="67075D56"/>
    <w:rsid w:val="674F7E1E"/>
    <w:rsid w:val="675A4288"/>
    <w:rsid w:val="67915D89"/>
    <w:rsid w:val="679F42E8"/>
    <w:rsid w:val="67BF28F6"/>
    <w:rsid w:val="68213BD6"/>
    <w:rsid w:val="682949E2"/>
    <w:rsid w:val="6893146C"/>
    <w:rsid w:val="68AF77CE"/>
    <w:rsid w:val="68BC75E6"/>
    <w:rsid w:val="68E357D0"/>
    <w:rsid w:val="692B6C90"/>
    <w:rsid w:val="694C08CA"/>
    <w:rsid w:val="69590983"/>
    <w:rsid w:val="69A51678"/>
    <w:rsid w:val="6A0740E0"/>
    <w:rsid w:val="6A0E1913"/>
    <w:rsid w:val="6A136D67"/>
    <w:rsid w:val="6A87275B"/>
    <w:rsid w:val="6AC56475"/>
    <w:rsid w:val="6AD2649C"/>
    <w:rsid w:val="6ADD630A"/>
    <w:rsid w:val="6B104D22"/>
    <w:rsid w:val="6B560E7C"/>
    <w:rsid w:val="6B5D75C7"/>
    <w:rsid w:val="6B871E0A"/>
    <w:rsid w:val="6B94584D"/>
    <w:rsid w:val="6C5A2BED"/>
    <w:rsid w:val="6C8F247C"/>
    <w:rsid w:val="6CA41F07"/>
    <w:rsid w:val="6CE40709"/>
    <w:rsid w:val="6D1A412B"/>
    <w:rsid w:val="6D1E1E28"/>
    <w:rsid w:val="6D4D3C6E"/>
    <w:rsid w:val="6D4D4500"/>
    <w:rsid w:val="6D572E2F"/>
    <w:rsid w:val="6D8A3964"/>
    <w:rsid w:val="6D8F67F7"/>
    <w:rsid w:val="6DA34938"/>
    <w:rsid w:val="6DA560EA"/>
    <w:rsid w:val="6DBB3B60"/>
    <w:rsid w:val="6DF34C0D"/>
    <w:rsid w:val="6E0D7776"/>
    <w:rsid w:val="6E1F5E9D"/>
    <w:rsid w:val="6E492F1A"/>
    <w:rsid w:val="6E6A590D"/>
    <w:rsid w:val="6E955FA9"/>
    <w:rsid w:val="6EB26FDE"/>
    <w:rsid w:val="6F532945"/>
    <w:rsid w:val="6F7C5620"/>
    <w:rsid w:val="6F816C40"/>
    <w:rsid w:val="6F9B02D2"/>
    <w:rsid w:val="6FD1766A"/>
    <w:rsid w:val="6FFF2F39"/>
    <w:rsid w:val="701F5C50"/>
    <w:rsid w:val="707D334E"/>
    <w:rsid w:val="70C517D8"/>
    <w:rsid w:val="70CC0F1F"/>
    <w:rsid w:val="70CE6331"/>
    <w:rsid w:val="70FE4463"/>
    <w:rsid w:val="710644DF"/>
    <w:rsid w:val="71926986"/>
    <w:rsid w:val="71C03625"/>
    <w:rsid w:val="724A1A7E"/>
    <w:rsid w:val="724B3BE5"/>
    <w:rsid w:val="72757BBD"/>
    <w:rsid w:val="72CC3A8A"/>
    <w:rsid w:val="72FD7B60"/>
    <w:rsid w:val="73045661"/>
    <w:rsid w:val="730B69EF"/>
    <w:rsid w:val="7372081D"/>
    <w:rsid w:val="740C7E0F"/>
    <w:rsid w:val="7493794B"/>
    <w:rsid w:val="74B145BA"/>
    <w:rsid w:val="7523343E"/>
    <w:rsid w:val="752B4572"/>
    <w:rsid w:val="75564B29"/>
    <w:rsid w:val="755C229C"/>
    <w:rsid w:val="756665C8"/>
    <w:rsid w:val="7594040D"/>
    <w:rsid w:val="75D23207"/>
    <w:rsid w:val="75F85030"/>
    <w:rsid w:val="76097DC2"/>
    <w:rsid w:val="76366ABE"/>
    <w:rsid w:val="76586732"/>
    <w:rsid w:val="76630769"/>
    <w:rsid w:val="76681E89"/>
    <w:rsid w:val="76BB47BD"/>
    <w:rsid w:val="76D65566"/>
    <w:rsid w:val="76FF1318"/>
    <w:rsid w:val="771661EC"/>
    <w:rsid w:val="771E2F38"/>
    <w:rsid w:val="771F6F0D"/>
    <w:rsid w:val="77493F8A"/>
    <w:rsid w:val="77FC71CE"/>
    <w:rsid w:val="78DD2BDC"/>
    <w:rsid w:val="78EE21D2"/>
    <w:rsid w:val="79426EE3"/>
    <w:rsid w:val="7997722F"/>
    <w:rsid w:val="79B04775"/>
    <w:rsid w:val="79BE0979"/>
    <w:rsid w:val="7A195E8B"/>
    <w:rsid w:val="7A2D600E"/>
    <w:rsid w:val="7A7273C7"/>
    <w:rsid w:val="7A8965A2"/>
    <w:rsid w:val="7AA5772A"/>
    <w:rsid w:val="7ACE0B47"/>
    <w:rsid w:val="7AD922EE"/>
    <w:rsid w:val="7AF368CF"/>
    <w:rsid w:val="7AFE4CDF"/>
    <w:rsid w:val="7B323829"/>
    <w:rsid w:val="7B437127"/>
    <w:rsid w:val="7BF430F1"/>
    <w:rsid w:val="7C234C0C"/>
    <w:rsid w:val="7C3D4D60"/>
    <w:rsid w:val="7C914409"/>
    <w:rsid w:val="7CA0289E"/>
    <w:rsid w:val="7CBA2277"/>
    <w:rsid w:val="7CBB1F89"/>
    <w:rsid w:val="7CF0632C"/>
    <w:rsid w:val="7CFA095A"/>
    <w:rsid w:val="7D0301C8"/>
    <w:rsid w:val="7D8A3CEB"/>
    <w:rsid w:val="7DA67368"/>
    <w:rsid w:val="7E814193"/>
    <w:rsid w:val="7E906943"/>
    <w:rsid w:val="7EEA08E1"/>
    <w:rsid w:val="7F64440C"/>
    <w:rsid w:val="7F9F4046"/>
    <w:rsid w:val="7FCA19A9"/>
    <w:rsid w:val="7FDC22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nhideWhenUsed="0" w:uiPriority="0" w:semiHidden="0" w:name="HTML Typewriter"/>
    <w:lsdException w:qFormat="1" w:uiPriority="99"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7"/>
    <w:qFormat/>
    <w:uiPriority w:val="0"/>
    <w:pPr>
      <w:keepNext/>
      <w:keepLines/>
      <w:spacing w:line="578" w:lineRule="auto"/>
      <w:outlineLvl w:val="0"/>
    </w:pPr>
    <w:rPr>
      <w:rFonts w:eastAsia="仿宋"/>
      <w:b/>
      <w:bCs/>
      <w:kern w:val="44"/>
      <w:sz w:val="28"/>
      <w:szCs w:val="44"/>
    </w:rPr>
  </w:style>
  <w:style w:type="paragraph" w:styleId="4">
    <w:name w:val="heading 2"/>
    <w:basedOn w:val="1"/>
    <w:next w:val="1"/>
    <w:link w:val="61"/>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62"/>
    <w:qFormat/>
    <w:uiPriority w:val="0"/>
    <w:pPr>
      <w:keepNext/>
      <w:keepLines/>
      <w:spacing w:before="260" w:after="260" w:line="416" w:lineRule="auto"/>
      <w:outlineLvl w:val="2"/>
    </w:pPr>
    <w:rPr>
      <w:b/>
      <w:bCs/>
      <w:kern w:val="0"/>
      <w:sz w:val="32"/>
      <w:szCs w:val="32"/>
    </w:rPr>
  </w:style>
  <w:style w:type="paragraph" w:styleId="6">
    <w:name w:val="heading 4"/>
    <w:basedOn w:val="1"/>
    <w:next w:val="1"/>
    <w:link w:val="97"/>
    <w:qFormat/>
    <w:uiPriority w:val="9"/>
    <w:pPr>
      <w:keepNext/>
      <w:jc w:val="center"/>
      <w:outlineLvl w:val="3"/>
    </w:pPr>
    <w:rPr>
      <w:rFonts w:eastAsia="新宋体"/>
      <w:kern w:val="0"/>
      <w:sz w:val="30"/>
      <w:szCs w:val="21"/>
    </w:rPr>
  </w:style>
  <w:style w:type="paragraph" w:styleId="7">
    <w:name w:val="heading 5"/>
    <w:basedOn w:val="1"/>
    <w:next w:val="1"/>
    <w:link w:val="75"/>
    <w:qFormat/>
    <w:uiPriority w:val="0"/>
    <w:pPr>
      <w:keepNext/>
      <w:keepLines/>
      <w:spacing w:before="280" w:after="290" w:line="376" w:lineRule="auto"/>
      <w:outlineLvl w:val="4"/>
    </w:pPr>
    <w:rPr>
      <w:b/>
      <w:bCs/>
      <w:kern w:val="0"/>
      <w:sz w:val="28"/>
      <w:szCs w:val="28"/>
    </w:rPr>
  </w:style>
  <w:style w:type="paragraph" w:styleId="8">
    <w:name w:val="heading 6"/>
    <w:basedOn w:val="1"/>
    <w:next w:val="9"/>
    <w:link w:val="89"/>
    <w:qFormat/>
    <w:uiPriority w:val="0"/>
    <w:pPr>
      <w:keepNext/>
      <w:jc w:val="center"/>
      <w:outlineLvl w:val="5"/>
    </w:pPr>
    <w:rPr>
      <w:b/>
      <w:kern w:val="0"/>
      <w:sz w:val="44"/>
      <w:szCs w:val="20"/>
    </w:rPr>
  </w:style>
  <w:style w:type="paragraph" w:styleId="10">
    <w:name w:val="heading 7"/>
    <w:basedOn w:val="1"/>
    <w:next w:val="1"/>
    <w:link w:val="108"/>
    <w:qFormat/>
    <w:uiPriority w:val="0"/>
    <w:pPr>
      <w:keepNext/>
      <w:keepLines/>
      <w:spacing w:before="240" w:after="64" w:line="320" w:lineRule="auto"/>
      <w:outlineLvl w:val="6"/>
    </w:pPr>
    <w:rPr>
      <w:b/>
      <w:bCs/>
      <w:kern w:val="0"/>
      <w:sz w:val="24"/>
    </w:rPr>
  </w:style>
  <w:style w:type="paragraph" w:styleId="11">
    <w:name w:val="heading 8"/>
    <w:basedOn w:val="1"/>
    <w:next w:val="1"/>
    <w:link w:val="64"/>
    <w:qFormat/>
    <w:uiPriority w:val="0"/>
    <w:pPr>
      <w:keepNext/>
      <w:keepLines/>
      <w:spacing w:before="240" w:after="64" w:line="320" w:lineRule="auto"/>
      <w:outlineLvl w:val="7"/>
    </w:pPr>
    <w:rPr>
      <w:rFonts w:ascii="Arial" w:hAnsi="Arial" w:eastAsia="黑体"/>
      <w:kern w:val="0"/>
      <w:sz w:val="24"/>
    </w:rPr>
  </w:style>
  <w:style w:type="paragraph" w:styleId="12">
    <w:name w:val="heading 9"/>
    <w:basedOn w:val="1"/>
    <w:next w:val="1"/>
    <w:link w:val="87"/>
    <w:qFormat/>
    <w:uiPriority w:val="0"/>
    <w:pPr>
      <w:keepNext/>
      <w:keepLines/>
      <w:spacing w:before="240" w:after="64" w:line="320" w:lineRule="auto"/>
      <w:outlineLvl w:val="8"/>
    </w:pPr>
    <w:rPr>
      <w:rFonts w:ascii="Arial" w:hAnsi="Arial" w:eastAsia="黑体"/>
      <w:kern w:val="0"/>
      <w:sz w:val="24"/>
      <w:szCs w:val="21"/>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customStyle="1" w:styleId="2">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styleId="9">
    <w:name w:val="Normal Indent"/>
    <w:basedOn w:val="1"/>
    <w:link w:val="95"/>
    <w:qFormat/>
    <w:uiPriority w:val="0"/>
    <w:pPr>
      <w:adjustRightInd w:val="0"/>
      <w:spacing w:line="360" w:lineRule="atLeast"/>
      <w:ind w:firstLine="482"/>
      <w:textAlignment w:val="baseline"/>
    </w:pPr>
    <w:rPr>
      <w:kern w:val="0"/>
      <w:sz w:val="24"/>
    </w:rPr>
  </w:style>
  <w:style w:type="paragraph" w:styleId="13">
    <w:name w:val="Document Map"/>
    <w:basedOn w:val="1"/>
    <w:link w:val="66"/>
    <w:qFormat/>
    <w:uiPriority w:val="0"/>
    <w:pPr>
      <w:shd w:val="clear" w:color="auto" w:fill="000080"/>
    </w:pPr>
    <w:rPr>
      <w:kern w:val="0"/>
      <w:sz w:val="20"/>
    </w:rPr>
  </w:style>
  <w:style w:type="paragraph" w:styleId="14">
    <w:name w:val="annotation text"/>
    <w:basedOn w:val="1"/>
    <w:link w:val="104"/>
    <w:unhideWhenUsed/>
    <w:qFormat/>
    <w:uiPriority w:val="99"/>
    <w:pPr>
      <w:jc w:val="left"/>
    </w:pPr>
  </w:style>
  <w:style w:type="paragraph" w:styleId="15">
    <w:name w:val="Body Text 3"/>
    <w:basedOn w:val="1"/>
    <w:link w:val="68"/>
    <w:qFormat/>
    <w:uiPriority w:val="0"/>
    <w:pPr>
      <w:spacing w:after="120"/>
    </w:pPr>
    <w:rPr>
      <w:kern w:val="0"/>
      <w:sz w:val="16"/>
      <w:szCs w:val="16"/>
    </w:rPr>
  </w:style>
  <w:style w:type="paragraph" w:styleId="16">
    <w:name w:val="Body Text"/>
    <w:basedOn w:val="1"/>
    <w:link w:val="84"/>
    <w:unhideWhenUsed/>
    <w:qFormat/>
    <w:uiPriority w:val="0"/>
    <w:pPr>
      <w:spacing w:after="120"/>
    </w:pPr>
  </w:style>
  <w:style w:type="paragraph" w:styleId="17">
    <w:name w:val="Body Text Indent"/>
    <w:basedOn w:val="1"/>
    <w:next w:val="18"/>
    <w:link w:val="86"/>
    <w:unhideWhenUsed/>
    <w:qFormat/>
    <w:uiPriority w:val="0"/>
    <w:pPr>
      <w:spacing w:after="120"/>
      <w:ind w:left="420" w:leftChars="200"/>
    </w:pPr>
  </w:style>
  <w:style w:type="paragraph" w:styleId="18">
    <w:name w:val="envelope return"/>
    <w:basedOn w:val="1"/>
    <w:unhideWhenUsed/>
    <w:qFormat/>
    <w:uiPriority w:val="99"/>
    <w:pPr>
      <w:snapToGrid w:val="0"/>
    </w:pPr>
    <w:rPr>
      <w:rFonts w:ascii="Arial" w:hAnsi="Arial"/>
    </w:rPr>
  </w:style>
  <w:style w:type="paragraph" w:styleId="19">
    <w:name w:val="Plain Text"/>
    <w:basedOn w:val="1"/>
    <w:link w:val="93"/>
    <w:qFormat/>
    <w:uiPriority w:val="0"/>
    <w:rPr>
      <w:rFonts w:ascii="宋体" w:hAnsi="Courier New"/>
      <w:szCs w:val="21"/>
    </w:rPr>
  </w:style>
  <w:style w:type="paragraph" w:styleId="20">
    <w:name w:val="Date"/>
    <w:basedOn w:val="1"/>
    <w:next w:val="1"/>
    <w:link w:val="69"/>
    <w:qFormat/>
    <w:uiPriority w:val="0"/>
    <w:rPr>
      <w:kern w:val="0"/>
      <w:sz w:val="24"/>
      <w:szCs w:val="20"/>
    </w:rPr>
  </w:style>
  <w:style w:type="paragraph" w:styleId="21">
    <w:name w:val="Body Text Indent 2"/>
    <w:basedOn w:val="1"/>
    <w:link w:val="114"/>
    <w:qFormat/>
    <w:uiPriority w:val="0"/>
    <w:pPr>
      <w:spacing w:after="120" w:line="480" w:lineRule="auto"/>
      <w:ind w:left="420" w:leftChars="200"/>
    </w:pPr>
    <w:rPr>
      <w:kern w:val="0"/>
      <w:sz w:val="20"/>
    </w:rPr>
  </w:style>
  <w:style w:type="paragraph" w:styleId="22">
    <w:name w:val="Balloon Text"/>
    <w:basedOn w:val="1"/>
    <w:link w:val="55"/>
    <w:unhideWhenUsed/>
    <w:qFormat/>
    <w:uiPriority w:val="99"/>
    <w:rPr>
      <w:sz w:val="18"/>
      <w:szCs w:val="18"/>
    </w:rPr>
  </w:style>
  <w:style w:type="paragraph" w:styleId="23">
    <w:name w:val="footer"/>
    <w:basedOn w:val="1"/>
    <w:link w:val="70"/>
    <w:unhideWhenUsed/>
    <w:qFormat/>
    <w:uiPriority w:val="99"/>
    <w:pPr>
      <w:tabs>
        <w:tab w:val="center" w:pos="4153"/>
        <w:tab w:val="right" w:pos="8306"/>
      </w:tabs>
      <w:snapToGrid w:val="0"/>
      <w:jc w:val="left"/>
    </w:pPr>
    <w:rPr>
      <w:sz w:val="18"/>
      <w:szCs w:val="18"/>
    </w:rPr>
  </w:style>
  <w:style w:type="paragraph" w:styleId="24">
    <w:name w:val="header"/>
    <w:basedOn w:val="1"/>
    <w:link w:val="96"/>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rPr>
      <w:sz w:val="24"/>
    </w:rPr>
  </w:style>
  <w:style w:type="paragraph" w:styleId="26">
    <w:name w:val="List"/>
    <w:basedOn w:val="1"/>
    <w:qFormat/>
    <w:uiPriority w:val="0"/>
    <w:pPr>
      <w:ind w:left="200" w:hanging="200" w:hangingChars="200"/>
    </w:pPr>
  </w:style>
  <w:style w:type="paragraph" w:styleId="27">
    <w:name w:val="Body Text Indent 3"/>
    <w:basedOn w:val="1"/>
    <w:link w:val="90"/>
    <w:qFormat/>
    <w:uiPriority w:val="0"/>
    <w:pPr>
      <w:spacing w:after="120"/>
      <w:ind w:left="420" w:leftChars="200"/>
    </w:pPr>
    <w:rPr>
      <w:kern w:val="0"/>
      <w:sz w:val="16"/>
      <w:szCs w:val="16"/>
    </w:rPr>
  </w:style>
  <w:style w:type="paragraph" w:styleId="28">
    <w:name w:val="Body Text 2"/>
    <w:basedOn w:val="1"/>
    <w:link w:val="76"/>
    <w:qFormat/>
    <w:uiPriority w:val="0"/>
    <w:pPr>
      <w:snapToGrid w:val="0"/>
    </w:pPr>
    <w:rPr>
      <w:b/>
      <w:bCs/>
      <w:kern w:val="0"/>
      <w:sz w:val="18"/>
    </w:rPr>
  </w:style>
  <w:style w:type="paragraph" w:styleId="29">
    <w:name w:val="HTML Preformatted"/>
    <w:basedOn w:val="1"/>
    <w:link w:val="5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0">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31">
    <w:name w:val="Title"/>
    <w:basedOn w:val="1"/>
    <w:link w:val="112"/>
    <w:qFormat/>
    <w:uiPriority w:val="0"/>
    <w:pPr>
      <w:spacing w:before="240" w:after="60"/>
      <w:jc w:val="center"/>
      <w:outlineLvl w:val="0"/>
    </w:pPr>
    <w:rPr>
      <w:rFonts w:ascii="Arial" w:hAnsi="Arial"/>
      <w:b/>
      <w:bCs/>
      <w:kern w:val="0"/>
      <w:sz w:val="32"/>
      <w:szCs w:val="32"/>
    </w:rPr>
  </w:style>
  <w:style w:type="paragraph" w:styleId="32">
    <w:name w:val="annotation subject"/>
    <w:basedOn w:val="14"/>
    <w:next w:val="14"/>
    <w:link w:val="65"/>
    <w:unhideWhenUsed/>
    <w:qFormat/>
    <w:uiPriority w:val="0"/>
    <w:rPr>
      <w:b/>
      <w:bCs/>
    </w:rPr>
  </w:style>
  <w:style w:type="paragraph" w:styleId="33">
    <w:name w:val="Body Text First Indent"/>
    <w:basedOn w:val="16"/>
    <w:link w:val="113"/>
    <w:qFormat/>
    <w:uiPriority w:val="0"/>
    <w:pPr>
      <w:ind w:firstLine="420" w:firstLineChars="100"/>
    </w:pPr>
    <w:rPr>
      <w:kern w:val="0"/>
      <w:sz w:val="24"/>
    </w:rPr>
  </w:style>
  <w:style w:type="paragraph" w:styleId="34">
    <w:name w:val="Body Text First Indent 2"/>
    <w:basedOn w:val="17"/>
    <w:next w:val="27"/>
    <w:unhideWhenUsed/>
    <w:qFormat/>
    <w:uiPriority w:val="99"/>
    <w:pPr>
      <w:ind w:firstLine="200" w:firstLineChars="200"/>
    </w:pPr>
  </w:style>
  <w:style w:type="table" w:styleId="36">
    <w:name w:val="Table Grid"/>
    <w:basedOn w:val="3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b/>
      <w:bCs/>
    </w:rPr>
  </w:style>
  <w:style w:type="character" w:styleId="39">
    <w:name w:val="page number"/>
    <w:basedOn w:val="37"/>
    <w:qFormat/>
    <w:uiPriority w:val="0"/>
  </w:style>
  <w:style w:type="character" w:styleId="40">
    <w:name w:val="FollowedHyperlink"/>
    <w:qFormat/>
    <w:uiPriority w:val="0"/>
    <w:rPr>
      <w:color w:val="800080"/>
      <w:u w:val="none"/>
    </w:rPr>
  </w:style>
  <w:style w:type="character" w:styleId="41">
    <w:name w:val="Emphasis"/>
    <w:qFormat/>
    <w:uiPriority w:val="0"/>
    <w:rPr>
      <w:rFonts w:ascii="Cambria" w:hAnsi="Cambria" w:eastAsia="黑体" w:cs="Times New Roman"/>
      <w:b/>
      <w:bCs/>
      <w:iCs/>
      <w:kern w:val="2"/>
      <w:sz w:val="24"/>
      <w:szCs w:val="32"/>
      <w:lang w:val="en-US" w:eastAsia="zh-CN" w:bidi="ar-SA"/>
    </w:rPr>
  </w:style>
  <w:style w:type="character" w:styleId="42">
    <w:name w:val="HTML Definition"/>
    <w:unhideWhenUsed/>
    <w:qFormat/>
    <w:uiPriority w:val="99"/>
  </w:style>
  <w:style w:type="character" w:styleId="43">
    <w:name w:val="HTML Typewriter"/>
    <w:qFormat/>
    <w:uiPriority w:val="0"/>
    <w:rPr>
      <w:rFonts w:ascii="宋体" w:hAnsi="宋体" w:eastAsia="宋体" w:cs="宋体"/>
      <w:bCs/>
      <w:sz w:val="24"/>
      <w:szCs w:val="24"/>
      <w:lang w:val="en-US" w:eastAsia="zh-CN" w:bidi="ar-SA"/>
    </w:rPr>
  </w:style>
  <w:style w:type="character" w:styleId="44">
    <w:name w:val="HTML Acronym"/>
    <w:basedOn w:val="37"/>
    <w:unhideWhenUsed/>
    <w:qFormat/>
    <w:uiPriority w:val="99"/>
  </w:style>
  <w:style w:type="character" w:styleId="45">
    <w:name w:val="HTML Variable"/>
    <w:unhideWhenUsed/>
    <w:qFormat/>
    <w:uiPriority w:val="99"/>
  </w:style>
  <w:style w:type="character" w:styleId="46">
    <w:name w:val="Hyperlink"/>
    <w:unhideWhenUsed/>
    <w:qFormat/>
    <w:uiPriority w:val="99"/>
    <w:rPr>
      <w:color w:val="0000FF"/>
      <w:u w:val="none"/>
    </w:rPr>
  </w:style>
  <w:style w:type="character" w:styleId="47">
    <w:name w:val="HTML Code"/>
    <w:unhideWhenUsed/>
    <w:qFormat/>
    <w:uiPriority w:val="99"/>
    <w:rPr>
      <w:rFonts w:hint="default" w:ascii="monospace" w:hAnsi="monospace" w:eastAsia="monospace" w:cs="monospace"/>
      <w:sz w:val="20"/>
    </w:rPr>
  </w:style>
  <w:style w:type="character" w:styleId="48">
    <w:name w:val="annotation reference"/>
    <w:unhideWhenUsed/>
    <w:qFormat/>
    <w:uiPriority w:val="99"/>
    <w:rPr>
      <w:sz w:val="21"/>
      <w:szCs w:val="21"/>
    </w:rPr>
  </w:style>
  <w:style w:type="character" w:styleId="49">
    <w:name w:val="HTML Cite"/>
    <w:unhideWhenUsed/>
    <w:qFormat/>
    <w:uiPriority w:val="99"/>
  </w:style>
  <w:style w:type="character" w:styleId="50">
    <w:name w:val="HTML Keyboard"/>
    <w:unhideWhenUsed/>
    <w:qFormat/>
    <w:uiPriority w:val="99"/>
    <w:rPr>
      <w:rFonts w:hint="default" w:ascii="monospace" w:hAnsi="monospace" w:eastAsia="monospace" w:cs="monospace"/>
      <w:sz w:val="20"/>
    </w:rPr>
  </w:style>
  <w:style w:type="character" w:styleId="51">
    <w:name w:val="HTML Sample"/>
    <w:unhideWhenUsed/>
    <w:qFormat/>
    <w:uiPriority w:val="99"/>
    <w:rPr>
      <w:rFonts w:hint="default" w:ascii="monospace" w:hAnsi="monospace" w:eastAsia="monospace" w:cs="monospace"/>
    </w:rPr>
  </w:style>
  <w:style w:type="character" w:customStyle="1" w:styleId="52">
    <w:name w:val="发布"/>
    <w:qFormat/>
    <w:uiPriority w:val="0"/>
    <w:rPr>
      <w:rFonts w:ascii="黑体" w:hAnsi="黑体" w:eastAsia="黑体"/>
      <w:bCs/>
      <w:spacing w:val="22"/>
      <w:w w:val="100"/>
      <w:position w:val="3"/>
      <w:sz w:val="28"/>
      <w:szCs w:val="21"/>
      <w:lang w:val="en-US" w:eastAsia="zh-CN" w:bidi="ar-SA"/>
    </w:rPr>
  </w:style>
  <w:style w:type="character" w:customStyle="1" w:styleId="53">
    <w:name w:val="普通正文 Char"/>
    <w:link w:val="54"/>
    <w:qFormat/>
    <w:uiPriority w:val="0"/>
    <w:rPr>
      <w:rFonts w:ascii="Arial" w:hAnsi="Arial"/>
      <w:sz w:val="24"/>
      <w:szCs w:val="24"/>
    </w:rPr>
  </w:style>
  <w:style w:type="paragraph" w:customStyle="1" w:styleId="54">
    <w:name w:val="普通正文"/>
    <w:basedOn w:val="1"/>
    <w:link w:val="53"/>
    <w:qFormat/>
    <w:uiPriority w:val="0"/>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55">
    <w:name w:val="批注框文本 字符"/>
    <w:link w:val="22"/>
    <w:qFormat/>
    <w:uiPriority w:val="99"/>
    <w:rPr>
      <w:rFonts w:ascii="Times New Roman" w:hAnsi="Times New Roman"/>
      <w:kern w:val="2"/>
      <w:sz w:val="18"/>
      <w:szCs w:val="18"/>
    </w:rPr>
  </w:style>
  <w:style w:type="character" w:customStyle="1" w:styleId="56">
    <w:name w:val="HTML 预设格式 字符"/>
    <w:link w:val="29"/>
    <w:qFormat/>
    <w:uiPriority w:val="0"/>
    <w:rPr>
      <w:rFonts w:ascii="Arial" w:hAnsi="Arial" w:cs="Arial"/>
      <w:sz w:val="24"/>
      <w:szCs w:val="24"/>
    </w:rPr>
  </w:style>
  <w:style w:type="character" w:customStyle="1" w:styleId="57">
    <w:name w:val="标题 1 字符"/>
    <w:link w:val="3"/>
    <w:qFormat/>
    <w:uiPriority w:val="0"/>
    <w:rPr>
      <w:rFonts w:ascii="Times New Roman" w:hAnsi="Times New Roman" w:eastAsia="仿宋"/>
      <w:b/>
      <w:bCs/>
      <w:kern w:val="44"/>
      <w:sz w:val="28"/>
      <w:szCs w:val="44"/>
    </w:rPr>
  </w:style>
  <w:style w:type="character" w:customStyle="1" w:styleId="58">
    <w:name w:val="正文文本 3 Char1"/>
    <w:semiHidden/>
    <w:qFormat/>
    <w:uiPriority w:val="99"/>
    <w:rPr>
      <w:rFonts w:ascii="Times New Roman" w:hAnsi="Times New Roman"/>
      <w:kern w:val="2"/>
      <w:sz w:val="16"/>
      <w:szCs w:val="16"/>
    </w:rPr>
  </w:style>
  <w:style w:type="character" w:customStyle="1" w:styleId="59">
    <w:name w:val="point_normal1"/>
    <w:qFormat/>
    <w:uiPriority w:val="0"/>
    <w:rPr>
      <w:rFonts w:hint="default" w:ascii="Arial" w:hAnsi="Arial" w:cs="Arial"/>
      <w:sz w:val="16"/>
      <w:szCs w:val="16"/>
    </w:rPr>
  </w:style>
  <w:style w:type="character" w:customStyle="1" w:styleId="60">
    <w:name w:val="cn_text1"/>
    <w:qFormat/>
    <w:uiPriority w:val="0"/>
    <w:rPr>
      <w:rFonts w:hint="default" w:ascii="ˎ̥" w:hAnsi="ˎ̥"/>
      <w:color w:val="003399"/>
      <w:spacing w:val="15"/>
      <w:sz w:val="18"/>
      <w:szCs w:val="18"/>
    </w:rPr>
  </w:style>
  <w:style w:type="character" w:customStyle="1" w:styleId="61">
    <w:name w:val="标题 2 字符"/>
    <w:link w:val="4"/>
    <w:qFormat/>
    <w:uiPriority w:val="9"/>
    <w:rPr>
      <w:rFonts w:ascii="Cambria" w:hAnsi="Cambria" w:eastAsia="宋体" w:cs="Times New Roman"/>
      <w:b/>
      <w:bCs/>
      <w:kern w:val="2"/>
      <w:sz w:val="32"/>
      <w:szCs w:val="32"/>
    </w:rPr>
  </w:style>
  <w:style w:type="character" w:customStyle="1" w:styleId="62">
    <w:name w:val="标题 3 字符"/>
    <w:link w:val="5"/>
    <w:qFormat/>
    <w:uiPriority w:val="0"/>
    <w:rPr>
      <w:rFonts w:ascii="Times New Roman" w:hAnsi="Times New Roman"/>
      <w:b/>
      <w:bCs/>
      <w:sz w:val="32"/>
      <w:szCs w:val="32"/>
    </w:rPr>
  </w:style>
  <w:style w:type="character" w:customStyle="1" w:styleId="63">
    <w:name w:val="标题 Char1"/>
    <w:qFormat/>
    <w:uiPriority w:val="10"/>
    <w:rPr>
      <w:rFonts w:ascii="Cambria" w:hAnsi="Cambria" w:cs="Times New Roman"/>
      <w:b/>
      <w:bCs/>
      <w:kern w:val="2"/>
      <w:sz w:val="32"/>
      <w:szCs w:val="32"/>
    </w:rPr>
  </w:style>
  <w:style w:type="character" w:customStyle="1" w:styleId="64">
    <w:name w:val="标题 8 字符"/>
    <w:link w:val="11"/>
    <w:qFormat/>
    <w:uiPriority w:val="0"/>
    <w:rPr>
      <w:rFonts w:ascii="Arial" w:hAnsi="Arial" w:eastAsia="黑体"/>
      <w:sz w:val="24"/>
      <w:szCs w:val="24"/>
    </w:rPr>
  </w:style>
  <w:style w:type="character" w:customStyle="1" w:styleId="65">
    <w:name w:val="批注主题 字符"/>
    <w:link w:val="32"/>
    <w:qFormat/>
    <w:uiPriority w:val="0"/>
    <w:rPr>
      <w:rFonts w:ascii="Times New Roman" w:hAnsi="Times New Roman"/>
      <w:b/>
      <w:bCs/>
      <w:kern w:val="2"/>
      <w:sz w:val="21"/>
      <w:szCs w:val="24"/>
    </w:rPr>
  </w:style>
  <w:style w:type="character" w:customStyle="1" w:styleId="66">
    <w:name w:val="文档结构图 字符"/>
    <w:link w:val="13"/>
    <w:qFormat/>
    <w:uiPriority w:val="0"/>
    <w:rPr>
      <w:szCs w:val="24"/>
      <w:shd w:val="clear" w:color="auto" w:fill="000080"/>
    </w:rPr>
  </w:style>
  <w:style w:type="character" w:customStyle="1" w:styleId="67">
    <w:name w:val="正文文本缩进 3 Char1"/>
    <w:semiHidden/>
    <w:qFormat/>
    <w:uiPriority w:val="99"/>
    <w:rPr>
      <w:rFonts w:ascii="Times New Roman" w:hAnsi="Times New Roman"/>
      <w:kern w:val="2"/>
      <w:sz w:val="16"/>
      <w:szCs w:val="16"/>
    </w:rPr>
  </w:style>
  <w:style w:type="character" w:customStyle="1" w:styleId="68">
    <w:name w:val="正文文本 3 字符"/>
    <w:link w:val="15"/>
    <w:qFormat/>
    <w:uiPriority w:val="0"/>
    <w:rPr>
      <w:rFonts w:ascii="Times New Roman" w:hAnsi="Times New Roman"/>
      <w:sz w:val="16"/>
      <w:szCs w:val="16"/>
    </w:rPr>
  </w:style>
  <w:style w:type="character" w:customStyle="1" w:styleId="69">
    <w:name w:val="日期 字符"/>
    <w:link w:val="20"/>
    <w:qFormat/>
    <w:uiPriority w:val="0"/>
    <w:rPr>
      <w:rFonts w:ascii="Times New Roman" w:hAnsi="Times New Roman"/>
      <w:sz w:val="24"/>
    </w:rPr>
  </w:style>
  <w:style w:type="character" w:customStyle="1" w:styleId="70">
    <w:name w:val="页脚 字符"/>
    <w:link w:val="23"/>
    <w:qFormat/>
    <w:uiPriority w:val="99"/>
    <w:rPr>
      <w:rFonts w:ascii="Times New Roman" w:hAnsi="Times New Roman"/>
      <w:kern w:val="2"/>
      <w:sz w:val="18"/>
      <w:szCs w:val="18"/>
    </w:rPr>
  </w:style>
  <w:style w:type="character" w:customStyle="1" w:styleId="71">
    <w:name w:val="样式 标题 1 + 黑体 五号 Char"/>
    <w:link w:val="72"/>
    <w:qFormat/>
    <w:uiPriority w:val="99"/>
    <w:rPr>
      <w:rFonts w:ascii="黑体" w:hAnsi="黑体" w:eastAsia="黑体"/>
    </w:rPr>
  </w:style>
  <w:style w:type="paragraph" w:customStyle="1" w:styleId="72">
    <w:name w:val="样式 标题 1 + 黑体 五号"/>
    <w:basedOn w:val="3"/>
    <w:link w:val="71"/>
    <w:qFormat/>
    <w:uiPriority w:val="99"/>
    <w:pPr>
      <w:keepLines w:val="0"/>
      <w:numPr>
        <w:ilvl w:val="0"/>
        <w:numId w:val="1"/>
      </w:numPr>
      <w:tabs>
        <w:tab w:val="left" w:pos="360"/>
      </w:tabs>
      <w:spacing w:beforeLines="50" w:afterLines="50" w:line="360" w:lineRule="exact"/>
    </w:pPr>
    <w:rPr>
      <w:rFonts w:ascii="黑体" w:hAnsi="黑体" w:eastAsia="黑体"/>
      <w:b w:val="0"/>
      <w:bCs w:val="0"/>
      <w:kern w:val="0"/>
      <w:sz w:val="20"/>
      <w:szCs w:val="20"/>
    </w:rPr>
  </w:style>
  <w:style w:type="character" w:customStyle="1" w:styleId="73">
    <w:name w:val="纯文本 Char1"/>
    <w:semiHidden/>
    <w:qFormat/>
    <w:uiPriority w:val="99"/>
    <w:rPr>
      <w:rFonts w:ascii="宋体" w:hAnsi="Courier New" w:cs="Courier New"/>
      <w:kern w:val="2"/>
      <w:sz w:val="21"/>
      <w:szCs w:val="21"/>
    </w:rPr>
  </w:style>
  <w:style w:type="character" w:customStyle="1" w:styleId="74">
    <w:name w:val="short_text1"/>
    <w:qFormat/>
    <w:uiPriority w:val="0"/>
    <w:rPr>
      <w:rFonts w:ascii="黑体" w:hAnsi="黑体" w:eastAsia="黑体"/>
      <w:bCs/>
      <w:sz w:val="29"/>
      <w:szCs w:val="29"/>
      <w:lang w:val="en-US" w:eastAsia="zh-CN" w:bidi="ar-SA"/>
    </w:rPr>
  </w:style>
  <w:style w:type="character" w:customStyle="1" w:styleId="75">
    <w:name w:val="标题 5 字符"/>
    <w:link w:val="7"/>
    <w:qFormat/>
    <w:uiPriority w:val="0"/>
    <w:rPr>
      <w:rFonts w:ascii="Times New Roman" w:hAnsi="Times New Roman"/>
      <w:b/>
      <w:bCs/>
      <w:sz w:val="28"/>
      <w:szCs w:val="28"/>
    </w:rPr>
  </w:style>
  <w:style w:type="character" w:customStyle="1" w:styleId="76">
    <w:name w:val="正文文本 2 字符"/>
    <w:link w:val="28"/>
    <w:qFormat/>
    <w:uiPriority w:val="0"/>
    <w:rPr>
      <w:rFonts w:ascii="Times New Roman" w:hAnsi="Times New Roman"/>
      <w:b/>
      <w:bCs/>
      <w:sz w:val="18"/>
      <w:szCs w:val="24"/>
    </w:rPr>
  </w:style>
  <w:style w:type="character" w:customStyle="1" w:styleId="77">
    <w:name w:val="样式 仿宋"/>
    <w:qFormat/>
    <w:uiPriority w:val="0"/>
    <w:rPr>
      <w:rFonts w:ascii="仿宋" w:hAnsi="仿宋" w:eastAsia="仿宋"/>
      <w:kern w:val="1"/>
    </w:rPr>
  </w:style>
  <w:style w:type="character" w:customStyle="1" w:styleId="78">
    <w:name w:val="ssss Char1"/>
    <w:link w:val="79"/>
    <w:qFormat/>
    <w:uiPriority w:val="0"/>
    <w:rPr>
      <w:rFonts w:ascii="Times New Roman" w:hAnsi="Times New Roman"/>
      <w:sz w:val="24"/>
      <w:szCs w:val="24"/>
    </w:rPr>
  </w:style>
  <w:style w:type="paragraph" w:customStyle="1" w:styleId="79">
    <w:name w:val="ssss"/>
    <w:basedOn w:val="1"/>
    <w:link w:val="78"/>
    <w:qFormat/>
    <w:uiPriority w:val="0"/>
    <w:pPr>
      <w:spacing w:line="360" w:lineRule="auto"/>
      <w:ind w:firstLine="480" w:firstLineChars="200"/>
    </w:pPr>
    <w:rPr>
      <w:kern w:val="0"/>
      <w:sz w:val="24"/>
    </w:rPr>
  </w:style>
  <w:style w:type="character" w:customStyle="1" w:styleId="80">
    <w:name w:val="ssss Char"/>
    <w:qFormat/>
    <w:uiPriority w:val="0"/>
    <w:rPr>
      <w:rFonts w:eastAsia="宋体"/>
      <w:kern w:val="2"/>
      <w:sz w:val="24"/>
      <w:szCs w:val="24"/>
      <w:lang w:val="en-US" w:eastAsia="zh-CN" w:bidi="ar-SA"/>
    </w:rPr>
  </w:style>
  <w:style w:type="character" w:customStyle="1" w:styleId="81">
    <w:name w:val="文档结构图 Char1"/>
    <w:semiHidden/>
    <w:qFormat/>
    <w:uiPriority w:val="99"/>
    <w:rPr>
      <w:rFonts w:ascii="宋体" w:hAnsi="Times New Roman"/>
      <w:kern w:val="2"/>
      <w:sz w:val="18"/>
      <w:szCs w:val="18"/>
    </w:rPr>
  </w:style>
  <w:style w:type="character" w:customStyle="1" w:styleId="82">
    <w:name w:val="正文缩进2格 Char"/>
    <w:link w:val="83"/>
    <w:qFormat/>
    <w:locked/>
    <w:uiPriority w:val="0"/>
    <w:rPr>
      <w:rFonts w:ascii="仿宋_GB2312" w:hAnsi="宋体" w:eastAsia="仿宋_GB2312"/>
      <w:sz w:val="31"/>
      <w:szCs w:val="28"/>
    </w:rPr>
  </w:style>
  <w:style w:type="paragraph" w:customStyle="1" w:styleId="83">
    <w:name w:val="正文缩进2格"/>
    <w:basedOn w:val="1"/>
    <w:link w:val="82"/>
    <w:qFormat/>
    <w:uiPriority w:val="0"/>
    <w:pPr>
      <w:spacing w:line="600" w:lineRule="exact"/>
      <w:ind w:firstLine="639" w:firstLineChars="206"/>
    </w:pPr>
    <w:rPr>
      <w:rFonts w:ascii="仿宋_GB2312" w:hAnsi="宋体" w:eastAsia="仿宋_GB2312"/>
      <w:kern w:val="0"/>
      <w:sz w:val="31"/>
      <w:szCs w:val="28"/>
    </w:rPr>
  </w:style>
  <w:style w:type="character" w:customStyle="1" w:styleId="84">
    <w:name w:val="正文文本 字符"/>
    <w:link w:val="16"/>
    <w:qFormat/>
    <w:uiPriority w:val="0"/>
    <w:rPr>
      <w:rFonts w:ascii="Times New Roman" w:hAnsi="Times New Roman"/>
      <w:kern w:val="2"/>
      <w:sz w:val="21"/>
      <w:szCs w:val="24"/>
    </w:rPr>
  </w:style>
  <w:style w:type="character" w:customStyle="1" w:styleId="85">
    <w:name w:val="f1"/>
    <w:qFormat/>
    <w:uiPriority w:val="0"/>
    <w:rPr>
      <w:rFonts w:ascii="黑体" w:hAnsi="黑体" w:eastAsia="黑体"/>
      <w:bCs/>
      <w:color w:val="666666"/>
      <w:sz w:val="21"/>
      <w:szCs w:val="21"/>
      <w:lang w:val="en-US" w:eastAsia="zh-CN" w:bidi="ar-SA"/>
    </w:rPr>
  </w:style>
  <w:style w:type="character" w:customStyle="1" w:styleId="86">
    <w:name w:val="正文文本缩进 字符"/>
    <w:link w:val="17"/>
    <w:qFormat/>
    <w:uiPriority w:val="0"/>
    <w:rPr>
      <w:rFonts w:ascii="Times New Roman" w:hAnsi="Times New Roman"/>
      <w:kern w:val="2"/>
      <w:sz w:val="21"/>
      <w:szCs w:val="24"/>
    </w:rPr>
  </w:style>
  <w:style w:type="character" w:customStyle="1" w:styleId="87">
    <w:name w:val="标题 9 字符"/>
    <w:link w:val="12"/>
    <w:qFormat/>
    <w:uiPriority w:val="0"/>
    <w:rPr>
      <w:rFonts w:ascii="Arial" w:hAnsi="Arial" w:eastAsia="黑体"/>
      <w:sz w:val="24"/>
      <w:szCs w:val="21"/>
    </w:rPr>
  </w:style>
  <w:style w:type="character" w:customStyle="1" w:styleId="88">
    <w:name w:val="日期 Char1"/>
    <w:semiHidden/>
    <w:qFormat/>
    <w:uiPriority w:val="99"/>
    <w:rPr>
      <w:rFonts w:ascii="Times New Roman" w:hAnsi="Times New Roman"/>
      <w:kern w:val="2"/>
      <w:sz w:val="21"/>
      <w:szCs w:val="24"/>
    </w:rPr>
  </w:style>
  <w:style w:type="character" w:customStyle="1" w:styleId="89">
    <w:name w:val="标题 6 字符"/>
    <w:link w:val="8"/>
    <w:qFormat/>
    <w:uiPriority w:val="0"/>
    <w:rPr>
      <w:rFonts w:ascii="Times New Roman" w:hAnsi="Times New Roman"/>
      <w:b/>
      <w:sz w:val="44"/>
    </w:rPr>
  </w:style>
  <w:style w:type="character" w:customStyle="1" w:styleId="90">
    <w:name w:val="正文文本缩进 3 字符"/>
    <w:link w:val="27"/>
    <w:qFormat/>
    <w:uiPriority w:val="0"/>
    <w:rPr>
      <w:rFonts w:ascii="Times New Roman" w:hAnsi="Times New Roman"/>
      <w:sz w:val="16"/>
      <w:szCs w:val="16"/>
    </w:rPr>
  </w:style>
  <w:style w:type="character" w:customStyle="1" w:styleId="91">
    <w:name w:val="样式 正文文本 + Char"/>
    <w:link w:val="92"/>
    <w:qFormat/>
    <w:uiPriority w:val="0"/>
    <w:rPr>
      <w:rFonts w:ascii="Times New Roman" w:hAnsi="Times New Roman"/>
      <w:szCs w:val="19"/>
    </w:rPr>
  </w:style>
  <w:style w:type="paragraph" w:customStyle="1" w:styleId="92">
    <w:name w:val="样式 正文文本 +"/>
    <w:basedOn w:val="16"/>
    <w:link w:val="91"/>
    <w:qFormat/>
    <w:uiPriority w:val="0"/>
    <w:pPr>
      <w:spacing w:after="0" w:line="360" w:lineRule="exact"/>
    </w:pPr>
    <w:rPr>
      <w:kern w:val="0"/>
      <w:sz w:val="20"/>
      <w:szCs w:val="19"/>
    </w:rPr>
  </w:style>
  <w:style w:type="character" w:customStyle="1" w:styleId="93">
    <w:name w:val="纯文本 字符"/>
    <w:link w:val="19"/>
    <w:qFormat/>
    <w:locked/>
    <w:uiPriority w:val="0"/>
    <w:rPr>
      <w:rFonts w:ascii="宋体" w:hAnsi="Courier New" w:cs="Courier New"/>
      <w:kern w:val="2"/>
      <w:sz w:val="21"/>
      <w:szCs w:val="21"/>
    </w:rPr>
  </w:style>
  <w:style w:type="character" w:customStyle="1" w:styleId="94">
    <w:name w:val="标题 4 Char1"/>
    <w:qFormat/>
    <w:uiPriority w:val="0"/>
    <w:rPr>
      <w:rFonts w:ascii="Arial" w:hAnsi="Arial" w:eastAsia="黑体"/>
      <w:b/>
      <w:bCs/>
      <w:kern w:val="2"/>
      <w:sz w:val="28"/>
      <w:szCs w:val="28"/>
      <w:lang w:val="en-US" w:eastAsia="zh-CN" w:bidi="ar-SA"/>
    </w:rPr>
  </w:style>
  <w:style w:type="character" w:customStyle="1" w:styleId="95">
    <w:name w:val="正文缩进 字符"/>
    <w:link w:val="9"/>
    <w:qFormat/>
    <w:locked/>
    <w:uiPriority w:val="0"/>
    <w:rPr>
      <w:rFonts w:ascii="Times New Roman" w:hAnsi="Times New Roman"/>
      <w:sz w:val="24"/>
      <w:szCs w:val="24"/>
    </w:rPr>
  </w:style>
  <w:style w:type="character" w:customStyle="1" w:styleId="96">
    <w:name w:val="页眉 字符"/>
    <w:link w:val="24"/>
    <w:qFormat/>
    <w:uiPriority w:val="0"/>
    <w:rPr>
      <w:rFonts w:ascii="Times New Roman" w:hAnsi="Times New Roman"/>
      <w:kern w:val="2"/>
      <w:sz w:val="18"/>
      <w:szCs w:val="18"/>
    </w:rPr>
  </w:style>
  <w:style w:type="character" w:customStyle="1" w:styleId="97">
    <w:name w:val="标题 4 字符"/>
    <w:link w:val="6"/>
    <w:qFormat/>
    <w:uiPriority w:val="9"/>
    <w:rPr>
      <w:rFonts w:ascii="Times New Roman" w:hAnsi="Times New Roman" w:eastAsia="新宋体"/>
      <w:sz w:val="30"/>
      <w:szCs w:val="21"/>
    </w:rPr>
  </w:style>
  <w:style w:type="character" w:customStyle="1" w:styleId="98">
    <w:name w:val="批注文字 Char1"/>
    <w:qFormat/>
    <w:uiPriority w:val="99"/>
    <w:rPr>
      <w:rFonts w:ascii="Times New Roman" w:hAnsi="Times New Roman" w:eastAsia="宋体" w:cs="Times New Roman"/>
      <w:szCs w:val="24"/>
    </w:rPr>
  </w:style>
  <w:style w:type="character" w:customStyle="1" w:styleId="99">
    <w:name w:val="HTML 预设格式 Char1"/>
    <w:semiHidden/>
    <w:qFormat/>
    <w:uiPriority w:val="99"/>
    <w:rPr>
      <w:rFonts w:ascii="Courier New" w:hAnsi="Courier New" w:cs="Courier New"/>
      <w:kern w:val="2"/>
    </w:rPr>
  </w:style>
  <w:style w:type="character" w:customStyle="1" w:styleId="100">
    <w:name w:val="无间隔 字符"/>
    <w:basedOn w:val="37"/>
    <w:link w:val="101"/>
    <w:qFormat/>
    <w:uiPriority w:val="1"/>
  </w:style>
  <w:style w:type="paragraph" w:styleId="101">
    <w:name w:val="No Spacing"/>
    <w:basedOn w:val="1"/>
    <w:link w:val="100"/>
    <w:qFormat/>
    <w:uiPriority w:val="1"/>
    <w:rPr>
      <w:rFonts w:ascii="Calibri" w:hAnsi="Calibri"/>
      <w:kern w:val="0"/>
      <w:sz w:val="20"/>
      <w:szCs w:val="20"/>
    </w:rPr>
  </w:style>
  <w:style w:type="character" w:customStyle="1" w:styleId="102">
    <w:name w:val="FA正文 Char"/>
    <w:link w:val="103"/>
    <w:qFormat/>
    <w:uiPriority w:val="0"/>
    <w:rPr>
      <w:rFonts w:ascii="宋体" w:hAnsi="宋体"/>
      <w:sz w:val="28"/>
      <w:szCs w:val="28"/>
    </w:rPr>
  </w:style>
  <w:style w:type="paragraph" w:customStyle="1" w:styleId="103">
    <w:name w:val="FA正文"/>
    <w:basedOn w:val="1"/>
    <w:link w:val="102"/>
    <w:qFormat/>
    <w:uiPriority w:val="0"/>
    <w:pPr>
      <w:tabs>
        <w:tab w:val="left" w:pos="3375"/>
      </w:tabs>
      <w:spacing w:line="440" w:lineRule="atLeast"/>
      <w:ind w:firstLine="538" w:firstLineChars="192"/>
    </w:pPr>
    <w:rPr>
      <w:rFonts w:ascii="宋体" w:hAnsi="宋体"/>
      <w:kern w:val="0"/>
      <w:sz w:val="28"/>
      <w:szCs w:val="28"/>
    </w:rPr>
  </w:style>
  <w:style w:type="character" w:customStyle="1" w:styleId="104">
    <w:name w:val="批注文字 字符"/>
    <w:link w:val="14"/>
    <w:qFormat/>
    <w:uiPriority w:val="99"/>
    <w:rPr>
      <w:rFonts w:ascii="Times New Roman" w:hAnsi="Times New Roman"/>
      <w:kern w:val="2"/>
      <w:sz w:val="21"/>
      <w:szCs w:val="24"/>
    </w:rPr>
  </w:style>
  <w:style w:type="character" w:customStyle="1" w:styleId="105">
    <w:name w:val="正文首行缩进 Char1"/>
    <w:basedOn w:val="84"/>
    <w:semiHidden/>
    <w:qFormat/>
    <w:uiPriority w:val="99"/>
    <w:rPr>
      <w:rFonts w:ascii="Times New Roman" w:hAnsi="Times New Roman"/>
      <w:kern w:val="2"/>
      <w:sz w:val="21"/>
      <w:szCs w:val="24"/>
    </w:rPr>
  </w:style>
  <w:style w:type="character" w:customStyle="1" w:styleId="106">
    <w:name w:val="正文文本 2 Char1"/>
    <w:semiHidden/>
    <w:qFormat/>
    <w:uiPriority w:val="99"/>
    <w:rPr>
      <w:rFonts w:ascii="Times New Roman" w:hAnsi="Times New Roman"/>
      <w:kern w:val="2"/>
      <w:sz w:val="21"/>
      <w:szCs w:val="24"/>
    </w:rPr>
  </w:style>
  <w:style w:type="character" w:customStyle="1" w:styleId="107">
    <w:name w:val="def"/>
    <w:basedOn w:val="37"/>
    <w:qFormat/>
    <w:uiPriority w:val="0"/>
  </w:style>
  <w:style w:type="character" w:customStyle="1" w:styleId="108">
    <w:name w:val="标题 7 字符"/>
    <w:link w:val="10"/>
    <w:qFormat/>
    <w:uiPriority w:val="0"/>
    <w:rPr>
      <w:rFonts w:ascii="Times New Roman" w:hAnsi="Times New Roman"/>
      <w:b/>
      <w:bCs/>
      <w:sz w:val="24"/>
      <w:szCs w:val="24"/>
    </w:rPr>
  </w:style>
  <w:style w:type="character" w:customStyle="1" w:styleId="109">
    <w:name w:val="样式 ssss + 宋体 五号1 Char"/>
    <w:link w:val="110"/>
    <w:qFormat/>
    <w:uiPriority w:val="0"/>
    <w:rPr>
      <w:rFonts w:ascii="宋体" w:hAnsi="宋体"/>
      <w:sz w:val="24"/>
      <w:szCs w:val="24"/>
    </w:rPr>
  </w:style>
  <w:style w:type="paragraph" w:customStyle="1" w:styleId="110">
    <w:name w:val="样式 ssss + 宋体 五号1"/>
    <w:basedOn w:val="79"/>
    <w:link w:val="109"/>
    <w:qFormat/>
    <w:uiPriority w:val="0"/>
    <w:rPr>
      <w:rFonts w:ascii="宋体" w:hAnsi="宋体"/>
    </w:rPr>
  </w:style>
  <w:style w:type="character" w:customStyle="1" w:styleId="111">
    <w:name w:val="A4"/>
    <w:qFormat/>
    <w:uiPriority w:val="0"/>
    <w:rPr>
      <w:rFonts w:hint="eastAsia" w:ascii="新宋体" w:hAnsi="新宋体" w:eastAsia="新宋体" w:cs="新宋体"/>
      <w:color w:val="000000"/>
    </w:rPr>
  </w:style>
  <w:style w:type="character" w:customStyle="1" w:styleId="112">
    <w:name w:val="标题 字符"/>
    <w:link w:val="31"/>
    <w:qFormat/>
    <w:uiPriority w:val="0"/>
    <w:rPr>
      <w:rFonts w:ascii="Arial" w:hAnsi="Arial" w:cs="Arial"/>
      <w:b/>
      <w:bCs/>
      <w:sz w:val="32"/>
      <w:szCs w:val="32"/>
    </w:rPr>
  </w:style>
  <w:style w:type="character" w:customStyle="1" w:styleId="113">
    <w:name w:val="正文文本首行缩进 字符"/>
    <w:link w:val="33"/>
    <w:qFormat/>
    <w:uiPriority w:val="0"/>
    <w:rPr>
      <w:rFonts w:ascii="Times New Roman" w:hAnsi="Times New Roman"/>
      <w:sz w:val="24"/>
      <w:szCs w:val="24"/>
    </w:rPr>
  </w:style>
  <w:style w:type="character" w:customStyle="1" w:styleId="114">
    <w:name w:val="正文文本缩进 2 字符"/>
    <w:link w:val="21"/>
    <w:qFormat/>
    <w:uiPriority w:val="0"/>
    <w:rPr>
      <w:rFonts w:ascii="Times New Roman" w:hAnsi="Times New Roman" w:eastAsia="宋体" w:cs="Times New Roman"/>
      <w:szCs w:val="24"/>
    </w:rPr>
  </w:style>
  <w:style w:type="paragraph" w:customStyle="1" w:styleId="115">
    <w:name w:val="样式1 程继雄"/>
    <w:basedOn w:val="1"/>
    <w:qFormat/>
    <w:uiPriority w:val="0"/>
    <w:pPr>
      <w:adjustRightInd w:val="0"/>
      <w:snapToGrid w:val="0"/>
      <w:spacing w:line="365" w:lineRule="auto"/>
      <w:ind w:firstLine="600" w:firstLineChars="200"/>
    </w:pPr>
    <w:rPr>
      <w:rFonts w:ascii="仿宋_GB2312" w:hAnsi="黑体" w:eastAsia="仿宋_GB2312"/>
      <w:sz w:val="30"/>
      <w:szCs w:val="21"/>
    </w:rPr>
  </w:style>
  <w:style w:type="paragraph" w:customStyle="1" w:styleId="116">
    <w:name w:val="Char Char Char Char"/>
    <w:basedOn w:val="1"/>
    <w:qFormat/>
    <w:uiPriority w:val="0"/>
    <w:rPr>
      <w:rFonts w:ascii="Tahoma" w:hAnsi="Tahoma"/>
      <w:sz w:val="24"/>
      <w:szCs w:val="20"/>
    </w:rPr>
  </w:style>
  <w:style w:type="paragraph" w:customStyle="1" w:styleId="117">
    <w:name w:val="2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11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19">
    <w:name w:val="p0"/>
    <w:basedOn w:val="1"/>
    <w:qFormat/>
    <w:uiPriority w:val="0"/>
    <w:pPr>
      <w:widowControl/>
      <w:jc w:val="left"/>
    </w:pPr>
    <w:rPr>
      <w:kern w:val="0"/>
      <w:szCs w:val="21"/>
    </w:rPr>
  </w:style>
  <w:style w:type="paragraph" w:customStyle="1" w:styleId="120">
    <w:name w:val="样式 ssss + 宋体 五号"/>
    <w:basedOn w:val="79"/>
    <w:qFormat/>
    <w:uiPriority w:val="0"/>
    <w:pPr>
      <w:ind w:firstLine="420"/>
    </w:pPr>
    <w:rPr>
      <w:rFonts w:ascii="宋体" w:hAnsi="宋体" w:cs="宋体"/>
      <w:szCs w:val="20"/>
    </w:rPr>
  </w:style>
  <w:style w:type="paragraph" w:customStyle="1" w:styleId="121">
    <w:name w:val="GB-1.1"/>
    <w:qFormat/>
    <w:uiPriority w:val="0"/>
    <w:pPr>
      <w:outlineLvl w:val="1"/>
    </w:pPr>
    <w:rPr>
      <w:rFonts w:ascii="黑体" w:hAnsi="宋体" w:eastAsia="黑体" w:cs="Times New Roman"/>
      <w:sz w:val="21"/>
      <w:lang w:val="en-US" w:eastAsia="zh-CN" w:bidi="ar-SA"/>
    </w:rPr>
  </w:style>
  <w:style w:type="paragraph" w:customStyle="1" w:styleId="122">
    <w:name w:val="样式 样式 ssss + 宋体 五号 + 首行缩进:  2 字符"/>
    <w:basedOn w:val="120"/>
    <w:qFormat/>
    <w:uiPriority w:val="0"/>
    <w:pPr>
      <w:ind w:firstLine="480"/>
    </w:pPr>
  </w:style>
  <w:style w:type="paragraph" w:customStyle="1" w:styleId="123">
    <w:name w:val="Char Char 字元 字元 字元 Char Char Char Char"/>
    <w:basedOn w:val="1"/>
    <w:qFormat/>
    <w:uiPriority w:val="0"/>
    <w:pPr>
      <w:adjustRightInd w:val="0"/>
      <w:spacing w:line="360" w:lineRule="auto"/>
    </w:pPr>
    <w:rPr>
      <w:kern w:val="0"/>
      <w:sz w:val="24"/>
      <w:szCs w:val="20"/>
    </w:rPr>
  </w:style>
  <w:style w:type="paragraph" w:customStyle="1" w:styleId="124">
    <w:name w:val="Default"/>
    <w:qFormat/>
    <w:uiPriority w:val="0"/>
    <w:pPr>
      <w:widowControl w:val="0"/>
      <w:autoSpaceDE w:val="0"/>
      <w:autoSpaceDN w:val="0"/>
      <w:adjustRightInd w:val="0"/>
    </w:pPr>
    <w:rPr>
      <w:rFonts w:ascii="KOCJL A+ Avenir LT Std" w:hAnsi="Times New Roman" w:eastAsia="KOCJL A+ Avenir LT Std" w:cs="KOCJL A+ Avenir LT Std"/>
      <w:color w:val="000000"/>
      <w:sz w:val="24"/>
      <w:szCs w:val="24"/>
      <w:lang w:val="en-US" w:eastAsia="zh-CN" w:bidi="ar-SA"/>
    </w:rPr>
  </w:style>
  <w:style w:type="paragraph" w:customStyle="1" w:styleId="125">
    <w:name w:val="标题-----3"/>
    <w:basedOn w:val="5"/>
    <w:qFormat/>
    <w:uiPriority w:val="0"/>
    <w:pPr>
      <w:spacing w:before="0" w:after="0" w:line="240" w:lineRule="auto"/>
      <w:outlineLvl w:val="0"/>
    </w:pPr>
    <w:rPr>
      <w:rFonts w:ascii="宋体" w:hAnsi="宋体"/>
      <w:b w:val="0"/>
      <w:bCs w:val="0"/>
      <w:sz w:val="28"/>
      <w:szCs w:val="28"/>
    </w:rPr>
  </w:style>
  <w:style w:type="paragraph" w:customStyle="1" w:styleId="126">
    <w:name w:val="正文样式1"/>
    <w:basedOn w:val="1"/>
    <w:qFormat/>
    <w:uiPriority w:val="0"/>
    <w:pPr>
      <w:spacing w:before="120" w:after="120" w:line="360" w:lineRule="auto"/>
      <w:ind w:firstLine="480" w:firstLineChars="200"/>
    </w:pPr>
    <w:rPr>
      <w:sz w:val="24"/>
      <w:szCs w:val="20"/>
    </w:rPr>
  </w:style>
  <w:style w:type="paragraph" w:customStyle="1" w:styleId="127">
    <w:name w:val="徐丽丽三级标题"/>
    <w:basedOn w:val="1"/>
    <w:qFormat/>
    <w:uiPriority w:val="0"/>
    <w:pPr>
      <w:adjustRightInd w:val="0"/>
      <w:snapToGrid w:val="0"/>
      <w:spacing w:line="360" w:lineRule="auto"/>
      <w:ind w:firstLine="560" w:firstLineChars="200"/>
      <w:jc w:val="center"/>
      <w:outlineLvl w:val="0"/>
    </w:pPr>
    <w:rPr>
      <w:rFonts w:eastAsia="黑体"/>
      <w:bCs/>
      <w:sz w:val="28"/>
      <w:szCs w:val="28"/>
    </w:rPr>
  </w:style>
  <w:style w:type="paragraph" w:customStyle="1" w:styleId="128">
    <w:name w:val="二级条标题"/>
    <w:basedOn w:val="1"/>
    <w:next w:val="1"/>
    <w:qFormat/>
    <w:uiPriority w:val="0"/>
    <w:pPr>
      <w:autoSpaceDE w:val="0"/>
      <w:autoSpaceDN w:val="0"/>
      <w:adjustRightInd w:val="0"/>
      <w:jc w:val="left"/>
    </w:pPr>
    <w:rPr>
      <w:rFonts w:ascii="宋体"/>
      <w:kern w:val="0"/>
      <w:sz w:val="24"/>
    </w:rPr>
  </w:style>
  <w:style w:type="paragraph" w:customStyle="1" w:styleId="129">
    <w:name w:val="列出段落1"/>
    <w:basedOn w:val="1"/>
    <w:qFormat/>
    <w:uiPriority w:val="34"/>
    <w:pPr>
      <w:ind w:firstLine="420" w:firstLineChars="200"/>
    </w:pPr>
    <w:rPr>
      <w:rFonts w:ascii="Calibri" w:hAnsi="Calibri"/>
      <w:szCs w:val="22"/>
    </w:rPr>
  </w:style>
  <w:style w:type="paragraph" w:customStyle="1" w:styleId="13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31">
    <w:name w:val="_Style 6"/>
    <w:basedOn w:val="1"/>
    <w:qFormat/>
    <w:uiPriority w:val="34"/>
    <w:pPr>
      <w:ind w:firstLine="420" w:firstLineChars="200"/>
    </w:pPr>
    <w:rPr>
      <w:szCs w:val="21"/>
    </w:rPr>
  </w:style>
  <w:style w:type="paragraph" w:customStyle="1" w:styleId="132">
    <w:name w:val="TOC 标题1"/>
    <w:basedOn w:val="3"/>
    <w:next w:val="1"/>
    <w:qFormat/>
    <w:uiPriority w:val="39"/>
    <w:pPr>
      <w:widowControl/>
      <w:spacing w:before="480" w:line="276" w:lineRule="auto"/>
      <w:jc w:val="left"/>
      <w:outlineLvl w:val="9"/>
    </w:pPr>
    <w:rPr>
      <w:rFonts w:ascii="Cambria" w:hAnsi="Cambria" w:eastAsia="宋体"/>
      <w:color w:val="365F91"/>
      <w:kern w:val="0"/>
      <w:szCs w:val="28"/>
    </w:rPr>
  </w:style>
  <w:style w:type="paragraph" w:customStyle="1" w:styleId="133">
    <w:name w:val="样式 ssss + 居中"/>
    <w:basedOn w:val="79"/>
    <w:qFormat/>
    <w:uiPriority w:val="0"/>
    <w:pPr>
      <w:jc w:val="center"/>
    </w:pPr>
    <w:rPr>
      <w:rFonts w:cs="宋体"/>
      <w:szCs w:val="20"/>
    </w:rPr>
  </w:style>
  <w:style w:type="paragraph" w:customStyle="1" w:styleId="134">
    <w:name w:val="Char Char Char Char Char Char Char Char Char Char Char Char Char"/>
    <w:basedOn w:val="1"/>
    <w:qFormat/>
    <w:uiPriority w:val="0"/>
  </w:style>
  <w:style w:type="paragraph" w:customStyle="1" w:styleId="135">
    <w:name w:val="Char Char"/>
    <w:basedOn w:val="1"/>
    <w:qFormat/>
    <w:uiPriority w:val="0"/>
    <w:rPr>
      <w:szCs w:val="20"/>
    </w:rPr>
  </w:style>
  <w:style w:type="paragraph" w:customStyle="1" w:styleId="136">
    <w:name w:val="其他标准称谓"/>
    <w:qFormat/>
    <w:uiPriority w:val="0"/>
    <w:pPr>
      <w:spacing w:line="0" w:lineRule="atLeast"/>
      <w:jc w:val="distribute"/>
    </w:pPr>
    <w:rPr>
      <w:rFonts w:ascii="黑体" w:hAnsi="宋体" w:eastAsia="黑体" w:cs="Times New Roman"/>
      <w:sz w:val="52"/>
      <w:lang w:val="en-US" w:eastAsia="zh-CN" w:bidi="ar-SA"/>
    </w:rPr>
  </w:style>
  <w:style w:type="paragraph" w:styleId="137">
    <w:name w:val="List Paragraph"/>
    <w:basedOn w:val="1"/>
    <w:qFormat/>
    <w:uiPriority w:val="34"/>
    <w:pPr>
      <w:ind w:firstLine="420" w:firstLineChars="200"/>
    </w:pPr>
  </w:style>
  <w:style w:type="paragraph" w:customStyle="1" w:styleId="138">
    <w:name w:val="徐丽丽正文"/>
    <w:basedOn w:val="1"/>
    <w:qFormat/>
    <w:uiPriority w:val="0"/>
    <w:pPr>
      <w:spacing w:before="120" w:after="120" w:line="360" w:lineRule="auto"/>
      <w:ind w:firstLine="480" w:firstLineChars="200"/>
      <w:jc w:val="left"/>
    </w:pPr>
    <w:rPr>
      <w:color w:val="000000"/>
      <w:kern w:val="0"/>
      <w:sz w:val="24"/>
      <w:szCs w:val="21"/>
    </w:rPr>
  </w:style>
  <w:style w:type="paragraph" w:customStyle="1" w:styleId="139">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40">
    <w:name w:val="样式 正文文本缩进 3 + 四号"/>
    <w:basedOn w:val="27"/>
    <w:qFormat/>
    <w:uiPriority w:val="0"/>
    <w:pPr>
      <w:spacing w:after="0" w:line="360" w:lineRule="auto"/>
      <w:ind w:left="0" w:leftChars="0" w:firstLine="437"/>
    </w:pPr>
    <w:rPr>
      <w:sz w:val="24"/>
      <w:szCs w:val="21"/>
    </w:rPr>
  </w:style>
  <w:style w:type="paragraph" w:customStyle="1" w:styleId="141">
    <w:name w:val="标题------4"/>
    <w:basedOn w:val="6"/>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42">
    <w:name w:val="徐丽丽五级标题"/>
    <w:basedOn w:val="1"/>
    <w:qFormat/>
    <w:uiPriority w:val="0"/>
    <w:pPr>
      <w:spacing w:before="120" w:after="120" w:line="360" w:lineRule="auto"/>
      <w:jc w:val="left"/>
    </w:pPr>
    <w:rPr>
      <w:rFonts w:ascii="宋体" w:hAnsi="宋体"/>
      <w:b/>
      <w:bCs/>
      <w:color w:val="000000"/>
      <w:kern w:val="0"/>
      <w:sz w:val="24"/>
    </w:rPr>
  </w:style>
  <w:style w:type="paragraph" w:customStyle="1" w:styleId="143">
    <w:name w:val="Header2"/>
    <w:basedOn w:val="1"/>
    <w:qFormat/>
    <w:uiPriority w:val="0"/>
    <w:pPr>
      <w:numPr>
        <w:ilvl w:val="0"/>
        <w:numId w:val="2"/>
      </w:numPr>
    </w:pPr>
  </w:style>
  <w:style w:type="paragraph" w:customStyle="1" w:styleId="144">
    <w:name w:val="样式 宋体 四号 黑色 左侧:  0.74 厘米 首行缩进:  0.74 厘米 行距: 1.5 倍行距"/>
    <w:basedOn w:val="1"/>
    <w:qFormat/>
    <w:uiPriority w:val="0"/>
    <w:pPr>
      <w:spacing w:line="360" w:lineRule="auto"/>
      <w:ind w:firstLine="420"/>
    </w:pPr>
    <w:rPr>
      <w:rFonts w:ascii="宋体"/>
      <w:color w:val="000000"/>
      <w:sz w:val="24"/>
      <w:szCs w:val="21"/>
    </w:rPr>
  </w:style>
  <w:style w:type="paragraph" w:customStyle="1" w:styleId="145">
    <w:name w:val="ec_msonormal"/>
    <w:basedOn w:val="1"/>
    <w:qFormat/>
    <w:uiPriority w:val="0"/>
    <w:pPr>
      <w:widowControl/>
      <w:spacing w:before="100" w:beforeAutospacing="1" w:after="100" w:afterAutospacing="1"/>
      <w:jc w:val="left"/>
    </w:pPr>
    <w:rPr>
      <w:rFonts w:ascii="宋体" w:hAnsi="宋体"/>
      <w:kern w:val="0"/>
      <w:sz w:val="24"/>
    </w:rPr>
  </w:style>
  <w:style w:type="paragraph" w:customStyle="1" w:styleId="14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47">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48">
    <w:name w:val="四级条标题"/>
    <w:basedOn w:val="149"/>
    <w:next w:val="1"/>
    <w:qFormat/>
    <w:uiPriority w:val="0"/>
  </w:style>
  <w:style w:type="paragraph" w:customStyle="1" w:styleId="149">
    <w:name w:val="三级条标题"/>
    <w:basedOn w:val="128"/>
    <w:next w:val="1"/>
    <w:qFormat/>
    <w:uiPriority w:val="0"/>
  </w:style>
  <w:style w:type="paragraph" w:customStyle="1" w:styleId="150">
    <w:name w:val="Char Char Char Char Char Char Char Char Char Char"/>
    <w:basedOn w:val="1"/>
    <w:qFormat/>
    <w:uiPriority w:val="0"/>
    <w:rPr>
      <w:rFonts w:ascii="Tahoma" w:hAnsi="Tahoma"/>
      <w:sz w:val="24"/>
      <w:szCs w:val="20"/>
    </w:rPr>
  </w:style>
  <w:style w:type="paragraph" w:customStyle="1" w:styleId="151">
    <w:name w:val="2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52">
    <w:name w:val="GB-1"/>
    <w:qFormat/>
    <w:uiPriority w:val="0"/>
    <w:pPr>
      <w:keepNext/>
      <w:numPr>
        <w:ilvl w:val="0"/>
        <w:numId w:val="3"/>
      </w:numPr>
      <w:autoSpaceDE w:val="0"/>
      <w:autoSpaceDN w:val="0"/>
      <w:spacing w:beforeLines="50" w:afterLines="50"/>
      <w:outlineLvl w:val="0"/>
    </w:pPr>
    <w:rPr>
      <w:rFonts w:ascii="黑体" w:hAnsi="Times New Roman" w:eastAsia="黑体" w:cs="Times New Roman"/>
      <w:sz w:val="21"/>
      <w:szCs w:val="21"/>
      <w:lang w:val="en-US" w:eastAsia="zh-CN" w:bidi="ar-SA"/>
    </w:rPr>
  </w:style>
  <w:style w:type="paragraph" w:customStyle="1" w:styleId="153">
    <w:name w:val="Char Char Char Char1"/>
    <w:basedOn w:val="13"/>
    <w:qFormat/>
    <w:uiPriority w:val="0"/>
    <w:pPr>
      <w:adjustRightInd w:val="0"/>
      <w:snapToGrid w:val="0"/>
      <w:spacing w:line="360" w:lineRule="auto"/>
    </w:pPr>
    <w:rPr>
      <w:rFonts w:ascii="Tahoma" w:hAnsi="Tahoma"/>
      <w:sz w:val="24"/>
    </w:rPr>
  </w:style>
  <w:style w:type="paragraph" w:customStyle="1" w:styleId="154">
    <w:name w:val="章标题"/>
    <w:next w:val="1"/>
    <w:qFormat/>
    <w:uiPriority w:val="0"/>
    <w:pPr>
      <w:tabs>
        <w:tab w:val="left" w:pos="360"/>
      </w:tabs>
      <w:spacing w:beforeLines="50" w:afterLines="50"/>
      <w:ind w:left="360" w:hanging="360"/>
      <w:jc w:val="both"/>
      <w:outlineLvl w:val="1"/>
    </w:pPr>
    <w:rPr>
      <w:rFonts w:ascii="黑体" w:hAnsi="Times New Roman" w:eastAsia="黑体" w:cs="Times New Roman"/>
      <w:sz w:val="21"/>
      <w:lang w:val="en-US" w:eastAsia="zh-CN" w:bidi="ar-SA"/>
    </w:rPr>
  </w:style>
  <w:style w:type="paragraph" w:customStyle="1" w:styleId="155">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156">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7">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kern w:val="0"/>
      <w:sz w:val="18"/>
      <w:szCs w:val="18"/>
    </w:rPr>
  </w:style>
  <w:style w:type="paragraph" w:customStyle="1" w:styleId="158">
    <w:name w:val="Char"/>
    <w:basedOn w:val="1"/>
    <w:qFormat/>
    <w:uiPriority w:val="0"/>
    <w:rPr>
      <w:rFonts w:ascii="Tahoma" w:hAnsi="Tahoma"/>
      <w:sz w:val="24"/>
      <w:szCs w:val="20"/>
    </w:rPr>
  </w:style>
  <w:style w:type="paragraph" w:customStyle="1" w:styleId="159">
    <w:name w:val="Char Char Char Char2"/>
    <w:basedOn w:val="1"/>
    <w:qFormat/>
    <w:uiPriority w:val="0"/>
    <w:rPr>
      <w:rFonts w:ascii="Tahoma" w:hAnsi="Tahoma"/>
      <w:sz w:val="24"/>
      <w:szCs w:val="20"/>
    </w:rPr>
  </w:style>
  <w:style w:type="paragraph" w:customStyle="1" w:styleId="160">
    <w:name w:val="Char11"/>
    <w:basedOn w:val="1"/>
    <w:qFormat/>
    <w:uiPriority w:val="0"/>
    <w:pPr>
      <w:tabs>
        <w:tab w:val="left" w:pos="360"/>
      </w:tabs>
    </w:pPr>
    <w:rPr>
      <w:sz w:val="24"/>
    </w:rPr>
  </w:style>
  <w:style w:type="paragraph" w:customStyle="1" w:styleId="161">
    <w:name w:val="样式3"/>
    <w:basedOn w:val="19"/>
    <w:qFormat/>
    <w:uiPriority w:val="0"/>
    <w:pPr>
      <w:spacing w:line="0" w:lineRule="atLeast"/>
      <w:outlineLvl w:val="0"/>
    </w:pPr>
    <w:rPr>
      <w:kern w:val="0"/>
      <w:sz w:val="28"/>
      <w:szCs w:val="20"/>
    </w:rPr>
  </w:style>
  <w:style w:type="paragraph" w:customStyle="1" w:styleId="162">
    <w:name w:val="Char Char Char"/>
    <w:basedOn w:val="1"/>
    <w:qFormat/>
    <w:uiPriority w:val="0"/>
    <w:rPr>
      <w:rFonts w:ascii="Tahoma" w:hAnsi="Tahoma"/>
      <w:sz w:val="24"/>
      <w:szCs w:val="20"/>
    </w:rPr>
  </w:style>
  <w:style w:type="paragraph" w:customStyle="1" w:styleId="163">
    <w:name w:val="Char1"/>
    <w:basedOn w:val="1"/>
    <w:qFormat/>
    <w:uiPriority w:val="0"/>
    <w:pPr>
      <w:widowControl/>
      <w:spacing w:after="160" w:line="240" w:lineRule="exact"/>
      <w:jc w:val="left"/>
    </w:pPr>
  </w:style>
  <w:style w:type="paragraph" w:customStyle="1" w:styleId="164">
    <w:name w:val="表格"/>
    <w:basedOn w:val="1"/>
    <w:qFormat/>
    <w:uiPriority w:val="0"/>
    <w:rPr>
      <w:rFonts w:ascii="Arial" w:hAnsi="Arial"/>
      <w:sz w:val="24"/>
    </w:rPr>
  </w:style>
  <w:style w:type="paragraph" w:customStyle="1" w:styleId="165">
    <w:name w:val="前言、引言标题"/>
    <w:next w:val="1"/>
    <w:qFormat/>
    <w:uiPriority w:val="0"/>
    <w:pPr>
      <w:shd w:val="clear" w:color="FFFFFF" w:fill="FFFFFF"/>
      <w:tabs>
        <w:tab w:val="left" w:pos="360"/>
      </w:tabs>
      <w:spacing w:before="640" w:after="560"/>
      <w:ind w:left="360" w:hanging="360"/>
      <w:jc w:val="center"/>
      <w:outlineLvl w:val="0"/>
    </w:pPr>
    <w:rPr>
      <w:rFonts w:ascii="黑体" w:hAnsi="Times New Roman" w:eastAsia="黑体" w:cs="Times New Roman"/>
      <w:sz w:val="32"/>
      <w:lang w:val="en-US" w:eastAsia="zh-CN" w:bidi="ar-SA"/>
    </w:rPr>
  </w:style>
  <w:style w:type="paragraph" w:customStyle="1" w:styleId="166">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67">
    <w:name w:val="列出段落11"/>
    <w:basedOn w:val="1"/>
    <w:qFormat/>
    <w:uiPriority w:val="1"/>
    <w:pPr>
      <w:spacing w:line="360" w:lineRule="auto"/>
      <w:ind w:firstLine="420" w:firstLineChars="200"/>
      <w:jc w:val="left"/>
    </w:pPr>
    <w:rPr>
      <w:rFonts w:ascii="宋体" w:hAnsi="宋体"/>
      <w:sz w:val="24"/>
    </w:rPr>
  </w:style>
  <w:style w:type="paragraph" w:customStyle="1" w:styleId="168">
    <w:name w:val="徐丽丽四级标题"/>
    <w:basedOn w:val="1"/>
    <w:qFormat/>
    <w:uiPriority w:val="0"/>
    <w:pPr>
      <w:spacing w:before="120" w:after="120" w:line="360" w:lineRule="auto"/>
    </w:pPr>
    <w:rPr>
      <w:rFonts w:eastAsia="黑体"/>
      <w:b/>
      <w:kern w:val="0"/>
      <w:sz w:val="28"/>
    </w:rPr>
  </w:style>
  <w:style w:type="paragraph" w:customStyle="1" w:styleId="169">
    <w:name w:val="Char Char Char Char Char Char Char Char Char Char Char Char Char1"/>
    <w:basedOn w:val="1"/>
    <w:qFormat/>
    <w:uiPriority w:val="0"/>
    <w:rPr>
      <w:sz w:val="24"/>
    </w:rPr>
  </w:style>
  <w:style w:type="paragraph" w:customStyle="1" w:styleId="170">
    <w:name w:val="样式 样式 标题 1 + 黑体 五号 + 段前: 0.5 行 段后: 0.5 行"/>
    <w:basedOn w:val="72"/>
    <w:qFormat/>
    <w:uiPriority w:val="99"/>
    <w:pPr>
      <w:spacing w:before="156" w:after="156"/>
    </w:pPr>
    <w:rPr>
      <w:rFonts w:cs="宋体"/>
      <w:b/>
    </w:rPr>
  </w:style>
  <w:style w:type="paragraph" w:customStyle="1" w:styleId="171">
    <w:name w:val="Pa1"/>
    <w:basedOn w:val="124"/>
    <w:next w:val="124"/>
    <w:qFormat/>
    <w:uiPriority w:val="0"/>
    <w:pPr>
      <w:spacing w:line="241" w:lineRule="atLeast"/>
    </w:pPr>
    <w:rPr>
      <w:rFonts w:ascii="Tahoma" w:hAnsi="Tahoma" w:eastAsia="宋体" w:cs="Times New Roman"/>
      <w:color w:val="auto"/>
    </w:rPr>
  </w:style>
  <w:style w:type="table" w:customStyle="1" w:styleId="172">
    <w:name w:val="网格型1"/>
    <w:basedOn w:val="35"/>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
    <w:name w:val="网格型2"/>
    <w:basedOn w:val="35"/>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4">
    <w:name w:val="Placeholder Text"/>
    <w:basedOn w:val="37"/>
    <w:unhideWhenUsed/>
    <w:qFormat/>
    <w:uiPriority w:val="99"/>
    <w:rPr>
      <w:color w:val="808080"/>
    </w:rPr>
  </w:style>
  <w:style w:type="paragraph" w:customStyle="1" w:styleId="175">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 w:type="character" w:customStyle="1" w:styleId="176">
    <w:name w:val="样式 小四 加粗"/>
    <w:basedOn w:val="37"/>
    <w:qFormat/>
    <w:uiPriority w:val="0"/>
    <w:rPr>
      <w:rFonts w:eastAsia="黑体"/>
      <w:b/>
      <w:bCs/>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5C97A3-CFFA-E546-80BB-BDE995DA1B11}">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37</Pages>
  <Words>15894</Words>
  <Characters>16312</Characters>
  <Lines>152</Lines>
  <Paragraphs>42</Paragraphs>
  <TotalTime>0</TotalTime>
  <ScaleCrop>false</ScaleCrop>
  <LinksUpToDate>false</LinksUpToDate>
  <CharactersWithSpaces>17523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2022-06-24T10:12:00Z</dcterms:created>
  <dc:creator>丁晓华</dc:creator>
  <cp:lastModifiedBy>Administrator</cp:lastModifiedBy>
  <cp:lastPrinted>2022-06-13T02:12:00Z</cp:lastPrinted>
  <dcterms:modified xsi:type="dcterms:W3CDTF">2022-07-22T00:17:35Z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85C54AAD0D3D4249B5E8B835E359709C</vt:lpwstr>
  </property>
</Properties>
</file>