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rFonts w:hint="eastAsia"/>
          <w:sz w:val="28"/>
          <w:szCs w:val="28"/>
        </w:rPr>
        <w:t>糖尿病</w:t>
      </w:r>
      <w:bookmarkStart w:id="0" w:name="_Hlk78613453"/>
      <w:r>
        <w:rPr>
          <w:rFonts w:hint="eastAsia"/>
          <w:sz w:val="28"/>
          <w:szCs w:val="28"/>
        </w:rPr>
        <w:t>并发症筛查工作站管理系统</w:t>
      </w:r>
      <w:bookmarkEnd w:id="0"/>
      <w:r>
        <w:rPr>
          <w:rFonts w:hint="eastAsia"/>
          <w:sz w:val="28"/>
          <w:szCs w:val="28"/>
        </w:rPr>
        <w:t>参数</w:t>
      </w:r>
    </w:p>
    <w:p/>
    <w:p>
      <w:pPr>
        <w:spacing w:line="240" w:lineRule="atLeast"/>
        <w:rPr>
          <w:rFonts w:ascii="宋体" w:hAnsi="宋体" w:cs="宋体"/>
          <w:sz w:val="24"/>
          <w:szCs w:val="24"/>
        </w:rPr>
      </w:pPr>
      <w:bookmarkStart w:id="1" w:name="_GoBack"/>
      <w:bookmarkEnd w:id="1"/>
      <w:r>
        <w:rPr>
          <w:rFonts w:hint="eastAsia" w:ascii="宋体" w:hAnsi="宋体" w:cs="宋体"/>
          <w:sz w:val="24"/>
          <w:szCs w:val="24"/>
        </w:rPr>
        <w:t>1、提供自主研发软件著作权书</w:t>
      </w:r>
    </w:p>
    <w:p>
      <w:pPr>
        <w:spacing w:line="240" w:lineRule="atLeast"/>
        <w:rPr>
          <w:rFonts w:hint="eastAsia" w:ascii="宋体" w:hAnsi="宋体" w:cs="宋体"/>
          <w:sz w:val="24"/>
          <w:szCs w:val="24"/>
        </w:rPr>
      </w:pPr>
      <w:r>
        <w:rPr>
          <w:rFonts w:hint="eastAsia" w:ascii="宋体" w:hAnsi="宋体"/>
          <w:sz w:val="24"/>
          <w:szCs w:val="24"/>
        </w:rPr>
        <w:t>★</w:t>
      </w:r>
      <w:r>
        <w:rPr>
          <w:rFonts w:hint="eastAsia" w:ascii="宋体" w:hAnsi="宋体" w:cs="宋体"/>
          <w:sz w:val="24"/>
          <w:szCs w:val="24"/>
        </w:rPr>
        <w:t>2、手机端筛查系统：根据医疗单位生成专属二维码，居民通过微信扫码即可进行自我测评糖尿病的患病风险等级，根据自评结果居民可以自主选择对应医疗机构进行进一步检测，同时对应医疗机构也可根据居民测评结果主动联系需要进一步检测的居民。</w:t>
      </w:r>
    </w:p>
    <w:p>
      <w:pPr>
        <w:spacing w:line="240" w:lineRule="atLeast"/>
        <w:rPr>
          <w:rFonts w:hint="eastAsia" w:ascii="宋体" w:hAnsi="宋体" w:cs="宋体"/>
          <w:sz w:val="24"/>
          <w:szCs w:val="24"/>
        </w:rPr>
      </w:pPr>
      <w:r>
        <w:rPr>
          <w:rFonts w:hint="eastAsia" w:ascii="宋体" w:hAnsi="宋体"/>
          <w:sz w:val="24"/>
          <w:szCs w:val="24"/>
        </w:rPr>
        <w:t>★</w:t>
      </w:r>
      <w:r>
        <w:rPr>
          <w:rFonts w:ascii="宋体" w:hAnsi="宋体" w:cs="宋体"/>
          <w:sz w:val="24"/>
          <w:szCs w:val="24"/>
        </w:rPr>
        <w:t>3</w:t>
      </w:r>
      <w:r>
        <w:rPr>
          <w:rFonts w:hint="eastAsia" w:ascii="宋体" w:hAnsi="宋体" w:cs="宋体"/>
          <w:sz w:val="24"/>
          <w:szCs w:val="24"/>
        </w:rPr>
        <w:t>、工作站业务系统主要功能：支持手机端测评数据互通；支持居民自测基础体征数据互通；支持亚健康人员分步骤筛查，以确认居民是健康人群、糖尿病前期人群、糖尿病患者人群；支持对糖尿病人的长期管理与用药指导；支持各种并发症筛查设备的数据互通；支持与上级医院的远程门诊和转诊互通；支持不同类型的报告打印等</w:t>
      </w:r>
    </w:p>
    <w:p>
      <w:pPr>
        <w:spacing w:line="240" w:lineRule="atLeast"/>
        <w:rPr>
          <w:rFonts w:ascii="宋体" w:hAnsi="宋体"/>
          <w:sz w:val="24"/>
          <w:szCs w:val="24"/>
        </w:rPr>
      </w:pPr>
      <w:r>
        <w:rPr>
          <w:rFonts w:ascii="宋体" w:hAnsi="宋体" w:cs="宋体"/>
          <w:sz w:val="24"/>
          <w:szCs w:val="24"/>
        </w:rPr>
        <w:t>4</w:t>
      </w:r>
      <w:r>
        <w:rPr>
          <w:rFonts w:hint="eastAsia" w:ascii="宋体" w:hAnsi="宋体" w:cs="宋体"/>
          <w:sz w:val="24"/>
          <w:szCs w:val="24"/>
        </w:rPr>
        <w:t>、并发症筛查</w:t>
      </w:r>
      <w:r>
        <w:rPr>
          <w:rFonts w:hint="eastAsia" w:ascii="宋体" w:hAnsi="宋体"/>
          <w:sz w:val="24"/>
          <w:szCs w:val="24"/>
        </w:rPr>
        <w:t>配套设备工作站软件</w:t>
      </w:r>
      <w:r>
        <w:rPr>
          <w:rFonts w:hint="eastAsia" w:ascii="宋体" w:hAnsi="宋体" w:cs="宋体"/>
          <w:sz w:val="24"/>
          <w:szCs w:val="24"/>
        </w:rPr>
        <w:t>：含一体机健康管理工作站软件、</w:t>
      </w:r>
      <w:r>
        <w:rPr>
          <w:rFonts w:hint="eastAsia" w:ascii="宋体" w:hAnsi="宋体"/>
          <w:sz w:val="24"/>
          <w:szCs w:val="24"/>
        </w:rPr>
        <w:t>眼底照相机工作站软件、神经检测工作站软件、</w:t>
      </w:r>
      <w:r>
        <w:rPr>
          <w:rFonts w:ascii="宋体" w:hAnsi="宋体"/>
          <w:sz w:val="24"/>
          <w:szCs w:val="24"/>
        </w:rPr>
        <w:t>ABI</w:t>
      </w:r>
      <w:r>
        <w:rPr>
          <w:rFonts w:hint="eastAsia" w:ascii="宋体" w:hAnsi="宋体"/>
          <w:sz w:val="24"/>
          <w:szCs w:val="24"/>
        </w:rPr>
        <w:t>工作站软件等，安装在对应的工作站电脑上</w:t>
      </w:r>
    </w:p>
    <w:p>
      <w:pPr>
        <w:spacing w:line="240" w:lineRule="atLeast"/>
        <w:rPr>
          <w:rFonts w:hint="eastAsia" w:ascii="宋体" w:hAnsi="宋体" w:cs="宋体"/>
          <w:sz w:val="24"/>
          <w:szCs w:val="24"/>
        </w:rPr>
      </w:pPr>
      <w:r>
        <w:rPr>
          <w:rFonts w:hint="eastAsia" w:ascii="宋体"/>
          <w:color w:val="000000"/>
          <w:sz w:val="24"/>
        </w:rPr>
        <w:t>▲</w:t>
      </w:r>
      <w:r>
        <w:rPr>
          <w:rFonts w:ascii="宋体" w:hAnsi="宋体" w:cs="宋体"/>
          <w:sz w:val="24"/>
          <w:szCs w:val="24"/>
        </w:rPr>
        <w:t>5</w:t>
      </w:r>
      <w:r>
        <w:rPr>
          <w:rFonts w:hint="eastAsia" w:ascii="宋体" w:hAnsi="宋体" w:cs="宋体"/>
          <w:sz w:val="24"/>
          <w:szCs w:val="24"/>
        </w:rPr>
        <w:t>、设备互联互通：</w:t>
      </w:r>
      <w:r>
        <w:rPr>
          <w:rFonts w:ascii="宋体" w:hAnsi="宋体" w:cs="宋体"/>
          <w:sz w:val="24"/>
          <w:szCs w:val="24"/>
        </w:rPr>
        <w:t xml:space="preserve"> </w:t>
      </w:r>
      <w:r>
        <w:rPr>
          <w:rFonts w:hint="eastAsia" w:ascii="宋体" w:hAnsi="宋体" w:cs="宋体"/>
          <w:sz w:val="24"/>
          <w:szCs w:val="24"/>
        </w:rPr>
        <w:t>具备将体征采集设备（包含动态血压、动态血糖）数据与系统完全互通，具备将所有检测设备数据与系统完全互通（A</w:t>
      </w:r>
      <w:r>
        <w:rPr>
          <w:rFonts w:ascii="宋体" w:hAnsi="宋体" w:cs="宋体"/>
          <w:sz w:val="24"/>
          <w:szCs w:val="24"/>
        </w:rPr>
        <w:t>CR</w:t>
      </w:r>
      <w:r>
        <w:rPr>
          <w:rFonts w:hint="eastAsia" w:ascii="宋体" w:hAnsi="宋体" w:cs="宋体"/>
          <w:sz w:val="24"/>
          <w:szCs w:val="24"/>
        </w:rPr>
        <w:t>除外），特别是颈动脉超声数据与图像与系统完全互通，实现数据完全汇总与统一</w:t>
      </w:r>
    </w:p>
    <w:p>
      <w:pPr>
        <w:spacing w:line="240" w:lineRule="atLeast"/>
        <w:rPr>
          <w:rFonts w:ascii="宋体" w:hAnsi="宋体" w:cs="宋体"/>
          <w:sz w:val="24"/>
          <w:szCs w:val="24"/>
        </w:rPr>
      </w:pPr>
      <w:r>
        <w:rPr>
          <w:rFonts w:ascii="宋体" w:hAnsi="宋体" w:cs="宋体"/>
          <w:sz w:val="24"/>
          <w:szCs w:val="24"/>
        </w:rPr>
        <w:t>6</w:t>
      </w:r>
      <w:r>
        <w:rPr>
          <w:rFonts w:hint="eastAsia" w:ascii="宋体" w:hAnsi="宋体" w:cs="宋体"/>
          <w:sz w:val="24"/>
          <w:szCs w:val="24"/>
        </w:rPr>
        <w:t>、并发检测：支持多人同时在不同的设备上进行测量。数据自动传输到对应的档案中。</w:t>
      </w:r>
    </w:p>
    <w:p>
      <w:pPr>
        <w:spacing w:line="240" w:lineRule="atLeast"/>
        <w:rPr>
          <w:rFonts w:hint="eastAsia" w:ascii="宋体" w:hAnsi="宋体" w:cs="宋体"/>
          <w:sz w:val="24"/>
          <w:szCs w:val="24"/>
        </w:rPr>
      </w:pPr>
      <w:r>
        <w:rPr>
          <w:rFonts w:hint="eastAsia" w:ascii="宋体"/>
          <w:color w:val="000000"/>
          <w:sz w:val="24"/>
        </w:rPr>
        <w:t>▲</w:t>
      </w:r>
      <w:r>
        <w:rPr>
          <w:rFonts w:ascii="宋体" w:hAnsi="宋体" w:cs="宋体"/>
          <w:sz w:val="24"/>
          <w:szCs w:val="24"/>
        </w:rPr>
        <w:t>7</w:t>
      </w:r>
      <w:r>
        <w:rPr>
          <w:rFonts w:hint="eastAsia" w:ascii="宋体" w:hAnsi="宋体" w:cs="宋体"/>
          <w:sz w:val="24"/>
          <w:szCs w:val="24"/>
        </w:rPr>
        <w:t>、指引单与报告单打印：业务系统在每一步业务流程节点可以打印检查指引单，便于检测者去对应科室做检查，同时在每个检测节点检测结束给测试者打印该节点报告单，当全部检测完成系统自动生成完整的报告，报告分为总结报告和各单项详细报告打印两种模式。</w:t>
      </w:r>
    </w:p>
    <w:p>
      <w:pPr>
        <w:spacing w:line="240" w:lineRule="atLeast"/>
        <w:rPr>
          <w:rFonts w:ascii="宋体" w:hAnsi="宋体"/>
          <w:sz w:val="24"/>
          <w:szCs w:val="24"/>
        </w:rPr>
      </w:pPr>
      <w:r>
        <w:rPr>
          <w:rFonts w:hint="eastAsia" w:ascii="宋体"/>
          <w:color w:val="000000"/>
          <w:sz w:val="24"/>
        </w:rPr>
        <w:t>▲</w:t>
      </w:r>
      <w:r>
        <w:rPr>
          <w:rFonts w:ascii="宋体" w:hAnsi="宋体"/>
          <w:sz w:val="24"/>
          <w:szCs w:val="24"/>
        </w:rPr>
        <w:t>8</w:t>
      </w:r>
      <w:r>
        <w:rPr>
          <w:rFonts w:hint="eastAsia" w:ascii="宋体" w:hAnsi="宋体"/>
          <w:sz w:val="24"/>
          <w:szCs w:val="24"/>
        </w:rPr>
        <w:t>、远程门诊互通：糖尿病并发症筛查管理系统支持与远程门诊与转诊系统数据互通，以便于上级医院在远程门诊的同时实时察看基层医院的体征检测数据以及并发症筛查数据，便于更好的远程医疗指导，同时系统支持在各个节点远程门诊发起以及转诊发起。</w:t>
      </w:r>
    </w:p>
    <w:p>
      <w:pPr>
        <w:spacing w:line="240" w:lineRule="atLeast"/>
        <w:rPr>
          <w:rFonts w:hint="eastAsia" w:ascii="宋体" w:hAnsi="宋体"/>
          <w:sz w:val="24"/>
          <w:szCs w:val="24"/>
        </w:rPr>
      </w:pPr>
      <w:r>
        <w:rPr>
          <w:rFonts w:ascii="宋体" w:hAnsi="宋体"/>
          <w:sz w:val="24"/>
          <w:szCs w:val="24"/>
        </w:rPr>
        <w:t>9</w:t>
      </w:r>
      <w:r>
        <w:rPr>
          <w:rFonts w:hint="eastAsia" w:ascii="宋体" w:hAnsi="宋体"/>
          <w:sz w:val="24"/>
          <w:szCs w:val="24"/>
        </w:rPr>
        <w:t>、系统自动交互功能：本系统支持一键直接跳转远程门诊系统，无需单独打开新系统登录和录入患者信息，患者信息自动导入远程系统，同时患者检测数据与远程系统互通，交互界面友好，方便基层医生开展工作。</w:t>
      </w:r>
    </w:p>
    <w:p>
      <w:pPr>
        <w:spacing w:line="240" w:lineRule="atLeast"/>
        <w:rPr>
          <w:rFonts w:hint="eastAsia" w:ascii="宋体" w:hAnsi="宋体"/>
          <w:sz w:val="24"/>
          <w:szCs w:val="24"/>
        </w:rPr>
      </w:pPr>
      <w:r>
        <w:rPr>
          <w:rFonts w:ascii="宋体" w:hAnsi="宋体"/>
          <w:sz w:val="24"/>
          <w:szCs w:val="24"/>
        </w:rPr>
        <w:t>10</w:t>
      </w:r>
      <w:r>
        <w:rPr>
          <w:rFonts w:hint="eastAsia" w:ascii="宋体" w:hAnsi="宋体"/>
          <w:sz w:val="24"/>
          <w:szCs w:val="24"/>
        </w:rPr>
        <w:t>、数据统计：根据患者检测数据自动进行各类风险分类，分为高危、中危、低危，以及高危触发上级医院转诊功能；可以进行医生工作量数据统计；可以进行大数据的全面分析，包含检测人数，不同并发症发病占例数据，相互比较数据等</w:t>
      </w:r>
      <w:r>
        <w:rPr>
          <w:rFonts w:ascii="宋体" w:hAnsi="宋体"/>
          <w:sz w:val="24"/>
          <w:szCs w:val="24"/>
        </w:rPr>
        <w:t xml:space="preserve"> </w:t>
      </w:r>
    </w:p>
    <w:p>
      <w:pPr>
        <w:spacing w:line="240" w:lineRule="atLeast"/>
        <w:rPr>
          <w:rFonts w:ascii="宋体" w:hAnsi="宋体"/>
          <w:sz w:val="24"/>
          <w:szCs w:val="24"/>
        </w:rPr>
      </w:pPr>
      <w:r>
        <w:rPr>
          <w:rFonts w:hint="eastAsia" w:ascii="宋体"/>
          <w:color w:val="000000"/>
          <w:sz w:val="24"/>
        </w:rPr>
        <w:t>▲</w:t>
      </w:r>
      <w:r>
        <w:rPr>
          <w:rFonts w:ascii="宋体" w:hAnsi="宋体"/>
          <w:sz w:val="24"/>
          <w:szCs w:val="24"/>
        </w:rPr>
        <w:t>11</w:t>
      </w:r>
      <w:r>
        <w:rPr>
          <w:rFonts w:hint="eastAsia" w:ascii="宋体" w:hAnsi="宋体"/>
          <w:sz w:val="24"/>
          <w:szCs w:val="24"/>
        </w:rPr>
        <w:t>、用药指导：依据省级糖尿病管理指南手册，将用手册对应用药指导标准融入系统，系统会根据检测者结果自动推荐相关用药指导，便于基层医生在诊疗过程中及时查看与开具处方，系统支持医生修改功能。</w:t>
      </w:r>
    </w:p>
    <w:p>
      <w:pPr>
        <w:spacing w:line="240" w:lineRule="atLeast"/>
        <w:rPr>
          <w:rFonts w:hint="eastAsia" w:ascii="宋体" w:hAnsi="宋体"/>
          <w:sz w:val="24"/>
          <w:szCs w:val="24"/>
        </w:rPr>
      </w:pPr>
      <w:r>
        <w:rPr>
          <w:rFonts w:hint="eastAsia" w:ascii="宋体"/>
          <w:color w:val="000000"/>
          <w:sz w:val="24"/>
        </w:rPr>
        <w:t>▲</w:t>
      </w:r>
      <w:r>
        <w:rPr>
          <w:rFonts w:hint="eastAsia" w:ascii="宋体" w:hAnsi="宋体"/>
          <w:sz w:val="24"/>
          <w:szCs w:val="24"/>
        </w:rPr>
        <w:t>1</w:t>
      </w:r>
      <w:r>
        <w:rPr>
          <w:rFonts w:ascii="宋体" w:hAnsi="宋体"/>
          <w:sz w:val="24"/>
          <w:szCs w:val="24"/>
        </w:rPr>
        <w:t>2</w:t>
      </w:r>
      <w:r>
        <w:rPr>
          <w:rFonts w:hint="eastAsia" w:ascii="宋体" w:hAnsi="宋体"/>
          <w:sz w:val="24"/>
          <w:szCs w:val="24"/>
        </w:rPr>
        <w:t>、可扩展功能：本系统支持与慢病运动干预系统互通，可将患者个性化运动处方数据导入患者管理档案中，便于对糖尿病人患者全病程的管理。</w:t>
      </w:r>
    </w:p>
    <w:p>
      <w:pPr>
        <w:spacing w:line="240" w:lineRule="atLeast"/>
        <w:rPr>
          <w:rFonts w:hint="eastAsia" w:ascii="宋体" w:hAnsi="宋体"/>
          <w:sz w:val="24"/>
          <w:szCs w:val="24"/>
        </w:rPr>
      </w:pPr>
      <w:r>
        <w:rPr>
          <w:rFonts w:hint="eastAsia" w:ascii="宋体" w:hAnsi="宋体"/>
          <w:sz w:val="24"/>
          <w:szCs w:val="24"/>
        </w:rPr>
        <w:t>★</w:t>
      </w:r>
      <w:r>
        <w:rPr>
          <w:rFonts w:ascii="宋体" w:hAnsi="宋体"/>
          <w:sz w:val="24"/>
          <w:szCs w:val="24"/>
        </w:rPr>
        <w:t>13</w:t>
      </w:r>
      <w:r>
        <w:rPr>
          <w:rFonts w:hint="eastAsia" w:ascii="宋体" w:hAnsi="宋体"/>
          <w:sz w:val="24"/>
          <w:szCs w:val="24"/>
        </w:rPr>
        <w:t>、对接说明：需要将本期采购设备全部接入并发症筛查工作站管理系统；管理系统将所有设备数据汇总传输至省慢病管理平台，同时以后也可根据客户具体需求，与相关系统或区域卫生信息平台完成对接工作。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4FC"/>
    <w:rsid w:val="0025651C"/>
    <w:rsid w:val="0040196F"/>
    <w:rsid w:val="00505D74"/>
    <w:rsid w:val="0055478F"/>
    <w:rsid w:val="005B32EE"/>
    <w:rsid w:val="006A61E9"/>
    <w:rsid w:val="006B712B"/>
    <w:rsid w:val="00732684"/>
    <w:rsid w:val="00C551B3"/>
    <w:rsid w:val="00D654FC"/>
    <w:rsid w:val="57473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180</Words>
  <Characters>1032</Characters>
  <Lines>8</Lines>
  <Paragraphs>2</Paragraphs>
  <TotalTime>75</TotalTime>
  <ScaleCrop>false</ScaleCrop>
  <LinksUpToDate>false</LinksUpToDate>
  <CharactersWithSpaces>1210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2021-07-31T00:36:00Z</dcterms:created>
  <dc:creator>li jun</dc:creator>
  <cp:lastModifiedBy>查无此人~</cp:lastModifiedBy>
  <dcterms:modified xsi:type="dcterms:W3CDTF">2021-12-17T02:12:18Z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62B8EF6503E44B489A887DCEFC2EFAC5</vt:lpwstr>
  </property>
</Properties>
</file>