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center"/>
        <w:textAlignment w:val="auto"/>
        <w:outlineLvl w:val="9"/>
        <w:rPr>
          <w:rFonts w:hint="eastAsia" w:ascii="SimSun" w:hAnsi="SimSun" w:eastAsia="SimSun" w:cs="SimSun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SimSun" w:hAnsi="SimSun" w:eastAsia="SimSun" w:cs="SimSun"/>
          <w:b/>
          <w:bCs/>
          <w:sz w:val="32"/>
          <w:szCs w:val="32"/>
        </w:rPr>
        <w:t>十堰市茅箭区人民医院洗涤服务采购</w:t>
      </w:r>
      <w:r>
        <w:rPr>
          <w:rFonts w:hint="eastAsia" w:ascii="SimSun" w:hAnsi="SimSun" w:eastAsia="SimSun" w:cs="SimSun"/>
          <w:b/>
          <w:bCs/>
          <w:sz w:val="32"/>
          <w:szCs w:val="32"/>
          <w:lang w:eastAsia="zh-CN"/>
        </w:rPr>
        <w:t>项目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center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pacing w:val="0"/>
          <w:kern w:val="2"/>
          <w:sz w:val="32"/>
          <w:szCs w:val="32"/>
          <w:u w:val="none"/>
          <w:lang w:val="en-US" w:eastAsia="zh-CN" w:bidi="ar-SA"/>
        </w:rPr>
        <w:t>竞争性谈判成交公示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浙江建科工程项目管理有限公司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十堰分公司受</w:t>
      </w: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u w:val="none"/>
          <w:lang w:val="en-US" w:eastAsia="zh-CN" w:bidi="ar-SA"/>
        </w:rPr>
        <w:t>十堰市茅箭区人民医院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的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委托，于201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就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十堰市茅箭区人民医院洗涤服务采购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项目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采用竞争性谈判方式进行采购。现就本次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谈判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的成交结果公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示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项目名称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十堰市茅箭区人民医院洗涤服务采购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采购内容：十堰市茅箭区人民医院洗涤服务采购</w:t>
      </w:r>
      <w:r>
        <w:rPr>
          <w:rFonts w:hint="eastAsia" w:ascii="SimSun" w:hAnsi="SimSun" w:cs="SimSun"/>
          <w:b w:val="0"/>
          <w:bCs w:val="0"/>
          <w:sz w:val="24"/>
          <w:szCs w:val="24"/>
          <w:lang w:eastAsia="zh-CN"/>
        </w:rPr>
        <w:t>项目的全部内容。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三、公告媒体：《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十堰市茅箭区人民医院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》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官网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四、评标信息：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评标日期：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cs="SimSun"/>
          <w:b w:val="0"/>
          <w:bCs w:val="0"/>
          <w:sz w:val="24"/>
          <w:szCs w:val="24"/>
          <w:lang w:val="en-US" w:eastAsia="zh-CN"/>
        </w:rPr>
        <w:t>10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时</w:t>
      </w:r>
      <w:r>
        <w:rPr>
          <w:rFonts w:hint="eastAsia" w:cs="SimSun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0分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br w:type="textWrapping"/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评标地点：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浙江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开标室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评标委员会成员名单：</w:t>
      </w:r>
      <w:r>
        <w:rPr>
          <w:rFonts w:hint="eastAsia" w:eastAsia="SimSun" w:cs="SimSun"/>
          <w:b w:val="0"/>
          <w:bCs w:val="0"/>
          <w:color w:val="000000"/>
          <w:sz w:val="24"/>
          <w:szCs w:val="24"/>
          <w:lang w:eastAsia="zh-CN"/>
        </w:rPr>
        <w:t>张小江、肖利、赵建平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五、谈判结果：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成交供应商名称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：</w:t>
      </w:r>
      <w:r>
        <w:rPr>
          <w:rFonts w:hint="eastAsia" w:cs="SimSun"/>
          <w:b w:val="0"/>
          <w:bCs w:val="0"/>
          <w:color w:val="000000"/>
          <w:sz w:val="24"/>
          <w:szCs w:val="24"/>
          <w:lang w:eastAsia="zh-CN"/>
        </w:rPr>
        <w:t>十堰河仙洗涤消毒有限公司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cs="SimSun"/>
          <w:b w:val="0"/>
          <w:bCs w:val="0"/>
          <w:color w:val="000000"/>
          <w:sz w:val="24"/>
          <w:szCs w:val="24"/>
          <w:lang w:eastAsia="zh-CN"/>
        </w:rPr>
        <w:t>单价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成交金额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：人民币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壹拾陆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元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伍角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（¥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16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.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5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0元）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成交供应商地址：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十堰市东汽热电厂</w:t>
      </w:r>
    </w:p>
    <w:tbl>
      <w:tblPr>
        <w:tblStyle w:val="10"/>
        <w:tblW w:w="6804" w:type="dxa"/>
        <w:tblInd w:w="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被罩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大单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枕套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中单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治疗巾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剖腹单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手术巾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洗手衣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包布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工作服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04" w:type="dxa"/>
            <w:gridSpan w:val="2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sz w:val="24"/>
                <w:szCs w:val="24"/>
                <w:vertAlign w:val="baseline"/>
                <w:lang w:val="en-US" w:eastAsia="zh-CN"/>
              </w:rPr>
              <w:t>分期合计：16.5元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联系事项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  购  人：十堰市茅箭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区人民医院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  系  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李先生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      电话：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13597876959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采购代理机构：浙江建科工程项目管理有限公司十堰分公司   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 系 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黄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 xml:space="preserve">女士      电话：0719-8782233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lang w:val="en-US" w:eastAsia="zh-CN" w:bidi="ar-SA"/>
        </w:rPr>
        <w:t>本项目成交结果公示期为1个工作日。各有关当事人对成交结果有异议的，可以在中标公告发布之日起7个工作日以书面形式向采购人或采购代理机构提出质疑，逾期将不再受理。</w:t>
      </w:r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30B6"/>
    <w:multiLevelType w:val="singleLevel"/>
    <w:tmpl w:val="4BB830B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6E9F"/>
    <w:rsid w:val="03473BC7"/>
    <w:rsid w:val="090B1A16"/>
    <w:rsid w:val="10434505"/>
    <w:rsid w:val="107C0273"/>
    <w:rsid w:val="11C4123A"/>
    <w:rsid w:val="146C1108"/>
    <w:rsid w:val="14A2408C"/>
    <w:rsid w:val="155A3722"/>
    <w:rsid w:val="19B979C2"/>
    <w:rsid w:val="208C1212"/>
    <w:rsid w:val="209F58B9"/>
    <w:rsid w:val="23D47048"/>
    <w:rsid w:val="257A1D28"/>
    <w:rsid w:val="277A36FF"/>
    <w:rsid w:val="28AD7E6E"/>
    <w:rsid w:val="2A0A042C"/>
    <w:rsid w:val="35F928F0"/>
    <w:rsid w:val="36F645A6"/>
    <w:rsid w:val="37933746"/>
    <w:rsid w:val="3CC66666"/>
    <w:rsid w:val="423D7010"/>
    <w:rsid w:val="43C60A76"/>
    <w:rsid w:val="495358D7"/>
    <w:rsid w:val="4FAE76E4"/>
    <w:rsid w:val="53F25862"/>
    <w:rsid w:val="573D08A8"/>
    <w:rsid w:val="575E770C"/>
    <w:rsid w:val="57971285"/>
    <w:rsid w:val="59195C7B"/>
    <w:rsid w:val="5F6D71B1"/>
    <w:rsid w:val="627B09AC"/>
    <w:rsid w:val="657217C6"/>
    <w:rsid w:val="65E41C0C"/>
    <w:rsid w:val="67B37D52"/>
    <w:rsid w:val="70982859"/>
    <w:rsid w:val="72F76715"/>
    <w:rsid w:val="73C86A22"/>
    <w:rsid w:val="75E45A52"/>
    <w:rsid w:val="776174E7"/>
    <w:rsid w:val="787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Microsoft YaHe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qFormat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34343"/>
      <w:u w:val="none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jk</cp:lastModifiedBy>
  <cp:lastPrinted>2018-12-17T08:20:00Z</cp:lastPrinted>
  <dcterms:modified xsi:type="dcterms:W3CDTF">2019-01-23T09:09:45Z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