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cs="Tahoma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Tahoma" w:asciiTheme="minorEastAsia" w:hAnsiTheme="minorEastAsia" w:eastAsiaTheme="minorEastAsia"/>
          <w:b/>
          <w:bCs/>
          <w:sz w:val="36"/>
          <w:szCs w:val="36"/>
        </w:rPr>
        <w:t>采购需求及评分标准</w:t>
      </w:r>
    </w:p>
    <w:p>
      <w:pPr>
        <w:spacing w:line="276" w:lineRule="auto"/>
        <w:rPr>
          <w:rFonts w:cs="宋体" w:asciiTheme="minorEastAsia" w:hAnsiTheme="minorEastAsia" w:eastAsiaTheme="minor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="Tahoma" w:asciiTheme="minorEastAsia" w:hAnsiTheme="minorEastAsia" w:eastAsiaTheme="minorEastAsia"/>
          <w:b/>
          <w:bCs/>
          <w:sz w:val="28"/>
          <w:szCs w:val="28"/>
        </w:rPr>
        <w:t>一、 项目名称：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茅箭区人民医院东软CT维保服务项目</w:t>
      </w:r>
      <w:r>
        <w:rPr>
          <w:rFonts w:cs="Tahoma" w:asciiTheme="minorEastAsia" w:hAnsiTheme="minorEastAsia" w:eastAsiaTheme="minorEastAsia"/>
          <w:bCs/>
          <w:sz w:val="28"/>
          <w:szCs w:val="28"/>
        </w:rPr>
        <w:br w:type="textWrapping"/>
      </w:r>
      <w:r>
        <w:rPr>
          <w:rFonts w:cs="Tahoma" w:asciiTheme="minorEastAsia" w:hAnsiTheme="minorEastAsia" w:eastAsiaTheme="minorEastAsia"/>
          <w:b/>
          <w:bCs/>
          <w:sz w:val="28"/>
          <w:szCs w:val="28"/>
        </w:rPr>
        <w:t>二、 项目内容：</w:t>
      </w:r>
      <w:r>
        <w:rPr>
          <w:rFonts w:cs="Tahoma" w:asciiTheme="minorEastAsia" w:hAnsiTheme="minorEastAsia" w:eastAsiaTheme="minorEastAsia"/>
          <w:bCs/>
          <w:sz w:val="28"/>
          <w:szCs w:val="28"/>
        </w:rPr>
        <w:br w:type="textWrapping"/>
      </w:r>
      <w:r>
        <w:rPr>
          <w:rFonts w:cs="Tahoma" w:asciiTheme="minorEastAsia" w:hAnsiTheme="minorEastAsia" w:eastAsiaTheme="minorEastAsia"/>
          <w:bCs/>
          <w:sz w:val="28"/>
          <w:szCs w:val="28"/>
        </w:rPr>
        <w:t>设备名称</w:t>
      </w: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：64</w:t>
      </w:r>
      <w:r>
        <w:rPr>
          <w:rFonts w:cs="Tahoma" w:asciiTheme="minorEastAsia" w:hAnsiTheme="minorEastAsia" w:eastAsiaTheme="minorEastAsia"/>
          <w:bCs/>
          <w:sz w:val="28"/>
          <w:szCs w:val="28"/>
        </w:rPr>
        <w:t>排CT</w:t>
      </w:r>
      <w:r>
        <w:rPr>
          <w:rFonts w:asciiTheme="minorEastAsia" w:hAnsiTheme="minorEastAsia" w:eastAsiaTheme="minorEastAsia"/>
          <w:bCs/>
          <w:sz w:val="28"/>
          <w:szCs w:val="28"/>
        </w:rPr>
        <w:t> 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cs="Tahoma" w:asciiTheme="minorEastAsia" w:hAnsiTheme="minorEastAsia" w:eastAsiaTheme="minorEastAsia"/>
          <w:bCs/>
          <w:sz w:val="28"/>
          <w:szCs w:val="28"/>
        </w:rPr>
        <w:t>品牌</w:t>
      </w: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 xml:space="preserve">：东软   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cs="Tahoma" w:asciiTheme="minorEastAsia" w:hAnsiTheme="minorEastAsia" w:eastAsiaTheme="minorEastAsia"/>
          <w:bCs/>
          <w:sz w:val="28"/>
          <w:szCs w:val="28"/>
        </w:rPr>
        <w:t>型号</w:t>
      </w: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NeuViz128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cs="Tahoma" w:asciiTheme="minorEastAsia" w:hAnsiTheme="minorEastAsia" w:eastAsiaTheme="minorEastAsia"/>
          <w:bCs/>
          <w:sz w:val="28"/>
          <w:szCs w:val="28"/>
        </w:rPr>
        <w:t>维保类型</w:t>
      </w: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：</w:t>
      </w:r>
      <w:r>
        <w:rPr>
          <w:rFonts w:cs="Tahoma" w:asciiTheme="minorEastAsia" w:hAnsiTheme="minorEastAsia" w:eastAsiaTheme="minorEastAsia"/>
          <w:bCs/>
          <w:sz w:val="28"/>
          <w:szCs w:val="28"/>
        </w:rPr>
        <w:t>整机</w:t>
      </w: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 xml:space="preserve">技术保修型，提供配件支持服务。   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cs="Tahoma" w:asciiTheme="minorEastAsia" w:hAnsiTheme="minorEastAsia" w:eastAsiaTheme="minorEastAsia"/>
          <w:bCs/>
          <w:sz w:val="28"/>
          <w:szCs w:val="28"/>
        </w:rPr>
        <w:t>维保期限</w:t>
      </w: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：一</w:t>
      </w:r>
      <w:r>
        <w:rPr>
          <w:rFonts w:cs="Tahoma" w:asciiTheme="minorEastAsia" w:hAnsiTheme="minorEastAsia" w:eastAsiaTheme="minorEastAsia"/>
          <w:bCs/>
          <w:sz w:val="28"/>
          <w:szCs w:val="28"/>
        </w:rPr>
        <w:t>年</w:t>
      </w:r>
    </w:p>
    <w:p>
      <w:pPr>
        <w:widowControl w:val="0"/>
        <w:adjustRightInd/>
        <w:snapToGrid/>
        <w:spacing w:after="0" w:line="276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最高限价：9.8万</w:t>
      </w:r>
      <w:bookmarkStart w:id="0" w:name="_GoBack"/>
      <w:bookmarkEnd w:id="0"/>
      <w:r>
        <w:rPr>
          <w:rFonts w:cs="Tahoma" w:asciiTheme="minorEastAsia" w:hAnsiTheme="minorEastAsia" w:eastAsiaTheme="minorEastAsia"/>
          <w:bCs/>
          <w:sz w:val="28"/>
          <w:szCs w:val="28"/>
        </w:rPr>
        <w:br w:type="textWrapping"/>
      </w:r>
      <w:r>
        <w:rPr>
          <w:rFonts w:hint="eastAsia" w:cs="Tahoma" w:asciiTheme="minorEastAsia" w:hAnsiTheme="minorEastAsia" w:eastAsiaTheme="minorEastAsia"/>
          <w:b/>
          <w:bCs/>
          <w:sz w:val="28"/>
          <w:szCs w:val="28"/>
        </w:rPr>
        <w:t>三</w:t>
      </w:r>
      <w:r>
        <w:rPr>
          <w:rFonts w:cs="Tahoma" w:asciiTheme="minorEastAsia" w:hAnsiTheme="minorEastAsia" w:eastAsiaTheme="minorEastAsia"/>
          <w:b/>
          <w:bCs/>
          <w:sz w:val="28"/>
          <w:szCs w:val="28"/>
        </w:rPr>
        <w:t>、技术、服务要求</w:t>
      </w:r>
      <w:r>
        <w:rPr>
          <w:rFonts w:hint="eastAsia" w:asciiTheme="minorEastAsia" w:hAnsiTheme="minorEastAsia" w:eastAsiaTheme="minorEastAsia"/>
          <w:sz w:val="28"/>
          <w:szCs w:val="28"/>
        </w:rPr>
        <w:t>（包括但不限于）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1.服务期内无限次现场抢修服务；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2.每年原厂标准保养次数≥4次，并出具保养报告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3.定期保养服务包括但不限于（提供维保服务项目清单）：设备清洁、性能测试及校准、必要的机械或电气检查，非紧急性质的补救性维修，定期对设备数据进行备份，确保系统能按照制造商的产品规格运行的其它维护。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4.现场技术抢修服务：设备故障时，在30分钟内响应，提供电话技术支持。如电话解决不了设备故障，在≤24小时内派出技术人员到达设备使用现场进行维修，排除故障；常规零配件到达医院的时间≤72小时；维修所产生的服务费用、人工及差旅费由维保公司承担。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5.保证设备完好率≥95%</w:t>
      </w:r>
    </w:p>
    <w:p>
      <w:pPr>
        <w:spacing w:line="276" w:lineRule="auto"/>
        <w:rPr>
          <w:rFonts w:cs="Tahoma" w:asciiTheme="minorEastAsia" w:hAnsiTheme="minorEastAsia" w:eastAsiaTheme="minorEastAsia"/>
          <w:bCs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bCs/>
          <w:sz w:val="28"/>
          <w:szCs w:val="28"/>
        </w:rPr>
        <w:t>6.</w:t>
      </w:r>
      <w:r>
        <w:rPr>
          <w:rFonts w:cs="Tahoma" w:asciiTheme="minorEastAsia" w:hAnsiTheme="minorEastAsia" w:eastAsiaTheme="minorEastAsia"/>
          <w:bCs/>
          <w:sz w:val="28"/>
          <w:szCs w:val="28"/>
        </w:rPr>
        <w:t>提供免费技术咨询与设备使用指导。</w:t>
      </w:r>
    </w:p>
    <w:p>
      <w:pPr>
        <w:spacing w:line="276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四、评分标准</w:t>
      </w:r>
    </w:p>
    <w:p>
      <w:pPr>
        <w:spacing w:line="276" w:lineRule="auto"/>
        <w:rPr>
          <w:rFonts w:ascii="宋体" w:cs="宋体"/>
          <w:bCs/>
          <w:color w:val="000000"/>
          <w:sz w:val="24"/>
        </w:rPr>
      </w:pPr>
    </w:p>
    <w:p>
      <w:pPr>
        <w:spacing w:line="276" w:lineRule="auto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85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报价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30</w:t>
            </w:r>
          </w:p>
        </w:tc>
        <w:tc>
          <w:tcPr>
            <w:tcW w:w="728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zh-CN"/>
              </w:rPr>
              <w:t>价格分采用低价优先法计算，即满足采购文件要求且报价最低的供应商的价格为评标基准价（落实政府采购政策进行价格调整的，以调整后的价格计算），其价格分为满分。其他供应商的价格分统一按照下列公式计算：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zh-CN"/>
              </w:rPr>
              <w:t>磋商报价得分=(评标基准价（核算后）／报价（核算后）)×30%×100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服务方案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728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投标服务方案完善，科学合理，可行性高的得10-20分；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投标服务方案完整，基本合理可行得5-9分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投标方案不合理，可行性差得0-4分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质量保证措施及赔偿措施方案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728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</w:rPr>
              <w:t>据供应商提供的质量保证承诺及赔偿措施进行综合评审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打分。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质量保证措施具有先进性、可靠性，科学合理,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措施具体，成熟，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得15-20分；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质量保证措施有可操作性，合理可行，措施可行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10-14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分；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质量保证措施基本可操作，基本合理可行，措施基本可行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5-9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分；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质量保证措施基本可操作性性差，可行性差，欠合理，措施可行性差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0-4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类似业绩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728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供应商提供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二甲以上公立医院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并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与采购项目相同类型（类似东软64排CT）设备维修保养服务类似业绩，并提供客户名单与设备清单（以服务合同复印件为准，加盖供应商公章），每提供一个，得4分；满分20分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技术人员情况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7280" w:type="dxa"/>
            <w:vAlign w:val="center"/>
          </w:tcPr>
          <w:p>
            <w:pPr>
              <w:widowControl w:val="0"/>
              <w:snapToGrid/>
              <w:spacing w:after="0"/>
              <w:jc w:val="both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具备相应的维修人员资质（提供投标公司服务工程师的一年以上的社保缴费证明）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得10分，否则不得分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100分</w:t>
            </w:r>
          </w:p>
        </w:tc>
      </w:tr>
    </w:tbl>
    <w:p>
      <w:pPr>
        <w:spacing w:line="276" w:lineRule="auto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01EC0"/>
    <w:rsid w:val="001979EF"/>
    <w:rsid w:val="002C12BD"/>
    <w:rsid w:val="00323B43"/>
    <w:rsid w:val="003D37D8"/>
    <w:rsid w:val="003F3960"/>
    <w:rsid w:val="00426133"/>
    <w:rsid w:val="004358AB"/>
    <w:rsid w:val="004E2C07"/>
    <w:rsid w:val="005944EF"/>
    <w:rsid w:val="006576BE"/>
    <w:rsid w:val="007E6B14"/>
    <w:rsid w:val="008B7726"/>
    <w:rsid w:val="009D1B9E"/>
    <w:rsid w:val="009F2A03"/>
    <w:rsid w:val="00C3456D"/>
    <w:rsid w:val="00D245DB"/>
    <w:rsid w:val="00D31D50"/>
    <w:rsid w:val="00E54CBD"/>
    <w:rsid w:val="00EA214D"/>
    <w:rsid w:val="00ED59C6"/>
    <w:rsid w:val="00F9226C"/>
    <w:rsid w:val="1D5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962</Characters>
  <Lines>7</Lines>
  <Paragraphs>2</Paragraphs>
  <TotalTime>44</TotalTime>
  <ScaleCrop>false</ScaleCrop>
  <LinksUpToDate>false</LinksUpToDate>
  <CharactersWithSpaces>972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曹君豪</cp:lastModifiedBy>
  <dcterms:modified xsi:type="dcterms:W3CDTF">2022-04-15T01:54:31Z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0343AE5B4CFC4B35908FE9DDB6EBEAC0</vt:lpwstr>
  </property>
</Properties>
</file>