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pacing w:val="20"/>
          <w:sz w:val="30"/>
          <w:szCs w:val="30"/>
        </w:rPr>
      </w:pPr>
      <w:r>
        <w:rPr>
          <w:rFonts w:hint="eastAsia" w:ascii="宋体" w:hAnsi="宋体"/>
          <w:b/>
          <w:bCs/>
          <w:spacing w:val="20"/>
          <w:sz w:val="30"/>
          <w:szCs w:val="30"/>
        </w:rPr>
        <w:t>武汉市黄陂区大白畜牧有限责任公司升级改造项目环境影响报告书第二次公示</w:t>
      </w:r>
    </w:p>
    <w:p>
      <w:pPr>
        <w:adjustRightInd w:val="0"/>
        <w:snapToGrid w:val="0"/>
        <w:jc w:val="center"/>
        <w:rPr>
          <w:rFonts w:ascii="宋体" w:hAnsi="宋体"/>
          <w:b/>
          <w:bCs/>
          <w:spacing w:val="20"/>
          <w:sz w:val="30"/>
          <w:szCs w:val="30"/>
        </w:rPr>
      </w:pPr>
    </w:p>
    <w:p>
      <w:pPr>
        <w:adjustRightInd w:val="0"/>
        <w:snapToGrid w:val="0"/>
        <w:spacing w:line="300" w:lineRule="auto"/>
        <w:ind w:firstLine="560" w:firstLineChars="200"/>
        <w:rPr>
          <w:rFonts w:ascii="宋体" w:hAnsi="宋体"/>
        </w:rPr>
      </w:pPr>
      <w:r>
        <w:rPr>
          <w:rFonts w:hint="eastAsia" w:eastAsiaTheme="minorEastAsia"/>
          <w:sz w:val="28"/>
          <w:szCs w:val="28"/>
        </w:rPr>
        <w:t>根</w:t>
      </w:r>
      <w:r>
        <w:rPr>
          <w:rFonts w:hint="eastAsia" w:eastAsiaTheme="minorEastAsia"/>
          <w:bCs/>
          <w:sz w:val="28"/>
          <w:szCs w:val="28"/>
        </w:rPr>
        <w:t>据《环境影响评价公众参与办法》，武汉市黄陂区大白畜牧有限责任公司组织编制的《武汉市黄陂区大白畜牧有限责任公司升级改造项目环境影响报告书》（征求意见稿）已形成，现开展项目环境影响评价报告书第二次公示，广泛征求公众意见，征求意见具体内容如下：</w:t>
      </w:r>
    </w:p>
    <w:p>
      <w:pPr>
        <w:pStyle w:val="18"/>
        <w:ind w:firstLine="562"/>
        <w:rPr>
          <w:sz w:val="28"/>
          <w:szCs w:val="28"/>
        </w:rPr>
      </w:pPr>
      <w:r>
        <w:rPr>
          <w:rFonts w:hint="eastAsia"/>
          <w:sz w:val="28"/>
          <w:szCs w:val="28"/>
        </w:rPr>
        <w:t>一、建设项目的名称及概要</w:t>
      </w:r>
    </w:p>
    <w:p>
      <w:pPr>
        <w:spacing w:line="360" w:lineRule="auto"/>
        <w:ind w:firstLine="560" w:firstLineChars="200"/>
        <w:rPr>
          <w:sz w:val="28"/>
          <w:szCs w:val="28"/>
        </w:rPr>
      </w:pPr>
      <w:r>
        <w:rPr>
          <w:sz w:val="28"/>
          <w:szCs w:val="28"/>
        </w:rPr>
        <w:t>项目在施工期和运营期会对周围环境产生一定影响。项目将采取各类治理措施，严格执行环保“三同时”制度，文明施工，确保项目运营期各类污染达标排放，将环境影响降到最低。根据国家对建设项目环境管理的有关规定，建设项目需征询选址所在地周围居民和单位对项目建设的意见和建议。为尽可能的把污染影响控制在最低限度，保护周围环境，恳请您提供宝贵的意见和建议，谢谢您的合作！</w:t>
      </w:r>
    </w:p>
    <w:p>
      <w:pPr>
        <w:widowControl/>
        <w:shd w:val="clear" w:color="auto" w:fill="FFFFFF"/>
        <w:adjustRightInd w:val="0"/>
        <w:snapToGrid w:val="0"/>
        <w:spacing w:line="360" w:lineRule="auto"/>
        <w:ind w:firstLine="562" w:firstLineChars="200"/>
        <w:jc w:val="left"/>
        <w:rPr>
          <w:b/>
          <w:bCs/>
          <w:snapToGrid w:val="0"/>
          <w:kern w:val="0"/>
          <w:sz w:val="28"/>
          <w:szCs w:val="28"/>
        </w:rPr>
      </w:pPr>
      <w:r>
        <w:rPr>
          <w:b/>
          <w:bCs/>
          <w:snapToGrid w:val="0"/>
          <w:kern w:val="0"/>
          <w:sz w:val="28"/>
          <w:szCs w:val="28"/>
        </w:rPr>
        <w:t>（二）建设项目对环境可能造成影响的概述</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（1）大气环境影响评价结论</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预测结果表明，项目建成后排放的污染物浓度较低，各类污染物均可达标排放，评价范围内基本污染物及特征污染物叠加值均可满足标准限值要求</w:t>
      </w:r>
      <w:r>
        <w:rPr>
          <w:rFonts w:hint="eastAsia"/>
          <w:color w:val="000000"/>
          <w:kern w:val="0"/>
          <w:sz w:val="28"/>
          <w:szCs w:val="28"/>
        </w:rPr>
        <w:t>，</w:t>
      </w:r>
      <w:r>
        <w:rPr>
          <w:color w:val="000000"/>
          <w:kern w:val="0"/>
          <w:sz w:val="28"/>
          <w:szCs w:val="28"/>
        </w:rPr>
        <w:t>环境影响可接受。</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（2）地表水环境影响分析结论</w:t>
      </w:r>
    </w:p>
    <w:p>
      <w:pPr>
        <w:widowControl/>
        <w:shd w:val="clear" w:color="auto" w:fill="FFFFFF"/>
        <w:adjustRightInd w:val="0"/>
        <w:snapToGrid w:val="0"/>
        <w:spacing w:line="360" w:lineRule="auto"/>
        <w:ind w:firstLine="560" w:firstLineChars="200"/>
        <w:jc w:val="left"/>
        <w:rPr>
          <w:color w:val="000000"/>
          <w:kern w:val="0"/>
          <w:sz w:val="28"/>
          <w:szCs w:val="28"/>
        </w:rPr>
      </w:pPr>
      <w:r>
        <w:rPr>
          <w:rFonts w:hint="eastAsia"/>
          <w:color w:val="000000"/>
          <w:kern w:val="0"/>
          <w:sz w:val="28"/>
          <w:szCs w:val="28"/>
        </w:rPr>
        <w:t>项目废水经处理后全部还田不排放，项目对地表水的影响可接受</w:t>
      </w:r>
      <w:r>
        <w:rPr>
          <w:color w:val="000000"/>
          <w:kern w:val="0"/>
          <w:sz w:val="28"/>
          <w:szCs w:val="28"/>
        </w:rPr>
        <w:t>。</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（3）噪声环境影响评价结论</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预测结果表明，项目建成后，实施降噪措施后，厂界噪声均能达标</w:t>
      </w:r>
      <w:r>
        <w:rPr>
          <w:rFonts w:hint="eastAsia"/>
          <w:color w:val="000000"/>
          <w:kern w:val="0"/>
          <w:sz w:val="28"/>
          <w:szCs w:val="28"/>
        </w:rPr>
        <w:t>排放，</w:t>
      </w:r>
      <w:r>
        <w:rPr>
          <w:color w:val="000000"/>
          <w:kern w:val="0"/>
          <w:sz w:val="28"/>
          <w:szCs w:val="28"/>
        </w:rPr>
        <w:t>于敏感目标处的叠加值可以满足标准要求。</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（4）</w:t>
      </w:r>
      <w:r>
        <w:rPr>
          <w:rFonts w:hint="eastAsia"/>
          <w:color w:val="000000"/>
          <w:kern w:val="0"/>
          <w:sz w:val="28"/>
          <w:szCs w:val="28"/>
        </w:rPr>
        <w:t>固体废物</w:t>
      </w:r>
      <w:r>
        <w:rPr>
          <w:color w:val="000000"/>
          <w:kern w:val="0"/>
          <w:sz w:val="28"/>
          <w:szCs w:val="28"/>
        </w:rPr>
        <w:t>影响分析结论</w:t>
      </w:r>
    </w:p>
    <w:p>
      <w:pPr>
        <w:widowControl/>
        <w:shd w:val="clear" w:color="auto" w:fill="FFFFFF"/>
        <w:adjustRightInd w:val="0"/>
        <w:snapToGrid w:val="0"/>
        <w:spacing w:line="360" w:lineRule="auto"/>
        <w:ind w:firstLine="560" w:firstLineChars="200"/>
        <w:jc w:val="left"/>
        <w:rPr>
          <w:color w:val="000000"/>
          <w:kern w:val="0"/>
          <w:sz w:val="28"/>
          <w:szCs w:val="28"/>
        </w:rPr>
      </w:pPr>
      <w:r>
        <w:rPr>
          <w:rFonts w:hint="eastAsia"/>
          <w:color w:val="000000"/>
          <w:kern w:val="0"/>
          <w:sz w:val="28"/>
          <w:szCs w:val="28"/>
        </w:rPr>
        <w:t>项目固体废物包括生活垃圾、一般工业固废和危险废物，其中生活垃圾交由环卫部门定期处理。一般工业固废全部综合利用部门。危险废物交由危废处置单位安全处置</w:t>
      </w:r>
      <w:r>
        <w:rPr>
          <w:color w:val="000000"/>
          <w:kern w:val="0"/>
          <w:sz w:val="28"/>
          <w:szCs w:val="28"/>
        </w:rPr>
        <w:t>。</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（5）地下水环境影响评价</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由污染途径及对应措施分析可知，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pPr>
        <w:widowControl/>
        <w:shd w:val="clear" w:color="auto" w:fill="FFFFFF"/>
        <w:adjustRightInd w:val="0"/>
        <w:snapToGrid w:val="0"/>
        <w:spacing w:line="360" w:lineRule="auto"/>
        <w:ind w:firstLine="562" w:firstLineChars="200"/>
        <w:jc w:val="left"/>
        <w:rPr>
          <w:b/>
          <w:bCs/>
          <w:snapToGrid w:val="0"/>
          <w:kern w:val="0"/>
          <w:sz w:val="28"/>
          <w:szCs w:val="28"/>
        </w:rPr>
      </w:pPr>
      <w:r>
        <w:rPr>
          <w:b/>
          <w:bCs/>
          <w:snapToGrid w:val="0"/>
          <w:kern w:val="0"/>
          <w:sz w:val="28"/>
          <w:szCs w:val="28"/>
        </w:rPr>
        <w:t>（</w:t>
      </w:r>
      <w:r>
        <w:rPr>
          <w:rFonts w:hint="eastAsia"/>
          <w:b/>
          <w:bCs/>
          <w:snapToGrid w:val="0"/>
          <w:kern w:val="0"/>
          <w:sz w:val="28"/>
          <w:szCs w:val="28"/>
        </w:rPr>
        <w:t>三</w:t>
      </w:r>
      <w:r>
        <w:rPr>
          <w:b/>
          <w:bCs/>
          <w:snapToGrid w:val="0"/>
          <w:kern w:val="0"/>
          <w:sz w:val="28"/>
          <w:szCs w:val="28"/>
        </w:rPr>
        <w:t>）环境影响报告书提出的环境影响评价结论的要点</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本项目的建设符合产业政策要求，选址符合相关规划，项目所采用的污染防治措施技术经济可行，基本能保证各种污染物稳定达标排放，污染物的排放符合总量控制的要求，正常排放的污染物对周围环境和环境保护目标的影响较小，在落实本报告书提出的各项环保措施要求，严格执行环保“三同时”的的前提下，从环保角度分析，本项目建设具有环境可行性。</w:t>
      </w:r>
    </w:p>
    <w:p>
      <w:pPr>
        <w:widowControl/>
        <w:shd w:val="clear" w:color="auto" w:fill="FFFFFF"/>
        <w:adjustRightInd w:val="0"/>
        <w:snapToGrid w:val="0"/>
        <w:spacing w:line="360" w:lineRule="auto"/>
        <w:ind w:firstLine="562" w:firstLineChars="200"/>
        <w:jc w:val="left"/>
        <w:rPr>
          <w:b/>
          <w:bCs/>
          <w:snapToGrid w:val="0"/>
          <w:kern w:val="0"/>
          <w:sz w:val="28"/>
          <w:szCs w:val="28"/>
        </w:rPr>
      </w:pPr>
      <w:r>
        <w:rPr>
          <w:b/>
          <w:bCs/>
          <w:snapToGrid w:val="0"/>
          <w:kern w:val="0"/>
          <w:sz w:val="28"/>
          <w:szCs w:val="28"/>
        </w:rPr>
        <w:t>（</w:t>
      </w:r>
      <w:r>
        <w:rPr>
          <w:rFonts w:hint="eastAsia"/>
          <w:b/>
          <w:bCs/>
          <w:snapToGrid w:val="0"/>
          <w:kern w:val="0"/>
          <w:sz w:val="28"/>
          <w:szCs w:val="28"/>
        </w:rPr>
        <w:t>四</w:t>
      </w:r>
      <w:r>
        <w:rPr>
          <w:b/>
          <w:bCs/>
          <w:snapToGrid w:val="0"/>
          <w:kern w:val="0"/>
          <w:sz w:val="28"/>
          <w:szCs w:val="28"/>
        </w:rPr>
        <w:t>）征求公众意见的范围和主要事项；</w:t>
      </w:r>
    </w:p>
    <w:p>
      <w:pPr>
        <w:widowControl/>
        <w:shd w:val="clear" w:color="auto" w:fill="FFFFFF"/>
        <w:adjustRightInd w:val="0"/>
        <w:snapToGrid w:val="0"/>
        <w:spacing w:line="360" w:lineRule="auto"/>
        <w:ind w:firstLine="560" w:firstLineChars="200"/>
        <w:jc w:val="left"/>
        <w:rPr>
          <w:color w:val="000000"/>
          <w:kern w:val="0"/>
          <w:sz w:val="28"/>
          <w:szCs w:val="28"/>
        </w:rPr>
      </w:pPr>
      <w:r>
        <w:rPr>
          <w:rFonts w:hint="eastAsia"/>
          <w:color w:val="000000"/>
          <w:kern w:val="0"/>
          <w:sz w:val="28"/>
          <w:szCs w:val="28"/>
        </w:rPr>
        <w:t>本项目环境影响评价范围内（本项目为中心，边长5.5km）的公民、法人和其他组织</w:t>
      </w:r>
      <w:r>
        <w:rPr>
          <w:color w:val="000000"/>
          <w:kern w:val="0"/>
          <w:sz w:val="28"/>
          <w:szCs w:val="28"/>
        </w:rPr>
        <w:t>。</w:t>
      </w:r>
      <w:r>
        <w:rPr>
          <w:rFonts w:hint="eastAsia"/>
          <w:color w:val="000000"/>
          <w:kern w:val="0"/>
          <w:sz w:val="28"/>
          <w:szCs w:val="28"/>
        </w:rPr>
        <w:t>公众可以通过信函、传真、电子邮件或者其</w:t>
      </w:r>
      <w:r>
        <w:rPr>
          <w:color w:val="000000"/>
          <w:kern w:val="0"/>
          <w:sz w:val="28"/>
          <w:szCs w:val="28"/>
        </w:rPr>
        <w:t>他方式，在规定时间内将填写的公众意见表等提交建设单位，反映与建设项目环境影响有关</w:t>
      </w:r>
      <w:r>
        <w:rPr>
          <w:bCs/>
          <w:color w:val="000000"/>
          <w:kern w:val="0"/>
          <w:sz w:val="28"/>
          <w:szCs w:val="28"/>
        </w:rPr>
        <w:t>的意见和建</w:t>
      </w:r>
      <w:r>
        <w:rPr>
          <w:rFonts w:hint="eastAsia"/>
          <w:color w:val="000000"/>
          <w:kern w:val="0"/>
          <w:sz w:val="28"/>
          <w:szCs w:val="28"/>
        </w:rPr>
        <w:t>议。公众提交意见时，应当提供有效的联系方式。也可以事先告知建设单位。</w:t>
      </w:r>
      <w:r>
        <w:rPr>
          <w:color w:val="000000"/>
          <w:kern w:val="0"/>
          <w:sz w:val="28"/>
          <w:szCs w:val="28"/>
        </w:rPr>
        <w:t>在规定时间内</w:t>
      </w:r>
      <w:r>
        <w:rPr>
          <w:rFonts w:hint="eastAsia"/>
          <w:color w:val="000000"/>
          <w:kern w:val="0"/>
          <w:sz w:val="28"/>
          <w:szCs w:val="28"/>
        </w:rPr>
        <w:t>，自行前往建设单位提供的地址查阅纸质报告书。</w:t>
      </w:r>
    </w:p>
    <w:p>
      <w:pPr>
        <w:widowControl/>
        <w:shd w:val="clear" w:color="auto" w:fill="FFFFFF"/>
        <w:adjustRightInd w:val="0"/>
        <w:snapToGrid w:val="0"/>
        <w:spacing w:line="360" w:lineRule="auto"/>
        <w:ind w:firstLine="562" w:firstLineChars="200"/>
        <w:jc w:val="left"/>
        <w:rPr>
          <w:b/>
          <w:bCs/>
          <w:snapToGrid w:val="0"/>
          <w:kern w:val="0"/>
          <w:sz w:val="28"/>
          <w:szCs w:val="28"/>
        </w:rPr>
      </w:pPr>
      <w:r>
        <w:rPr>
          <w:b/>
          <w:bCs/>
          <w:snapToGrid w:val="0"/>
          <w:kern w:val="0"/>
          <w:sz w:val="28"/>
          <w:szCs w:val="28"/>
        </w:rPr>
        <w:t>（</w:t>
      </w:r>
      <w:r>
        <w:rPr>
          <w:rFonts w:hint="eastAsia"/>
          <w:b/>
          <w:bCs/>
          <w:snapToGrid w:val="0"/>
          <w:kern w:val="0"/>
          <w:sz w:val="28"/>
          <w:szCs w:val="28"/>
        </w:rPr>
        <w:t>五</w:t>
      </w:r>
      <w:r>
        <w:rPr>
          <w:b/>
          <w:bCs/>
          <w:snapToGrid w:val="0"/>
          <w:kern w:val="0"/>
          <w:sz w:val="28"/>
          <w:szCs w:val="28"/>
        </w:rPr>
        <w:t>）公众提出意见的起止时间；</w:t>
      </w:r>
    </w:p>
    <w:p>
      <w:pPr>
        <w:widowControl/>
        <w:shd w:val="clear" w:color="auto" w:fill="FFFFFF"/>
        <w:adjustRightInd w:val="0"/>
        <w:snapToGrid w:val="0"/>
        <w:spacing w:line="360" w:lineRule="auto"/>
        <w:ind w:firstLine="560" w:firstLineChars="200"/>
        <w:jc w:val="left"/>
        <w:rPr>
          <w:color w:val="000000"/>
          <w:kern w:val="0"/>
          <w:sz w:val="28"/>
          <w:szCs w:val="28"/>
        </w:rPr>
      </w:pPr>
      <w:r>
        <w:rPr>
          <w:color w:val="000000"/>
          <w:kern w:val="0"/>
          <w:sz w:val="28"/>
          <w:szCs w:val="28"/>
        </w:rPr>
        <w:t>公众在本公示发布之日起10个工作日内提出您的宝贵意见或建议。</w:t>
      </w:r>
    </w:p>
    <w:p>
      <w:pPr>
        <w:pStyle w:val="18"/>
        <w:ind w:firstLine="562"/>
        <w:rPr>
          <w:rFonts w:ascii="Times New Roman" w:hAnsi="Times New Roman" w:eastAsia="宋体"/>
          <w:sz w:val="28"/>
          <w:szCs w:val="28"/>
        </w:rPr>
      </w:pPr>
      <w:r>
        <w:rPr>
          <w:rFonts w:hint="eastAsia" w:ascii="Times New Roman" w:hAnsi="Times New Roman" w:eastAsia="宋体"/>
          <w:sz w:val="28"/>
          <w:szCs w:val="28"/>
        </w:rPr>
        <w:t>（六）</w:t>
      </w:r>
      <w:r>
        <w:rPr>
          <w:rFonts w:ascii="Times New Roman" w:hAnsi="Times New Roman" w:eastAsia="宋体"/>
          <w:sz w:val="28"/>
          <w:szCs w:val="28"/>
        </w:rPr>
        <w:t>建设单位信息</w:t>
      </w:r>
    </w:p>
    <w:p>
      <w:pPr>
        <w:spacing w:line="360" w:lineRule="auto"/>
        <w:ind w:firstLine="560" w:firstLineChars="200"/>
        <w:rPr>
          <w:sz w:val="28"/>
          <w:szCs w:val="28"/>
        </w:rPr>
      </w:pPr>
      <w:r>
        <w:rPr>
          <w:sz w:val="28"/>
          <w:szCs w:val="28"/>
        </w:rPr>
        <w:t>单位名称：</w:t>
      </w:r>
      <w:r>
        <w:rPr>
          <w:rFonts w:hint="eastAsia" w:hAnsi="宋体"/>
          <w:bCs/>
          <w:snapToGrid w:val="0"/>
          <w:kern w:val="0"/>
          <w:sz w:val="28"/>
          <w:szCs w:val="28"/>
        </w:rPr>
        <w:t>武汉市黄陂区大白畜牧有限责任公司</w:t>
      </w:r>
    </w:p>
    <w:p>
      <w:pPr>
        <w:spacing w:line="360" w:lineRule="auto"/>
        <w:ind w:firstLine="560" w:firstLineChars="200"/>
        <w:rPr>
          <w:sz w:val="28"/>
          <w:szCs w:val="28"/>
        </w:rPr>
      </w:pPr>
      <w:r>
        <w:rPr>
          <w:rFonts w:hint="eastAsia"/>
          <w:sz w:val="28"/>
          <w:szCs w:val="28"/>
        </w:rPr>
        <w:t>单位地址：武汉市黄陂区王家河街太阳寺村</w:t>
      </w:r>
    </w:p>
    <w:p>
      <w:pPr>
        <w:spacing w:line="360" w:lineRule="auto"/>
        <w:ind w:firstLine="560" w:firstLineChars="200"/>
        <w:rPr>
          <w:sz w:val="28"/>
          <w:szCs w:val="28"/>
        </w:rPr>
      </w:pPr>
      <w:r>
        <w:rPr>
          <w:rFonts w:hint="eastAsia"/>
          <w:sz w:val="28"/>
          <w:szCs w:val="28"/>
        </w:rPr>
        <w:t>邮    编：448000</w:t>
      </w:r>
    </w:p>
    <w:p>
      <w:pPr>
        <w:spacing w:line="360" w:lineRule="auto"/>
        <w:ind w:firstLine="560" w:firstLineChars="200"/>
        <w:rPr>
          <w:sz w:val="28"/>
          <w:szCs w:val="28"/>
        </w:rPr>
      </w:pPr>
      <w:r>
        <w:rPr>
          <w:sz w:val="28"/>
          <w:szCs w:val="28"/>
        </w:rPr>
        <w:t>联 系 人：</w:t>
      </w:r>
      <w:r>
        <w:rPr>
          <w:rFonts w:hint="eastAsia"/>
          <w:sz w:val="28"/>
          <w:szCs w:val="28"/>
        </w:rPr>
        <w:t>汪强</w:t>
      </w:r>
    </w:p>
    <w:p>
      <w:pPr>
        <w:spacing w:line="360" w:lineRule="auto"/>
        <w:ind w:firstLine="560" w:firstLineChars="200"/>
        <w:rPr>
          <w:rFonts w:hint="default" w:eastAsia="宋体"/>
          <w:sz w:val="28"/>
          <w:szCs w:val="28"/>
          <w:lang w:val="en-US" w:eastAsia="zh-CN"/>
        </w:rPr>
      </w:pPr>
      <w:r>
        <w:rPr>
          <w:sz w:val="28"/>
          <w:szCs w:val="28"/>
        </w:rPr>
        <w:t>联系电话：</w:t>
      </w:r>
      <w:r>
        <w:rPr>
          <w:rStyle w:val="11"/>
          <w:rFonts w:hint="eastAsia"/>
          <w:sz w:val="28"/>
          <w:szCs w:val="28"/>
          <w:lang w:val="en-US" w:eastAsia="zh-CN"/>
        </w:rPr>
        <w:t>027-85555510</w:t>
      </w:r>
    </w:p>
    <w:p>
      <w:pPr>
        <w:spacing w:line="360" w:lineRule="auto"/>
        <w:ind w:firstLine="560" w:firstLineChars="200"/>
        <w:rPr>
          <w:sz w:val="28"/>
          <w:szCs w:val="28"/>
        </w:rPr>
      </w:pPr>
      <w:r>
        <w:rPr>
          <w:rFonts w:hint="eastAsia"/>
          <w:sz w:val="28"/>
          <w:szCs w:val="28"/>
        </w:rPr>
        <w:t>传    真：</w:t>
      </w:r>
    </w:p>
    <w:p>
      <w:pPr>
        <w:spacing w:line="360" w:lineRule="auto"/>
        <w:ind w:firstLine="560" w:firstLineChars="200"/>
        <w:rPr>
          <w:sz w:val="28"/>
          <w:szCs w:val="28"/>
        </w:rPr>
      </w:pPr>
      <w:r>
        <w:rPr>
          <w:sz w:val="28"/>
          <w:szCs w:val="28"/>
        </w:rPr>
        <w:t>电子信箱：</w:t>
      </w:r>
      <w:r>
        <w:rPr>
          <w:rFonts w:hint="eastAsia"/>
          <w:sz w:val="28"/>
          <w:szCs w:val="28"/>
        </w:rPr>
        <w:t>398646094@qq.com</w:t>
      </w:r>
      <w:bookmarkStart w:id="0" w:name="_GoBack"/>
      <w:bookmarkEnd w:id="0"/>
    </w:p>
    <w:p>
      <w:pPr>
        <w:pStyle w:val="18"/>
        <w:ind w:firstLine="562"/>
        <w:rPr>
          <w:rFonts w:ascii="Times New Roman" w:hAnsi="Times New Roman" w:eastAsia="宋体"/>
          <w:sz w:val="28"/>
          <w:szCs w:val="28"/>
        </w:rPr>
      </w:pPr>
      <w:r>
        <w:rPr>
          <w:rFonts w:hint="eastAsia" w:ascii="Times New Roman" w:hAnsi="Times New Roman" w:eastAsia="宋体"/>
          <w:sz w:val="28"/>
          <w:szCs w:val="28"/>
        </w:rPr>
        <w:t>（七）</w:t>
      </w:r>
      <w:r>
        <w:rPr>
          <w:rFonts w:ascii="Times New Roman" w:hAnsi="Times New Roman" w:eastAsia="宋体"/>
          <w:sz w:val="28"/>
          <w:szCs w:val="28"/>
        </w:rPr>
        <w:t>环境影响评价机构信息</w:t>
      </w:r>
    </w:p>
    <w:p>
      <w:pPr>
        <w:spacing w:line="360" w:lineRule="auto"/>
        <w:ind w:firstLine="560" w:firstLineChars="200"/>
        <w:rPr>
          <w:sz w:val="28"/>
          <w:szCs w:val="28"/>
        </w:rPr>
      </w:pPr>
      <w:r>
        <w:rPr>
          <w:sz w:val="28"/>
          <w:szCs w:val="28"/>
        </w:rPr>
        <w:t>单位名称：武汉智汇元环保科技有限公司</w:t>
      </w:r>
    </w:p>
    <w:p>
      <w:pPr>
        <w:spacing w:line="360" w:lineRule="auto"/>
        <w:ind w:firstLine="560" w:firstLineChars="200"/>
        <w:rPr>
          <w:sz w:val="28"/>
          <w:szCs w:val="28"/>
        </w:rPr>
      </w:pPr>
      <w:r>
        <w:rPr>
          <w:sz w:val="28"/>
          <w:szCs w:val="28"/>
        </w:rPr>
        <w:t>单位资质：国环评</w:t>
      </w:r>
      <w:r>
        <w:rPr>
          <w:rFonts w:hint="eastAsia"/>
          <w:sz w:val="28"/>
          <w:szCs w:val="28"/>
        </w:rPr>
        <w:t>证</w:t>
      </w:r>
      <w:r>
        <w:rPr>
          <w:sz w:val="28"/>
          <w:szCs w:val="28"/>
        </w:rPr>
        <w:t>乙字第2608号</w:t>
      </w:r>
    </w:p>
    <w:p>
      <w:pPr>
        <w:spacing w:line="360" w:lineRule="auto"/>
        <w:ind w:firstLine="560" w:firstLineChars="200"/>
        <w:rPr>
          <w:sz w:val="28"/>
          <w:szCs w:val="28"/>
        </w:rPr>
      </w:pPr>
      <w:r>
        <w:rPr>
          <w:sz w:val="28"/>
          <w:szCs w:val="28"/>
        </w:rPr>
        <w:t>单位地址：武汉市</w:t>
      </w:r>
      <w:r>
        <w:rPr>
          <w:rFonts w:hint="eastAsia"/>
          <w:sz w:val="28"/>
          <w:szCs w:val="28"/>
        </w:rPr>
        <w:t>洪山区珞喻路281号融科·珞瑜中心T1写字楼2楼</w:t>
      </w:r>
    </w:p>
    <w:p>
      <w:pPr>
        <w:spacing w:line="360" w:lineRule="auto"/>
        <w:ind w:firstLine="560" w:firstLineChars="200"/>
        <w:rPr>
          <w:sz w:val="28"/>
          <w:szCs w:val="28"/>
        </w:rPr>
      </w:pPr>
      <w:r>
        <w:rPr>
          <w:rFonts w:hint="eastAsia"/>
          <w:sz w:val="28"/>
          <w:szCs w:val="28"/>
        </w:rPr>
        <w:t>邮    编：430079</w:t>
      </w:r>
    </w:p>
    <w:p>
      <w:pPr>
        <w:spacing w:line="360" w:lineRule="auto"/>
        <w:ind w:firstLine="560" w:firstLineChars="200"/>
        <w:rPr>
          <w:sz w:val="28"/>
          <w:szCs w:val="28"/>
        </w:rPr>
      </w:pPr>
      <w:r>
        <w:rPr>
          <w:sz w:val="28"/>
          <w:szCs w:val="28"/>
        </w:rPr>
        <w:t>联 系 人：</w:t>
      </w:r>
      <w:r>
        <w:rPr>
          <w:rFonts w:hint="eastAsia"/>
          <w:sz w:val="28"/>
          <w:szCs w:val="28"/>
        </w:rPr>
        <w:t>丁工</w:t>
      </w:r>
    </w:p>
    <w:p>
      <w:pPr>
        <w:spacing w:line="360" w:lineRule="auto"/>
        <w:ind w:firstLine="560" w:firstLineChars="200"/>
        <w:rPr>
          <w:sz w:val="28"/>
          <w:szCs w:val="28"/>
        </w:rPr>
      </w:pPr>
      <w:r>
        <w:rPr>
          <w:sz w:val="28"/>
          <w:szCs w:val="28"/>
        </w:rPr>
        <w:t>联系电话：</w:t>
      </w:r>
      <w:r>
        <w:rPr>
          <w:rFonts w:hint="eastAsia"/>
          <w:sz w:val="28"/>
          <w:szCs w:val="28"/>
        </w:rPr>
        <w:t>027-87860251</w:t>
      </w:r>
    </w:p>
    <w:p>
      <w:pPr>
        <w:spacing w:line="360" w:lineRule="auto"/>
        <w:ind w:firstLine="560" w:firstLineChars="200"/>
        <w:rPr>
          <w:sz w:val="28"/>
          <w:szCs w:val="28"/>
        </w:rPr>
      </w:pPr>
      <w:r>
        <w:rPr>
          <w:rFonts w:hint="eastAsia"/>
          <w:sz w:val="28"/>
          <w:szCs w:val="28"/>
        </w:rPr>
        <w:t>传    真：027-87855201</w:t>
      </w:r>
    </w:p>
    <w:p>
      <w:pPr>
        <w:spacing w:line="360" w:lineRule="auto"/>
        <w:ind w:firstLine="560" w:firstLineChars="200"/>
        <w:rPr>
          <w:sz w:val="28"/>
          <w:szCs w:val="28"/>
        </w:rPr>
      </w:pPr>
      <w:r>
        <w:rPr>
          <w:sz w:val="28"/>
          <w:szCs w:val="28"/>
        </w:rPr>
        <w:t>电子信箱：wh</w:t>
      </w:r>
      <w:r>
        <w:rPr>
          <w:rFonts w:hint="eastAsia"/>
          <w:sz w:val="28"/>
          <w:szCs w:val="28"/>
        </w:rPr>
        <w:t>zhyzx1</w:t>
      </w:r>
      <w:r>
        <w:rPr>
          <w:sz w:val="28"/>
          <w:szCs w:val="28"/>
        </w:rPr>
        <w:t>@1</w:t>
      </w:r>
      <w:r>
        <w:rPr>
          <w:rFonts w:hint="eastAsia"/>
          <w:sz w:val="28"/>
          <w:szCs w:val="28"/>
        </w:rPr>
        <w:t>26</w:t>
      </w:r>
      <w:r>
        <w:rPr>
          <w:sz w:val="28"/>
          <w:szCs w:val="28"/>
        </w:rPr>
        <w:t>.com</w:t>
      </w:r>
    </w:p>
    <w:p>
      <w:pPr>
        <w:adjustRightInd w:val="0"/>
        <w:snapToGrid w:val="0"/>
        <w:spacing w:line="300" w:lineRule="auto"/>
        <w:ind w:firstLine="594" w:firstLineChars="200"/>
        <w:rPr>
          <w:rStyle w:val="9"/>
          <w:spacing w:val="8"/>
          <w:sz w:val="28"/>
          <w:szCs w:val="28"/>
        </w:rPr>
      </w:pPr>
    </w:p>
    <w:p>
      <w:pPr>
        <w:adjustRightInd w:val="0"/>
        <w:snapToGrid w:val="0"/>
        <w:spacing w:line="300" w:lineRule="auto"/>
        <w:ind w:firstLine="562" w:firstLineChars="200"/>
        <w:rPr>
          <w:rFonts w:eastAsiaTheme="minorEastAsia"/>
          <w:b/>
          <w:sz w:val="28"/>
          <w:szCs w:val="28"/>
        </w:rPr>
      </w:pPr>
      <w:r>
        <w:rPr>
          <w:rFonts w:hint="eastAsia" w:eastAsiaTheme="minorEastAsia"/>
          <w:b/>
          <w:sz w:val="28"/>
          <w:szCs w:val="28"/>
        </w:rPr>
        <w:t>6、公众提出意见的起止时间：</w:t>
      </w:r>
    </w:p>
    <w:p>
      <w:pPr>
        <w:adjustRightInd w:val="0"/>
        <w:snapToGrid w:val="0"/>
        <w:spacing w:line="300" w:lineRule="auto"/>
        <w:ind w:firstLine="560" w:firstLineChars="200"/>
        <w:rPr>
          <w:rFonts w:eastAsiaTheme="minorEastAsia"/>
          <w:sz w:val="28"/>
          <w:szCs w:val="28"/>
        </w:rPr>
      </w:pPr>
      <w:r>
        <w:rPr>
          <w:rFonts w:hint="eastAsia" w:eastAsiaTheme="minorEastAsia"/>
          <w:sz w:val="28"/>
          <w:szCs w:val="28"/>
        </w:rPr>
        <w:t>公众在本公示发布之日起10个工作日内提出您的宝贵意见或建议。</w:t>
      </w:r>
    </w:p>
    <w:p>
      <w:pPr>
        <w:adjustRightInd w:val="0"/>
        <w:snapToGrid w:val="0"/>
        <w:spacing w:line="300" w:lineRule="auto"/>
        <w:ind w:firstLine="560" w:firstLineChars="200"/>
        <w:rPr>
          <w:rFonts w:eastAsiaTheme="minorEastAsia"/>
          <w:sz w:val="28"/>
          <w:szCs w:val="28"/>
        </w:rPr>
      </w:pPr>
      <w:r>
        <w:rPr>
          <w:rFonts w:hint="eastAsia" w:eastAsiaTheme="minorEastAsia"/>
          <w:sz w:val="28"/>
          <w:szCs w:val="28"/>
        </w:rPr>
        <w:t>环境影响报告书征求意见稿链接</w:t>
      </w:r>
    </w:p>
    <w:p>
      <w:pPr>
        <w:adjustRightInd w:val="0"/>
        <w:snapToGrid w:val="0"/>
        <w:spacing w:line="300" w:lineRule="auto"/>
        <w:ind w:firstLine="560" w:firstLineChars="200"/>
        <w:rPr>
          <w:rFonts w:eastAsiaTheme="minorEastAsia"/>
          <w:sz w:val="28"/>
          <w:szCs w:val="28"/>
        </w:rPr>
      </w:pPr>
      <w:r>
        <w:rPr>
          <w:rFonts w:hint="eastAsia" w:eastAsiaTheme="minorEastAsia"/>
          <w:sz w:val="28"/>
          <w:szCs w:val="28"/>
        </w:rPr>
        <w:t>公众参与表格链接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8A"/>
    <w:rsid w:val="00014517"/>
    <w:rsid w:val="0004262C"/>
    <w:rsid w:val="00096F01"/>
    <w:rsid w:val="0012145C"/>
    <w:rsid w:val="001A477E"/>
    <w:rsid w:val="001B4B7E"/>
    <w:rsid w:val="002F6CCB"/>
    <w:rsid w:val="00336D8A"/>
    <w:rsid w:val="003C12F3"/>
    <w:rsid w:val="0044052B"/>
    <w:rsid w:val="00463046"/>
    <w:rsid w:val="00880B66"/>
    <w:rsid w:val="009477CD"/>
    <w:rsid w:val="00B046C2"/>
    <w:rsid w:val="00C464C7"/>
    <w:rsid w:val="00C9085C"/>
    <w:rsid w:val="00D46F0E"/>
    <w:rsid w:val="3D3E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qFormat/>
    <w:uiPriority w:val="99"/>
    <w:rPr>
      <w:b/>
      <w:bCs/>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Times New Roman" w:hAnsi="Times New Roman" w:eastAsia="宋体" w:cs="Times New Roman"/>
      <w:szCs w:val="21"/>
    </w:rPr>
  </w:style>
  <w:style w:type="character" w:customStyle="1" w:styleId="16">
    <w:name w:val="批注主题 Char"/>
    <w:basedOn w:val="15"/>
    <w:link w:val="6"/>
    <w:semiHidden/>
    <w:qFormat/>
    <w:uiPriority w:val="99"/>
    <w:rPr>
      <w:rFonts w:ascii="Times New Roman" w:hAnsi="Times New Roman" w:eastAsia="宋体" w:cs="Times New Roman"/>
      <w:b/>
      <w:bCs/>
      <w:szCs w:val="21"/>
    </w:rPr>
  </w:style>
  <w:style w:type="character" w:customStyle="1" w:styleId="17">
    <w:name w:val="批注框文本 Char"/>
    <w:basedOn w:val="8"/>
    <w:link w:val="3"/>
    <w:semiHidden/>
    <w:qFormat/>
    <w:uiPriority w:val="99"/>
    <w:rPr>
      <w:rFonts w:ascii="Times New Roman" w:hAnsi="Times New Roman" w:eastAsia="宋体" w:cs="Times New Roman"/>
      <w:sz w:val="18"/>
      <w:szCs w:val="18"/>
    </w:rPr>
  </w:style>
  <w:style w:type="paragraph" w:customStyle="1" w:styleId="18">
    <w:name w:val="环科院正文"/>
    <w:basedOn w:val="1"/>
    <w:link w:val="19"/>
    <w:uiPriority w:val="0"/>
    <w:pPr>
      <w:spacing w:line="360" w:lineRule="auto"/>
      <w:ind w:firstLine="482" w:firstLineChars="200"/>
    </w:pPr>
    <w:rPr>
      <w:rFonts w:ascii="黑体" w:hAnsi="宋体" w:eastAsia="黑体"/>
      <w:b/>
      <w:bCs/>
      <w:snapToGrid w:val="0"/>
      <w:kern w:val="0"/>
      <w:sz w:val="24"/>
      <w:szCs w:val="24"/>
    </w:rPr>
  </w:style>
  <w:style w:type="character" w:customStyle="1" w:styleId="19">
    <w:name w:val="环科院正文 Char"/>
    <w:link w:val="18"/>
    <w:uiPriority w:val="0"/>
    <w:rPr>
      <w:rFonts w:ascii="黑体" w:hAnsi="宋体" w:eastAsia="黑体" w:cs="Times New Roman"/>
      <w:b/>
      <w:bCs/>
      <w:snapToGrid w:val="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1324</Characters>
  <Lines>11</Lines>
  <Paragraphs>3</Paragraphs>
  <TotalTime>37</TotalTime>
  <ScaleCrop>false</ScaleCrop>
  <LinksUpToDate>false</LinksUpToDate>
  <CharactersWithSpaces>1553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2019-01-07T13:30:00Z</dcterms:created>
  <dc:creator>Windows 用户</dc:creator>
  <cp:lastModifiedBy>一枝独秀</cp:lastModifiedBy>
  <cp:lastPrinted>2018-12-11T03:17:00Z</cp:lastPrinted>
  <dcterms:modified xsi:type="dcterms:W3CDTF">2019-04-26T01:51:31Z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