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贵盐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集团内部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公开遴选工作人员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45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  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术职务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现任职单位和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工作职务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遴选岗位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59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近三年年度考核结果</w:t>
            </w:r>
          </w:p>
        </w:tc>
        <w:tc>
          <w:tcPr>
            <w:tcW w:w="8598" w:type="dxa"/>
            <w:gridSpan w:val="6"/>
            <w:noWrap w:val="0"/>
            <w:vAlign w:val="top"/>
          </w:tcPr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现任职单位意见</w:t>
            </w:r>
          </w:p>
        </w:tc>
        <w:tc>
          <w:tcPr>
            <w:tcW w:w="8598" w:type="dxa"/>
            <w:gridSpan w:val="6"/>
            <w:noWrap w:val="0"/>
            <w:vAlign w:val="top"/>
          </w:tcPr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（加盖公章）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598" w:type="dxa"/>
            <w:gridSpan w:val="6"/>
            <w:noWrap w:val="0"/>
            <w:vAlign w:val="top"/>
          </w:tcPr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sectPr>
          <w:pgSz w:w="11906" w:h="16838"/>
          <w:pgMar w:top="1258" w:right="1474" w:bottom="13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贵州盐业(集团)生态农业有限公司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面向集团内部公开遴选工作人员计划表</w:t>
      </w:r>
    </w:p>
    <w:tbl>
      <w:tblPr>
        <w:tblStyle w:val="5"/>
        <w:tblpPr w:leftFromText="180" w:rightFromText="180" w:vertAnchor="text" w:horzAnchor="page" w:tblpXSpec="center" w:tblpY="676"/>
        <w:tblOverlap w:val="never"/>
        <w:tblW w:w="584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90"/>
        <w:gridCol w:w="795"/>
        <w:gridCol w:w="779"/>
        <w:gridCol w:w="938"/>
        <w:gridCol w:w="823"/>
        <w:gridCol w:w="4698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遴选岗位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政治面貌为中共党员；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熟悉党的组织建设工作和集团党建工作制度；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具有一定文字功底、沟通能力和团队协作能力；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行政和内控专员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具有一定文字功底、沟通能力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组织能力和统筹能力；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熟悉企业行政管理和规章制度建设；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政治面貌为中共党员；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熟悉国家有关纪检监察法规和集团规章制度；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具有较强的领导能力、组织能力、统筹能力和文字功底；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监察专员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政治面貌为中共党员；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掌握国家有关纪检监察法规和集团规章制度；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具有较强的沟通协调和统筹能力、文字功底；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财务管理、会计类专业，中级以上会计师职称；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具有3年以上企业财务管理工作经验；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具有全面的财务专业知识、账务处理、合并报表及财务管理等经验；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精通国家财税法律规范，财会分析处理经验丰富。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核算主管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熟悉现代农业贸易业务和专项计划销售业务；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熟悉业务核算、统计核算和财务核算工作；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熟悉数据分析软件操作，精通电子表格公式运用。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经济、财务、会计等相关专业；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掌握基本财税法律法规和财务管理知识；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熟悉金蝶财务软件操作。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专项计划销售中心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具有较强的领导能力、组织能力、决策能力、统筹能力；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具有较强的事业心和丰富的工作经验，工作思路清晰；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专项计划销售中心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规模客户运营业务员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具有一定市场营销专业知识，较强的沟通协调能力；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掌握专项计划销售业务规模客户运营有关政策、制度和程序；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能适应长期出差工作。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专项计划销售中心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零售运营业务员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具有一定市场营销专业知识，较强的沟通协调能力；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掌握专项计划销售业务零售运营有关政策、制度和程序；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具有良好的职业操守和个人品行，能够正确行使权力、清正廉洁。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专项计划销售中心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具有一定市场营销、统计核算、经济管理、行政内勤等专业知识；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具有较强的沟通协调能力；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掌握专项计划销售业务有关政策、制度和程序；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具有良好的职业操守和个人品行，能够正确行使权力、清正廉洁。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专项计划销售中心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仓库管理员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具有一定仓库管理专业知识和工作经验；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熟悉标准化物流仓储业务流程与规范；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熟悉仓储管理的软件运用和数据处理；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具有较强的责任心。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现代农业发展中心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年以上企业营销管理工作经验；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熟悉大宗商品和农特产品生产流程和国内外市场行情；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熟悉大宗商品和农特产品销售情况，具有敏锐的市场趋势洞察力及分析能力；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具有强烈的客户服务意识，良好的市场营销策划与开拓能力；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具有较强警惕性和处理突发事件的能力。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现代农业发展中心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大宗贸易业务员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具有一定营销工作经历；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熟悉大宗商品生产流程和国内外市场行情；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熟悉大宗商品销售情况，具有敏锐的市场趋势洞察力及分析能力；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能适应长期出差工作。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现代农业发展中心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农特产品营销业务员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具有一定的营销工作经历；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熟悉农特产品生产流程和国内外市场行情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具有强烈的客户服务意识，良好的市场营销策划与开拓能力；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能适应长期出差工作。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现代农业发展中心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采购业务员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 　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具备一定的同行业采购经验；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熟悉农产品的生产过程与成本分析，具备成本控制意识；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具备良好的组织协调能力和团队合作精神；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能适应长期出差工作。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4BD97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Zjk1ZWM3YjE1ZDRkMDk0NTMzNDk0NjJhMjkyZTMifQ=="/>
  </w:docVars>
  <w:rsids>
    <w:rsidRoot w:val="6720757D"/>
    <w:rsid w:val="13253B71"/>
    <w:rsid w:val="35A451D4"/>
    <w:rsid w:val="3E057749"/>
    <w:rsid w:val="4B360499"/>
    <w:rsid w:val="527B6D88"/>
    <w:rsid w:val="672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3797</Words>
  <Characters>3903</Characters>
  <Lines>0</Lines>
  <Paragraphs>0</Paragraphs>
  <TotalTime>9</TotalTime>
  <ScaleCrop>false</ScaleCrop>
  <LinksUpToDate>false</LinksUpToDate>
  <CharactersWithSpaces>4089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2023-03-21T07:32:00Z</dcterms:created>
  <dc:creator>风清云淡</dc:creator>
  <cp:lastModifiedBy>Administrator</cp:lastModifiedBy>
  <cp:lastPrinted>2023-03-22T02:29:00Z</cp:lastPrinted>
  <dcterms:modified xsi:type="dcterms:W3CDTF">2023-03-22T02:52:01Z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0156E53E93FC4CCAB60BDC201F09D036</vt:lpwstr>
  </property>
</Properties>
</file>