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eastAsia="zh-CN"/>
        </w:rPr>
        <w:t>领导致辞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44"/>
          <w:lang w:eastAsia="zh-CN"/>
        </w:rPr>
        <w:t>跃龙集团于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2020年6月成立</w:t>
      </w:r>
      <w:r>
        <w:rPr>
          <w:rFonts w:hint="eastAsia" w:ascii="仿宋_GB2312" w:hAnsi="仿宋_GB2312" w:eastAsia="仿宋_GB2312" w:cs="仿宋_GB2312"/>
          <w:sz w:val="36"/>
          <w:szCs w:val="44"/>
          <w:lang w:eastAsia="zh-CN"/>
        </w:rPr>
        <w:t>，属于一个新兴的集团化公司，可谓万事开头难，我们用心血和汗水铺就未来的奋斗之路。感谢社会各界对跃龙集团的大力支持和无私关爱，感谢辛勤工作在各个岗位上兢兢业业的员工们!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eastAsia="zh-CN"/>
        </w:rPr>
        <w:t>一个人只有自信和努力才能使自己有所成就，一个企业更是如此。商海茫茫，千舟竞发。自信使我们在这个竞争与发展同在，机遇与挑战并存的环境中信心更足，努力让我们学会脚踏实地和不懈追求。企业有了这两点，就扎下了发展的根。它使企业里的每一个人在生活和工作中闪耀着人性、智慧的灵光，使我们的合作者和我们一样更加信心百倍地迎接未来。这是我们的财富，也是我们的价值，更是我们为客户提供每一项优质服务的动力和信念。优秀的思想源于优秀的企业文化，为党和政府立心、为随者立命、为昌盛继贤才、为登高开先河是跃龙集团始终奉行的原则和不断追求的目标，这是企业文化的精髓，是跃龙集团的精神价值体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4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eastAsia="zh-CN"/>
        </w:rPr>
        <w:t>在未来，跃龙集团将继续顺应潮流，抓住机遇，转变观念、开拓创新，以优秀的文化孕育人，以成熟的管理塑造人，以优势的薪酬激励人，与全体公司同仁一道，共同推动集团公司的更大发展，开创跃龙集团事业发展新的辉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30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Administrator.FTP-20161130JRT</dc:creator>
  <cp:lastModifiedBy>Promise。</cp:lastModifiedBy>
  <dcterms:modified xsi:type="dcterms:W3CDTF">2021-01-13T02:10:03Z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