
<file path=[Content_Types].xml><?xml version="1.0" encoding="utf-8"?>
<Types xmlns="http://schemas.openxmlformats.org/package/2006/content-types">
  <Default Extension="xml" ContentType="application/xml"/>
  <Default Extension="png" ContentType="image/pn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00" w:firstLineChars="500"/>
        <w:rPr>
          <w:rFonts w:ascii="Times New Roman" w:hAnsi="Times New Roman" w:eastAsia="黑体" w:cs="Times New Roman"/>
          <w:sz w:val="44"/>
          <w:szCs w:val="44"/>
        </w:rPr>
      </w:pPr>
      <w:r>
        <w:rPr>
          <w:rFonts w:ascii="Times New Roman" w:hAnsi="黑体" w:eastAsia="黑体" w:cs="Times New Roman"/>
          <w:sz w:val="44"/>
          <w:szCs w:val="44"/>
        </w:rPr>
        <w:t>化学安全技术说明书</w:t>
      </w:r>
    </w:p>
    <w:p>
      <w:pPr>
        <w:rPr>
          <w:rFonts w:ascii="Times New Roman" w:hAnsi="Times New Roman" w:eastAsia="黑体" w:cs="Times New Roman"/>
          <w:sz w:val="24"/>
          <w:szCs w:val="24"/>
        </w:rPr>
      </w:pPr>
    </w:p>
    <w:p>
      <w:pPr>
        <w:rPr>
          <w:rFonts w:ascii="Times New Roman" w:hAnsi="Times New Roman" w:eastAsia="黑体" w:cs="Times New Roman"/>
          <w:sz w:val="24"/>
          <w:szCs w:val="24"/>
        </w:rPr>
      </w:pPr>
      <w:r>
        <w:rPr>
          <w:rFonts w:ascii="Times New Roman" w:hAnsi="Times New Roman" w:eastAsia="黑体" w:cs="Times New Roman"/>
          <w:sz w:val="24"/>
          <w:szCs w:val="24"/>
        </w:rPr>
        <w:t>产品名称：</w:t>
      </w:r>
      <w:r>
        <w:rPr>
          <w:rFonts w:hint="eastAsia" w:ascii="黑体" w:hAnsi="黑体" w:eastAsia="黑体" w:cs="黑体"/>
          <w:spacing w:val="-1"/>
          <w:w w:val="111"/>
          <w:sz w:val="24"/>
          <w:szCs w:val="24"/>
        </w:rPr>
        <w:t>3</w:t>
      </w:r>
      <w:r>
        <w:rPr>
          <w:rFonts w:hint="eastAsia" w:ascii="黑体" w:hAnsi="黑体" w:eastAsia="黑体" w:cs="黑体"/>
          <w:w w:val="55"/>
          <w:sz w:val="24"/>
          <w:szCs w:val="24"/>
        </w:rPr>
        <w:t>,</w:t>
      </w:r>
      <w:r>
        <w:rPr>
          <w:rFonts w:hint="eastAsia" w:ascii="黑体" w:hAnsi="黑体" w:eastAsia="黑体" w:cs="黑体"/>
          <w:spacing w:val="-1"/>
          <w:w w:val="111"/>
          <w:sz w:val="24"/>
          <w:szCs w:val="24"/>
        </w:rPr>
        <w:t>4</w:t>
      </w:r>
      <w:r>
        <w:rPr>
          <w:rFonts w:hint="eastAsia" w:ascii="黑体" w:hAnsi="黑体" w:eastAsia="黑体" w:cs="黑体"/>
          <w:w w:val="55"/>
          <w:sz w:val="24"/>
          <w:szCs w:val="24"/>
        </w:rPr>
        <w:t>,</w:t>
      </w:r>
      <w:r>
        <w:rPr>
          <w:rFonts w:hint="eastAsia" w:ascii="黑体" w:hAnsi="黑体" w:eastAsia="黑体" w:cs="黑体"/>
          <w:spacing w:val="-1"/>
          <w:w w:val="111"/>
          <w:sz w:val="24"/>
          <w:szCs w:val="24"/>
        </w:rPr>
        <w:t>5</w:t>
      </w:r>
      <w:r>
        <w:rPr>
          <w:rFonts w:hint="eastAsia" w:ascii="黑体" w:hAnsi="黑体" w:eastAsia="黑体" w:cs="黑体"/>
          <w:w w:val="66"/>
          <w:sz w:val="24"/>
          <w:szCs w:val="24"/>
        </w:rPr>
        <w:t>-</w:t>
      </w:r>
      <w:r>
        <w:rPr>
          <w:rFonts w:hint="eastAsia" w:ascii="黑体" w:hAnsi="黑体" w:eastAsia="黑体" w:cs="黑体"/>
          <w:w w:val="99"/>
          <w:sz w:val="24"/>
          <w:szCs w:val="24"/>
        </w:rPr>
        <w:t>三甲氧基肉桂酸</w:t>
      </w:r>
      <w:r>
        <w:rPr>
          <w:rFonts w:hint="eastAsia" w:ascii="黑体" w:hAnsi="黑体" w:eastAsia="黑体" w:cs="黑体"/>
          <w:sz w:val="24"/>
          <w:szCs w:val="24"/>
        </w:rPr>
        <w:t xml:space="preserve">  </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 xml:space="preserve"> </w:t>
      </w:r>
      <w:r>
        <w:rPr>
          <w:rFonts w:ascii="Times New Roman" w:hAnsi="Times New Roman" w:eastAsia="黑体" w:cs="Times New Roman"/>
          <w:sz w:val="24"/>
          <w:szCs w:val="24"/>
        </w:rPr>
        <w:t>按照GB/T16483、GB/T17519编制</w:t>
      </w:r>
    </w:p>
    <w:p>
      <w:pPr>
        <w:rPr>
          <w:rFonts w:ascii="Times New Roman" w:hAnsi="Times New Roman" w:eastAsia="黑体" w:cs="Times New Roman"/>
          <w:sz w:val="24"/>
          <w:szCs w:val="24"/>
        </w:rPr>
      </w:pPr>
      <w:r>
        <w:rPr>
          <w:rFonts w:ascii="Times New Roman" w:hAnsi="Times New Roman" w:eastAsia="黑体" w:cs="Times New Roman"/>
          <w:sz w:val="24"/>
          <w:szCs w:val="24"/>
        </w:rPr>
        <w:t>修订日期：2019年0</w:t>
      </w:r>
      <w:r>
        <w:rPr>
          <w:rFonts w:hint="eastAsia" w:ascii="Times New Roman" w:hAnsi="Times New Roman" w:eastAsia="黑体" w:cs="Times New Roman"/>
          <w:sz w:val="24"/>
          <w:szCs w:val="24"/>
        </w:rPr>
        <w:t>8</w:t>
      </w:r>
      <w:r>
        <w:rPr>
          <w:rFonts w:ascii="Times New Roman" w:hAnsi="Times New Roman" w:eastAsia="黑体" w:cs="Times New Roman"/>
          <w:sz w:val="24"/>
          <w:szCs w:val="24"/>
        </w:rPr>
        <w:t>月02日             最初编制日期：2019年</w:t>
      </w:r>
      <w:r>
        <w:rPr>
          <w:rFonts w:hint="eastAsia" w:ascii="Times New Roman" w:hAnsi="Times New Roman" w:eastAsia="黑体" w:cs="Times New Roman"/>
          <w:sz w:val="24"/>
          <w:szCs w:val="24"/>
        </w:rPr>
        <w:t>8</w:t>
      </w:r>
      <w:r>
        <w:rPr>
          <w:rFonts w:ascii="Times New Roman" w:hAnsi="Times New Roman" w:eastAsia="黑体" w:cs="Times New Roman"/>
          <w:sz w:val="24"/>
          <w:szCs w:val="24"/>
        </w:rPr>
        <w:t>月02日</w:t>
      </w:r>
    </w:p>
    <w:p>
      <w:pPr>
        <w:rPr>
          <w:rFonts w:ascii="Times New Roman" w:hAnsi="Times New Roman" w:eastAsia="黑体" w:cs="Times New Roman"/>
          <w:sz w:val="24"/>
          <w:szCs w:val="24"/>
        </w:rPr>
      </w:pPr>
      <w:r>
        <w:rPr>
          <w:rFonts w:ascii="Times New Roman" w:hAnsi="Times New Roman" w:eastAsia="黑体" w:cs="Times New Roman"/>
          <w:sz w:val="24"/>
          <w:szCs w:val="24"/>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381000</wp:posOffset>
                </wp:positionV>
                <wp:extent cx="5553075" cy="19050"/>
                <wp:effectExtent l="0" t="4445" r="9525" b="5080"/>
                <wp:wrapNone/>
                <wp:docPr id="1" name="自选图形 3"/>
                <wp:cNvGraphicFramePr/>
                <a:graphic xmlns:a="http://schemas.openxmlformats.org/drawingml/2006/main">
                  <a:graphicData uri="http://schemas.microsoft.com/office/word/2010/wordprocessingShape">
                    <wps:wsp>
                      <wps:cNvCnPr/>
                      <wps:spPr>
                        <a:xfrm flipV="1">
                          <a:off x="0" y="0"/>
                          <a:ext cx="5553075" cy="190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flip:y;margin-left:-6pt;margin-top:30pt;height:1.5pt;width:437.25pt;z-index:251658240;mso-width-relative:page;mso-height-relative:page;" filled="f" stroked="t" coordsize="21600,21600" o:gfxdata="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g79NodcAAAAJ&#10;AQAADwAAAAAAAAABACAAAAAiAAAAZHJzL2Rvd25yZXYueG1sUEsBAhQAFAAAAAgAh07iQIEN083k&#10;AQAAowMAAA4AAAAAAAAAAQAgAAAAJgEAAGRycy9lMm9Eb2MueG1sUEsFBgAAAAAGAAYAWQEAAHwF&#10;AAAAAA==&#10;">
                <v:fill on="f" focussize="0,0"/>
                <v:stroke color="#000000" joinstyle="round"/>
                <v:imagedata o:title=""/>
                <o:lock v:ext="edit" aspectratio="f"/>
              </v:shape>
            </w:pict>
          </mc:Fallback>
        </mc:AlternateContent>
      </w:r>
      <w:r>
        <w:rPr>
          <w:rFonts w:ascii="Times New Roman" w:hAnsi="Times New Roman" w:eastAsia="黑体" w:cs="Times New Roman"/>
          <w:sz w:val="24"/>
          <w:szCs w:val="24"/>
        </w:rPr>
        <w:t>版本：1.0</w:t>
      </w:r>
    </w:p>
    <w:p>
      <w:pPr>
        <w:rPr>
          <w:rFonts w:ascii="Times New Roman" w:hAnsi="Times New Roman" w:eastAsia="黑体" w:cs="Times New Roman"/>
          <w:sz w:val="24"/>
          <w:szCs w:val="24"/>
        </w:rPr>
      </w:pPr>
    </w:p>
    <w:p>
      <w:pPr>
        <w:rPr>
          <w:rFonts w:ascii="Times New Roman" w:hAnsi="Times New Roman" w:eastAsia="黑体" w:cs="Times New Roman"/>
          <w:sz w:val="24"/>
          <w:szCs w:val="24"/>
        </w:rPr>
      </w:pPr>
    </w:p>
    <w:p>
      <w:pPr>
        <w:ind w:firstLine="2400" w:firstLineChars="750"/>
        <w:rPr>
          <w:rFonts w:ascii="Times New Roman" w:hAnsi="Times New Roman" w:eastAsia="黑体" w:cs="Times New Roman"/>
          <w:sz w:val="32"/>
          <w:szCs w:val="32"/>
        </w:rPr>
      </w:pPr>
      <w:r>
        <w:rPr>
          <w:rFonts w:ascii="Times New Roman" w:hAnsi="Times New Roman" w:eastAsia="黑体" w:cs="Times New Roman"/>
          <w:sz w:val="32"/>
          <w:szCs w:val="32"/>
        </w:rPr>
        <w:t>第1部分 化学品及企业标识</w:t>
      </w:r>
    </w:p>
    <w:p>
      <w:pPr>
        <w:spacing w:line="360" w:lineRule="auto"/>
        <w:rPr>
          <w:rFonts w:hint="eastAsia" w:ascii="Times New Roman" w:hAnsi="Times New Roman" w:eastAsia="黑体" w:cs="Times New Roman"/>
          <w:sz w:val="24"/>
          <w:szCs w:val="24"/>
          <w:lang w:eastAsia="zh-CN"/>
        </w:rPr>
      </w:pPr>
      <w:r>
        <w:rPr>
          <w:rFonts w:ascii="Times New Roman" w:hAnsi="Times New Roman" w:eastAsia="黑体" w:cs="Times New Roman"/>
          <w:sz w:val="24"/>
          <w:szCs w:val="24"/>
        </w:rPr>
        <w:t>化学品中文名：</w:t>
      </w:r>
      <w:r>
        <w:rPr>
          <w:spacing w:val="-1"/>
          <w:w w:val="111"/>
          <w:sz w:val="24"/>
          <w:szCs w:val="24"/>
        </w:rPr>
        <w:t>3</w:t>
      </w:r>
      <w:r>
        <w:rPr>
          <w:w w:val="55"/>
          <w:sz w:val="24"/>
          <w:szCs w:val="24"/>
        </w:rPr>
        <w:t>,</w:t>
      </w:r>
      <w:r>
        <w:rPr>
          <w:spacing w:val="-1"/>
          <w:w w:val="111"/>
          <w:sz w:val="24"/>
          <w:szCs w:val="24"/>
        </w:rPr>
        <w:t>4</w:t>
      </w:r>
      <w:r>
        <w:rPr>
          <w:w w:val="55"/>
          <w:sz w:val="24"/>
          <w:szCs w:val="24"/>
        </w:rPr>
        <w:t>,</w:t>
      </w:r>
      <w:r>
        <w:rPr>
          <w:spacing w:val="-1"/>
          <w:w w:val="111"/>
          <w:sz w:val="24"/>
          <w:szCs w:val="24"/>
        </w:rPr>
        <w:t>5</w:t>
      </w:r>
      <w:r>
        <w:rPr>
          <w:w w:val="66"/>
          <w:sz w:val="24"/>
          <w:szCs w:val="24"/>
        </w:rPr>
        <w:t>-</w:t>
      </w:r>
      <w:r>
        <w:rPr>
          <w:w w:val="99"/>
          <w:sz w:val="24"/>
          <w:szCs w:val="24"/>
        </w:rPr>
        <w:t>三甲氧基肉桂酸</w:t>
      </w:r>
    </w:p>
    <w:p>
      <w:pPr>
        <w:keepNext w:val="0"/>
        <w:keepLines w:val="0"/>
        <w:widowControl/>
        <w:suppressLineNumbers w:val="0"/>
        <w:jc w:val="left"/>
      </w:pPr>
      <w:r>
        <w:rPr>
          <w:rFonts w:ascii="Times New Roman" w:hAnsi="Times New Roman" w:eastAsia="黑体" w:cs="Times New Roman"/>
          <w:sz w:val="24"/>
          <w:szCs w:val="24"/>
        </w:rPr>
        <w:t>化学品英文名：</w:t>
      </w:r>
      <w:r>
        <w:rPr>
          <w:rFonts w:hint="eastAsia" w:ascii="黑体" w:hAnsi="黑体" w:eastAsia="黑体" w:cs="黑体"/>
          <w:i w:val="0"/>
          <w:caps w:val="0"/>
          <w:color w:val="auto"/>
          <w:spacing w:val="0"/>
          <w:sz w:val="24"/>
          <w:szCs w:val="24"/>
          <w:u w:val="none"/>
          <w:bdr w:val="none" w:color="auto" w:sz="0" w:space="0"/>
          <w:shd w:val="clear" w:fill="FFFFFF"/>
        </w:rPr>
        <w:t>3,4,5-TRIMETHOXYCINNAMIC ACID</w:t>
      </w:r>
      <w:bookmarkStart w:id="2" w:name="_GoBack"/>
      <w:bookmarkEnd w:id="2"/>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企业名称：</w:t>
      </w:r>
      <w:r>
        <w:rPr>
          <w:rFonts w:ascii="Times New Roman" w:cs="Times New Roman" w:hAnsiTheme="minorEastAsia"/>
          <w:sz w:val="24"/>
          <w:szCs w:val="24"/>
        </w:rPr>
        <w:t>武汉能迈科实业有限公司</w:t>
      </w:r>
    </w:p>
    <w:p>
      <w:pPr>
        <w:spacing w:line="360" w:lineRule="auto"/>
        <w:rPr>
          <w:rFonts w:hint="eastAsia" w:ascii="Times New Roman" w:hAnsi="Times New Roman" w:eastAsia="黑体" w:cs="Times New Roman"/>
          <w:sz w:val="24"/>
          <w:szCs w:val="24"/>
          <w:lang w:eastAsia="zh-CN"/>
        </w:rPr>
      </w:pPr>
      <w:r>
        <w:rPr>
          <w:rFonts w:ascii="Times New Roman" w:hAnsi="Times New Roman" w:eastAsia="黑体" w:cs="Times New Roman"/>
          <w:sz w:val="24"/>
          <w:szCs w:val="24"/>
        </w:rPr>
        <w:t>企业地址：</w:t>
      </w:r>
      <w:r>
        <w:rPr>
          <w:rFonts w:hint="eastAsia" w:ascii="Times New Roman" w:eastAsia="黑体" w:cs="Times New Roman" w:hAnsiTheme="minorEastAsia"/>
          <w:sz w:val="24"/>
          <w:szCs w:val="24"/>
          <w:lang w:eastAsia="zh-CN"/>
        </w:rPr>
        <w:t>武汉市江岸经济开发区石桥一路18号</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联系电话：027-83916065</w:t>
      </w:r>
    </w:p>
    <w:p>
      <w:pPr>
        <w:rPr>
          <w:rFonts w:ascii="Times New Roman" w:hAnsi="Times New Roman" w:eastAsia="黑体" w:cs="Times New Roman"/>
          <w:sz w:val="24"/>
          <w:szCs w:val="24"/>
        </w:rPr>
      </w:pPr>
    </w:p>
    <w:p>
      <w:pPr>
        <w:ind w:firstLine="2400" w:firstLineChars="750"/>
        <w:rPr>
          <w:rFonts w:ascii="Times New Roman" w:hAnsi="Times New Roman" w:eastAsia="黑体" w:cs="Times New Roman"/>
          <w:sz w:val="32"/>
          <w:szCs w:val="32"/>
        </w:rPr>
      </w:pPr>
      <w:r>
        <w:rPr>
          <w:rFonts w:ascii="Times New Roman" w:hAnsi="Times New Roman" w:eastAsia="黑体" w:cs="Times New Roman"/>
          <w:sz w:val="32"/>
          <w:szCs w:val="32"/>
        </w:rPr>
        <w:t>第2部分 危险性概述</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GHS分类</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物理性危害</w:t>
      </w:r>
      <w:r>
        <w:rPr>
          <w:rFonts w:hint="eastAsia" w:ascii="Times New Roman" w:hAnsi="Times New Roman" w:eastAsia="黑体" w:cs="Times New Roman"/>
          <w:sz w:val="24"/>
          <w:szCs w:val="24"/>
        </w:rPr>
        <w:tab/>
      </w:r>
      <w:r>
        <w:rPr>
          <w:rFonts w:hint="eastAsia" w:ascii="Times New Roman" w:hAnsi="Times New Roman" w:eastAsia="黑体" w:cs="Times New Roman"/>
          <w:sz w:val="24"/>
          <w:szCs w:val="24"/>
        </w:rPr>
        <w:t>未分类</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健康危害</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皮肤腐蚀/刺激</w:t>
      </w:r>
      <w:r>
        <w:rPr>
          <w:rFonts w:hint="eastAsia" w:ascii="Times New Roman" w:hAnsi="Times New Roman" w:eastAsia="黑体" w:cs="Times New Roman"/>
          <w:sz w:val="24"/>
          <w:szCs w:val="24"/>
        </w:rPr>
        <w:tab/>
      </w:r>
      <w:r>
        <w:rPr>
          <w:rFonts w:hint="eastAsia" w:ascii="Times New Roman" w:hAnsi="Times New Roman" w:eastAsia="黑体" w:cs="Times New Roman"/>
          <w:sz w:val="24"/>
          <w:szCs w:val="24"/>
        </w:rPr>
        <w:t>第2级</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严重损伤/刺激眼睛</w:t>
      </w:r>
      <w:r>
        <w:rPr>
          <w:rFonts w:hint="eastAsia" w:ascii="Times New Roman" w:hAnsi="Times New Roman" w:eastAsia="黑体" w:cs="Times New Roman"/>
          <w:sz w:val="24"/>
          <w:szCs w:val="24"/>
        </w:rPr>
        <w:tab/>
      </w:r>
      <w:r>
        <w:rPr>
          <w:rFonts w:hint="eastAsia" w:ascii="Times New Roman" w:hAnsi="Times New Roman" w:eastAsia="黑体" w:cs="Times New Roman"/>
          <w:sz w:val="24"/>
          <w:szCs w:val="24"/>
        </w:rPr>
        <w:t>2A类</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环境危害</w:t>
      </w:r>
      <w:r>
        <w:rPr>
          <w:rFonts w:hint="eastAsia" w:ascii="Times New Roman" w:hAnsi="Times New Roman" w:eastAsia="黑体" w:cs="Times New Roman"/>
          <w:sz w:val="24"/>
          <w:szCs w:val="24"/>
        </w:rPr>
        <w:tab/>
      </w:r>
      <w:r>
        <w:rPr>
          <w:rFonts w:hint="eastAsia" w:ascii="Times New Roman" w:hAnsi="Times New Roman" w:eastAsia="黑体" w:cs="Times New Roman"/>
          <w:sz w:val="24"/>
          <w:szCs w:val="24"/>
        </w:rPr>
        <w:t>未分类</w:t>
      </w:r>
    </w:p>
    <w:p>
      <w:pPr>
        <w:spacing w:line="360" w:lineRule="auto"/>
        <w:rPr>
          <w:rFonts w:hint="eastAsia" w:ascii="Times New Roman" w:hAnsi="Times New Roman" w:eastAsia="黑体" w:cs="Times New Roman"/>
          <w:sz w:val="24"/>
          <w:szCs w:val="24"/>
        </w:rPr>
      </w:pPr>
      <w:r>
        <w:drawing>
          <wp:anchor distT="0" distB="0" distL="0" distR="0" simplePos="0" relativeHeight="251403264" behindDoc="1" locked="0" layoutInCell="1" allowOverlap="1">
            <wp:simplePos x="0" y="0"/>
            <wp:positionH relativeFrom="page">
              <wp:posOffset>3370580</wp:posOffset>
            </wp:positionH>
            <wp:positionV relativeFrom="paragraph">
              <wp:posOffset>19050</wp:posOffset>
            </wp:positionV>
            <wp:extent cx="733425" cy="731520"/>
            <wp:effectExtent l="0" t="0" r="9525" b="1143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5" cstate="print"/>
                    <a:stretch>
                      <a:fillRect/>
                    </a:stretch>
                  </pic:blipFill>
                  <pic:spPr>
                    <a:xfrm>
                      <a:off x="0" y="0"/>
                      <a:ext cx="733425" cy="731520"/>
                    </a:xfrm>
                    <a:prstGeom prst="rect">
                      <a:avLst/>
                    </a:prstGeom>
                  </pic:spPr>
                </pic:pic>
              </a:graphicData>
            </a:graphic>
          </wp:anchor>
        </w:drawing>
      </w:r>
      <w:r>
        <w:rPr>
          <w:rFonts w:hint="eastAsia" w:ascii="Times New Roman" w:hAnsi="Times New Roman" w:eastAsia="黑体" w:cs="Times New Roman"/>
          <w:sz w:val="24"/>
          <w:szCs w:val="24"/>
        </w:rPr>
        <w:t>GHS标签元素</w:t>
      </w:r>
    </w:p>
    <w:p>
      <w:pPr>
        <w:spacing w:line="360" w:lineRule="auto"/>
        <w:rPr>
          <w:rFonts w:hint="default" w:ascii="Times New Roman" w:hAnsi="Times New Roman" w:eastAsia="黑体" w:cs="Times New Roman"/>
          <w:sz w:val="24"/>
          <w:szCs w:val="24"/>
          <w:lang w:val="en-US" w:eastAsia="zh-CN"/>
        </w:rPr>
      </w:pPr>
      <w:r>
        <w:rPr>
          <w:rFonts w:hint="eastAsia" w:ascii="Times New Roman" w:hAnsi="Times New Roman" w:eastAsia="黑体" w:cs="Times New Roman"/>
          <w:sz w:val="24"/>
          <w:szCs w:val="24"/>
        </w:rPr>
        <w:t>图标或危害标志</w:t>
      </w:r>
      <w:r>
        <w:rPr>
          <w:rFonts w:hint="eastAsia" w:ascii="Times New Roman" w:hAnsi="Times New Roman" w:eastAsia="黑体" w:cs="Times New Roman"/>
          <w:sz w:val="24"/>
          <w:szCs w:val="24"/>
          <w:lang w:val="en-US" w:eastAsia="zh-CN"/>
        </w:rPr>
        <w:t xml:space="preserve">   </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信号词</w:t>
      </w:r>
      <w:r>
        <w:rPr>
          <w:rFonts w:hint="eastAsia" w:ascii="Times New Roman" w:hAnsi="Times New Roman" w:eastAsia="黑体" w:cs="Times New Roman"/>
          <w:sz w:val="24"/>
          <w:szCs w:val="24"/>
        </w:rPr>
        <w:tab/>
      </w:r>
      <w:r>
        <w:rPr>
          <w:rFonts w:hint="eastAsia" w:ascii="Times New Roman" w:hAnsi="Times New Roman" w:eastAsia="黑体" w:cs="Times New Roman"/>
          <w:sz w:val="24"/>
          <w:szCs w:val="24"/>
        </w:rPr>
        <w:t>警告</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危险描述</w:t>
      </w:r>
      <w:r>
        <w:rPr>
          <w:rFonts w:hint="eastAsia" w:ascii="Times New Roman" w:hAnsi="Times New Roman" w:eastAsia="黑体" w:cs="Times New Roman"/>
          <w:sz w:val="24"/>
          <w:szCs w:val="24"/>
        </w:rPr>
        <w:tab/>
      </w:r>
      <w:r>
        <w:rPr>
          <w:rFonts w:hint="eastAsia" w:ascii="Times New Roman" w:hAnsi="Times New Roman" w:eastAsia="黑体" w:cs="Times New Roman"/>
          <w:sz w:val="24"/>
          <w:szCs w:val="24"/>
        </w:rPr>
        <w:t>造成皮肤刺激</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造成严重眼刺激</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防范说明</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[预防]</w:t>
      </w:r>
      <w:r>
        <w:rPr>
          <w:rFonts w:hint="eastAsia" w:ascii="Times New Roman" w:hAnsi="Times New Roman" w:eastAsia="黑体" w:cs="Times New Roman"/>
          <w:sz w:val="24"/>
          <w:szCs w:val="24"/>
        </w:rPr>
        <w:tab/>
      </w:r>
      <w:r>
        <w:rPr>
          <w:rFonts w:hint="eastAsia" w:ascii="Times New Roman" w:hAnsi="Times New Roman" w:eastAsia="黑体" w:cs="Times New Roman"/>
          <w:sz w:val="24"/>
          <w:szCs w:val="24"/>
        </w:rPr>
        <w:t>作业后彻底洗手和洗脸。</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戴防护手套、眼部防护。</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[急救措施]</w:t>
      </w:r>
      <w:r>
        <w:rPr>
          <w:rFonts w:hint="eastAsia" w:ascii="Times New Roman" w:hAnsi="Times New Roman" w:eastAsia="黑体" w:cs="Times New Roman"/>
          <w:sz w:val="24"/>
          <w:szCs w:val="24"/>
        </w:rPr>
        <w:tab/>
      </w:r>
      <w:r>
        <w:rPr>
          <w:rFonts w:hint="eastAsia" w:ascii="Times New Roman" w:hAnsi="Times New Roman" w:eastAsia="黑体" w:cs="Times New Roman"/>
          <w:sz w:val="24"/>
          <w:szCs w:val="24"/>
        </w:rPr>
        <w:t>如果皮肤沾染：用大量水冲洗。如果发生皮肤刺激：求医或就诊。脱掉受沾染的衣物，且清洗后方能再次使用。</w:t>
      </w:r>
    </w:p>
    <w:p>
      <w:pPr>
        <w:spacing w:line="360" w:lineRule="auto"/>
        <w:rPr>
          <w:rFonts w:ascii="Times New Roman" w:hAnsi="Times New Roman" w:cs="Times New Roman"/>
          <w:sz w:val="24"/>
          <w:szCs w:val="24"/>
        </w:rPr>
      </w:pPr>
      <w:r>
        <w:rPr>
          <w:rFonts w:hint="eastAsia" w:ascii="Times New Roman" w:hAnsi="Times New Roman" w:eastAsia="黑体" w:cs="Times New Roman"/>
          <w:sz w:val="24"/>
          <w:szCs w:val="24"/>
        </w:rPr>
        <w:t>如果进入眼睛：用水小心冲洗几分钟。如果戴有隐形眼镜且可方便取出，取出隐形眼镜。继续冲洗。如果眼睛刺激持续：求医或就诊。</w:t>
      </w:r>
    </w:p>
    <w:p>
      <w:pPr>
        <w:spacing w:line="360" w:lineRule="auto"/>
        <w:ind w:firstLine="2560" w:firstLineChars="80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3</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成分</w:t>
      </w:r>
      <w:r>
        <w:rPr>
          <w:rFonts w:ascii="Times New Roman" w:hAnsi="Times New Roman" w:eastAsia="黑体" w:cs="Times New Roman"/>
          <w:sz w:val="32"/>
          <w:szCs w:val="32"/>
        </w:rPr>
        <w:t>/</w:t>
      </w:r>
      <w:r>
        <w:rPr>
          <w:rFonts w:ascii="Times New Roman" w:hAnsi="黑体" w:eastAsia="黑体" w:cs="Times New Roman"/>
          <w:sz w:val="32"/>
          <w:szCs w:val="32"/>
        </w:rPr>
        <w:t>组成信息</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单一物质/混合物</w:t>
      </w:r>
      <w:r>
        <w:rPr>
          <w:rFonts w:hint="eastAsia" w:ascii="Times New Roman" w:hAnsi="Times New Roman" w:eastAsia="黑体" w:cs="Times New Roman"/>
          <w:sz w:val="24"/>
          <w:szCs w:val="24"/>
          <w:lang w:eastAsia="zh-CN"/>
        </w:rPr>
        <w:t>：</w:t>
      </w:r>
      <w:r>
        <w:rPr>
          <w:rFonts w:hint="eastAsia" w:ascii="Times New Roman" w:hAnsi="Times New Roman" w:eastAsia="黑体" w:cs="Times New Roman"/>
          <w:sz w:val="24"/>
          <w:szCs w:val="24"/>
        </w:rPr>
        <w:t>单一物质</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化学名(中文名)：</w:t>
      </w:r>
      <w:r>
        <w:rPr>
          <w:rFonts w:hint="eastAsia" w:ascii="Times New Roman" w:hAnsi="Times New Roman" w:eastAsia="黑体" w:cs="Times New Roman"/>
          <w:sz w:val="24"/>
          <w:szCs w:val="24"/>
        </w:rPr>
        <w:tab/>
      </w:r>
      <w:r>
        <w:rPr>
          <w:rFonts w:hint="eastAsia" w:ascii="Times New Roman" w:hAnsi="Times New Roman" w:eastAsia="黑体" w:cs="Times New Roman"/>
          <w:sz w:val="24"/>
          <w:szCs w:val="24"/>
        </w:rPr>
        <w:t>(E)-3,4,5-三甲氧基肉桂酸</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百分比：</w:t>
      </w:r>
      <w:r>
        <w:rPr>
          <w:rFonts w:hint="eastAsia" w:ascii="Times New Roman" w:hAnsi="Times New Roman" w:eastAsia="黑体" w:cs="Times New Roman"/>
          <w:sz w:val="24"/>
          <w:szCs w:val="24"/>
        </w:rPr>
        <w:tab/>
      </w:r>
      <w:r>
        <w:rPr>
          <w:rFonts w:hint="eastAsia" w:ascii="Times New Roman" w:hAnsi="Times New Roman" w:eastAsia="黑体" w:cs="Times New Roman"/>
          <w:sz w:val="24"/>
          <w:szCs w:val="24"/>
        </w:rPr>
        <w:t>&gt;98.0%(GC)(T)</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CAS RN ：</w:t>
      </w:r>
      <w:r>
        <w:rPr>
          <w:rFonts w:hint="eastAsia" w:ascii="Times New Roman" w:hAnsi="Times New Roman" w:eastAsia="黑体" w:cs="Times New Roman"/>
          <w:sz w:val="24"/>
          <w:szCs w:val="24"/>
        </w:rPr>
        <w:tab/>
      </w:r>
      <w:r>
        <w:rPr>
          <w:rFonts w:hint="eastAsia" w:ascii="Times New Roman" w:hAnsi="Times New Roman" w:eastAsia="黑体" w:cs="Times New Roman"/>
          <w:sz w:val="24"/>
          <w:szCs w:val="24"/>
        </w:rPr>
        <w:t>20329-98-0</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俗名：</w:t>
      </w:r>
      <w:r>
        <w:rPr>
          <w:rFonts w:hint="eastAsia" w:ascii="Times New Roman" w:hAnsi="Times New Roman" w:eastAsia="黑体" w:cs="Times New Roman"/>
          <w:sz w:val="24"/>
          <w:szCs w:val="24"/>
        </w:rPr>
        <w:tab/>
      </w:r>
      <w:r>
        <w:rPr>
          <w:rFonts w:hint="eastAsia" w:ascii="Times New Roman" w:hAnsi="Times New Roman" w:eastAsia="黑体" w:cs="Times New Roman"/>
          <w:sz w:val="24"/>
          <w:szCs w:val="24"/>
        </w:rPr>
        <w:t>(E)-3-(3,4,5-Trimethoxyphenyl)acrylic Acid</w:t>
      </w:r>
    </w:p>
    <w:p>
      <w:pPr>
        <w:spacing w:line="360" w:lineRule="auto"/>
        <w:rPr>
          <w:rFonts w:ascii="Times New Roman" w:hAnsi="Times New Roman" w:eastAsia="黑体" w:cs="Times New Roman"/>
          <w:sz w:val="24"/>
          <w:szCs w:val="24"/>
        </w:rPr>
      </w:pPr>
      <w:r>
        <w:rPr>
          <w:rFonts w:hint="eastAsia" w:ascii="Times New Roman" w:hAnsi="Times New Roman" w:eastAsia="黑体" w:cs="Times New Roman"/>
          <w:sz w:val="24"/>
          <w:szCs w:val="24"/>
        </w:rPr>
        <w:t>分子式：</w:t>
      </w:r>
      <w:r>
        <w:rPr>
          <w:rFonts w:hint="eastAsia" w:ascii="Times New Roman" w:hAnsi="Times New Roman" w:eastAsia="黑体" w:cs="Times New Roman"/>
          <w:sz w:val="24"/>
          <w:szCs w:val="24"/>
        </w:rPr>
        <w:tab/>
      </w:r>
      <w:r>
        <w:rPr>
          <w:rFonts w:hint="eastAsia" w:ascii="Times New Roman" w:hAnsi="Times New Roman" w:eastAsia="黑体" w:cs="Times New Roman"/>
          <w:sz w:val="24"/>
          <w:szCs w:val="24"/>
        </w:rPr>
        <w:t>C12H14O5</w:t>
      </w:r>
    </w:p>
    <w:p>
      <w:pPr>
        <w:spacing w:line="360" w:lineRule="auto"/>
        <w:ind w:firstLine="2560" w:firstLineChars="80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4</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急救措施</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吸入：</w:t>
      </w:r>
      <w:r>
        <w:rPr>
          <w:rFonts w:hint="eastAsia" w:ascii="Times New Roman" w:hAnsi="黑体" w:eastAsia="黑体" w:cs="Times New Roman"/>
          <w:sz w:val="24"/>
          <w:szCs w:val="24"/>
        </w:rPr>
        <w:tab/>
      </w:r>
      <w:r>
        <w:rPr>
          <w:rFonts w:hint="eastAsia" w:ascii="Times New Roman" w:hAnsi="黑体" w:eastAsia="黑体" w:cs="Times New Roman"/>
          <w:sz w:val="24"/>
          <w:szCs w:val="24"/>
        </w:rPr>
        <w:t>将受害者移到新鲜空气处，保持呼吸通畅，休息。若感不适请求医/就诊。</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皮肤接触：</w:t>
      </w:r>
      <w:r>
        <w:rPr>
          <w:rFonts w:hint="eastAsia" w:ascii="Times New Roman" w:hAnsi="黑体" w:eastAsia="黑体" w:cs="Times New Roman"/>
          <w:sz w:val="24"/>
          <w:szCs w:val="24"/>
        </w:rPr>
        <w:tab/>
      </w:r>
      <w:r>
        <w:rPr>
          <w:rFonts w:hint="eastAsia" w:ascii="Times New Roman" w:hAnsi="黑体" w:eastAsia="黑体" w:cs="Times New Roman"/>
          <w:sz w:val="24"/>
          <w:szCs w:val="24"/>
        </w:rPr>
        <w:t>立即去除/脱掉所有被污染的衣物。用大量肥皂和水轻轻洗。</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若皮肤刺激或发生皮疹：求医/就诊。</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眼睛接触：</w:t>
      </w:r>
      <w:r>
        <w:rPr>
          <w:rFonts w:hint="eastAsia" w:ascii="Times New Roman" w:hAnsi="黑体" w:eastAsia="黑体" w:cs="Times New Roman"/>
          <w:sz w:val="24"/>
          <w:szCs w:val="24"/>
        </w:rPr>
        <w:tab/>
      </w:r>
      <w:r>
        <w:rPr>
          <w:rFonts w:hint="eastAsia" w:ascii="Times New Roman" w:hAnsi="黑体" w:eastAsia="黑体" w:cs="Times New Roman"/>
          <w:sz w:val="24"/>
          <w:szCs w:val="24"/>
        </w:rPr>
        <w:t>用水小心清洗几分钟。如果方便，易操作，摘除隐形眼镜。继续清洗。如果眼睛刺激：求医/就诊。</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食入：</w:t>
      </w:r>
      <w:r>
        <w:rPr>
          <w:rFonts w:hint="eastAsia" w:ascii="Times New Roman" w:hAnsi="黑体" w:eastAsia="黑体" w:cs="Times New Roman"/>
          <w:sz w:val="24"/>
          <w:szCs w:val="24"/>
        </w:rPr>
        <w:tab/>
      </w:r>
      <w:r>
        <w:rPr>
          <w:rFonts w:hint="eastAsia" w:ascii="Times New Roman" w:hAnsi="黑体" w:eastAsia="黑体" w:cs="Times New Roman"/>
          <w:sz w:val="24"/>
          <w:szCs w:val="24"/>
        </w:rPr>
        <w:t>若感不适，求医/就诊。漱口。</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紧急救助者的防护：</w:t>
      </w:r>
      <w:r>
        <w:rPr>
          <w:rFonts w:hint="eastAsia" w:ascii="Times New Roman" w:hAnsi="黑体" w:eastAsia="黑体" w:cs="Times New Roman"/>
          <w:sz w:val="24"/>
          <w:szCs w:val="24"/>
        </w:rPr>
        <w:tab/>
      </w:r>
      <w:r>
        <w:rPr>
          <w:rFonts w:hint="eastAsia" w:ascii="Times New Roman" w:hAnsi="黑体" w:eastAsia="黑体" w:cs="Times New Roman"/>
          <w:sz w:val="24"/>
          <w:szCs w:val="24"/>
        </w:rPr>
        <w:t>救援者需要穿戴个人防护用品，比如橡胶手套和气密性护目镜。</w:t>
      </w:r>
    </w:p>
    <w:p>
      <w:pPr>
        <w:spacing w:line="360" w:lineRule="auto"/>
        <w:ind w:firstLine="465"/>
        <w:rPr>
          <w:rFonts w:ascii="Times New Roman" w:hAnsi="Times New Roman" w:eastAsia="黑体" w:cs="Times New Roman"/>
          <w:sz w:val="24"/>
          <w:szCs w:val="24"/>
        </w:rPr>
      </w:pPr>
    </w:p>
    <w:p>
      <w:pPr>
        <w:spacing w:line="360" w:lineRule="auto"/>
        <w:ind w:firstLine="2560" w:firstLineChars="800"/>
        <w:rPr>
          <w:rFonts w:ascii="Times New Roman" w:hAnsi="Times New Roman" w:eastAsia="黑体" w:cs="Times New Roman"/>
          <w:color w:val="auto"/>
          <w:sz w:val="32"/>
          <w:szCs w:val="32"/>
        </w:rPr>
      </w:pPr>
      <w:r>
        <w:rPr>
          <w:rFonts w:ascii="Times New Roman" w:hAnsi="黑体" w:eastAsia="黑体" w:cs="Times New Roman"/>
          <w:color w:val="auto"/>
          <w:sz w:val="32"/>
          <w:szCs w:val="32"/>
        </w:rPr>
        <w:t>第</w:t>
      </w:r>
      <w:r>
        <w:rPr>
          <w:rFonts w:ascii="Times New Roman" w:hAnsi="Times New Roman" w:eastAsia="黑体" w:cs="Times New Roman"/>
          <w:color w:val="auto"/>
          <w:sz w:val="32"/>
          <w:szCs w:val="32"/>
        </w:rPr>
        <w:t>5</w:t>
      </w:r>
      <w:r>
        <w:rPr>
          <w:rFonts w:ascii="Times New Roman" w:hAnsi="黑体" w:eastAsia="黑体" w:cs="Times New Roman"/>
          <w:color w:val="auto"/>
          <w:sz w:val="32"/>
          <w:szCs w:val="32"/>
        </w:rPr>
        <w:t>部分</w:t>
      </w:r>
      <w:r>
        <w:rPr>
          <w:rFonts w:ascii="Times New Roman" w:hAnsi="Times New Roman" w:eastAsia="黑体" w:cs="Times New Roman"/>
          <w:color w:val="auto"/>
          <w:sz w:val="32"/>
          <w:szCs w:val="32"/>
        </w:rPr>
        <w:t xml:space="preserve"> </w:t>
      </w:r>
      <w:r>
        <w:rPr>
          <w:rFonts w:ascii="Times New Roman" w:hAnsi="黑体" w:eastAsia="黑体" w:cs="Times New Roman"/>
          <w:color w:val="auto"/>
          <w:sz w:val="32"/>
          <w:szCs w:val="32"/>
        </w:rPr>
        <w:t>消防措施</w:t>
      </w:r>
    </w:p>
    <w:p>
      <w:pPr>
        <w:keepNext w:val="0"/>
        <w:keepLines w:val="0"/>
        <w:widowControl/>
        <w:suppressLineNumbers w:val="0"/>
        <w:jc w:val="left"/>
        <w:rPr>
          <w:rFonts w:hint="eastAsia" w:ascii="Times New Roman" w:hAnsi="黑体" w:eastAsia="黑体" w:cs="Times New Roman"/>
          <w:sz w:val="24"/>
          <w:szCs w:val="24"/>
        </w:rPr>
      </w:pPr>
      <w:r>
        <w:rPr>
          <w:rFonts w:hint="eastAsia" w:ascii="Times New Roman" w:hAnsi="黑体" w:eastAsia="黑体" w:cs="Times New Roman"/>
          <w:sz w:val="24"/>
          <w:szCs w:val="24"/>
        </w:rPr>
        <w:t>合适的灭火剂：</w:t>
      </w:r>
      <w:r>
        <w:rPr>
          <w:rFonts w:hint="eastAsia" w:ascii="Times New Roman" w:hAnsi="黑体" w:eastAsia="黑体" w:cs="Times New Roman"/>
          <w:sz w:val="24"/>
          <w:szCs w:val="24"/>
        </w:rPr>
        <w:tab/>
      </w:r>
      <w:r>
        <w:rPr>
          <w:rFonts w:hint="eastAsia" w:ascii="Times New Roman" w:hAnsi="黑体" w:eastAsia="黑体" w:cs="Times New Roman"/>
          <w:sz w:val="24"/>
          <w:szCs w:val="24"/>
        </w:rPr>
        <w:t>干粉，泡沫，雾状水，二氧化碳</w:t>
      </w:r>
    </w:p>
    <w:p>
      <w:pPr>
        <w:keepNext w:val="0"/>
        <w:keepLines w:val="0"/>
        <w:widowControl/>
        <w:suppressLineNumbers w:val="0"/>
        <w:jc w:val="left"/>
        <w:rPr>
          <w:rFonts w:hint="eastAsia" w:ascii="Times New Roman" w:hAnsi="黑体" w:eastAsia="黑体" w:cs="Times New Roman"/>
          <w:sz w:val="24"/>
          <w:szCs w:val="24"/>
        </w:rPr>
      </w:pPr>
      <w:r>
        <w:rPr>
          <w:rFonts w:hint="eastAsia" w:ascii="Times New Roman" w:hAnsi="黑体" w:eastAsia="黑体" w:cs="Times New Roman"/>
          <w:sz w:val="24"/>
          <w:szCs w:val="24"/>
        </w:rPr>
        <w:t>特定方法：</w:t>
      </w:r>
      <w:r>
        <w:rPr>
          <w:rFonts w:hint="eastAsia" w:ascii="Times New Roman" w:hAnsi="黑体" w:eastAsia="黑体" w:cs="Times New Roman"/>
          <w:sz w:val="24"/>
          <w:szCs w:val="24"/>
        </w:rPr>
        <w:tab/>
      </w:r>
      <w:r>
        <w:rPr>
          <w:rFonts w:hint="eastAsia" w:ascii="Times New Roman" w:hAnsi="黑体" w:eastAsia="黑体" w:cs="Times New Roman"/>
          <w:sz w:val="24"/>
          <w:szCs w:val="24"/>
        </w:rPr>
        <w:t>从上风处灭火，根据周围环境选择合适的灭火方法。</w:t>
      </w:r>
    </w:p>
    <w:p>
      <w:pPr>
        <w:keepNext w:val="0"/>
        <w:keepLines w:val="0"/>
        <w:widowControl/>
        <w:suppressLineNumbers w:val="0"/>
        <w:jc w:val="left"/>
        <w:rPr>
          <w:rFonts w:hint="eastAsia" w:ascii="Times New Roman" w:hAnsi="黑体" w:eastAsia="黑体" w:cs="Times New Roman"/>
          <w:sz w:val="24"/>
          <w:szCs w:val="24"/>
        </w:rPr>
      </w:pPr>
      <w:r>
        <w:rPr>
          <w:rFonts w:hint="eastAsia" w:ascii="Times New Roman" w:hAnsi="黑体" w:eastAsia="黑体" w:cs="Times New Roman"/>
          <w:sz w:val="24"/>
          <w:szCs w:val="24"/>
        </w:rPr>
        <w:t>非相关人员应该撤离至安全地方。</w:t>
      </w:r>
    </w:p>
    <w:p>
      <w:pPr>
        <w:keepNext w:val="0"/>
        <w:keepLines w:val="0"/>
        <w:widowControl/>
        <w:suppressLineNumbers w:val="0"/>
        <w:jc w:val="left"/>
        <w:rPr>
          <w:rFonts w:hint="eastAsia" w:ascii="Times New Roman" w:hAnsi="黑体" w:eastAsia="黑体" w:cs="Times New Roman"/>
          <w:sz w:val="24"/>
          <w:szCs w:val="24"/>
        </w:rPr>
      </w:pPr>
      <w:r>
        <w:rPr>
          <w:rFonts w:hint="eastAsia" w:ascii="Times New Roman" w:hAnsi="黑体" w:eastAsia="黑体" w:cs="Times New Roman"/>
          <w:sz w:val="24"/>
          <w:szCs w:val="24"/>
        </w:rPr>
        <w:t>周围一旦着火：如果安全，移去可移动容器。</w:t>
      </w:r>
    </w:p>
    <w:p>
      <w:pPr>
        <w:keepNext w:val="0"/>
        <w:keepLines w:val="0"/>
        <w:widowControl/>
        <w:suppressLineNumbers w:val="0"/>
        <w:jc w:val="left"/>
        <w:rPr>
          <w:rFonts w:hint="eastAsia" w:ascii="黑体" w:hAnsi="黑体" w:eastAsia="黑体" w:cs="黑体"/>
          <w:sz w:val="24"/>
          <w:szCs w:val="24"/>
        </w:rPr>
      </w:pPr>
      <w:r>
        <w:rPr>
          <w:rFonts w:hint="eastAsia" w:ascii="Times New Roman" w:hAnsi="黑体" w:eastAsia="黑体" w:cs="Times New Roman"/>
          <w:sz w:val="24"/>
          <w:szCs w:val="24"/>
        </w:rPr>
        <w:t>消防员的特殊防护用具：</w:t>
      </w:r>
      <w:r>
        <w:rPr>
          <w:rFonts w:hint="eastAsia" w:ascii="Times New Roman" w:hAnsi="黑体" w:eastAsia="黑体" w:cs="Times New Roman"/>
          <w:sz w:val="24"/>
          <w:szCs w:val="24"/>
        </w:rPr>
        <w:tab/>
      </w:r>
      <w:r>
        <w:rPr>
          <w:rFonts w:hint="eastAsia" w:ascii="Times New Roman" w:hAnsi="黑体" w:eastAsia="黑体" w:cs="Times New Roman"/>
          <w:sz w:val="24"/>
          <w:szCs w:val="24"/>
        </w:rPr>
        <w:t>灭火时，一定要穿戴个人防护用品。</w:t>
      </w:r>
    </w:p>
    <w:p>
      <w:pPr>
        <w:spacing w:line="360" w:lineRule="auto"/>
        <w:ind w:firstLine="2560" w:firstLineChars="80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6</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泄漏应急处理</w:t>
      </w:r>
    </w:p>
    <w:p>
      <w:pPr>
        <w:keepNext w:val="0"/>
        <w:keepLines w:val="0"/>
        <w:widowControl/>
        <w:suppressLineNumbers w:val="0"/>
        <w:jc w:val="left"/>
        <w:rPr>
          <w:rFonts w:hint="eastAsia" w:ascii="Times New Roman" w:hAnsi="黑体" w:eastAsia="黑体" w:cs="Times New Roman"/>
          <w:sz w:val="24"/>
          <w:szCs w:val="24"/>
        </w:rPr>
      </w:pPr>
      <w:r>
        <w:rPr>
          <w:rFonts w:hint="eastAsia" w:ascii="Times New Roman" w:hAnsi="黑体" w:eastAsia="黑体" w:cs="Times New Roman"/>
          <w:sz w:val="24"/>
          <w:szCs w:val="24"/>
        </w:rPr>
        <w:t>个人防护措施，防护用具， 紧急措施：</w:t>
      </w:r>
    </w:p>
    <w:p>
      <w:pPr>
        <w:keepNext w:val="0"/>
        <w:keepLines w:val="0"/>
        <w:widowControl/>
        <w:suppressLineNumbers w:val="0"/>
        <w:jc w:val="left"/>
        <w:rPr>
          <w:rFonts w:hint="eastAsia" w:ascii="Times New Roman" w:hAnsi="黑体" w:eastAsia="黑体" w:cs="Times New Roman"/>
          <w:sz w:val="24"/>
          <w:szCs w:val="24"/>
        </w:rPr>
      </w:pPr>
    </w:p>
    <w:p>
      <w:pPr>
        <w:keepNext w:val="0"/>
        <w:keepLines w:val="0"/>
        <w:widowControl/>
        <w:suppressLineNumbers w:val="0"/>
        <w:jc w:val="left"/>
        <w:rPr>
          <w:rFonts w:hint="eastAsia" w:ascii="Times New Roman" w:hAnsi="黑体" w:eastAsia="黑体" w:cs="Times New Roman"/>
          <w:sz w:val="24"/>
          <w:szCs w:val="24"/>
        </w:rPr>
      </w:pPr>
      <w:r>
        <w:rPr>
          <w:rFonts w:hint="eastAsia" w:ascii="Times New Roman" w:hAnsi="黑体" w:eastAsia="黑体" w:cs="Times New Roman"/>
          <w:sz w:val="24"/>
          <w:szCs w:val="24"/>
        </w:rPr>
        <w:t>使用个人防护用品。远离溢出物/泄露处并处在上风处。 泄露区应该用安全带等圈起来，控制非相关人员进入。</w:t>
      </w:r>
    </w:p>
    <w:p>
      <w:pPr>
        <w:keepNext w:val="0"/>
        <w:keepLines w:val="0"/>
        <w:widowControl/>
        <w:suppressLineNumbers w:val="0"/>
        <w:jc w:val="left"/>
        <w:rPr>
          <w:rFonts w:hint="eastAsia" w:ascii="Times New Roman" w:hAnsi="黑体" w:eastAsia="黑体" w:cs="Times New Roman"/>
          <w:sz w:val="24"/>
          <w:szCs w:val="24"/>
        </w:rPr>
      </w:pPr>
    </w:p>
    <w:p>
      <w:pPr>
        <w:keepNext w:val="0"/>
        <w:keepLines w:val="0"/>
        <w:widowControl/>
        <w:suppressLineNumbers w:val="0"/>
        <w:jc w:val="left"/>
        <w:rPr>
          <w:rFonts w:hint="eastAsia" w:ascii="Times New Roman" w:hAnsi="黑体" w:eastAsia="黑体" w:cs="Times New Roman"/>
          <w:sz w:val="24"/>
          <w:szCs w:val="24"/>
        </w:rPr>
      </w:pPr>
      <w:r>
        <w:rPr>
          <w:rFonts w:hint="eastAsia" w:ascii="Times New Roman" w:hAnsi="黑体" w:eastAsia="黑体" w:cs="Times New Roman"/>
          <w:sz w:val="24"/>
          <w:szCs w:val="24"/>
        </w:rPr>
        <w:t>环保措施：</w:t>
      </w:r>
      <w:r>
        <w:rPr>
          <w:rFonts w:hint="eastAsia" w:ascii="Times New Roman" w:hAnsi="黑体" w:eastAsia="黑体" w:cs="Times New Roman"/>
          <w:sz w:val="24"/>
          <w:szCs w:val="24"/>
        </w:rPr>
        <w:tab/>
      </w:r>
      <w:r>
        <w:rPr>
          <w:rFonts w:hint="eastAsia" w:ascii="Times New Roman" w:hAnsi="黑体" w:eastAsia="黑体" w:cs="Times New Roman"/>
          <w:sz w:val="24"/>
          <w:szCs w:val="24"/>
        </w:rPr>
        <w:t>防止进入下水道。</w:t>
      </w:r>
    </w:p>
    <w:p>
      <w:pPr>
        <w:keepNext w:val="0"/>
        <w:keepLines w:val="0"/>
        <w:widowControl/>
        <w:suppressLineNumbers w:val="0"/>
        <w:jc w:val="left"/>
        <w:rPr>
          <w:rFonts w:hint="eastAsia" w:ascii="Times New Roman" w:hAnsi="黑体" w:eastAsia="黑体" w:cs="Times New Roman"/>
          <w:sz w:val="24"/>
          <w:szCs w:val="24"/>
        </w:rPr>
      </w:pPr>
      <w:r>
        <w:rPr>
          <w:rFonts w:hint="eastAsia" w:ascii="Times New Roman" w:hAnsi="黑体" w:eastAsia="黑体" w:cs="Times New Roman"/>
          <w:sz w:val="24"/>
          <w:szCs w:val="24"/>
        </w:rPr>
        <w:t>控制和清洗的方法和材料：</w:t>
      </w:r>
      <w:r>
        <w:rPr>
          <w:rFonts w:hint="eastAsia" w:ascii="Times New Roman" w:hAnsi="黑体" w:eastAsia="黑体" w:cs="Times New Roman"/>
          <w:sz w:val="24"/>
          <w:szCs w:val="24"/>
        </w:rPr>
        <w:tab/>
      </w:r>
      <w:r>
        <w:rPr>
          <w:rFonts w:hint="eastAsia" w:ascii="Times New Roman" w:hAnsi="黑体" w:eastAsia="黑体" w:cs="Times New Roman"/>
          <w:sz w:val="24"/>
          <w:szCs w:val="24"/>
        </w:rPr>
        <w:t>清扫收集粉尘，封入密闭容器。注意切勿分散。附着物或收集物应该立即根据合适</w:t>
      </w:r>
    </w:p>
    <w:p>
      <w:pPr>
        <w:keepNext w:val="0"/>
        <w:keepLines w:val="0"/>
        <w:widowControl/>
        <w:suppressLineNumbers w:val="0"/>
        <w:jc w:val="left"/>
        <w:rPr>
          <w:rFonts w:hint="eastAsia" w:ascii="黑体" w:hAnsi="黑体" w:eastAsia="黑体" w:cs="黑体"/>
          <w:sz w:val="24"/>
          <w:szCs w:val="24"/>
        </w:rPr>
      </w:pPr>
      <w:r>
        <w:rPr>
          <w:rFonts w:hint="eastAsia" w:ascii="Times New Roman" w:hAnsi="黑体" w:eastAsia="黑体" w:cs="Times New Roman"/>
          <w:sz w:val="24"/>
          <w:szCs w:val="24"/>
        </w:rPr>
        <w:t>的法律法规处置。</w:t>
      </w:r>
      <w:r>
        <w:rPr>
          <w:rFonts w:hint="eastAsia" w:ascii="黑体" w:hAnsi="黑体" w:eastAsia="黑体" w:cs="黑体"/>
          <w:color w:val="000000"/>
          <w:kern w:val="0"/>
          <w:sz w:val="24"/>
          <w:szCs w:val="24"/>
          <w:lang w:val="en-US" w:eastAsia="zh-CN" w:bidi="ar"/>
        </w:rPr>
        <w:t>。</w:t>
      </w:r>
    </w:p>
    <w:p>
      <w:pPr>
        <w:spacing w:line="360" w:lineRule="auto"/>
        <w:rPr>
          <w:rFonts w:ascii="Times New Roman" w:hAnsi="Times New Roman" w:cs="Times New Roman"/>
          <w:sz w:val="24"/>
          <w:szCs w:val="24"/>
        </w:rPr>
      </w:pPr>
    </w:p>
    <w:p>
      <w:pPr>
        <w:spacing w:line="360" w:lineRule="auto"/>
        <w:ind w:firstLine="2560" w:firstLineChars="80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7</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操作处置与储存</w:t>
      </w:r>
    </w:p>
    <w:p>
      <w:pPr>
        <w:keepNext w:val="0"/>
        <w:keepLines w:val="0"/>
        <w:widowControl/>
        <w:suppressLineNumbers w:val="0"/>
        <w:jc w:val="left"/>
        <w:rPr>
          <w:rFonts w:hint="eastAsia" w:ascii="Times New Roman" w:hAnsi="黑体" w:eastAsia="黑体" w:cs="Times New Roman"/>
          <w:sz w:val="24"/>
          <w:szCs w:val="24"/>
        </w:rPr>
      </w:pPr>
      <w:r>
        <w:rPr>
          <w:rFonts w:hint="eastAsia" w:ascii="Times New Roman" w:hAnsi="黑体" w:eastAsia="黑体" w:cs="Times New Roman"/>
          <w:sz w:val="24"/>
          <w:szCs w:val="24"/>
        </w:rPr>
        <w:t>处理</w:t>
      </w:r>
    </w:p>
    <w:p>
      <w:pPr>
        <w:keepNext w:val="0"/>
        <w:keepLines w:val="0"/>
        <w:widowControl/>
        <w:suppressLineNumbers w:val="0"/>
        <w:jc w:val="left"/>
        <w:rPr>
          <w:rFonts w:hint="eastAsia" w:ascii="Times New Roman" w:hAnsi="黑体" w:eastAsia="黑体" w:cs="Times New Roman"/>
          <w:sz w:val="24"/>
          <w:szCs w:val="24"/>
        </w:rPr>
      </w:pPr>
      <w:r>
        <w:rPr>
          <w:rFonts w:hint="eastAsia" w:ascii="Times New Roman" w:hAnsi="黑体" w:eastAsia="黑体" w:cs="Times New Roman"/>
          <w:sz w:val="24"/>
          <w:szCs w:val="24"/>
        </w:rPr>
        <w:t>技术措施：</w:t>
      </w:r>
      <w:r>
        <w:rPr>
          <w:rFonts w:hint="eastAsia" w:ascii="Times New Roman" w:hAnsi="黑体" w:eastAsia="黑体" w:cs="Times New Roman"/>
          <w:sz w:val="24"/>
          <w:szCs w:val="24"/>
        </w:rPr>
        <w:tab/>
      </w:r>
      <w:r>
        <w:rPr>
          <w:rFonts w:hint="eastAsia" w:ascii="Times New Roman" w:hAnsi="黑体" w:eastAsia="黑体" w:cs="Times New Roman"/>
          <w:sz w:val="24"/>
          <w:szCs w:val="24"/>
        </w:rPr>
        <w:t>在通风良好处进行处理。穿戴合适的防护用具。防止粉尘扩散。处理后彻底清洗双</w:t>
      </w:r>
    </w:p>
    <w:p>
      <w:pPr>
        <w:keepNext w:val="0"/>
        <w:keepLines w:val="0"/>
        <w:widowControl/>
        <w:suppressLineNumbers w:val="0"/>
        <w:jc w:val="left"/>
        <w:rPr>
          <w:rFonts w:hint="eastAsia" w:ascii="Times New Roman" w:hAnsi="黑体" w:eastAsia="黑体" w:cs="Times New Roman"/>
          <w:sz w:val="24"/>
          <w:szCs w:val="24"/>
        </w:rPr>
      </w:pPr>
      <w:r>
        <w:rPr>
          <w:rFonts w:hint="eastAsia" w:ascii="Times New Roman" w:hAnsi="黑体" w:eastAsia="黑体" w:cs="Times New Roman"/>
          <w:sz w:val="24"/>
          <w:szCs w:val="24"/>
        </w:rPr>
        <w:t>手和脸。</w:t>
      </w:r>
    </w:p>
    <w:p>
      <w:pPr>
        <w:keepNext w:val="0"/>
        <w:keepLines w:val="0"/>
        <w:widowControl/>
        <w:suppressLineNumbers w:val="0"/>
        <w:jc w:val="left"/>
        <w:rPr>
          <w:rFonts w:hint="eastAsia" w:ascii="Times New Roman" w:hAnsi="黑体" w:eastAsia="黑体" w:cs="Times New Roman"/>
          <w:sz w:val="24"/>
          <w:szCs w:val="24"/>
        </w:rPr>
      </w:pPr>
      <w:r>
        <w:rPr>
          <w:rFonts w:hint="eastAsia" w:ascii="Times New Roman" w:hAnsi="黑体" w:eastAsia="黑体" w:cs="Times New Roman"/>
          <w:sz w:val="24"/>
          <w:szCs w:val="24"/>
        </w:rPr>
        <w:t>注意事项：</w:t>
      </w:r>
      <w:r>
        <w:rPr>
          <w:rFonts w:hint="eastAsia" w:ascii="Times New Roman" w:hAnsi="黑体" w:eastAsia="黑体" w:cs="Times New Roman"/>
          <w:sz w:val="24"/>
          <w:szCs w:val="24"/>
        </w:rPr>
        <w:tab/>
      </w:r>
      <w:r>
        <w:rPr>
          <w:rFonts w:hint="eastAsia" w:ascii="Times New Roman" w:hAnsi="黑体" w:eastAsia="黑体" w:cs="Times New Roman"/>
          <w:sz w:val="24"/>
          <w:szCs w:val="24"/>
        </w:rPr>
        <w:t>如果粉尘或浮质产生，使用局部排气。</w:t>
      </w:r>
    </w:p>
    <w:p>
      <w:pPr>
        <w:keepNext w:val="0"/>
        <w:keepLines w:val="0"/>
        <w:widowControl/>
        <w:suppressLineNumbers w:val="0"/>
        <w:jc w:val="left"/>
        <w:rPr>
          <w:rFonts w:hint="eastAsia" w:ascii="Times New Roman" w:hAnsi="黑体" w:eastAsia="黑体" w:cs="Times New Roman"/>
          <w:sz w:val="24"/>
          <w:szCs w:val="24"/>
        </w:rPr>
      </w:pPr>
      <w:r>
        <w:rPr>
          <w:rFonts w:hint="eastAsia" w:ascii="Times New Roman" w:hAnsi="黑体" w:eastAsia="黑体" w:cs="Times New Roman"/>
          <w:sz w:val="24"/>
          <w:szCs w:val="24"/>
        </w:rPr>
        <w:t>操作处置注意事项：</w:t>
      </w:r>
      <w:r>
        <w:rPr>
          <w:rFonts w:hint="eastAsia" w:ascii="Times New Roman" w:hAnsi="黑体" w:eastAsia="黑体" w:cs="Times New Roman"/>
          <w:sz w:val="24"/>
          <w:szCs w:val="24"/>
        </w:rPr>
        <w:tab/>
      </w:r>
      <w:r>
        <w:rPr>
          <w:rFonts w:hint="eastAsia" w:ascii="Times New Roman" w:hAnsi="黑体" w:eastAsia="黑体" w:cs="Times New Roman"/>
          <w:sz w:val="24"/>
          <w:szCs w:val="24"/>
        </w:rPr>
        <w:t>避免接触皮肤、眼睛和衣物。</w:t>
      </w:r>
    </w:p>
    <w:p>
      <w:pPr>
        <w:keepNext w:val="0"/>
        <w:keepLines w:val="0"/>
        <w:widowControl/>
        <w:suppressLineNumbers w:val="0"/>
        <w:jc w:val="left"/>
        <w:rPr>
          <w:rFonts w:hint="eastAsia" w:ascii="Times New Roman" w:hAnsi="黑体" w:eastAsia="黑体" w:cs="Times New Roman"/>
          <w:sz w:val="24"/>
          <w:szCs w:val="24"/>
        </w:rPr>
      </w:pPr>
      <w:r>
        <w:rPr>
          <w:rFonts w:hint="eastAsia" w:ascii="Times New Roman" w:hAnsi="黑体" w:eastAsia="黑体" w:cs="Times New Roman"/>
          <w:sz w:val="24"/>
          <w:szCs w:val="24"/>
        </w:rPr>
        <w:t>贮存</w:t>
      </w:r>
    </w:p>
    <w:p>
      <w:pPr>
        <w:keepNext w:val="0"/>
        <w:keepLines w:val="0"/>
        <w:widowControl/>
        <w:suppressLineNumbers w:val="0"/>
        <w:jc w:val="left"/>
        <w:rPr>
          <w:rFonts w:hint="eastAsia" w:ascii="Times New Roman" w:hAnsi="黑体" w:eastAsia="黑体" w:cs="Times New Roman"/>
          <w:sz w:val="24"/>
          <w:szCs w:val="24"/>
        </w:rPr>
      </w:pPr>
      <w:r>
        <w:rPr>
          <w:rFonts w:hint="eastAsia" w:ascii="Times New Roman" w:hAnsi="黑体" w:eastAsia="黑体" w:cs="Times New Roman"/>
          <w:sz w:val="24"/>
          <w:szCs w:val="24"/>
        </w:rPr>
        <w:t>储存条件：</w:t>
      </w:r>
      <w:r>
        <w:rPr>
          <w:rFonts w:hint="eastAsia" w:ascii="Times New Roman" w:hAnsi="黑体" w:eastAsia="黑体" w:cs="Times New Roman"/>
          <w:sz w:val="24"/>
          <w:szCs w:val="24"/>
        </w:rPr>
        <w:tab/>
      </w:r>
      <w:r>
        <w:rPr>
          <w:rFonts w:hint="eastAsia" w:ascii="Times New Roman" w:hAnsi="黑体" w:eastAsia="黑体" w:cs="Times New Roman"/>
          <w:sz w:val="24"/>
          <w:szCs w:val="24"/>
        </w:rPr>
        <w:t>保持容器密闭。存放于凉爽、阴暗处。</w:t>
      </w:r>
    </w:p>
    <w:p>
      <w:pPr>
        <w:keepNext w:val="0"/>
        <w:keepLines w:val="0"/>
        <w:widowControl/>
        <w:suppressLineNumbers w:val="0"/>
        <w:jc w:val="left"/>
        <w:rPr>
          <w:rFonts w:hint="eastAsia" w:ascii="Times New Roman" w:hAnsi="黑体" w:eastAsia="黑体" w:cs="Times New Roman"/>
          <w:sz w:val="24"/>
          <w:szCs w:val="24"/>
        </w:rPr>
      </w:pPr>
      <w:r>
        <w:rPr>
          <w:rFonts w:hint="eastAsia" w:ascii="Times New Roman" w:hAnsi="黑体" w:eastAsia="黑体" w:cs="Times New Roman"/>
          <w:sz w:val="24"/>
          <w:szCs w:val="24"/>
        </w:rPr>
        <w:t>远离不相容的材料比如氧化剂存放。</w:t>
      </w:r>
    </w:p>
    <w:p>
      <w:pPr>
        <w:keepNext w:val="0"/>
        <w:keepLines w:val="0"/>
        <w:widowControl/>
        <w:suppressLineNumbers w:val="0"/>
        <w:jc w:val="left"/>
        <w:rPr>
          <w:rFonts w:hint="eastAsia" w:ascii="黑体" w:hAnsi="黑体" w:eastAsia="黑体" w:cs="黑体"/>
          <w:sz w:val="24"/>
          <w:szCs w:val="24"/>
        </w:rPr>
      </w:pPr>
      <w:r>
        <w:rPr>
          <w:rFonts w:hint="eastAsia" w:ascii="Times New Roman" w:hAnsi="黑体" w:eastAsia="黑体" w:cs="Times New Roman"/>
          <w:sz w:val="24"/>
          <w:szCs w:val="24"/>
        </w:rPr>
        <w:t>包装材料：</w:t>
      </w:r>
      <w:r>
        <w:rPr>
          <w:rFonts w:hint="eastAsia" w:ascii="Times New Roman" w:hAnsi="黑体" w:eastAsia="黑体" w:cs="Times New Roman"/>
          <w:sz w:val="24"/>
          <w:szCs w:val="24"/>
        </w:rPr>
        <w:tab/>
      </w:r>
      <w:r>
        <w:rPr>
          <w:rFonts w:hint="eastAsia" w:ascii="Times New Roman" w:hAnsi="黑体" w:eastAsia="黑体" w:cs="Times New Roman"/>
          <w:sz w:val="24"/>
          <w:szCs w:val="24"/>
        </w:rPr>
        <w:t>依据法律。</w:t>
      </w:r>
    </w:p>
    <w:p>
      <w:pPr>
        <w:spacing w:line="360" w:lineRule="auto"/>
        <w:rPr>
          <w:rFonts w:hint="eastAsia" w:ascii="黑体" w:hAnsi="黑体" w:eastAsia="黑体" w:cs="黑体"/>
          <w:sz w:val="24"/>
          <w:szCs w:val="24"/>
        </w:rPr>
      </w:pPr>
      <w:r>
        <w:rPr>
          <w:rFonts w:hint="eastAsia" w:ascii="黑体" w:hAnsi="黑体" w:eastAsia="黑体" w:cs="黑体"/>
          <w:sz w:val="24"/>
          <w:szCs w:val="24"/>
        </w:rPr>
        <w:t xml:space="preserve"> </w:t>
      </w:r>
    </w:p>
    <w:p>
      <w:pPr>
        <w:spacing w:line="360" w:lineRule="auto"/>
        <w:ind w:firstLine="2080" w:firstLineChars="650"/>
        <w:rPr>
          <w:rFonts w:ascii="Times New Roman" w:hAnsi="Times New Roman" w:eastAsia="黑体" w:cs="Times New Roman"/>
          <w:color w:val="auto"/>
          <w:sz w:val="32"/>
          <w:szCs w:val="32"/>
        </w:rPr>
      </w:pPr>
      <w:r>
        <w:rPr>
          <w:rFonts w:ascii="Times New Roman" w:hAnsi="黑体" w:eastAsia="黑体" w:cs="Times New Roman"/>
          <w:color w:val="auto"/>
          <w:sz w:val="32"/>
          <w:szCs w:val="32"/>
        </w:rPr>
        <w:t>第</w:t>
      </w:r>
      <w:r>
        <w:rPr>
          <w:rFonts w:ascii="Times New Roman" w:hAnsi="Times New Roman" w:eastAsia="黑体" w:cs="Times New Roman"/>
          <w:color w:val="auto"/>
          <w:sz w:val="32"/>
          <w:szCs w:val="32"/>
        </w:rPr>
        <w:t>8</w:t>
      </w:r>
      <w:r>
        <w:rPr>
          <w:rFonts w:ascii="Times New Roman" w:hAnsi="黑体" w:eastAsia="黑体" w:cs="Times New Roman"/>
          <w:color w:val="auto"/>
          <w:sz w:val="32"/>
          <w:szCs w:val="32"/>
        </w:rPr>
        <w:t>部分</w:t>
      </w:r>
      <w:r>
        <w:rPr>
          <w:rFonts w:ascii="Times New Roman" w:hAnsi="Times New Roman" w:eastAsia="黑体" w:cs="Times New Roman"/>
          <w:color w:val="auto"/>
          <w:sz w:val="32"/>
          <w:szCs w:val="32"/>
        </w:rPr>
        <w:t xml:space="preserve"> </w:t>
      </w:r>
      <w:r>
        <w:rPr>
          <w:rFonts w:ascii="Times New Roman" w:hAnsi="黑体" w:eastAsia="黑体" w:cs="Times New Roman"/>
          <w:color w:val="auto"/>
          <w:sz w:val="32"/>
          <w:szCs w:val="32"/>
        </w:rPr>
        <w:t>接触控制</w:t>
      </w:r>
      <w:r>
        <w:rPr>
          <w:rFonts w:ascii="Times New Roman" w:hAnsi="Times New Roman" w:eastAsia="黑体" w:cs="Times New Roman"/>
          <w:color w:val="auto"/>
          <w:sz w:val="32"/>
          <w:szCs w:val="32"/>
        </w:rPr>
        <w:t>/</w:t>
      </w:r>
      <w:r>
        <w:rPr>
          <w:rFonts w:ascii="Times New Roman" w:hAnsi="黑体" w:eastAsia="黑体" w:cs="Times New Roman"/>
          <w:color w:val="auto"/>
          <w:sz w:val="32"/>
          <w:szCs w:val="32"/>
        </w:rPr>
        <w:t>个体防护</w:t>
      </w:r>
    </w:p>
    <w:p>
      <w:pPr>
        <w:spacing w:line="360" w:lineRule="auto"/>
        <w:ind w:firstLine="960" w:firstLineChars="400"/>
        <w:rPr>
          <w:rFonts w:hint="eastAsia" w:ascii="Times New Roman" w:hAnsi="黑体" w:eastAsia="黑体" w:cs="Times New Roman"/>
          <w:sz w:val="24"/>
          <w:szCs w:val="24"/>
        </w:rPr>
      </w:pPr>
      <w:r>
        <w:rPr>
          <w:rFonts w:hint="eastAsia" w:ascii="Times New Roman" w:hAnsi="黑体" w:eastAsia="黑体" w:cs="Times New Roman"/>
          <w:sz w:val="24"/>
          <w:szCs w:val="24"/>
        </w:rPr>
        <w:t>工程控制：</w:t>
      </w:r>
      <w:r>
        <w:rPr>
          <w:rFonts w:hint="eastAsia" w:ascii="Times New Roman" w:hAnsi="黑体" w:eastAsia="黑体" w:cs="Times New Roman"/>
          <w:sz w:val="24"/>
          <w:szCs w:val="24"/>
        </w:rPr>
        <w:tab/>
      </w:r>
      <w:r>
        <w:rPr>
          <w:rFonts w:hint="eastAsia" w:ascii="Times New Roman" w:hAnsi="黑体" w:eastAsia="黑体" w:cs="Times New Roman"/>
          <w:sz w:val="24"/>
          <w:szCs w:val="24"/>
        </w:rPr>
        <w:t>尽可能安装封闭体系或局部排风系统，操作人员切勿直接接触。同时安装淋浴器和</w:t>
      </w:r>
    </w:p>
    <w:p>
      <w:pPr>
        <w:spacing w:line="360" w:lineRule="auto"/>
        <w:ind w:firstLine="960" w:firstLineChars="400"/>
        <w:rPr>
          <w:rFonts w:hint="eastAsia" w:ascii="Times New Roman" w:hAnsi="黑体" w:eastAsia="黑体" w:cs="Times New Roman"/>
          <w:sz w:val="24"/>
          <w:szCs w:val="24"/>
        </w:rPr>
      </w:pPr>
      <w:r>
        <w:rPr>
          <w:rFonts w:hint="eastAsia" w:ascii="Times New Roman" w:hAnsi="黑体" w:eastAsia="黑体" w:cs="Times New Roman"/>
          <w:sz w:val="24"/>
          <w:szCs w:val="24"/>
        </w:rPr>
        <w:t>洗眼器。</w:t>
      </w:r>
    </w:p>
    <w:p>
      <w:pPr>
        <w:spacing w:line="360" w:lineRule="auto"/>
        <w:ind w:firstLine="960" w:firstLineChars="400"/>
        <w:rPr>
          <w:rFonts w:hint="eastAsia" w:ascii="Times New Roman" w:hAnsi="黑体" w:eastAsia="黑体" w:cs="Times New Roman"/>
          <w:sz w:val="24"/>
          <w:szCs w:val="24"/>
        </w:rPr>
      </w:pPr>
      <w:r>
        <w:rPr>
          <w:rFonts w:hint="eastAsia" w:ascii="Times New Roman" w:hAnsi="黑体" w:eastAsia="黑体" w:cs="Times New Roman"/>
          <w:sz w:val="24"/>
          <w:szCs w:val="24"/>
        </w:rPr>
        <w:t>个人防护用品</w:t>
      </w:r>
    </w:p>
    <w:p>
      <w:pPr>
        <w:spacing w:line="360" w:lineRule="auto"/>
        <w:ind w:firstLine="960" w:firstLineChars="400"/>
        <w:rPr>
          <w:rFonts w:hint="eastAsia" w:ascii="Times New Roman" w:hAnsi="黑体" w:eastAsia="黑体" w:cs="Times New Roman"/>
          <w:sz w:val="24"/>
          <w:szCs w:val="24"/>
        </w:rPr>
      </w:pPr>
      <w:r>
        <w:rPr>
          <w:rFonts w:hint="eastAsia" w:ascii="Times New Roman" w:hAnsi="黑体" w:eastAsia="黑体" w:cs="Times New Roman"/>
          <w:sz w:val="24"/>
          <w:szCs w:val="24"/>
        </w:rPr>
        <w:t>呼吸系统防护：</w:t>
      </w:r>
      <w:r>
        <w:rPr>
          <w:rFonts w:hint="eastAsia" w:ascii="Times New Roman" w:hAnsi="黑体" w:eastAsia="黑体" w:cs="Times New Roman"/>
          <w:sz w:val="24"/>
          <w:szCs w:val="24"/>
        </w:rPr>
        <w:tab/>
      </w:r>
      <w:r>
        <w:rPr>
          <w:rFonts w:hint="eastAsia" w:ascii="Times New Roman" w:hAnsi="黑体" w:eastAsia="黑体" w:cs="Times New Roman"/>
          <w:sz w:val="24"/>
          <w:szCs w:val="24"/>
        </w:rPr>
        <w:t>防尘面具。依据当地和政府法规。</w:t>
      </w:r>
    </w:p>
    <w:p>
      <w:pPr>
        <w:spacing w:line="360" w:lineRule="auto"/>
        <w:ind w:firstLine="960" w:firstLineChars="400"/>
        <w:rPr>
          <w:rFonts w:hint="eastAsia" w:ascii="Times New Roman" w:hAnsi="黑体" w:eastAsia="黑体" w:cs="Times New Roman"/>
          <w:sz w:val="24"/>
          <w:szCs w:val="24"/>
        </w:rPr>
      </w:pPr>
      <w:r>
        <w:rPr>
          <w:rFonts w:hint="eastAsia" w:ascii="Times New Roman" w:hAnsi="黑体" w:eastAsia="黑体" w:cs="Times New Roman"/>
          <w:sz w:val="24"/>
          <w:szCs w:val="24"/>
        </w:rPr>
        <w:t>手部防护：</w:t>
      </w:r>
      <w:r>
        <w:rPr>
          <w:rFonts w:hint="eastAsia" w:ascii="Times New Roman" w:hAnsi="黑体" w:eastAsia="黑体" w:cs="Times New Roman"/>
          <w:sz w:val="24"/>
          <w:szCs w:val="24"/>
        </w:rPr>
        <w:tab/>
      </w:r>
      <w:r>
        <w:rPr>
          <w:rFonts w:hint="eastAsia" w:ascii="Times New Roman" w:hAnsi="黑体" w:eastAsia="黑体" w:cs="Times New Roman"/>
          <w:sz w:val="24"/>
          <w:szCs w:val="24"/>
        </w:rPr>
        <w:t>防护手套。</w:t>
      </w:r>
    </w:p>
    <w:p>
      <w:pPr>
        <w:spacing w:line="360" w:lineRule="auto"/>
        <w:ind w:firstLine="960" w:firstLineChars="400"/>
        <w:rPr>
          <w:rFonts w:hint="eastAsia" w:ascii="Times New Roman" w:hAnsi="黑体" w:eastAsia="黑体" w:cs="Times New Roman"/>
          <w:sz w:val="24"/>
          <w:szCs w:val="24"/>
        </w:rPr>
      </w:pPr>
      <w:r>
        <w:rPr>
          <w:rFonts w:hint="eastAsia" w:ascii="Times New Roman" w:hAnsi="黑体" w:eastAsia="黑体" w:cs="Times New Roman"/>
          <w:sz w:val="24"/>
          <w:szCs w:val="24"/>
        </w:rPr>
        <w:t>眼睛防护：</w:t>
      </w:r>
      <w:r>
        <w:rPr>
          <w:rFonts w:hint="eastAsia" w:ascii="Times New Roman" w:hAnsi="黑体" w:eastAsia="黑体" w:cs="Times New Roman"/>
          <w:sz w:val="24"/>
          <w:szCs w:val="24"/>
        </w:rPr>
        <w:tab/>
      </w:r>
      <w:r>
        <w:rPr>
          <w:rFonts w:hint="eastAsia" w:ascii="Times New Roman" w:hAnsi="黑体" w:eastAsia="黑体" w:cs="Times New Roman"/>
          <w:sz w:val="24"/>
          <w:szCs w:val="24"/>
        </w:rPr>
        <w:t>安全防护镜。如果情况需要，佩戴面具。</w:t>
      </w:r>
    </w:p>
    <w:p>
      <w:pPr>
        <w:spacing w:line="360" w:lineRule="auto"/>
        <w:ind w:firstLine="960" w:firstLineChars="400"/>
        <w:rPr>
          <w:rFonts w:hint="eastAsia" w:ascii="Times New Roman" w:hAnsi="黑体" w:eastAsia="黑体" w:cs="Times New Roman"/>
          <w:sz w:val="24"/>
          <w:szCs w:val="24"/>
        </w:rPr>
      </w:pPr>
      <w:r>
        <w:rPr>
          <w:rFonts w:hint="eastAsia" w:ascii="Times New Roman" w:hAnsi="黑体" w:eastAsia="黑体" w:cs="Times New Roman"/>
          <w:sz w:val="24"/>
          <w:szCs w:val="24"/>
        </w:rPr>
        <w:t>皮肤和身体防护：</w:t>
      </w:r>
      <w:r>
        <w:rPr>
          <w:rFonts w:hint="eastAsia" w:ascii="Times New Roman" w:hAnsi="黑体" w:eastAsia="黑体" w:cs="Times New Roman"/>
          <w:sz w:val="24"/>
          <w:szCs w:val="24"/>
        </w:rPr>
        <w:tab/>
      </w:r>
      <w:r>
        <w:rPr>
          <w:rFonts w:hint="eastAsia" w:ascii="Times New Roman" w:hAnsi="黑体" w:eastAsia="黑体" w:cs="Times New Roman"/>
          <w:sz w:val="24"/>
          <w:szCs w:val="24"/>
        </w:rPr>
        <w:t>防护服。如果情况需要，穿戴防护靴。</w:t>
      </w:r>
    </w:p>
    <w:p>
      <w:pPr>
        <w:spacing w:line="360" w:lineRule="auto"/>
        <w:ind w:firstLine="960" w:firstLineChars="400"/>
        <w:rPr>
          <w:rFonts w:ascii="Times New Roman" w:hAnsi="Times New Roman" w:cs="Times New Roman"/>
          <w:sz w:val="24"/>
          <w:szCs w:val="24"/>
        </w:rPr>
      </w:pPr>
    </w:p>
    <w:p>
      <w:pPr>
        <w:spacing w:line="360" w:lineRule="auto"/>
        <w:ind w:firstLine="960" w:firstLineChars="400"/>
        <w:rPr>
          <w:rFonts w:ascii="Times New Roman" w:hAnsi="Times New Roman" w:cs="Times New Roman"/>
          <w:sz w:val="24"/>
          <w:szCs w:val="24"/>
        </w:rPr>
      </w:pPr>
    </w:p>
    <w:p>
      <w:pPr>
        <w:spacing w:line="360" w:lineRule="auto"/>
        <w:ind w:firstLine="3040" w:firstLineChars="95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9</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理化特性</w:t>
      </w:r>
    </w:p>
    <w:p>
      <w:pPr>
        <w:spacing w:line="360" w:lineRule="auto"/>
        <w:rPr>
          <w:rFonts w:hint="eastAsia" w:ascii="黑体" w:hAnsi="黑体" w:eastAsia="黑体" w:cs="黑体"/>
          <w:sz w:val="24"/>
          <w:szCs w:val="24"/>
        </w:rPr>
      </w:pPr>
      <w:r>
        <w:rPr>
          <w:rFonts w:hint="eastAsia" w:ascii="黑体" w:hAnsi="黑体" w:eastAsia="黑体" w:cs="黑体"/>
          <w:sz w:val="24"/>
          <w:szCs w:val="24"/>
        </w:rPr>
        <w:t>外形(20°  C)：</w:t>
      </w:r>
      <w:r>
        <w:rPr>
          <w:rFonts w:hint="eastAsia" w:ascii="黑体" w:hAnsi="黑体" w:eastAsia="黑体" w:cs="黑体"/>
          <w:sz w:val="24"/>
          <w:szCs w:val="24"/>
        </w:rPr>
        <w:tab/>
      </w:r>
      <w:r>
        <w:rPr>
          <w:rFonts w:hint="eastAsia" w:ascii="黑体" w:hAnsi="黑体" w:eastAsia="黑体" w:cs="黑体"/>
          <w:sz w:val="24"/>
          <w:szCs w:val="24"/>
        </w:rPr>
        <w:t>固体</w:t>
      </w:r>
    </w:p>
    <w:p>
      <w:pPr>
        <w:spacing w:line="360" w:lineRule="auto"/>
        <w:rPr>
          <w:rFonts w:hint="eastAsia" w:ascii="黑体" w:hAnsi="黑体" w:eastAsia="黑体" w:cs="黑体"/>
          <w:sz w:val="24"/>
          <w:szCs w:val="24"/>
        </w:rPr>
      </w:pPr>
      <w:r>
        <w:rPr>
          <w:rFonts w:hint="eastAsia" w:ascii="黑体" w:hAnsi="黑体" w:eastAsia="黑体" w:cs="黑体"/>
          <w:sz w:val="24"/>
          <w:szCs w:val="24"/>
        </w:rPr>
        <w:t>外观：</w:t>
      </w:r>
      <w:r>
        <w:rPr>
          <w:rFonts w:hint="eastAsia" w:ascii="黑体" w:hAnsi="黑体" w:eastAsia="黑体" w:cs="黑体"/>
          <w:sz w:val="24"/>
          <w:szCs w:val="24"/>
        </w:rPr>
        <w:tab/>
      </w:r>
      <w:r>
        <w:rPr>
          <w:rFonts w:hint="eastAsia" w:ascii="黑体" w:hAnsi="黑体" w:eastAsia="黑体" w:cs="黑体"/>
          <w:sz w:val="24"/>
          <w:szCs w:val="24"/>
        </w:rPr>
        <w:t>晶体 -粉末</w:t>
      </w:r>
    </w:p>
    <w:p>
      <w:pPr>
        <w:spacing w:line="360" w:lineRule="auto"/>
        <w:rPr>
          <w:rFonts w:hint="eastAsia" w:ascii="黑体" w:hAnsi="黑体" w:eastAsia="黑体" w:cs="黑体"/>
          <w:sz w:val="24"/>
          <w:szCs w:val="24"/>
        </w:rPr>
      </w:pPr>
      <w:r>
        <w:rPr>
          <w:rFonts w:hint="eastAsia" w:ascii="黑体" w:hAnsi="黑体" w:eastAsia="黑体" w:cs="黑体"/>
          <w:sz w:val="24"/>
          <w:szCs w:val="24"/>
        </w:rPr>
        <w:t>颜色：</w:t>
      </w:r>
      <w:r>
        <w:rPr>
          <w:rFonts w:hint="eastAsia" w:ascii="黑体" w:hAnsi="黑体" w:eastAsia="黑体" w:cs="黑体"/>
          <w:sz w:val="24"/>
          <w:szCs w:val="24"/>
        </w:rPr>
        <w:tab/>
      </w:r>
      <w:r>
        <w:rPr>
          <w:rFonts w:hint="eastAsia" w:ascii="黑体" w:hAnsi="黑体" w:eastAsia="黑体" w:cs="黑体"/>
          <w:sz w:val="24"/>
          <w:szCs w:val="24"/>
        </w:rPr>
        <w:t>白色 -微浅黄色</w:t>
      </w:r>
    </w:p>
    <w:p>
      <w:pPr>
        <w:spacing w:line="360" w:lineRule="auto"/>
        <w:rPr>
          <w:rFonts w:hint="eastAsia" w:ascii="黑体" w:hAnsi="黑体" w:eastAsia="黑体" w:cs="黑体"/>
          <w:sz w:val="24"/>
          <w:szCs w:val="24"/>
        </w:rPr>
      </w:pPr>
      <w:r>
        <w:rPr>
          <w:rFonts w:hint="eastAsia" w:ascii="黑体" w:hAnsi="黑体" w:eastAsia="黑体" w:cs="黑体"/>
          <w:sz w:val="24"/>
          <w:szCs w:val="24"/>
        </w:rPr>
        <w:t>气味：</w:t>
      </w:r>
      <w:r>
        <w:rPr>
          <w:rFonts w:hint="eastAsia" w:ascii="黑体" w:hAnsi="黑体" w:eastAsia="黑体" w:cs="黑体"/>
          <w:sz w:val="24"/>
          <w:szCs w:val="24"/>
        </w:rPr>
        <w:tab/>
      </w:r>
      <w:r>
        <w:rPr>
          <w:rFonts w:hint="eastAsia" w:ascii="黑体" w:hAnsi="黑体" w:eastAsia="黑体" w:cs="黑体"/>
          <w:sz w:val="24"/>
          <w:szCs w:val="24"/>
        </w:rPr>
        <w:t>无资料</w:t>
      </w:r>
    </w:p>
    <w:p>
      <w:pPr>
        <w:spacing w:line="360" w:lineRule="auto"/>
        <w:rPr>
          <w:rFonts w:hint="eastAsia" w:ascii="黑体" w:hAnsi="黑体" w:eastAsia="黑体" w:cs="黑体"/>
          <w:sz w:val="24"/>
          <w:szCs w:val="24"/>
        </w:rPr>
      </w:pPr>
      <w:r>
        <w:rPr>
          <w:rFonts w:hint="eastAsia" w:ascii="黑体" w:hAnsi="黑体" w:eastAsia="黑体" w:cs="黑体"/>
          <w:sz w:val="24"/>
          <w:szCs w:val="24"/>
        </w:rPr>
        <w:t>pH:</w:t>
      </w:r>
      <w:r>
        <w:rPr>
          <w:rFonts w:hint="eastAsia" w:ascii="黑体" w:hAnsi="黑体" w:eastAsia="黑体" w:cs="黑体"/>
          <w:sz w:val="24"/>
          <w:szCs w:val="24"/>
        </w:rPr>
        <w:tab/>
      </w:r>
      <w:r>
        <w:rPr>
          <w:rFonts w:hint="eastAsia" w:ascii="黑体" w:hAnsi="黑体" w:eastAsia="黑体" w:cs="黑体"/>
          <w:sz w:val="24"/>
          <w:szCs w:val="24"/>
        </w:rPr>
        <w:t>无数据资料</w:t>
      </w:r>
    </w:p>
    <w:p>
      <w:pPr>
        <w:spacing w:line="360" w:lineRule="auto"/>
        <w:rPr>
          <w:rFonts w:hint="eastAsia" w:ascii="黑体" w:hAnsi="黑体" w:eastAsia="黑体" w:cs="黑体"/>
          <w:sz w:val="24"/>
          <w:szCs w:val="24"/>
        </w:rPr>
      </w:pPr>
      <w:r>
        <w:rPr>
          <w:rFonts w:hint="eastAsia" w:ascii="黑体" w:hAnsi="黑体" w:eastAsia="黑体" w:cs="黑体"/>
          <w:sz w:val="24"/>
          <w:szCs w:val="24"/>
        </w:rPr>
        <w:t>熔点：</w:t>
      </w:r>
      <w:r>
        <w:rPr>
          <w:rFonts w:hint="eastAsia" w:ascii="黑体" w:hAnsi="黑体" w:eastAsia="黑体" w:cs="黑体"/>
          <w:sz w:val="24"/>
          <w:szCs w:val="24"/>
        </w:rPr>
        <w:tab/>
      </w:r>
      <w:r>
        <w:rPr>
          <w:rFonts w:hint="eastAsia" w:ascii="黑体" w:hAnsi="黑体" w:eastAsia="黑体" w:cs="黑体"/>
          <w:sz w:val="24"/>
          <w:szCs w:val="24"/>
        </w:rPr>
        <w:t>129° C</w:t>
      </w:r>
    </w:p>
    <w:p>
      <w:pPr>
        <w:spacing w:line="360" w:lineRule="auto"/>
        <w:rPr>
          <w:rFonts w:hint="eastAsia" w:ascii="黑体" w:hAnsi="黑体" w:eastAsia="黑体" w:cs="黑体"/>
          <w:sz w:val="24"/>
          <w:szCs w:val="24"/>
        </w:rPr>
      </w:pPr>
      <w:r>
        <w:rPr>
          <w:rFonts w:hint="eastAsia" w:ascii="黑体" w:hAnsi="黑体" w:eastAsia="黑体" w:cs="黑体"/>
          <w:sz w:val="24"/>
          <w:szCs w:val="24"/>
        </w:rPr>
        <w:t>沸点/沸程</w:t>
      </w:r>
      <w:r>
        <w:rPr>
          <w:rFonts w:hint="eastAsia" w:ascii="黑体" w:hAnsi="黑体" w:eastAsia="黑体" w:cs="黑体"/>
          <w:sz w:val="24"/>
          <w:szCs w:val="24"/>
        </w:rPr>
        <w:tab/>
      </w:r>
      <w:r>
        <w:rPr>
          <w:rFonts w:hint="eastAsia" w:ascii="黑体" w:hAnsi="黑体" w:eastAsia="黑体" w:cs="黑体"/>
          <w:sz w:val="24"/>
          <w:szCs w:val="24"/>
        </w:rPr>
        <w:t>无资料</w:t>
      </w:r>
    </w:p>
    <w:p>
      <w:pPr>
        <w:spacing w:line="360" w:lineRule="auto"/>
        <w:rPr>
          <w:rFonts w:hint="eastAsia" w:ascii="黑体" w:hAnsi="黑体" w:eastAsia="黑体" w:cs="黑体"/>
          <w:sz w:val="24"/>
          <w:szCs w:val="24"/>
        </w:rPr>
      </w:pPr>
      <w:r>
        <w:rPr>
          <w:rFonts w:hint="eastAsia" w:ascii="黑体" w:hAnsi="黑体" w:eastAsia="黑体" w:cs="黑体"/>
          <w:sz w:val="24"/>
          <w:szCs w:val="24"/>
        </w:rPr>
        <w:t>闪点：</w:t>
      </w:r>
      <w:r>
        <w:rPr>
          <w:rFonts w:hint="eastAsia" w:ascii="黑体" w:hAnsi="黑体" w:eastAsia="黑体" w:cs="黑体"/>
          <w:sz w:val="24"/>
          <w:szCs w:val="24"/>
        </w:rPr>
        <w:tab/>
      </w:r>
      <w:r>
        <w:rPr>
          <w:rFonts w:hint="eastAsia" w:ascii="黑体" w:hAnsi="黑体" w:eastAsia="黑体" w:cs="黑体"/>
          <w:sz w:val="24"/>
          <w:szCs w:val="24"/>
        </w:rPr>
        <w:t>无资料</w:t>
      </w:r>
    </w:p>
    <w:p>
      <w:pPr>
        <w:spacing w:line="360" w:lineRule="auto"/>
        <w:rPr>
          <w:rFonts w:hint="eastAsia" w:ascii="黑体" w:hAnsi="黑体" w:eastAsia="黑体" w:cs="黑体"/>
          <w:sz w:val="24"/>
          <w:szCs w:val="24"/>
        </w:rPr>
      </w:pPr>
      <w:r>
        <w:rPr>
          <w:rFonts w:hint="eastAsia" w:ascii="黑体" w:hAnsi="黑体" w:eastAsia="黑体" w:cs="黑体"/>
          <w:sz w:val="24"/>
          <w:szCs w:val="24"/>
        </w:rPr>
        <w:t>爆炸特性</w:t>
      </w:r>
    </w:p>
    <w:p>
      <w:pPr>
        <w:spacing w:line="360" w:lineRule="auto"/>
        <w:rPr>
          <w:rFonts w:hint="eastAsia" w:ascii="黑体" w:hAnsi="黑体" w:eastAsia="黑体" w:cs="黑体"/>
          <w:sz w:val="24"/>
          <w:szCs w:val="24"/>
        </w:rPr>
      </w:pPr>
      <w:r>
        <w:rPr>
          <w:rFonts w:hint="eastAsia" w:ascii="黑体" w:hAnsi="黑体" w:eastAsia="黑体" w:cs="黑体"/>
          <w:sz w:val="24"/>
          <w:szCs w:val="24"/>
        </w:rPr>
        <w:t>爆炸下限：</w:t>
      </w:r>
      <w:r>
        <w:rPr>
          <w:rFonts w:hint="eastAsia" w:ascii="黑体" w:hAnsi="黑体" w:eastAsia="黑体" w:cs="黑体"/>
          <w:sz w:val="24"/>
          <w:szCs w:val="24"/>
        </w:rPr>
        <w:tab/>
      </w:r>
      <w:r>
        <w:rPr>
          <w:rFonts w:hint="eastAsia" w:ascii="黑体" w:hAnsi="黑体" w:eastAsia="黑体" w:cs="黑体"/>
          <w:sz w:val="24"/>
          <w:szCs w:val="24"/>
        </w:rPr>
        <w:t>无资料</w:t>
      </w:r>
    </w:p>
    <w:p>
      <w:pPr>
        <w:spacing w:line="360" w:lineRule="auto"/>
        <w:rPr>
          <w:rFonts w:hint="eastAsia" w:ascii="黑体" w:hAnsi="黑体" w:eastAsia="黑体" w:cs="黑体"/>
          <w:sz w:val="24"/>
          <w:szCs w:val="24"/>
        </w:rPr>
      </w:pPr>
      <w:r>
        <w:rPr>
          <w:rFonts w:hint="eastAsia" w:ascii="黑体" w:hAnsi="黑体" w:eastAsia="黑体" w:cs="黑体"/>
          <w:sz w:val="24"/>
          <w:szCs w:val="24"/>
        </w:rPr>
        <w:t>爆炸上限：</w:t>
      </w:r>
      <w:r>
        <w:rPr>
          <w:rFonts w:hint="eastAsia" w:ascii="黑体" w:hAnsi="黑体" w:eastAsia="黑体" w:cs="黑体"/>
          <w:sz w:val="24"/>
          <w:szCs w:val="24"/>
        </w:rPr>
        <w:tab/>
      </w:r>
      <w:r>
        <w:rPr>
          <w:rFonts w:hint="eastAsia" w:ascii="黑体" w:hAnsi="黑体" w:eastAsia="黑体" w:cs="黑体"/>
          <w:sz w:val="24"/>
          <w:szCs w:val="24"/>
        </w:rPr>
        <w:t>无资料</w:t>
      </w:r>
    </w:p>
    <w:p>
      <w:pPr>
        <w:spacing w:line="360" w:lineRule="auto"/>
        <w:rPr>
          <w:rFonts w:hint="eastAsia" w:ascii="黑体" w:hAnsi="黑体" w:eastAsia="黑体" w:cs="黑体"/>
          <w:sz w:val="24"/>
          <w:szCs w:val="24"/>
        </w:rPr>
      </w:pPr>
      <w:r>
        <w:rPr>
          <w:rFonts w:hint="eastAsia" w:ascii="黑体" w:hAnsi="黑体" w:eastAsia="黑体" w:cs="黑体"/>
          <w:sz w:val="24"/>
          <w:szCs w:val="24"/>
        </w:rPr>
        <w:t>密度：</w:t>
      </w:r>
      <w:r>
        <w:rPr>
          <w:rFonts w:hint="eastAsia" w:ascii="黑体" w:hAnsi="黑体" w:eastAsia="黑体" w:cs="黑体"/>
          <w:sz w:val="24"/>
          <w:szCs w:val="24"/>
        </w:rPr>
        <w:tab/>
      </w:r>
      <w:r>
        <w:rPr>
          <w:rFonts w:hint="eastAsia" w:ascii="黑体" w:hAnsi="黑体" w:eastAsia="黑体" w:cs="黑体"/>
          <w:sz w:val="24"/>
          <w:szCs w:val="24"/>
        </w:rPr>
        <w:t>无资料</w:t>
      </w:r>
    </w:p>
    <w:p>
      <w:pPr>
        <w:spacing w:line="360" w:lineRule="auto"/>
        <w:rPr>
          <w:rFonts w:hint="eastAsia" w:ascii="黑体" w:hAnsi="黑体" w:eastAsia="黑体" w:cs="黑体"/>
          <w:sz w:val="24"/>
          <w:szCs w:val="24"/>
        </w:rPr>
      </w:pPr>
      <w:r>
        <w:rPr>
          <w:rFonts w:hint="eastAsia" w:ascii="黑体" w:hAnsi="黑体" w:eastAsia="黑体" w:cs="黑体"/>
          <w:sz w:val="24"/>
          <w:szCs w:val="24"/>
        </w:rPr>
        <w:t>溶解度：</w:t>
      </w:r>
    </w:p>
    <w:p>
      <w:pPr>
        <w:spacing w:line="360" w:lineRule="auto"/>
        <w:rPr>
          <w:rFonts w:hint="eastAsia" w:ascii="黑体" w:hAnsi="黑体" w:eastAsia="黑体" w:cs="黑体"/>
          <w:sz w:val="24"/>
          <w:szCs w:val="24"/>
        </w:rPr>
      </w:pPr>
      <w:r>
        <w:rPr>
          <w:rFonts w:hint="eastAsia" w:ascii="黑体" w:hAnsi="黑体" w:eastAsia="黑体" w:cs="黑体"/>
          <w:sz w:val="24"/>
          <w:szCs w:val="24"/>
        </w:rPr>
        <w:t>[水]</w:t>
      </w:r>
      <w:r>
        <w:rPr>
          <w:rFonts w:hint="eastAsia" w:ascii="黑体" w:hAnsi="黑体" w:eastAsia="黑体" w:cs="黑体"/>
          <w:sz w:val="24"/>
          <w:szCs w:val="24"/>
        </w:rPr>
        <w:tab/>
      </w:r>
      <w:r>
        <w:rPr>
          <w:rFonts w:hint="eastAsia" w:ascii="黑体" w:hAnsi="黑体" w:eastAsia="黑体" w:cs="黑体"/>
          <w:sz w:val="24"/>
          <w:szCs w:val="24"/>
        </w:rPr>
        <w:t>无资料</w:t>
      </w:r>
    </w:p>
    <w:p>
      <w:pPr>
        <w:spacing w:line="360" w:lineRule="auto"/>
        <w:rPr>
          <w:rFonts w:hint="eastAsia" w:ascii="黑体" w:hAnsi="黑体" w:eastAsia="黑体" w:cs="黑体"/>
          <w:sz w:val="24"/>
          <w:szCs w:val="24"/>
        </w:rPr>
      </w:pPr>
      <w:r>
        <w:rPr>
          <w:rFonts w:hint="eastAsia" w:ascii="黑体" w:hAnsi="黑体" w:eastAsia="黑体" w:cs="黑体"/>
          <w:sz w:val="24"/>
          <w:szCs w:val="24"/>
        </w:rPr>
        <w:t>[其他溶剂]</w:t>
      </w:r>
      <w:r>
        <w:rPr>
          <w:rFonts w:hint="eastAsia" w:ascii="黑体" w:hAnsi="黑体" w:eastAsia="黑体" w:cs="黑体"/>
          <w:sz w:val="24"/>
          <w:szCs w:val="24"/>
        </w:rPr>
        <w:tab/>
      </w:r>
      <w:r>
        <w:rPr>
          <w:rFonts w:hint="eastAsia" w:ascii="黑体" w:hAnsi="黑体" w:eastAsia="黑体" w:cs="黑体"/>
          <w:sz w:val="24"/>
          <w:szCs w:val="24"/>
        </w:rPr>
        <w:t>无资料</w:t>
      </w:r>
    </w:p>
    <w:p>
      <w:pPr>
        <w:spacing w:line="360" w:lineRule="auto"/>
        <w:rPr>
          <w:rFonts w:ascii="Times New Roman" w:hAnsi="Times New Roman" w:cs="Times New Roman"/>
          <w:sz w:val="24"/>
          <w:szCs w:val="24"/>
        </w:rPr>
      </w:pPr>
    </w:p>
    <w:p>
      <w:pPr>
        <w:spacing w:line="360" w:lineRule="auto"/>
        <w:ind w:firstLine="2720" w:firstLineChars="85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10</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稳定性和反应性</w:t>
      </w:r>
    </w:p>
    <w:p>
      <w:pPr>
        <w:keepNext w:val="0"/>
        <w:keepLines w:val="0"/>
        <w:widowControl/>
        <w:suppressLineNumbers w:val="0"/>
        <w:jc w:val="left"/>
        <w:rPr>
          <w:rFonts w:hint="eastAsia" w:ascii="黑体" w:hAnsi="黑体" w:eastAsia="黑体" w:cs="黑体"/>
          <w:sz w:val="24"/>
          <w:szCs w:val="24"/>
        </w:rPr>
      </w:pPr>
      <w:r>
        <w:rPr>
          <w:rFonts w:hint="eastAsia" w:ascii="黑体" w:hAnsi="黑体" w:eastAsia="黑体" w:cs="黑体"/>
          <w:sz w:val="24"/>
          <w:szCs w:val="24"/>
        </w:rPr>
        <w:t>化学稳定性：</w:t>
      </w:r>
      <w:r>
        <w:rPr>
          <w:rFonts w:hint="eastAsia" w:ascii="黑体" w:hAnsi="黑体" w:eastAsia="黑体" w:cs="黑体"/>
          <w:sz w:val="24"/>
          <w:szCs w:val="24"/>
        </w:rPr>
        <w:tab/>
      </w:r>
      <w:r>
        <w:rPr>
          <w:rFonts w:hint="eastAsia" w:ascii="黑体" w:hAnsi="黑体" w:eastAsia="黑体" w:cs="黑体"/>
          <w:sz w:val="24"/>
          <w:szCs w:val="24"/>
        </w:rPr>
        <w:t>一般情况下稳定。</w:t>
      </w:r>
    </w:p>
    <w:p>
      <w:pPr>
        <w:keepNext w:val="0"/>
        <w:keepLines w:val="0"/>
        <w:widowControl/>
        <w:suppressLineNumbers w:val="0"/>
        <w:jc w:val="left"/>
        <w:rPr>
          <w:rFonts w:hint="eastAsia" w:ascii="黑体" w:hAnsi="黑体" w:eastAsia="黑体" w:cs="黑体"/>
          <w:sz w:val="24"/>
          <w:szCs w:val="24"/>
        </w:rPr>
      </w:pPr>
      <w:r>
        <w:rPr>
          <w:rFonts w:hint="eastAsia" w:ascii="黑体" w:hAnsi="黑体" w:eastAsia="黑体" w:cs="黑体"/>
          <w:sz w:val="24"/>
          <w:szCs w:val="24"/>
        </w:rPr>
        <w:t>危险反应的可能性：</w:t>
      </w:r>
      <w:r>
        <w:rPr>
          <w:rFonts w:hint="eastAsia" w:ascii="黑体" w:hAnsi="黑体" w:eastAsia="黑体" w:cs="黑体"/>
          <w:sz w:val="24"/>
          <w:szCs w:val="24"/>
        </w:rPr>
        <w:tab/>
      </w:r>
      <w:r>
        <w:rPr>
          <w:rFonts w:hint="eastAsia" w:ascii="黑体" w:hAnsi="黑体" w:eastAsia="黑体" w:cs="黑体"/>
          <w:sz w:val="24"/>
          <w:szCs w:val="24"/>
        </w:rPr>
        <w:t>未报道特殊反应性。</w:t>
      </w:r>
    </w:p>
    <w:p>
      <w:pPr>
        <w:keepNext w:val="0"/>
        <w:keepLines w:val="0"/>
        <w:widowControl/>
        <w:suppressLineNumbers w:val="0"/>
        <w:jc w:val="left"/>
        <w:rPr>
          <w:rFonts w:hint="eastAsia" w:ascii="黑体" w:hAnsi="黑体" w:eastAsia="黑体" w:cs="黑体"/>
          <w:sz w:val="24"/>
          <w:szCs w:val="24"/>
        </w:rPr>
      </w:pPr>
      <w:r>
        <w:rPr>
          <w:rFonts w:hint="eastAsia" w:ascii="黑体" w:hAnsi="黑体" w:eastAsia="黑体" w:cs="黑体"/>
          <w:sz w:val="24"/>
          <w:szCs w:val="24"/>
        </w:rPr>
        <w:t>须避免接触的物质</w:t>
      </w:r>
      <w:r>
        <w:rPr>
          <w:rFonts w:hint="eastAsia" w:ascii="黑体" w:hAnsi="黑体" w:eastAsia="黑体" w:cs="黑体"/>
          <w:sz w:val="24"/>
          <w:szCs w:val="24"/>
        </w:rPr>
        <w:tab/>
      </w:r>
      <w:r>
        <w:rPr>
          <w:rFonts w:hint="eastAsia" w:ascii="黑体" w:hAnsi="黑体" w:eastAsia="黑体" w:cs="黑体"/>
          <w:sz w:val="24"/>
          <w:szCs w:val="24"/>
        </w:rPr>
        <w:t>氧化剂</w:t>
      </w:r>
    </w:p>
    <w:p>
      <w:pPr>
        <w:keepNext w:val="0"/>
        <w:keepLines w:val="0"/>
        <w:widowControl/>
        <w:suppressLineNumbers w:val="0"/>
        <w:jc w:val="left"/>
        <w:rPr>
          <w:rFonts w:hint="eastAsia" w:ascii="黑体" w:hAnsi="黑体" w:eastAsia="黑体" w:cs="黑体"/>
          <w:sz w:val="24"/>
          <w:szCs w:val="24"/>
        </w:rPr>
      </w:pPr>
      <w:r>
        <w:rPr>
          <w:rFonts w:hint="eastAsia" w:ascii="黑体" w:hAnsi="黑体" w:eastAsia="黑体" w:cs="黑体"/>
          <w:sz w:val="24"/>
          <w:szCs w:val="24"/>
        </w:rPr>
        <w:t>危险的分解产物:</w:t>
      </w:r>
      <w:r>
        <w:rPr>
          <w:rFonts w:hint="eastAsia" w:ascii="黑体" w:hAnsi="黑体" w:eastAsia="黑体" w:cs="黑体"/>
          <w:sz w:val="24"/>
          <w:szCs w:val="24"/>
        </w:rPr>
        <w:tab/>
      </w:r>
      <w:r>
        <w:rPr>
          <w:rFonts w:hint="eastAsia" w:ascii="黑体" w:hAnsi="黑体" w:eastAsia="黑体" w:cs="黑体"/>
          <w:sz w:val="24"/>
          <w:szCs w:val="24"/>
        </w:rPr>
        <w:t>二氧化碳, 一氧化碳</w:t>
      </w:r>
      <w:r>
        <w:rPr>
          <w:rFonts w:hint="eastAsia" w:ascii="黑体" w:hAnsi="黑体" w:eastAsia="黑体" w:cs="黑体"/>
          <w:color w:val="000000"/>
          <w:kern w:val="0"/>
          <w:sz w:val="24"/>
          <w:szCs w:val="24"/>
          <w:lang w:val="en-US" w:eastAsia="zh-CN" w:bidi="ar"/>
        </w:rPr>
        <w:t>.</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ind w:firstLine="2720" w:firstLineChars="850"/>
        <w:rPr>
          <w:rFonts w:ascii="Times New Roman" w:hAnsi="Times New Roman" w:eastAsia="黑体" w:cs="Times New Roman"/>
          <w:sz w:val="32"/>
          <w:szCs w:val="32"/>
        </w:rPr>
      </w:pPr>
      <w:r>
        <w:rPr>
          <w:rFonts w:ascii="Times New Roman" w:hAnsi="Times New Roman" w:eastAsia="黑体" w:cs="Times New Roman"/>
          <w:sz w:val="32"/>
          <w:szCs w:val="32"/>
        </w:rPr>
        <w:t>第11部分 毒理学信息</w:t>
      </w:r>
    </w:p>
    <w:p>
      <w:pPr>
        <w:spacing w:line="360" w:lineRule="auto"/>
        <w:ind w:left="0" w:leftChars="0" w:firstLine="0" w:firstLineChars="0"/>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急性毒性：</w:t>
      </w:r>
      <w:r>
        <w:rPr>
          <w:rFonts w:hint="eastAsia" w:ascii="Times New Roman" w:hAnsi="Times New Roman" w:eastAsia="黑体" w:cs="Times New Roman"/>
          <w:sz w:val="24"/>
          <w:szCs w:val="24"/>
        </w:rPr>
        <w:tab/>
      </w:r>
      <w:r>
        <w:rPr>
          <w:rFonts w:hint="eastAsia" w:ascii="Times New Roman" w:hAnsi="Times New Roman" w:eastAsia="黑体" w:cs="Times New Roman"/>
          <w:sz w:val="24"/>
          <w:szCs w:val="24"/>
        </w:rPr>
        <w:t>无资料</w:t>
      </w:r>
    </w:p>
    <w:p>
      <w:pPr>
        <w:spacing w:line="360" w:lineRule="auto"/>
        <w:ind w:left="0" w:leftChars="0" w:firstLine="0" w:firstLineChars="0"/>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对皮肤腐蚀或刺激：</w:t>
      </w:r>
      <w:r>
        <w:rPr>
          <w:rFonts w:hint="eastAsia" w:ascii="Times New Roman" w:hAnsi="Times New Roman" w:eastAsia="黑体" w:cs="Times New Roman"/>
          <w:sz w:val="24"/>
          <w:szCs w:val="24"/>
        </w:rPr>
        <w:tab/>
      </w:r>
      <w:r>
        <w:rPr>
          <w:rFonts w:hint="eastAsia" w:ascii="Times New Roman" w:hAnsi="Times New Roman" w:eastAsia="黑体" w:cs="Times New Roman"/>
          <w:sz w:val="24"/>
          <w:szCs w:val="24"/>
        </w:rPr>
        <w:t>无资料对眼睛严重损害或刺激：</w:t>
      </w:r>
      <w:r>
        <w:rPr>
          <w:rFonts w:hint="eastAsia" w:ascii="Times New Roman" w:hAnsi="Times New Roman" w:eastAsia="黑体" w:cs="Times New Roman"/>
          <w:sz w:val="24"/>
          <w:szCs w:val="24"/>
        </w:rPr>
        <w:tab/>
      </w:r>
      <w:r>
        <w:rPr>
          <w:rFonts w:hint="eastAsia" w:ascii="Times New Roman" w:hAnsi="Times New Roman" w:eastAsia="黑体" w:cs="Times New Roman"/>
          <w:sz w:val="24"/>
          <w:szCs w:val="24"/>
        </w:rPr>
        <w:t>无资料生殖细胞致突变性：</w:t>
      </w:r>
      <w:r>
        <w:rPr>
          <w:rFonts w:hint="eastAsia" w:ascii="Times New Roman" w:hAnsi="Times New Roman" w:eastAsia="黑体" w:cs="Times New Roman"/>
          <w:sz w:val="24"/>
          <w:szCs w:val="24"/>
        </w:rPr>
        <w:tab/>
      </w:r>
      <w:r>
        <w:rPr>
          <w:rFonts w:hint="eastAsia" w:ascii="Times New Roman" w:hAnsi="Times New Roman" w:eastAsia="黑体" w:cs="Times New Roman"/>
          <w:sz w:val="24"/>
          <w:szCs w:val="24"/>
        </w:rPr>
        <w:t>无资料致癌性：</w:t>
      </w:r>
    </w:p>
    <w:p>
      <w:pPr>
        <w:spacing w:line="360" w:lineRule="auto"/>
        <w:ind w:left="0" w:leftChars="0" w:firstLine="0" w:firstLineChars="0"/>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 xml:space="preserve">        IARC =</w:t>
      </w:r>
      <w:r>
        <w:rPr>
          <w:rFonts w:hint="eastAsia" w:ascii="Times New Roman" w:hAnsi="Times New Roman" w:eastAsia="黑体" w:cs="Times New Roman"/>
          <w:sz w:val="24"/>
          <w:szCs w:val="24"/>
        </w:rPr>
        <w:tab/>
      </w:r>
      <w:r>
        <w:rPr>
          <w:rFonts w:hint="eastAsia" w:ascii="Times New Roman" w:hAnsi="Times New Roman" w:eastAsia="黑体" w:cs="Times New Roman"/>
          <w:sz w:val="24"/>
          <w:szCs w:val="24"/>
        </w:rPr>
        <w:t>无资料</w:t>
      </w:r>
    </w:p>
    <w:p>
      <w:pPr>
        <w:spacing w:line="360" w:lineRule="auto"/>
        <w:ind w:left="0" w:leftChars="0" w:firstLine="0" w:firstLineChars="0"/>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 xml:space="preserve">        NTP =</w:t>
      </w:r>
      <w:r>
        <w:rPr>
          <w:rFonts w:hint="eastAsia" w:ascii="Times New Roman" w:hAnsi="Times New Roman" w:eastAsia="黑体" w:cs="Times New Roman"/>
          <w:sz w:val="24"/>
          <w:szCs w:val="24"/>
        </w:rPr>
        <w:tab/>
      </w:r>
      <w:r>
        <w:rPr>
          <w:rFonts w:hint="eastAsia" w:ascii="Times New Roman" w:hAnsi="Times New Roman" w:eastAsia="黑体" w:cs="Times New Roman"/>
          <w:sz w:val="24"/>
          <w:szCs w:val="24"/>
        </w:rPr>
        <w:t>无资料</w:t>
      </w:r>
    </w:p>
    <w:p>
      <w:pPr>
        <w:spacing w:line="360" w:lineRule="auto"/>
        <w:ind w:left="0" w:leftChars="0" w:firstLine="0" w:firstLineChars="0"/>
        <w:rPr>
          <w:rFonts w:ascii="Times New Roman" w:hAnsi="Times New Roman" w:eastAsia="黑体" w:cs="Times New Roman"/>
          <w:sz w:val="32"/>
          <w:szCs w:val="32"/>
        </w:rPr>
      </w:pPr>
      <w:r>
        <w:rPr>
          <w:rFonts w:hint="eastAsia" w:ascii="Times New Roman" w:hAnsi="Times New Roman" w:eastAsia="黑体" w:cs="Times New Roman"/>
          <w:sz w:val="24"/>
          <w:szCs w:val="24"/>
        </w:rPr>
        <w:t>生殖毒性：</w:t>
      </w:r>
      <w:r>
        <w:rPr>
          <w:rFonts w:hint="eastAsia" w:ascii="Times New Roman" w:hAnsi="Times New Roman" w:eastAsia="黑体" w:cs="Times New Roman"/>
          <w:sz w:val="24"/>
          <w:szCs w:val="24"/>
        </w:rPr>
        <w:tab/>
      </w:r>
      <w:r>
        <w:rPr>
          <w:rFonts w:hint="eastAsia" w:ascii="Times New Roman" w:hAnsi="Times New Roman" w:eastAsia="黑体" w:cs="Times New Roman"/>
          <w:sz w:val="24"/>
          <w:szCs w:val="24"/>
        </w:rPr>
        <w:t>无资料</w:t>
      </w:r>
    </w:p>
    <w:p>
      <w:pPr>
        <w:spacing w:line="360" w:lineRule="auto"/>
        <w:ind w:firstLine="2720" w:firstLineChars="85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12</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生态学信息</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生态毒性：</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鱼类：</w:t>
      </w:r>
      <w:r>
        <w:rPr>
          <w:rFonts w:hint="eastAsia" w:ascii="Times New Roman" w:hAnsi="黑体" w:eastAsia="黑体" w:cs="Times New Roman"/>
          <w:sz w:val="24"/>
          <w:szCs w:val="24"/>
        </w:rPr>
        <w:tab/>
      </w:r>
      <w:r>
        <w:rPr>
          <w:rFonts w:hint="eastAsia" w:ascii="Times New Roman" w:hAnsi="黑体" w:eastAsia="黑体" w:cs="Times New Roman"/>
          <w:sz w:val="24"/>
          <w:szCs w:val="24"/>
        </w:rPr>
        <w:t>无资料</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甲壳类：</w:t>
      </w:r>
      <w:r>
        <w:rPr>
          <w:rFonts w:hint="eastAsia" w:ascii="Times New Roman" w:hAnsi="黑体" w:eastAsia="黑体" w:cs="Times New Roman"/>
          <w:sz w:val="24"/>
          <w:szCs w:val="24"/>
        </w:rPr>
        <w:tab/>
      </w:r>
      <w:r>
        <w:rPr>
          <w:rFonts w:hint="eastAsia" w:ascii="Times New Roman" w:hAnsi="黑体" w:eastAsia="黑体" w:cs="Times New Roman"/>
          <w:sz w:val="24"/>
          <w:szCs w:val="24"/>
        </w:rPr>
        <w:t>无资料</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藻类：</w:t>
      </w:r>
      <w:r>
        <w:rPr>
          <w:rFonts w:hint="eastAsia" w:ascii="Times New Roman" w:hAnsi="黑体" w:eastAsia="黑体" w:cs="Times New Roman"/>
          <w:sz w:val="24"/>
          <w:szCs w:val="24"/>
        </w:rPr>
        <w:tab/>
      </w:r>
      <w:r>
        <w:rPr>
          <w:rFonts w:hint="eastAsia" w:ascii="Times New Roman" w:hAnsi="黑体" w:eastAsia="黑体" w:cs="Times New Roman"/>
          <w:sz w:val="24"/>
          <w:szCs w:val="24"/>
        </w:rPr>
        <w:t>无资料</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残留性 / 降解性：</w:t>
      </w:r>
      <w:r>
        <w:rPr>
          <w:rFonts w:hint="eastAsia" w:ascii="Times New Roman" w:hAnsi="黑体" w:eastAsia="黑体" w:cs="Times New Roman"/>
          <w:sz w:val="24"/>
          <w:szCs w:val="24"/>
        </w:rPr>
        <w:tab/>
      </w:r>
      <w:r>
        <w:rPr>
          <w:rFonts w:hint="eastAsia" w:ascii="Times New Roman" w:hAnsi="黑体" w:eastAsia="黑体" w:cs="Times New Roman"/>
          <w:sz w:val="24"/>
          <w:szCs w:val="24"/>
        </w:rPr>
        <w:t>无资料</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潜在生物累积  (BCF):</w:t>
      </w:r>
      <w:r>
        <w:rPr>
          <w:rFonts w:hint="eastAsia" w:ascii="Times New Roman" w:hAnsi="黑体" w:eastAsia="黑体" w:cs="Times New Roman"/>
          <w:sz w:val="24"/>
          <w:szCs w:val="24"/>
        </w:rPr>
        <w:tab/>
      </w:r>
      <w:r>
        <w:rPr>
          <w:rFonts w:hint="eastAsia" w:ascii="Times New Roman" w:hAnsi="黑体" w:eastAsia="黑体" w:cs="Times New Roman"/>
          <w:sz w:val="24"/>
          <w:szCs w:val="24"/>
        </w:rPr>
        <w:t>无资料</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土壤中移动性</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 xml:space="preserve">        Log Pow:：</w:t>
      </w:r>
      <w:r>
        <w:rPr>
          <w:rFonts w:hint="eastAsia" w:ascii="Times New Roman" w:hAnsi="黑体" w:eastAsia="黑体" w:cs="Times New Roman"/>
          <w:sz w:val="24"/>
          <w:szCs w:val="24"/>
        </w:rPr>
        <w:tab/>
      </w:r>
      <w:r>
        <w:rPr>
          <w:rFonts w:hint="eastAsia" w:ascii="Times New Roman" w:hAnsi="黑体" w:eastAsia="黑体" w:cs="Times New Roman"/>
          <w:sz w:val="24"/>
          <w:szCs w:val="24"/>
        </w:rPr>
        <w:t>无资料</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土壤吸收系数 (Koc)：</w:t>
      </w:r>
      <w:r>
        <w:rPr>
          <w:rFonts w:hint="eastAsia" w:ascii="Times New Roman" w:hAnsi="黑体" w:eastAsia="黑体" w:cs="Times New Roman"/>
          <w:sz w:val="24"/>
          <w:szCs w:val="24"/>
        </w:rPr>
        <w:tab/>
      </w:r>
      <w:r>
        <w:rPr>
          <w:rFonts w:hint="eastAsia" w:ascii="Times New Roman" w:hAnsi="黑体" w:eastAsia="黑体" w:cs="Times New Roman"/>
          <w:sz w:val="24"/>
          <w:szCs w:val="24"/>
        </w:rPr>
        <w:t>无资料</w:t>
      </w:r>
    </w:p>
    <w:p>
      <w:pPr>
        <w:spacing w:line="360" w:lineRule="auto"/>
        <w:ind w:left="0" w:leftChars="0" w:firstLine="0" w:firstLineChars="0"/>
        <w:rPr>
          <w:rFonts w:hint="eastAsia" w:ascii="Times New Roman" w:hAnsi="黑体" w:eastAsia="黑体" w:cs="Times New Roman"/>
          <w:sz w:val="24"/>
          <w:szCs w:val="24"/>
        </w:rPr>
      </w:pP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亨利定律</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 xml:space="preserve">        constant(PaM 3/mol):</w:t>
      </w:r>
    </w:p>
    <w:p>
      <w:pPr>
        <w:spacing w:line="360" w:lineRule="auto"/>
        <w:ind w:left="0" w:leftChars="0" w:firstLine="2560" w:firstLineChars="80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13</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废弃处置</w:t>
      </w:r>
    </w:p>
    <w:p>
      <w:pPr>
        <w:spacing w:line="360" w:lineRule="auto"/>
        <w:rPr>
          <w:rFonts w:ascii="Times New Roman" w:hAnsi="Times New Roman" w:cs="Times New Roman"/>
          <w:sz w:val="24"/>
          <w:szCs w:val="24"/>
        </w:rPr>
      </w:pPr>
      <w:r>
        <w:rPr>
          <w:rFonts w:hint="eastAsia" w:ascii="Times New Roman" w:hAnsi="黑体" w:eastAsia="黑体" w:cs="Times New Roman"/>
          <w:sz w:val="24"/>
          <w:szCs w:val="24"/>
        </w:rPr>
        <w:t>如果可能，回收处理。请咨询当地管理部门。建议在可燃溶剂中溶解混合，在装有后燃和洗涤装置的化学焚烧炉中焚烧。废弃处置时请遵守国家、地区和当地的所有法规。</w:t>
      </w:r>
    </w:p>
    <w:p>
      <w:pPr>
        <w:spacing w:line="360" w:lineRule="auto"/>
        <w:ind w:firstLine="2720" w:firstLineChars="85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14</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运输信息</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联合国分类：</w:t>
      </w:r>
      <w:r>
        <w:rPr>
          <w:rFonts w:hint="eastAsia" w:ascii="Times New Roman" w:hAnsi="黑体" w:eastAsia="黑体" w:cs="Times New Roman"/>
          <w:sz w:val="24"/>
          <w:szCs w:val="24"/>
        </w:rPr>
        <w:tab/>
      </w:r>
      <w:r>
        <w:rPr>
          <w:rFonts w:hint="eastAsia" w:ascii="Times New Roman" w:hAnsi="黑体" w:eastAsia="黑体" w:cs="Times New Roman"/>
          <w:sz w:val="24"/>
          <w:szCs w:val="24"/>
        </w:rPr>
        <w:t>与联合国分类标准不一致</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UN编号：</w:t>
      </w:r>
      <w:r>
        <w:rPr>
          <w:rFonts w:hint="eastAsia" w:ascii="Times New Roman" w:hAnsi="黑体" w:eastAsia="黑体" w:cs="Times New Roman"/>
          <w:sz w:val="24"/>
          <w:szCs w:val="24"/>
        </w:rPr>
        <w:tab/>
      </w:r>
      <w:r>
        <w:rPr>
          <w:rFonts w:hint="eastAsia" w:ascii="Times New Roman" w:hAnsi="黑体" w:eastAsia="黑体" w:cs="Times New Roman"/>
          <w:sz w:val="24"/>
          <w:szCs w:val="24"/>
        </w:rPr>
        <w:t>未列明</w:t>
      </w:r>
    </w:p>
    <w:p>
      <w:pPr>
        <w:spacing w:line="360" w:lineRule="auto"/>
        <w:rPr>
          <w:rFonts w:ascii="Times New Roman" w:hAnsi="Times New Roman" w:cs="Times New Roman"/>
          <w:sz w:val="24"/>
          <w:szCs w:val="24"/>
        </w:rPr>
      </w:pPr>
    </w:p>
    <w:p>
      <w:pPr>
        <w:spacing w:line="360" w:lineRule="auto"/>
        <w:ind w:firstLine="2720" w:firstLineChars="85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15</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法规信息</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《危险化学品安全管理条例》(2002年1月26日国务院发布，2011年2月16日修订): 针对危险化学品的安全使用、</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生产、储存、运输、装卸等方面均作了相应的规定。</w:t>
      </w:r>
    </w:p>
    <w:p>
      <w:pPr>
        <w:spacing w:line="360" w:lineRule="auto"/>
        <w:ind w:left="0" w:leftChars="0" w:firstLine="2560" w:firstLineChars="80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16</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其他信息</w:t>
      </w:r>
    </w:p>
    <w:p>
      <w:pPr>
        <w:pStyle w:val="2"/>
        <w:spacing w:line="258" w:lineRule="exact"/>
        <w:ind w:left="0" w:leftChars="0" w:firstLine="0" w:firstLineChars="0"/>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记载内容的供参考公司</w:t>
      </w:r>
    </w:p>
    <w:p>
      <w:pPr>
        <w:pStyle w:val="4"/>
        <w:tabs>
          <w:tab w:val="left" w:pos="3244"/>
        </w:tabs>
        <w:spacing w:line="259" w:lineRule="exact"/>
        <w:rPr>
          <w:rFonts w:hint="default" w:ascii="黑体" w:hAnsi="黑体" w:eastAsia="黑体" w:cs="黑体"/>
          <w:b w:val="0"/>
          <w:bCs w:val="0"/>
          <w:color w:val="auto"/>
          <w:sz w:val="24"/>
          <w:szCs w:val="24"/>
          <w:lang w:val="en-US" w:eastAsia="zh-CN"/>
        </w:rPr>
      </w:pPr>
      <w:r>
        <w:rPr>
          <w:rFonts w:hint="eastAsia" w:ascii="黑体" w:hAnsi="黑体" w:eastAsia="黑体" w:cs="黑体"/>
          <w:b w:val="0"/>
          <w:bCs w:val="0"/>
          <w:color w:val="auto"/>
          <w:sz w:val="24"/>
          <w:szCs w:val="24"/>
        </w:rPr>
        <w:t>公司:</w:t>
      </w:r>
      <w:r>
        <w:rPr>
          <w:rFonts w:hint="eastAsia" w:ascii="黑体" w:hAnsi="黑体" w:eastAsia="黑体" w:cs="黑体"/>
          <w:b w:val="0"/>
          <w:bCs w:val="0"/>
          <w:color w:val="auto"/>
          <w:sz w:val="24"/>
          <w:szCs w:val="24"/>
          <w:lang w:val="en-US" w:eastAsia="zh-CN"/>
        </w:rPr>
        <w:t>武汉能迈科实业有限公司</w:t>
      </w:r>
    </w:p>
    <w:p>
      <w:pPr>
        <w:spacing w:line="360" w:lineRule="auto"/>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地址:</w:t>
      </w:r>
      <w:r>
        <w:rPr>
          <w:rFonts w:hint="eastAsia" w:ascii="Times New Roman" w:eastAsia="黑体" w:cs="Times New Roman" w:hAnsiTheme="minorEastAsia"/>
          <w:b w:val="0"/>
          <w:bCs w:val="0"/>
          <w:color w:val="auto"/>
          <w:sz w:val="24"/>
          <w:szCs w:val="24"/>
          <w:lang w:eastAsia="zh-CN"/>
        </w:rPr>
        <w:t>武汉市江岸经济开发区石桥一路18号</w:t>
      </w:r>
    </w:p>
    <w:p>
      <w:pPr>
        <w:tabs>
          <w:tab w:val="left" w:pos="3244"/>
        </w:tabs>
        <w:spacing w:before="0" w:line="259" w:lineRule="exact"/>
        <w:ind w:right="0"/>
        <w:jc w:val="left"/>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部门：学术部</w:t>
      </w:r>
    </w:p>
    <w:p>
      <w:pPr>
        <w:spacing w:line="360" w:lineRule="auto"/>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应急电话：</w:t>
      </w:r>
      <w:r>
        <w:rPr>
          <w:rFonts w:hint="eastAsia" w:ascii="黑体" w:hAnsi="黑体" w:eastAsia="黑体" w:cs="黑体"/>
          <w:b w:val="0"/>
          <w:bCs w:val="0"/>
          <w:color w:val="auto"/>
          <w:sz w:val="24"/>
          <w:szCs w:val="24"/>
        </w:rPr>
        <w:tab/>
      </w:r>
      <w:r>
        <w:rPr>
          <w:rFonts w:ascii="Times New Roman" w:hAnsi="Times New Roman" w:eastAsia="黑体" w:cs="Times New Roman"/>
          <w:b w:val="0"/>
          <w:bCs w:val="0"/>
          <w:color w:val="auto"/>
          <w:sz w:val="24"/>
          <w:szCs w:val="24"/>
        </w:rPr>
        <w:t>027-83916065</w:t>
      </w:r>
    </w:p>
    <w:p>
      <w:pPr>
        <w:tabs>
          <w:tab w:val="right" w:pos="4532"/>
        </w:tabs>
        <w:spacing w:before="0" w:line="293" w:lineRule="exact"/>
        <w:ind w:right="0"/>
        <w:jc w:val="left"/>
        <w:rPr>
          <w:rFonts w:hint="eastAsia" w:ascii="黑体" w:hAnsi="黑体" w:eastAsia="黑体" w:cs="黑体"/>
          <w:sz w:val="24"/>
          <w:szCs w:val="24"/>
          <w:lang w:val="en-US" w:eastAsia="zh-CN"/>
        </w:rPr>
      </w:pPr>
      <w:r>
        <w:rPr>
          <w:rFonts w:hint="eastAsia" w:ascii="黑体" w:hAnsi="黑体" w:eastAsia="黑体" w:cs="黑体"/>
          <w:b w:val="0"/>
          <w:bCs w:val="0"/>
          <w:color w:val="auto"/>
          <w:sz w:val="24"/>
          <w:szCs w:val="24"/>
        </w:rPr>
        <w:t>传真号码:</w:t>
      </w:r>
      <w:r>
        <w:rPr>
          <w:rFonts w:hint="eastAsia" w:ascii="黑体" w:hAnsi="黑体" w:eastAsia="黑体" w:cs="黑体"/>
          <w:b w:val="0"/>
          <w:bCs w:val="0"/>
          <w:color w:val="auto"/>
          <w:sz w:val="24"/>
          <w:szCs w:val="24"/>
          <w:lang w:val="en-US" w:eastAsia="zh-CN"/>
        </w:rPr>
        <w:t xml:space="preserve"> </w:t>
      </w:r>
      <w:r>
        <w:rPr>
          <w:rFonts w:hint="eastAsia" w:ascii="黑体" w:hAnsi="黑体" w:eastAsia="黑体" w:cs="黑体"/>
          <w:b/>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before="0" w:line="240" w:lineRule="auto"/>
        <w:ind w:left="119" w:right="0" w:firstLine="0"/>
        <w:jc w:val="left"/>
        <w:textAlignment w:val="auto"/>
        <w:rPr>
          <w:rFonts w:hint="eastAsia" w:ascii="黑体" w:hAnsi="黑体" w:eastAsia="黑体" w:cs="黑体"/>
          <w:sz w:val="24"/>
          <w:szCs w:val="24"/>
        </w:rPr>
      </w:pPr>
      <w:r>
        <w:rPr>
          <w:rFonts w:hint="eastAsia" w:ascii="黑体" w:hAnsi="黑体" w:eastAsia="黑体" w:cs="黑体"/>
          <w:sz w:val="24"/>
          <w:szCs w:val="24"/>
        </w:rPr>
        <w:t>该化学品安全技术说明书基于我们能收集到的信息编制而成，然而，关于数据和对危害和毒性的评估不作保证。使用前，请调查危害和毒性信息，并</w:t>
      </w:r>
    </w:p>
    <w:p>
      <w:pPr>
        <w:spacing w:before="2"/>
        <w:ind w:left="118" w:right="0" w:firstLine="0"/>
        <w:jc w:val="left"/>
        <w:rPr>
          <w:rFonts w:hint="eastAsia" w:ascii="黑体" w:hAnsi="黑体" w:eastAsia="黑体" w:cs="黑体"/>
          <w:sz w:val="24"/>
          <w:szCs w:val="24"/>
        </w:rPr>
      </w:pPr>
      <w:r>
        <w:rPr>
          <w:rFonts w:hint="eastAsia" w:ascii="黑体" w:hAnsi="黑体" w:eastAsia="黑体" w:cs="黑体"/>
          <w:sz w:val="24"/>
          <w:szCs w:val="24"/>
        </w:rPr>
        <w:t>优先考虑使用该产品的组织、地区和国家的法律法规。</w:t>
      </w:r>
    </w:p>
    <w:p>
      <w:pPr>
        <w:spacing w:before="2"/>
        <w:ind w:left="118" w:right="152" w:firstLine="0"/>
        <w:jc w:val="both"/>
        <w:rPr>
          <w:rFonts w:hint="eastAsia" w:ascii="黑体" w:hAnsi="黑体" w:eastAsia="黑体" w:cs="黑体"/>
          <w:sz w:val="24"/>
          <w:szCs w:val="24"/>
        </w:rPr>
      </w:pPr>
      <w:r>
        <w:rPr>
          <w:rFonts w:hint="eastAsia" w:ascii="黑体" w:hAnsi="黑体" w:eastAsia="黑体" w:cs="黑体"/>
          <w:spacing w:val="-1"/>
          <w:sz w:val="24"/>
          <w:szCs w:val="24"/>
        </w:rPr>
        <w:t>考虑到安全问题，产品购买后应该立即使用。一些新信息或修正会后续加上。如果该产品在远超出预期使用时间后使用或者您有任何问题，请和我们联系。所陈述的警告仅仅适用于普通使用情况。如果是特殊使用情况，在普通安全措施外必须做好额外的安全防护措施。应该注意到所有化学品都具</w:t>
      </w:r>
      <w:r>
        <w:rPr>
          <w:rFonts w:hint="eastAsia" w:ascii="黑体" w:hAnsi="黑体" w:eastAsia="黑体" w:cs="黑体"/>
          <w:sz w:val="24"/>
          <w:szCs w:val="24"/>
        </w:rPr>
        <w:t>有</w:t>
      </w:r>
      <w:r>
        <w:rPr>
          <w:rFonts w:hint="eastAsia" w:ascii="黑体" w:hAnsi="黑体" w:eastAsia="黑体" w:cs="黑体"/>
          <w:spacing w:val="1"/>
          <w:w w:val="65"/>
          <w:sz w:val="24"/>
          <w:szCs w:val="24"/>
        </w:rPr>
        <w:t xml:space="preserve">“ </w:t>
      </w:r>
      <w:r>
        <w:rPr>
          <w:rFonts w:hint="eastAsia" w:ascii="黑体" w:hAnsi="黑体" w:eastAsia="黑体" w:cs="黑体"/>
          <w:sz w:val="24"/>
          <w:szCs w:val="24"/>
        </w:rPr>
        <w:t>未知的危害和毒性</w:t>
      </w:r>
      <w:r>
        <w:rPr>
          <w:rFonts w:hint="eastAsia" w:ascii="黑体" w:hAnsi="黑体" w:eastAsia="黑体" w:cs="黑体"/>
          <w:spacing w:val="1"/>
          <w:w w:val="65"/>
          <w:sz w:val="24"/>
          <w:szCs w:val="24"/>
        </w:rPr>
        <w:t xml:space="preserve">” </w:t>
      </w:r>
      <w:r>
        <w:rPr>
          <w:rFonts w:hint="eastAsia" w:ascii="黑体" w:hAnsi="黑体" w:eastAsia="黑体" w:cs="黑体"/>
          <w:spacing w:val="-1"/>
          <w:sz w:val="24"/>
          <w:szCs w:val="24"/>
        </w:rPr>
        <w:t>，在不同使用条件、储存条件下会差异很大。该产品从开封到储存到废弃整个过程须由熟悉专业知识、有经验的操作人员使</w:t>
      </w:r>
      <w:r>
        <w:rPr>
          <w:rFonts w:hint="eastAsia" w:ascii="黑体" w:hAnsi="黑体" w:eastAsia="黑体" w:cs="黑体"/>
          <w:sz w:val="24"/>
          <w:szCs w:val="24"/>
        </w:rPr>
        <w:t>用或在专家指导下使用。每位使用者都有责任建立安全的使用环境。</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免责声明：</w:t>
      </w:r>
    </w:p>
    <w:p>
      <w:pPr>
        <w:spacing w:line="360" w:lineRule="auto"/>
        <w:rPr>
          <w:rFonts w:ascii="Times New Roman" w:hAnsi="Times New Roman" w:cs="Times New Roman"/>
          <w:sz w:val="24"/>
          <w:szCs w:val="24"/>
        </w:rPr>
      </w:pPr>
      <w:r>
        <w:rPr>
          <w:rFonts w:ascii="Times New Roman" w:hAnsi="Times New Roman" w:cs="Times New Roman"/>
          <w:sz w:val="24"/>
          <w:szCs w:val="24"/>
        </w:rPr>
        <w:t>本SDS的信息仅适用于所指定的产品，除非特别指明，对于本产品与其它物质的混合物等情况不适用。本SDS只为那些受过适当专业训练的该产品的使用人员提供产品使用安全方面的资料。本SDS的使用者，须对该SDS的适用性作出独立判断。由于使用本SDS所导致的伤害，本SDS的编写者将不负任何责任。</w:t>
      </w:r>
    </w:p>
    <w:p>
      <w:pPr>
        <w:spacing w:line="360" w:lineRule="auto"/>
        <w:rPr>
          <w:rFonts w:ascii="Times New Roman" w:cs="Times New Roman" w:hAnsiTheme="minorEastAsia"/>
          <w:sz w:val="24"/>
          <w:szCs w:val="24"/>
        </w:rPr>
      </w:pPr>
    </w:p>
    <w:p>
      <w:pPr>
        <w:spacing w:line="360" w:lineRule="auto"/>
        <w:rPr>
          <w:rFonts w:ascii="Times New Roman" w:cs="Times New Roman" w:hAnsiTheme="minorEastAsia"/>
          <w:sz w:val="24"/>
          <w:szCs w:val="24"/>
        </w:rPr>
      </w:pPr>
    </w:p>
    <w:p>
      <w:pPr>
        <w:spacing w:line="360" w:lineRule="auto"/>
        <w:rPr>
          <w:rFonts w:ascii="黑体" w:hAnsi="黑体" w:eastAsia="黑体" w:cs="Times New Roman"/>
          <w:sz w:val="32"/>
          <w:szCs w:val="32"/>
        </w:rPr>
      </w:pPr>
    </w:p>
    <w:p>
      <w:pPr>
        <w:ind w:firstLine="465"/>
        <w:rPr>
          <w:rFonts w:ascii="Times New Roman" w:cs="Times New Roman" w:hAnsiTheme="minorEastAsia"/>
          <w:sz w:val="24"/>
          <w:szCs w:val="24"/>
        </w:rPr>
      </w:pPr>
    </w:p>
    <w:sectPr>
      <w:headerReference r:id="rId3" w:type="default"/>
      <w:pgSz w:w="11906" w:h="16838"/>
      <w:pgMar w:top="1440" w:right="1800" w:bottom="1440" w:left="1800"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723"/>
      <w:rPr>
        <w:b/>
        <w:sz w:val="36"/>
        <w:szCs w:val="36"/>
      </w:rPr>
    </w:pPr>
    <w:r>
      <w:rPr>
        <w:rFonts w:hint="eastAsia"/>
        <w:b/>
        <w:sz w:val="36"/>
        <w:szCs w:val="36"/>
      </w:rPr>
      <w:drawing>
        <wp:anchor distT="0" distB="0" distL="114300" distR="114300" simplePos="0" relativeHeight="251659264" behindDoc="0" locked="0" layoutInCell="1" allowOverlap="1">
          <wp:simplePos x="0" y="0"/>
          <wp:positionH relativeFrom="margin">
            <wp:posOffset>219075</wp:posOffset>
          </wp:positionH>
          <wp:positionV relativeFrom="margin">
            <wp:posOffset>-915670</wp:posOffset>
          </wp:positionV>
          <wp:extent cx="933450" cy="657225"/>
          <wp:effectExtent l="19050" t="0" r="0" b="0"/>
          <wp:wrapSquare wrapText="bothSides"/>
          <wp:docPr id="7" name="图片 0" descr="QQ图片20141209101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0" descr="QQ图片20141209101002.png"/>
                  <pic:cNvPicPr>
                    <a:picLocks noChangeAspect="1"/>
                  </pic:cNvPicPr>
                </pic:nvPicPr>
                <pic:blipFill>
                  <a:blip r:embed="rId1"/>
                  <a:stretch>
                    <a:fillRect/>
                  </a:stretch>
                </pic:blipFill>
                <pic:spPr>
                  <a:xfrm>
                    <a:off x="0" y="0"/>
                    <a:ext cx="933450" cy="657225"/>
                  </a:xfrm>
                  <a:prstGeom prst="rect">
                    <a:avLst/>
                  </a:prstGeom>
                </pic:spPr>
              </pic:pic>
            </a:graphicData>
          </a:graphic>
        </wp:anchor>
      </w:drawing>
    </w:r>
    <w:r>
      <w:rPr>
        <w:rFonts w:hint="eastAsia"/>
        <w:b/>
        <w:sz w:val="36"/>
        <w:szCs w:val="36"/>
      </w:rPr>
      <w:t xml:space="preserve">   武汉能迈科实业有限公司</w:t>
    </w:r>
  </w:p>
  <w:p>
    <w:pPr>
      <w:pStyle w:val="7"/>
      <w:pBdr>
        <w:bottom w:val="none" w:color="auto" w:sz="0" w:space="0"/>
      </w:pBdr>
      <w:ind w:firstLine="723"/>
      <w:rPr>
        <w:b/>
        <w:sz w:val="36"/>
        <w:szCs w:val="36"/>
      </w:rPr>
    </w:pPr>
    <w:r>
      <w:rPr>
        <w:rFonts w:hint="eastAsia"/>
        <w:b/>
        <w:sz w:val="36"/>
        <w:szCs w:val="36"/>
      </w:rPr>
      <w:t xml:space="preserve">   </w:t>
    </w:r>
    <w:bookmarkStart w:id="0" w:name="OLE_LINK2"/>
    <w:bookmarkStart w:id="1" w:name="OLE_LINK1"/>
    <w:r>
      <w:rPr>
        <w:rFonts w:hint="eastAsia"/>
        <w:b/>
        <w:sz w:val="36"/>
        <w:szCs w:val="36"/>
      </w:rPr>
      <w:t xml:space="preserve">Wuhan </w:t>
    </w:r>
    <w:r>
      <w:rPr>
        <w:b/>
        <w:sz w:val="36"/>
        <w:szCs w:val="36"/>
      </w:rPr>
      <w:t xml:space="preserve">Landmark </w:t>
    </w:r>
    <w:r>
      <w:rPr>
        <w:rFonts w:hint="eastAsia"/>
        <w:b/>
        <w:sz w:val="36"/>
        <w:szCs w:val="36"/>
      </w:rPr>
      <w:t>Industrial</w:t>
    </w:r>
    <w:r>
      <w:rPr>
        <w:b/>
        <w:sz w:val="36"/>
        <w:szCs w:val="36"/>
      </w:rPr>
      <w:t xml:space="preserve"> Co., L</w:t>
    </w:r>
    <w:bookmarkEnd w:id="0"/>
    <w:bookmarkEnd w:id="1"/>
    <w:r>
      <w:rPr>
        <w:rFonts w:hint="eastAsia"/>
        <w:b/>
        <w:sz w:val="36"/>
        <w:szCs w:val="36"/>
      </w:rPr>
      <w:t>td.</w:t>
    </w:r>
  </w:p>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DD"/>
    <w:rsid w:val="000D51A3"/>
    <w:rsid w:val="001171FE"/>
    <w:rsid w:val="00142CDD"/>
    <w:rsid w:val="001A6A76"/>
    <w:rsid w:val="001D1708"/>
    <w:rsid w:val="002342DA"/>
    <w:rsid w:val="002403D8"/>
    <w:rsid w:val="00332728"/>
    <w:rsid w:val="003443BE"/>
    <w:rsid w:val="00361EA3"/>
    <w:rsid w:val="0043418D"/>
    <w:rsid w:val="00450A0D"/>
    <w:rsid w:val="00505192"/>
    <w:rsid w:val="0050695E"/>
    <w:rsid w:val="00633419"/>
    <w:rsid w:val="00781F86"/>
    <w:rsid w:val="007E4997"/>
    <w:rsid w:val="00850E18"/>
    <w:rsid w:val="00857A86"/>
    <w:rsid w:val="008A6AE9"/>
    <w:rsid w:val="009E332C"/>
    <w:rsid w:val="00AE292A"/>
    <w:rsid w:val="00B72949"/>
    <w:rsid w:val="00B93435"/>
    <w:rsid w:val="00BC3B57"/>
    <w:rsid w:val="00C45701"/>
    <w:rsid w:val="00CA23DE"/>
    <w:rsid w:val="00CD0D67"/>
    <w:rsid w:val="00D14CE4"/>
    <w:rsid w:val="00D27541"/>
    <w:rsid w:val="00D563A1"/>
    <w:rsid w:val="00E2212B"/>
    <w:rsid w:val="00E3783C"/>
    <w:rsid w:val="00E40A5C"/>
    <w:rsid w:val="00E50A1A"/>
    <w:rsid w:val="00EB193E"/>
    <w:rsid w:val="00ED55C1"/>
    <w:rsid w:val="00F019F6"/>
    <w:rsid w:val="00F0790F"/>
    <w:rsid w:val="00FA3CC6"/>
    <w:rsid w:val="00FE28FA"/>
    <w:rsid w:val="07EF70AB"/>
    <w:rsid w:val="0BF12F2E"/>
    <w:rsid w:val="117C1888"/>
    <w:rsid w:val="15AC393C"/>
    <w:rsid w:val="1FD404C3"/>
    <w:rsid w:val="20B53FC9"/>
    <w:rsid w:val="24A23621"/>
    <w:rsid w:val="2AF246CD"/>
    <w:rsid w:val="2B0E2512"/>
    <w:rsid w:val="3AFA2A33"/>
    <w:rsid w:val="3B4B6E34"/>
    <w:rsid w:val="3ED14D6B"/>
    <w:rsid w:val="46D21A81"/>
    <w:rsid w:val="472216A1"/>
    <w:rsid w:val="4727465A"/>
    <w:rsid w:val="47AE78C9"/>
    <w:rsid w:val="49D003D7"/>
    <w:rsid w:val="4A261C38"/>
    <w:rsid w:val="4BA63582"/>
    <w:rsid w:val="4CAC341B"/>
    <w:rsid w:val="4CF43ED3"/>
    <w:rsid w:val="4DD929F2"/>
    <w:rsid w:val="5033396E"/>
    <w:rsid w:val="538E3C5D"/>
    <w:rsid w:val="57773D2E"/>
    <w:rsid w:val="599D7B7A"/>
    <w:rsid w:val="5AEC3CE1"/>
    <w:rsid w:val="5F604B8C"/>
    <w:rsid w:val="65F406F1"/>
    <w:rsid w:val="6D2A6F73"/>
    <w:rsid w:val="6F9D7BE3"/>
    <w:rsid w:val="70AD507C"/>
    <w:rsid w:val="7C4E5DD1"/>
    <w:rsid w:val="7D3346DE"/>
    <w:rsid w:val="7D771494"/>
    <w:rsid w:val="7D8D0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1"/>
    <w:pPr>
      <w:spacing w:line="259" w:lineRule="exact"/>
      <w:ind w:left="434"/>
      <w:outlineLvl w:val="2"/>
    </w:pPr>
    <w:rPr>
      <w:rFonts w:ascii="Microsoft JhengHei" w:hAnsi="Microsoft JhengHei" w:eastAsia="Microsoft JhengHei" w:cs="Microsoft JhengHei"/>
      <w:b/>
      <w:bCs/>
      <w:sz w:val="20"/>
      <w:szCs w:val="20"/>
      <w:lang w:val="en-US" w:eastAsia="en-US" w:bidi="en-US"/>
    </w:rPr>
  </w:style>
  <w:style w:type="paragraph" w:styleId="3">
    <w:name w:val="heading 3"/>
    <w:basedOn w:val="1"/>
    <w:next w:val="1"/>
    <w:link w:val="14"/>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0"/>
      <w:szCs w:val="20"/>
      <w:lang w:val="en-US" w:eastAsia="en-US" w:bidi="en-US"/>
    </w:rPr>
  </w:style>
  <w:style w:type="paragraph" w:styleId="5">
    <w:name w:val="Balloon Text"/>
    <w:basedOn w:val="1"/>
    <w:link w:val="13"/>
    <w:semiHidden/>
    <w:unhideWhenUsed/>
    <w:qFormat/>
    <w:uiPriority w:val="99"/>
    <w:rPr>
      <w:sz w:val="18"/>
      <w:szCs w:val="18"/>
    </w:rPr>
  </w:style>
  <w:style w:type="paragraph" w:styleId="6">
    <w:name w:val="footer"/>
    <w:basedOn w:val="1"/>
    <w:link w:val="16"/>
    <w:semiHidden/>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2">
    <w:name w:val="List Paragraph"/>
    <w:basedOn w:val="1"/>
    <w:qFormat/>
    <w:uiPriority w:val="34"/>
    <w:pPr>
      <w:ind w:firstLine="420" w:firstLineChars="200"/>
    </w:pPr>
  </w:style>
  <w:style w:type="character" w:customStyle="1" w:styleId="13">
    <w:name w:val="批注框文本 Char"/>
    <w:basedOn w:val="11"/>
    <w:link w:val="5"/>
    <w:semiHidden/>
    <w:qFormat/>
    <w:uiPriority w:val="99"/>
    <w:rPr>
      <w:sz w:val="18"/>
      <w:szCs w:val="18"/>
    </w:rPr>
  </w:style>
  <w:style w:type="character" w:customStyle="1" w:styleId="14">
    <w:name w:val="标题 3 Char"/>
    <w:basedOn w:val="11"/>
    <w:link w:val="3"/>
    <w:qFormat/>
    <w:uiPriority w:val="9"/>
    <w:rPr>
      <w:rFonts w:ascii="宋体" w:hAnsi="宋体" w:eastAsia="宋体" w:cs="宋体"/>
      <w:b/>
      <w:bCs/>
      <w:kern w:val="0"/>
      <w:sz w:val="27"/>
      <w:szCs w:val="27"/>
    </w:rPr>
  </w:style>
  <w:style w:type="character" w:customStyle="1" w:styleId="15">
    <w:name w:val="页眉 Char"/>
    <w:basedOn w:val="11"/>
    <w:link w:val="7"/>
    <w:qFormat/>
    <w:uiPriority w:val="99"/>
    <w:rPr>
      <w:sz w:val="18"/>
      <w:szCs w:val="18"/>
    </w:rPr>
  </w:style>
  <w:style w:type="character" w:customStyle="1" w:styleId="16">
    <w:name w:val="页脚 Char"/>
    <w:basedOn w:val="11"/>
    <w:link w:val="6"/>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7DFD74-1D21-4F84-8489-6508E21F189E}">
  <ds:schemaRefs/>
</ds:datastoreItem>
</file>

<file path=docProps/app.xml><?xml version="1.0" encoding="utf-8"?>
<Properties xmlns="http://schemas.openxmlformats.org/officeDocument/2006/extended-properties" xmlns:vt="http://schemas.openxmlformats.org/officeDocument/2006/docPropsVTypes">
  <Template>Normal</Template>
  <Pages>9</Pages>
  <Words>698</Words>
  <Characters>3979</Characters>
  <Lines>33</Lines>
  <Paragraphs>9</Paragraphs>
  <TotalTime>0</TotalTime>
  <ScaleCrop>false</ScaleCrop>
  <LinksUpToDate>false</LinksUpToDate>
  <CharactersWithSpaces>4668</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2019-08-20T03:39:00Z</dcterms:created>
  <dc:creator>Administrator</dc:creator>
  <cp:lastModifiedBy>苏纠副咽扛</cp:lastModifiedBy>
  <dcterms:modified xsi:type="dcterms:W3CDTF">2022-11-21T08:38:00Z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