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rPr>
        <w:t>肉桂酸异丁酯</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按照GB/T16483、GB/T175编制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3"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9264;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79NodcAAAAJAQAADwAAAAAAAAABACAAAAAiAAAAZHJzL2Rvd25y&#10;ZXYueG1sUEsBAhQAFAAAAAgAh07iQFXWz2j/AQAA8QMAAA4AAAAAAAAAAQAgAAAAJgEAAGRycy9l&#10;Mm9Eb2MueG1sUEsFBgAAAAAGAAYAWQEAAJcFA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t>肉桂酸异丁酯</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hint="eastAsia" w:ascii="Times New Roman" w:hAnsi="Times New Roman" w:eastAsia="黑体" w:cs="Times New Roman"/>
          <w:sz w:val="24"/>
          <w:szCs w:val="24"/>
        </w:rPr>
        <w:t>Isobutyl cinnamate</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rPr>
          <w:rFonts w:ascii="Times New Roman" w:hAnsi="Times New Roman" w:eastAsia="黑体" w:cs="Times New Roman"/>
          <w:sz w:val="24"/>
          <w:szCs w:val="24"/>
        </w:rPr>
      </w:pP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2 部分：危险性概述</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GHS危险性类别</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根据全球协调系统(GHS)的规定，不是危险物质或混合物。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GHS 标签要素，包括防范说明</w:t>
      </w:r>
    </w:p>
    <w:p>
      <w:pPr>
        <w:rPr>
          <w:rFonts w:hint="eastAsia" w:ascii="Times New Roman" w:hAnsi="Times New Roman" w:eastAsia="黑体" w:cs="Times New Roman"/>
          <w:sz w:val="32"/>
          <w:szCs w:val="32"/>
        </w:rPr>
      </w:pPr>
      <w:r>
        <w:drawing>
          <wp:anchor distT="0" distB="0" distL="0" distR="0" simplePos="0" relativeHeight="251661312" behindDoc="0" locked="0" layoutInCell="1" allowOverlap="1">
            <wp:simplePos x="0" y="0"/>
            <wp:positionH relativeFrom="page">
              <wp:posOffset>3898900</wp:posOffset>
            </wp:positionH>
            <wp:positionV relativeFrom="paragraph">
              <wp:posOffset>177800</wp:posOffset>
            </wp:positionV>
            <wp:extent cx="677545" cy="648970"/>
            <wp:effectExtent l="0" t="0" r="8255" b="177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677545" cy="648970"/>
                    </a:xfrm>
                    <a:prstGeom prst="rect">
                      <a:avLst/>
                    </a:prstGeom>
                  </pic:spPr>
                </pic:pic>
              </a:graphicData>
            </a:graphic>
          </wp:anchor>
        </w:drawing>
      </w:r>
      <w:r>
        <w:rPr>
          <w:rFonts w:hint="eastAsia" w:ascii="Times New Roman" w:hAnsi="Times New Roman" w:eastAsia="黑体" w:cs="Times New Roman"/>
          <w:sz w:val="32"/>
          <w:szCs w:val="32"/>
        </w:rPr>
        <w:t>象形图</w:t>
      </w:r>
    </w:p>
    <w:p>
      <w:pPr>
        <w:ind w:firstLine="465"/>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物理和化学危险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目前掌握信息，没有物理或化学的危险性。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健康危害</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目前掌握信息，没有健康危害。</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环境危害</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目前掌握信息，没有环境的危害。</w:t>
      </w:r>
    </w:p>
    <w:p>
      <w:pPr>
        <w:ind w:firstLine="465"/>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其它危害物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无</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3 部分：成分/组成信息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物质</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中文名称：肉桂酸异丁酯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化学别名：桂酸异丁酯,对氯肉桂酸丁酯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CAS 号：122-67-8</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EC number：204-564-0</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分子式：C13H16O2</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分子量：204.26</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4 部分：急救措施</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必要的急救措施描述</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吸入</w:t>
      </w:r>
    </w:p>
    <w:p>
      <w:pPr>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如果吸入,请将患者移到新鲜空气处。 如呼吸停止，进行人工呼吸</w:t>
      </w:r>
      <w:r>
        <w:rPr>
          <w:rFonts w:hint="eastAsia" w:ascii="Times New Roman" w:hAnsi="Times New Roman" w:eastAsia="黑体" w:cs="Times New Roman"/>
          <w:sz w:val="32"/>
          <w:szCs w:val="32"/>
          <w:lang w:eastAsia="zh-CN"/>
        </w:rPr>
        <w:t>。</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皮肤接触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用肥皂和大量的水冲洗。眼睛接触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谨慎起见用水冲洗眼睛。</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食入</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切勿给失去知觉者喂食任何东西。 用水漱口。</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最重要的症状和健康影响</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最重要的已知症状及作用已在标签（参见章节2.2）和/或章节11中介绍及时的医疗处理和所需的特殊处理的说明和指示</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对医生的特别提示</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5 部分：消防措施</w:t>
      </w:r>
    </w:p>
    <w:p>
      <w:pPr>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灭火介质</w:t>
      </w:r>
    </w:p>
    <w:p>
      <w:pPr>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灭火方法及灭火剂</w:t>
      </w:r>
    </w:p>
    <w:p>
      <w:pPr>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用水雾，耐醇泡沫，干粉或二氧化碳灭火。</w:t>
      </w:r>
    </w:p>
    <w:p>
      <w:pPr>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源于此物质或混合物的特别的危害</w:t>
      </w:r>
    </w:p>
    <w:p>
      <w:pPr>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碳氧化物</w:t>
      </w:r>
    </w:p>
    <w:p>
      <w:pPr>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灭火注意事项及保护措施</w:t>
      </w:r>
    </w:p>
    <w:p>
      <w:pPr>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如有必要，佩戴自给式呼吸器进行消防作业。</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6 部分：泄露应急处理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人员防护措施、防护装备和应急处置程序</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避免吸入蒸气、气雾或气体。有关个人防护,请看第8部分。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环境保护措施</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不要让产品进入下水道。</w:t>
      </w:r>
    </w:p>
    <w:p>
      <w:pPr>
        <w:ind w:firstLine="465"/>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泄漏化学品的收容、清除方法及所使用的处置材料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放入合适的封闭的容器中待处理。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参考其他部分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丢弃处理请参阅第13节。</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7 部分：操作处置与储存</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安全操作的注意事项</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有关预防措施，请参见章节2.2。</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安全储存的条件,包括任何不兼容性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贮存在阴凉处。 使容器保持密闭，储存在干燥通风处。 打开了的容器必须仔细重新封口并保持竖放位置以防止泄漏。</w:t>
      </w:r>
    </w:p>
    <w:p>
      <w:pPr>
        <w:ind w:firstLine="2400" w:firstLineChars="750"/>
        <w:rPr>
          <w:rFonts w:hint="eastAsia" w:ascii="Times New Roman" w:hAnsi="Times New Roman" w:eastAsia="黑体" w:cs="Times New Roman"/>
          <w:sz w:val="32"/>
          <w:szCs w:val="32"/>
        </w:rPr>
      </w:pP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8 部分：接触控制/个体防护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控制参数</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危害组成及职业接触限值</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没有已知的国家规定的暴露极限。</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暴露控制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适当的技术控制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常规的工业卫生操作。个体防护装备</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眼面防护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请使用经官方标准如NIOSH (美国) 或 EN 166(欧盟) 检测与批准的设备防护眼部。</w:t>
      </w:r>
    </w:p>
    <w:p>
      <w:pPr>
        <w:ind w:firstLine="465"/>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皮肤保护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戴手套取手套在使用前必须受检查。 请使用合适的方法脱除手套(不要接触手套外部表面),避免任何皮肤部位接触此产品. 使用后请将被污染过的手套根据相关法律法规和有效的实验室规章程序谨慎处理. 请清洗并吹干双手</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所选择的保护手套必须符合法规 (EU)2016/425 和从它衍生出来的 EN 374 标准所给出的规格。身体保护防渗透的衣服,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防护设备的类型必须根据特定工作场所中的危险物的浓度和数量来选择。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呼吸系统防护</w:t>
      </w: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不需要对呼吸系统保护.对少量挥发请采用美国OV/AG (US)标准类型的或欧洲ABEK (EU EN 14387)标准类型的呼吸器过滤器. 呼吸器使用经过测试并通过政府标准如NIOSH（US）或CENEU）的呼吸器和零件。环境暴露的控制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不要让产品进入下水道。</w:t>
      </w:r>
    </w:p>
    <w:p>
      <w:pPr>
        <w:ind w:firstLine="2400" w:firstLineChars="750"/>
        <w:rPr>
          <w:rFonts w:hint="eastAsia" w:ascii="Times New Roman" w:hAnsi="Times New Roman" w:eastAsia="黑体" w:cs="Times New Roman"/>
          <w:sz w:val="32"/>
          <w:szCs w:val="32"/>
        </w:rPr>
      </w:pPr>
    </w:p>
    <w:p>
      <w:pPr>
        <w:ind w:firstLine="2400" w:firstLineChars="750"/>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9 部分：理化特性</w:t>
      </w:r>
    </w:p>
    <w:p>
      <w:pPr>
        <w:rPr>
          <w:rFonts w:hint="eastAsia" w:ascii="Times New Roman" w:hAnsi="Times New Roman" w:eastAsia="黑体" w:cs="Times New Roman"/>
          <w:sz w:val="32"/>
          <w:szCs w:val="32"/>
        </w:rPr>
      </w:pPr>
    </w:p>
    <w:p>
      <w:pPr>
        <w:ind w:firstLine="465"/>
        <w:rPr>
          <w:rFonts w:hint="eastAsia" w:ascii="Times New Roman" w:hAnsi="Times New Roman" w:eastAsia="黑体" w:cs="Times New Roman"/>
          <w:sz w:val="32"/>
          <w:szCs w:val="32"/>
        </w:rPr>
      </w:pPr>
      <w:r>
        <w:drawing>
          <wp:inline distT="0" distB="0" distL="114300" distR="114300">
            <wp:extent cx="4181475" cy="55054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181475" cy="5505450"/>
                    </a:xfrm>
                    <a:prstGeom prst="rect">
                      <a:avLst/>
                    </a:prstGeom>
                    <a:noFill/>
                    <a:ln>
                      <a:noFill/>
                    </a:ln>
                  </pic:spPr>
                </pic:pic>
              </a:graphicData>
            </a:graphic>
          </wp:inline>
        </w:drawing>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10 部分：稳定性和反应性</w:t>
      </w:r>
    </w:p>
    <w:p>
      <w:pPr>
        <w:ind w:firstLine="465"/>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稳定性</w:t>
      </w:r>
    </w:p>
    <w:p>
      <w:pPr>
        <w:ind w:firstLine="465"/>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在建议的贮存条件下是稳定的。</w:t>
      </w:r>
    </w:p>
    <w:p>
      <w:pPr>
        <w:ind w:firstLine="465"/>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危险反应</w:t>
      </w:r>
    </w:p>
    <w:p>
      <w:pPr>
        <w:ind w:firstLine="465"/>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应避免的条件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禁配物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强氧化剂</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危险的分解产物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在着火情况下，会分解生成有害物质。 - 碳氧化物其他分解产物 - 无数据资料當起火時:見第 5 節滅火措施.</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11 部分：毒理学信息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毒理学影响的信息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急 性 毒 性 无数据资料无数据资料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皮肤腐蚀/刺激</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 - 家兔无数据资料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严重眼睛损伤/眼刺激</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呼吸或皮肤过敏</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生殖细胞致突变性无数据资料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致癌性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IARC: No component of this product present at levels greater than or equal to 0.1% is identified as probable, possible or confirmed human carcinogen by IARC.</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附加说明</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化学物质毒性作用登记 : GD9550000</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据我们所知，此化学，物理和毒性性质尚未经完整的研究。据我们所知，此化学，物理和毒性性质尚未经完整的研究。</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12 部分：生态学信息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生态毒性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持久性和降解性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生物蓄积潜力</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土壤中的迁移性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PBT和vPvB的结果评价</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由于化学品安全评估未要求/未开展，因此 PBT/vPvB 评估不可用</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其他环境有害作用</w:t>
      </w:r>
    </w:p>
    <w:p>
      <w:pPr>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无数据资料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13 部分：废弃处置</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废物处理方法产品</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将剩余的和不可回收的溶液交给有许可证的公司处理。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污染包装物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按未用产品处置。</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14 部分：运输信息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联合国编号 / UN number</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欧洲陆运危规 / ADR/RID: - 国际海运危规 / IMDG: - 国际空运危规 / IATA-DGR: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联合国运输名称 / UN proper shipping name</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欧洲陆运危规 : 非危险货物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ADR/RID: 非危险货物 国际海运危规 : 非危险货物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IMDG: Not dangerous goods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国际空运危规 : 非危险货物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IATA-DGR: Not dangerous goods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运输危险类别 / Transport hazard class(es)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欧洲陆运危规 / ADR/RID: - 国际海运危规 / IMDG: - 国际空运危规 / IATA-DGR: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包裹组 / Packaging group</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欧洲陆运危规 / ADR/RID: - 国际海运危规 / IMDG: - 国际空运危规 / IATA-DGR: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环境危害 / Environmental hazards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ADR/RID 欧洲负责公路运输的机构/欧洲负责铁路运输的机构 : 否国际海运危险货物规则 (IMDG)海洋污染物（是/否） : 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国际空运危规 : 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特殊防范措施 / Special precautions for user</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请根据化学品性质选择合适的运输工具及相应的运输储存条件。运输工具应配备相应品种和数量的消防材料及泄露应急处理设备。如选择公路运输，请按规定路      线行驶。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禁配物 / Incompatible materials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强氧化剂</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15 部分：法规信息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专门对此物质或混合物的安全，健康和环境的规章 / 法规适用法规中华人民共和国职业病防止法职业病危害因素分类目录: 未列入危险化学品安全管理条例危险品化学品目录（2018）: 未列入</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危险化学品环境管理登记办法 危</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重点环境管理危险化学品目录（2014）: 未列入</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麻醉药品和精神药品管理条例 麻</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麻醉药品品种目录（2013）: 未列入精神药品品种目录（2013）: 未列入</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新化学物质环境管理办法 新</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中国现有化学物质名录: 未列入</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其它的规定 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请注意废物处理也应该满足当地法规的要求。</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16 部分：其他信息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参考文献 参</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【1】国际化学品安全规划署：国际化学品安全卡（ICSC），网址：http://www.ilo.org/dyn/icsc/showcard.home。</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【2】国际癌症研究机构，网址：http://www.iarc.fr/。</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【3】OECD 全球化学品信息平台，网址：http://www.echemportal.org/echemportal/index?pageID=0&amp;request_locale=en。</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【4】美国 CAMEO 化学物质数据库，网址：http://cameochemicals.noaa.gov/search/simple。</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【5】美国医学图书馆:化学品标识数据库，网址：http://chem.sis.nlm.nih.gov/chemidplus/chemidlite.jsp。</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【6】美国环境保护署：综合危险性信息系统，网址：http://cfpub.epa.gov/iris/。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【7】美国交通部：应急响应指南，网址：http://www.phmsa.dot.gov/hazmat/library/erg。</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【8】德国GESTIS-有害物质数据库，网址：http://gestis-en.itrust.de/。</w:t>
      </w:r>
    </w:p>
    <w:p>
      <w:pPr>
        <w:shd w:val="clear"/>
        <w:rPr>
          <w:rFonts w:hint="eastAsia"/>
          <w:b w:val="0"/>
          <w:i w:val="0"/>
          <w:caps w:val="0"/>
          <w:color w:val="000000"/>
          <w:spacing w:val="0"/>
          <w:sz w:val="30"/>
          <w:szCs w:val="30"/>
          <w:shd w:val="clear" w:color="auto" w:fill="auto"/>
        </w:rPr>
      </w:pPr>
      <w:r>
        <w:rPr>
          <w:rFonts w:hint="eastAsia" w:ascii="Times New Roman" w:hAnsi="Times New Roman" w:eastAsia="黑体" w:cs="Times New Roman"/>
          <w:sz w:val="32"/>
          <w:szCs w:val="32"/>
        </w:rPr>
        <w:t>【9】Sigma-Aldrich，网址：https://www.sigmaaldrich.com/</w:t>
      </w:r>
      <w:r>
        <w:rPr>
          <w:rFonts w:hint="eastAsia"/>
          <w:b w:val="0"/>
          <w:i w:val="0"/>
          <w:caps w:val="0"/>
          <w:color w:val="000000"/>
          <w:spacing w:val="0"/>
          <w:sz w:val="30"/>
          <w:szCs w:val="30"/>
          <w:shd w:val="clear" w:color="auto" w:fill="auto"/>
        </w:rPr>
        <w:t xml:space="preserve">免责声明： </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本MSDS的信息仅适用于所指定的产品，除非特别指明， 对于本产品与其它物质的混合物等情况不适用。 本MSDS只为那些受过适当专业训练的该产品的使用人员</w:t>
      </w:r>
    </w:p>
    <w:p>
      <w:pPr>
        <w:shd w:val="clear"/>
        <w:rPr>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提供产品使用安全方面的资料。 本MSDS的使用者，须对该SDS的适用性作出独立判断。由于使用本MSDS所导致的伤害，本MSDS的编写者将不负任何责任。</w:t>
      </w:r>
    </w:p>
    <w:p>
      <w:pPr>
        <w:rPr>
          <w:rFonts w:ascii="Times New Roman" w:hAnsi="Times New Roman" w:eastAsia="黑体" w:cs="Times New Roman"/>
          <w:sz w:val="32"/>
          <w:szCs w:val="32"/>
        </w:rPr>
      </w:pPr>
      <w:bookmarkStart w:id="2" w:name="_GoBack"/>
      <w:bookmarkEnd w:id="2"/>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723"/>
      <w:rPr>
        <w:b/>
        <w:sz w:val="36"/>
        <w:szCs w:val="36"/>
      </w:rPr>
    </w:pPr>
    <w:r>
      <w:rPr>
        <w:rFonts w:hint="eastAsia"/>
        <w:b/>
        <w:sz w:val="36"/>
        <w:szCs w:val="36"/>
      </w:rPr>
      <w:drawing>
        <wp:anchor distT="0" distB="0" distL="114300" distR="114300" simplePos="0" relativeHeight="251660288" behindDoc="0" locked="0" layoutInCell="1" allowOverlap="1">
          <wp:simplePos x="0" y="0"/>
          <wp:positionH relativeFrom="margin">
            <wp:posOffset>431800</wp:posOffset>
          </wp:positionH>
          <wp:positionV relativeFrom="margin">
            <wp:posOffset>-839470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5"/>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ThjMTA4YzYxMTU1OGM2ZmNhODIxYjZhY2M1YTQifQ=="/>
  </w:docVars>
  <w:rsids>
    <w:rsidRoot w:val="00142CDD"/>
    <w:rsid w:val="000D51A3"/>
    <w:rsid w:val="001171FE"/>
    <w:rsid w:val="00142CDD"/>
    <w:rsid w:val="001A6A76"/>
    <w:rsid w:val="001D1708"/>
    <w:rsid w:val="002342DA"/>
    <w:rsid w:val="002403D8"/>
    <w:rsid w:val="00301C39"/>
    <w:rsid w:val="00332728"/>
    <w:rsid w:val="003443BE"/>
    <w:rsid w:val="00361EA3"/>
    <w:rsid w:val="00423F11"/>
    <w:rsid w:val="00450A0D"/>
    <w:rsid w:val="00505192"/>
    <w:rsid w:val="0050695E"/>
    <w:rsid w:val="005701B7"/>
    <w:rsid w:val="0061694C"/>
    <w:rsid w:val="00633419"/>
    <w:rsid w:val="00781F86"/>
    <w:rsid w:val="00850E18"/>
    <w:rsid w:val="00857A86"/>
    <w:rsid w:val="008A6AE9"/>
    <w:rsid w:val="009E332C"/>
    <w:rsid w:val="00AE292A"/>
    <w:rsid w:val="00B72949"/>
    <w:rsid w:val="00B93435"/>
    <w:rsid w:val="00BC3B57"/>
    <w:rsid w:val="00C45701"/>
    <w:rsid w:val="00C52904"/>
    <w:rsid w:val="00CA23DE"/>
    <w:rsid w:val="00CD0D67"/>
    <w:rsid w:val="00D27541"/>
    <w:rsid w:val="00E3783C"/>
    <w:rsid w:val="00E40A5C"/>
    <w:rsid w:val="00E50A1A"/>
    <w:rsid w:val="00EB193E"/>
    <w:rsid w:val="00EE796C"/>
    <w:rsid w:val="00F019F6"/>
    <w:rsid w:val="00F0790F"/>
    <w:rsid w:val="00FA3CC6"/>
    <w:rsid w:val="00FD6A95"/>
    <w:rsid w:val="00FE28FA"/>
    <w:rsid w:val="17394E40"/>
    <w:rsid w:val="318D1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页眉 Char"/>
    <w:basedOn w:val="9"/>
    <w:link w:val="5"/>
    <w:qFormat/>
    <w:uiPriority w:val="99"/>
    <w:rPr>
      <w:sz w:val="18"/>
      <w:szCs w:val="18"/>
    </w:rPr>
  </w:style>
  <w:style w:type="character" w:customStyle="1" w:styleId="14">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4AA5E-DD1C-4A88-AC12-5A5E22E4E8C8}">
  <ds:schemaRefs/>
</ds:datastoreItem>
</file>

<file path=docProps/app.xml><?xml version="1.0" encoding="utf-8"?>
<Properties xmlns="http://schemas.openxmlformats.org/officeDocument/2006/extended-properties" xmlns:vt="http://schemas.openxmlformats.org/officeDocument/2006/docPropsVTypes">
  <Template>Normal</Template>
  <Pages>11</Pages>
  <Words>2429</Words>
  <Characters>3325</Characters>
  <Lines>32</Lines>
  <Paragraphs>9</Paragraphs>
  <TotalTime>0</TotalTime>
  <ScaleCrop>false</ScaleCrop>
  <LinksUpToDate>false</LinksUpToDate>
  <CharactersWithSpaces>3563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2019-08-12T03:15:00Z</dcterms:created>
  <dc:creator>Administrator</dc:creator>
  <cp:lastModifiedBy>吴限</cp:lastModifiedBy>
  <dcterms:modified xsi:type="dcterms:W3CDTF">2022-11-19T03:28:53Z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BAC0781A72F2468DAA7D1BB3E3B2D43C</vt:lpwstr>
  </property>
</Properties>
</file>