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w:t>
      </w:r>
      <w:r>
        <w:rPr>
          <w:rFonts w:hint="eastAsia" w:ascii="Times New Roman" w:hAnsi="Times New Roman" w:eastAsia="黑体" w:cs="Times New Roman"/>
          <w:sz w:val="24"/>
          <w:szCs w:val="24"/>
          <w:lang w:eastAsia="zh-CN"/>
        </w:rPr>
        <w:t>肉桂酸异丙酯</w:t>
      </w:r>
      <w:r>
        <w:rPr>
          <w:rFonts w:ascii="Times New Roman" w:hAnsi="Times New Roman" w:eastAsia="黑体" w:cs="Times New Roman"/>
          <w:sz w:val="24"/>
          <w:szCs w:val="24"/>
        </w:rPr>
        <w:t xml:space="preserve">      按照GB/T16483、GB/T17519编制</w:t>
      </w:r>
    </w:p>
    <w:p>
      <w:pPr>
        <w:rPr>
          <w:rFonts w:ascii="Times New Roman" w:hAnsi="Times New Roman" w:eastAsia="黑体" w:cs="Times New Roman"/>
          <w:sz w:val="24"/>
          <w:szCs w:val="24"/>
        </w:rPr>
      </w:pPr>
      <w:r>
        <w:rPr>
          <w:rFonts w:ascii="Times New Roman" w:hAnsi="Times New Roman" w:eastAsia="黑体" w:cs="Times New Roman"/>
          <w:sz w:val="24"/>
          <w:szCs w:val="24"/>
        </w:rPr>
        <w:t>修订日期：2019年0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             最初编制日期：2019年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rPr>
          <w:rFonts w:ascii="Times New Roman" w:hAnsi="Times New Roman" w:eastAsia="黑体" w:cs="Times New Roman"/>
          <w:sz w:val="24"/>
          <w:szCs w:val="24"/>
        </w:rPr>
      </w:pPr>
      <w:r>
        <w:rPr>
          <w:rFonts w:ascii="Times New Roman" w:hAnsi="Times New Roman" w:eastAsia="黑体" w:cs="Times New Roman"/>
          <w:sz w:val="24"/>
          <w:szCs w:val="24"/>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381000</wp:posOffset>
                </wp:positionV>
                <wp:extent cx="5553075" cy="19050"/>
                <wp:effectExtent l="0" t="4445" r="9525" b="5080"/>
                <wp:wrapNone/>
                <wp:docPr id="1" name="自选图形 3"/>
                <wp:cNvGraphicFramePr/>
                <a:graphic xmlns:a="http://schemas.openxmlformats.org/drawingml/2006/main">
                  <a:graphicData uri="http://schemas.microsoft.com/office/word/2010/wordprocessingShape">
                    <wps:wsp>
                      <wps:cNvCnPr/>
                      <wps:spPr>
                        <a:xfrm flipV="1">
                          <a:off x="0" y="0"/>
                          <a:ext cx="5553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6pt;margin-top:30pt;height:1.5pt;width:437.25pt;z-index:251658240;mso-width-relative:page;mso-height-relative:page;" filled="f" stroked="t" coordsize="21600,21600" o:gfxdata="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79NodcAAAAJ&#10;AQAADwAAAAAAAAABACAAAAAiAAAAZHJzL2Rvd25yZXYueG1sUEsBAhQAFAAAAAgAh07iQIEN083k&#10;AQAAowMAAA4AAAAAAAAAAQAgAAAAJgEAAGRycy9lMm9Eb2MueG1sUEsFBgAAAAAGAAYAWQEAAHwF&#10;AAAAAA==&#10;">
                <v:fill on="f" focussize="0,0"/>
                <v:stroke color="#000000" joinstyle="round"/>
                <v:imagedata o:title=""/>
                <o:lock v:ext="edit" aspectratio="f"/>
              </v:shape>
            </w:pict>
          </mc:Fallback>
        </mc:AlternateContent>
      </w: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第1部分 化学品及企业标识</w:t>
      </w:r>
    </w:p>
    <w:p>
      <w:pPr>
        <w:spacing w:line="360" w:lineRule="auto"/>
        <w:rPr>
          <w:rFonts w:hint="eastAsia" w:ascii="Times New Roman" w:hAnsi="Times New Roman" w:eastAsia="黑体" w:cs="Times New Roman"/>
          <w:sz w:val="24"/>
          <w:szCs w:val="24"/>
          <w:lang w:eastAsia="zh-CN"/>
        </w:rPr>
      </w:pPr>
      <w:r>
        <w:rPr>
          <w:rFonts w:ascii="Times New Roman" w:hAnsi="Times New Roman" w:eastAsia="黑体" w:cs="Times New Roman"/>
          <w:sz w:val="24"/>
          <w:szCs w:val="24"/>
        </w:rPr>
        <w:t>化学品中文名：</w:t>
      </w:r>
      <w:r>
        <w:rPr>
          <w:rFonts w:hint="eastAsia" w:ascii="Times New Roman" w:hAnsi="Times New Roman" w:eastAsia="黑体" w:cs="Times New Roman"/>
          <w:sz w:val="24"/>
          <w:szCs w:val="24"/>
          <w:lang w:eastAsia="zh-CN"/>
        </w:rPr>
        <w:t>肉桂酸异丙酯</w:t>
      </w:r>
      <w:r>
        <w:rPr>
          <w:rFonts w:ascii="Times New Roman" w:hAnsi="Times New Roman" w:eastAsia="黑体" w:cs="Times New Roman"/>
          <w:sz w:val="24"/>
          <w:szCs w:val="24"/>
        </w:rPr>
        <w:t xml:space="preserve">  </w:t>
      </w:r>
    </w:p>
    <w:p>
      <w:pPr>
        <w:keepNext w:val="0"/>
        <w:keepLines w:val="0"/>
        <w:widowControl/>
        <w:suppressLineNumbers w:val="0"/>
        <w:jc w:val="left"/>
        <w:rPr>
          <w:rFonts w:hint="eastAsia" w:ascii="黑体" w:hAnsi="黑体" w:eastAsia="黑体" w:cs="黑体"/>
          <w:sz w:val="24"/>
          <w:szCs w:val="24"/>
        </w:rPr>
      </w:pPr>
      <w:r>
        <w:rPr>
          <w:rFonts w:ascii="Times New Roman" w:hAnsi="Times New Roman" w:eastAsia="黑体" w:cs="Times New Roman"/>
          <w:sz w:val="24"/>
          <w:szCs w:val="24"/>
        </w:rPr>
        <w:t>化学品英文名：</w:t>
      </w:r>
      <w:r>
        <w:rPr>
          <w:rFonts w:hint="eastAsia" w:ascii="黑体" w:hAnsi="黑体" w:eastAsia="黑体" w:cs="黑体"/>
          <w:sz w:val="24"/>
          <w:szCs w:val="24"/>
        </w:rPr>
        <w:t>ISOPROPYL CINNAMATE, 98</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企业名称：</w:t>
      </w:r>
      <w:r>
        <w:rPr>
          <w:rFonts w:ascii="Times New Roman" w:cs="Times New Roman" w:hAnsiTheme="minorEastAsia"/>
          <w:sz w:val="24"/>
          <w:szCs w:val="24"/>
        </w:rPr>
        <w:t>武汉能迈科实业有限公司</w:t>
      </w:r>
    </w:p>
    <w:p>
      <w:pPr>
        <w:spacing w:line="360" w:lineRule="auto"/>
        <w:rPr>
          <w:rFonts w:hint="eastAsia" w:ascii="Times New Roman" w:hAnsi="Times New Roman" w:eastAsia="黑体" w:cs="Times New Roman"/>
          <w:sz w:val="24"/>
          <w:szCs w:val="24"/>
          <w:lang w:eastAsia="zh-CN"/>
        </w:rPr>
      </w:pPr>
      <w:r>
        <w:rPr>
          <w:rFonts w:ascii="Times New Roman" w:hAnsi="Times New Roman" w:eastAsia="黑体" w:cs="Times New Roman"/>
          <w:sz w:val="24"/>
          <w:szCs w:val="24"/>
        </w:rPr>
        <w:t>企业地址：</w:t>
      </w:r>
      <w:r>
        <w:rPr>
          <w:rFonts w:hint="eastAsia" w:ascii="Times New Roman" w:eastAsia="黑体" w:cs="Times New Roman" w:hAnsiTheme="minorEastAsia"/>
          <w:sz w:val="24"/>
          <w:szCs w:val="24"/>
          <w:lang w:eastAsia="zh-CN"/>
        </w:rPr>
        <w:t>武汉市江岸经济开发区石桥一路18号</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联系电话：027-83916065</w:t>
      </w: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第2部分 危险性概述</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紧急情况概述：</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GHS危险性类别</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根据全球协调系统(GHS)的规定，不是危险物质或混合物。</w:t>
      </w:r>
    </w:p>
    <w:p>
      <w:pPr>
        <w:spacing w:line="360" w:lineRule="auto"/>
        <w:rPr>
          <w:rFonts w:hint="eastAsia" w:ascii="Times New Roman" w:hAnsi="Times New Roman" w:eastAsia="黑体" w:cs="Times New Roman"/>
          <w:sz w:val="24"/>
          <w:szCs w:val="24"/>
        </w:rPr>
      </w:pPr>
      <w:r>
        <w:drawing>
          <wp:anchor distT="0" distB="0" distL="0" distR="0" simplePos="0" relativeHeight="251663360" behindDoc="0" locked="0" layoutInCell="1" allowOverlap="1">
            <wp:simplePos x="0" y="0"/>
            <wp:positionH relativeFrom="page">
              <wp:posOffset>2308225</wp:posOffset>
            </wp:positionH>
            <wp:positionV relativeFrom="paragraph">
              <wp:posOffset>266065</wp:posOffset>
            </wp:positionV>
            <wp:extent cx="631825" cy="315595"/>
            <wp:effectExtent l="0" t="0" r="15875" b="825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5" cstate="print"/>
                    <a:stretch>
                      <a:fillRect/>
                    </a:stretch>
                  </pic:blipFill>
                  <pic:spPr>
                    <a:xfrm>
                      <a:off x="0" y="0"/>
                      <a:ext cx="631825" cy="315595"/>
                    </a:xfrm>
                    <a:prstGeom prst="rect">
                      <a:avLst/>
                    </a:prstGeom>
                  </pic:spPr>
                </pic:pic>
              </a:graphicData>
            </a:graphic>
          </wp:anchor>
        </w:drawing>
      </w:r>
      <w:r>
        <w:rPr>
          <w:rFonts w:hint="eastAsia" w:ascii="Times New Roman" w:hAnsi="Times New Roman" w:eastAsia="黑体" w:cs="Times New Roman"/>
          <w:sz w:val="24"/>
          <w:szCs w:val="24"/>
        </w:rPr>
        <w:t>GHS 标签要素，包括防范说明</w:t>
      </w:r>
    </w:p>
    <w:p>
      <w:pPr>
        <w:spacing w:line="360" w:lineRule="auto"/>
        <w:rPr>
          <w:rFonts w:hint="default" w:ascii="Times New Roman" w:hAnsi="Times New Roman" w:eastAsia="黑体" w:cs="Times New Roman"/>
          <w:sz w:val="24"/>
          <w:szCs w:val="24"/>
          <w:lang w:val="en-US" w:eastAsia="zh-CN"/>
        </w:rPr>
      </w:pPr>
      <w:r>
        <w:rPr>
          <w:rFonts w:hint="eastAsia" w:ascii="Times New Roman" w:hAnsi="Times New Roman" w:eastAsia="黑体" w:cs="Times New Roman"/>
          <w:sz w:val="24"/>
          <w:szCs w:val="24"/>
        </w:rPr>
        <w:t>象形图</w:t>
      </w:r>
      <w:r>
        <w:rPr>
          <w:rFonts w:hint="eastAsia" w:ascii="Times New Roman" w:hAnsi="Times New Roman" w:eastAsia="黑体" w:cs="Times New Roman"/>
          <w:sz w:val="24"/>
          <w:szCs w:val="24"/>
          <w:lang w:val="en-US" w:eastAsia="zh-CN"/>
        </w:rPr>
        <w:t xml:space="preserve">         </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物理和化学危险</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目前掌握信息，没有物理或化学的危险性。</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健康危害</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目前掌握信息，没有健康危害。</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环境危害</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目前掌握信息，没有环境的危害。</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其它危害物</w:t>
      </w:r>
    </w:p>
    <w:p>
      <w:pPr>
        <w:spacing w:line="360" w:lineRule="auto"/>
        <w:rPr>
          <w:rFonts w:ascii="Times New Roman" w:hAnsi="Times New Roman" w:cs="Times New Roman"/>
          <w:sz w:val="24"/>
          <w:szCs w:val="24"/>
        </w:rPr>
      </w:pPr>
      <w:r>
        <w:rPr>
          <w:rFonts w:hint="eastAsia" w:ascii="Times New Roman" w:hAnsi="Times New Roman" w:eastAsia="黑体" w:cs="Times New Roman"/>
          <w:sz w:val="24"/>
          <w:szCs w:val="24"/>
        </w:rPr>
        <w:t>- 无</w:t>
      </w:r>
    </w:p>
    <w:p>
      <w:pPr>
        <w:spacing w:line="360" w:lineRule="auto"/>
        <w:rPr>
          <w:rFonts w:ascii="Times New Roman" w:hAnsi="Times New Roman" w:cs="Times New Roman"/>
          <w:sz w:val="24"/>
          <w:szCs w:val="24"/>
        </w:rPr>
      </w:pP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3</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成分</w:t>
      </w:r>
      <w:r>
        <w:rPr>
          <w:rFonts w:ascii="Times New Roman" w:hAnsi="Times New Roman" w:eastAsia="黑体" w:cs="Times New Roman"/>
          <w:sz w:val="32"/>
          <w:szCs w:val="32"/>
        </w:rPr>
        <w:t>/</w:t>
      </w:r>
      <w:r>
        <w:rPr>
          <w:rFonts w:ascii="Times New Roman" w:hAnsi="黑体" w:eastAsia="黑体" w:cs="Times New Roman"/>
          <w:sz w:val="32"/>
          <w:szCs w:val="32"/>
        </w:rPr>
        <w:t>组成信息</w:t>
      </w:r>
    </w:p>
    <w:p>
      <w:p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物质</w:t>
      </w:r>
    </w:p>
    <w:p>
      <w:p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中文名称：3-苯基-2-丙烯酸-1-甲乙酯</w:t>
      </w:r>
    </w:p>
    <w:p>
      <w:p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化学别名：肉桂酸异丙酯,桂酸异丙酯</w:t>
      </w:r>
    </w:p>
    <w:p>
      <w:p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CAS 号：7780-06-5</w:t>
      </w:r>
    </w:p>
    <w:p>
      <w:p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EC number：231-949-0</w:t>
      </w:r>
    </w:p>
    <w:p>
      <w:p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分子式：C12H14O2</w:t>
      </w:r>
    </w:p>
    <w:p>
      <w:p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分子量：190.24</w:t>
      </w: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4</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急救措施</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必要的急救措施描述</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吸入</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如果吸入,请将患者移到新鲜空气处。 如呼吸停止，进行人工呼吸。皮肤接触</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用肥皂和大量的水冲洗。眼睛接触</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谨慎起见用水冲洗眼睛。食入</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切勿给失去知觉者喂食任何东西。 用水漱口。</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最重要的症状和健康影响</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最重要的已知症状及作用已在标签（参见章节2.2）和/或章节11中介绍</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及时的医疗处理和所需的特殊处理的说明和指示</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无数据资料</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对医生的特别提示</w:t>
      </w:r>
    </w:p>
    <w:p>
      <w:pPr>
        <w:spacing w:line="360" w:lineRule="auto"/>
        <w:rPr>
          <w:rFonts w:ascii="Times New Roman" w:hAnsi="Times New Roman" w:eastAsia="黑体" w:cs="Times New Roman"/>
          <w:sz w:val="24"/>
          <w:szCs w:val="24"/>
        </w:rPr>
      </w:pPr>
      <w:r>
        <w:rPr>
          <w:rFonts w:hint="eastAsia" w:ascii="Times New Roman" w:hAnsi="黑体" w:eastAsia="黑体" w:cs="Times New Roman"/>
          <w:sz w:val="24"/>
          <w:szCs w:val="24"/>
        </w:rPr>
        <w:t>无数据资料</w:t>
      </w:r>
    </w:p>
    <w:p>
      <w:pPr>
        <w:spacing w:line="360" w:lineRule="auto"/>
        <w:ind w:firstLine="2560" w:firstLineChars="800"/>
        <w:rPr>
          <w:rFonts w:ascii="Times New Roman" w:hAnsi="Times New Roman" w:eastAsia="黑体" w:cs="Times New Roman"/>
          <w:color w:val="auto"/>
          <w:sz w:val="32"/>
          <w:szCs w:val="32"/>
        </w:rPr>
      </w:pPr>
      <w:r>
        <w:rPr>
          <w:rFonts w:ascii="Times New Roman" w:hAnsi="黑体" w:eastAsia="黑体" w:cs="Times New Roman"/>
          <w:color w:val="auto"/>
          <w:sz w:val="32"/>
          <w:szCs w:val="32"/>
        </w:rPr>
        <w:t>第</w:t>
      </w:r>
      <w:r>
        <w:rPr>
          <w:rFonts w:ascii="Times New Roman" w:hAnsi="Times New Roman" w:eastAsia="黑体" w:cs="Times New Roman"/>
          <w:color w:val="auto"/>
          <w:sz w:val="32"/>
          <w:szCs w:val="32"/>
        </w:rPr>
        <w:t>5</w:t>
      </w:r>
      <w:r>
        <w:rPr>
          <w:rFonts w:ascii="Times New Roman" w:hAnsi="黑体" w:eastAsia="黑体" w:cs="Times New Roman"/>
          <w:color w:val="auto"/>
          <w:sz w:val="32"/>
          <w:szCs w:val="32"/>
        </w:rPr>
        <w:t>部分</w:t>
      </w:r>
      <w:r>
        <w:rPr>
          <w:rFonts w:ascii="Times New Roman" w:hAnsi="Times New Roman" w:eastAsia="黑体" w:cs="Times New Roman"/>
          <w:color w:val="auto"/>
          <w:sz w:val="32"/>
          <w:szCs w:val="32"/>
        </w:rPr>
        <w:t xml:space="preserve"> </w:t>
      </w:r>
      <w:r>
        <w:rPr>
          <w:rFonts w:ascii="Times New Roman" w:hAnsi="黑体" w:eastAsia="黑体" w:cs="Times New Roman"/>
          <w:color w:val="auto"/>
          <w:sz w:val="32"/>
          <w:szCs w:val="32"/>
        </w:rPr>
        <w:t>消防措施</w:t>
      </w:r>
    </w:p>
    <w:p>
      <w:pPr>
        <w:spacing w:line="360" w:lineRule="auto"/>
        <w:ind w:left="0" w:leftChars="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灭火介质</w:t>
      </w:r>
    </w:p>
    <w:p>
      <w:pPr>
        <w:spacing w:line="360" w:lineRule="auto"/>
        <w:ind w:left="0" w:leftChars="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灭火方法及灭火剂</w:t>
      </w:r>
    </w:p>
    <w:p>
      <w:pPr>
        <w:spacing w:line="360" w:lineRule="auto"/>
        <w:ind w:left="0" w:leftChars="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用水雾，耐醇泡沫，干粉或二氧化碳灭火。</w:t>
      </w:r>
    </w:p>
    <w:p>
      <w:pPr>
        <w:spacing w:line="360" w:lineRule="auto"/>
        <w:ind w:left="0" w:leftChars="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源于此物质或混合物的特别的危害</w:t>
      </w:r>
    </w:p>
    <w:p>
      <w:pPr>
        <w:spacing w:line="360" w:lineRule="auto"/>
        <w:ind w:left="0" w:leftChars="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碳氧化物</w:t>
      </w:r>
    </w:p>
    <w:p>
      <w:pPr>
        <w:spacing w:line="360" w:lineRule="auto"/>
        <w:ind w:left="0" w:leftChars="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灭火注意事项及保护措施</w:t>
      </w:r>
    </w:p>
    <w:p>
      <w:pPr>
        <w:spacing w:line="360" w:lineRule="auto"/>
        <w:ind w:left="0" w:leftChars="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如有必要，佩戴自给式呼吸器进行消防作业。</w:t>
      </w: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6</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泄漏应急处理</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人员防护措施、防护装备和应急处置程序</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避免吸入蒸气、气雾或气体。有关个人防护,请看第8部分。</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环境保护措施</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不要让产品进入下水道。</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泄漏化学品的收容、清除方法及所使用的处置材料</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放入合适的封闭的容器中待处理。</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参考其他部分</w:t>
      </w:r>
    </w:p>
    <w:p>
      <w:pPr>
        <w:keepNext w:val="0"/>
        <w:keepLines w:val="0"/>
        <w:widowControl/>
        <w:suppressLineNumbers w:val="0"/>
        <w:jc w:val="left"/>
        <w:rPr>
          <w:rFonts w:hint="eastAsia" w:ascii="黑体" w:hAnsi="黑体" w:eastAsia="黑体" w:cs="黑体"/>
          <w:sz w:val="24"/>
          <w:szCs w:val="24"/>
        </w:rPr>
      </w:pPr>
      <w:r>
        <w:rPr>
          <w:rFonts w:hint="eastAsia" w:ascii="Times New Roman" w:hAnsi="黑体" w:eastAsia="黑体" w:cs="Times New Roman"/>
          <w:sz w:val="24"/>
          <w:szCs w:val="24"/>
        </w:rPr>
        <w:t>丢弃处理请参阅第13节</w:t>
      </w:r>
    </w:p>
    <w:p>
      <w:pPr>
        <w:spacing w:line="360" w:lineRule="auto"/>
        <w:rPr>
          <w:rFonts w:ascii="Times New Roman" w:hAnsi="Times New Roman" w:cs="Times New Roman"/>
          <w:sz w:val="24"/>
          <w:szCs w:val="24"/>
        </w:rPr>
      </w:pP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7</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操作处置与储存</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安全操作的注意事项</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有关预防措施，请参见章节2.2。</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安全储存的条件,包括任何不兼容性</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贮存在阴凉处。 使容器保持密闭，储存在干燥通风处。 打开了的容器必须仔细重新封口并保持竖放位置以防止泄漏。充气保存对空气敏感。</w:t>
      </w:r>
    </w:p>
    <w:p>
      <w:pPr>
        <w:spacing w:line="360" w:lineRule="auto"/>
        <w:ind w:left="0" w:leftChars="0" w:firstLine="2240" w:firstLineChars="700"/>
        <w:rPr>
          <w:rFonts w:ascii="Times New Roman" w:hAnsi="Times New Roman" w:eastAsia="黑体" w:cs="Times New Roman"/>
          <w:color w:val="auto"/>
          <w:sz w:val="32"/>
          <w:szCs w:val="32"/>
        </w:rPr>
      </w:pPr>
      <w:r>
        <w:rPr>
          <w:rFonts w:ascii="Times New Roman" w:hAnsi="黑体" w:eastAsia="黑体" w:cs="Times New Roman"/>
          <w:color w:val="auto"/>
          <w:sz w:val="32"/>
          <w:szCs w:val="32"/>
        </w:rPr>
        <w:t>第</w:t>
      </w:r>
      <w:r>
        <w:rPr>
          <w:rFonts w:ascii="Times New Roman" w:hAnsi="Times New Roman" w:eastAsia="黑体" w:cs="Times New Roman"/>
          <w:color w:val="auto"/>
          <w:sz w:val="32"/>
          <w:szCs w:val="32"/>
        </w:rPr>
        <w:t>8</w:t>
      </w:r>
      <w:r>
        <w:rPr>
          <w:rFonts w:ascii="Times New Roman" w:hAnsi="黑体" w:eastAsia="黑体" w:cs="Times New Roman"/>
          <w:color w:val="auto"/>
          <w:sz w:val="32"/>
          <w:szCs w:val="32"/>
        </w:rPr>
        <w:t>部分</w:t>
      </w:r>
      <w:r>
        <w:rPr>
          <w:rFonts w:ascii="Times New Roman" w:hAnsi="Times New Roman" w:eastAsia="黑体" w:cs="Times New Roman"/>
          <w:color w:val="auto"/>
          <w:sz w:val="32"/>
          <w:szCs w:val="32"/>
        </w:rPr>
        <w:t xml:space="preserve"> </w:t>
      </w:r>
      <w:r>
        <w:rPr>
          <w:rFonts w:ascii="Times New Roman" w:hAnsi="黑体" w:eastAsia="黑体" w:cs="Times New Roman"/>
          <w:color w:val="auto"/>
          <w:sz w:val="32"/>
          <w:szCs w:val="32"/>
        </w:rPr>
        <w:t>接触控制</w:t>
      </w:r>
      <w:r>
        <w:rPr>
          <w:rFonts w:ascii="Times New Roman" w:hAnsi="Times New Roman" w:eastAsia="黑体" w:cs="Times New Roman"/>
          <w:color w:val="auto"/>
          <w:sz w:val="32"/>
          <w:szCs w:val="32"/>
        </w:rPr>
        <w:t>/</w:t>
      </w:r>
      <w:r>
        <w:rPr>
          <w:rFonts w:ascii="Times New Roman" w:hAnsi="黑体" w:eastAsia="黑体" w:cs="Times New Roman"/>
          <w:color w:val="auto"/>
          <w:sz w:val="32"/>
          <w:szCs w:val="32"/>
        </w:rPr>
        <w:t>个体防护</w:t>
      </w:r>
    </w:p>
    <w:p>
      <w:pPr>
        <w:spacing w:line="360" w:lineRule="auto"/>
        <w:ind w:left="0" w:leftChars="0" w:firstLine="218" w:firstLineChars="91"/>
        <w:rPr>
          <w:rFonts w:hint="eastAsia" w:ascii="Times New Roman" w:hAnsi="黑体" w:eastAsia="黑体" w:cs="Times New Roman"/>
          <w:color w:val="auto"/>
          <w:sz w:val="24"/>
          <w:szCs w:val="24"/>
        </w:rPr>
      </w:pPr>
      <w:r>
        <w:rPr>
          <w:rFonts w:hint="eastAsia" w:ascii="Times New Roman" w:hAnsi="黑体" w:eastAsia="黑体" w:cs="Times New Roman"/>
          <w:color w:val="auto"/>
          <w:sz w:val="24"/>
          <w:szCs w:val="24"/>
        </w:rPr>
        <w:t>控制参数</w:t>
      </w:r>
    </w:p>
    <w:p>
      <w:pPr>
        <w:spacing w:line="360" w:lineRule="auto"/>
        <w:ind w:left="0" w:leftChars="0" w:firstLine="218" w:firstLineChars="91"/>
        <w:rPr>
          <w:rFonts w:hint="eastAsia" w:ascii="Times New Roman" w:hAnsi="黑体" w:eastAsia="黑体" w:cs="Times New Roman"/>
          <w:color w:val="auto"/>
          <w:sz w:val="24"/>
          <w:szCs w:val="24"/>
        </w:rPr>
      </w:pPr>
      <w:r>
        <w:rPr>
          <w:rFonts w:hint="eastAsia" w:ascii="Times New Roman" w:hAnsi="黑体" w:eastAsia="黑体" w:cs="Times New Roman"/>
          <w:color w:val="auto"/>
          <w:sz w:val="24"/>
          <w:szCs w:val="24"/>
        </w:rPr>
        <w:t>危害组成及职业接触限值</w:t>
      </w:r>
    </w:p>
    <w:p>
      <w:pPr>
        <w:spacing w:line="360" w:lineRule="auto"/>
        <w:ind w:left="0" w:leftChars="0" w:firstLine="218" w:firstLineChars="91"/>
        <w:rPr>
          <w:rFonts w:hint="eastAsia" w:ascii="Times New Roman" w:hAnsi="黑体" w:eastAsia="黑体" w:cs="Times New Roman"/>
          <w:color w:val="auto"/>
          <w:sz w:val="24"/>
          <w:szCs w:val="24"/>
        </w:rPr>
      </w:pPr>
      <w:r>
        <w:rPr>
          <w:rFonts w:hint="eastAsia" w:ascii="Times New Roman" w:hAnsi="黑体" w:eastAsia="黑体" w:cs="Times New Roman"/>
          <w:color w:val="auto"/>
          <w:sz w:val="24"/>
          <w:szCs w:val="24"/>
        </w:rPr>
        <w:t>没有已知的国家规定的暴露极限。</w:t>
      </w:r>
    </w:p>
    <w:p>
      <w:pPr>
        <w:spacing w:line="360" w:lineRule="auto"/>
        <w:ind w:left="0" w:leftChars="0" w:firstLine="218" w:firstLineChars="91"/>
        <w:rPr>
          <w:rFonts w:hint="eastAsia" w:ascii="Times New Roman" w:hAnsi="黑体" w:eastAsia="黑体" w:cs="Times New Roman"/>
          <w:color w:val="auto"/>
          <w:sz w:val="24"/>
          <w:szCs w:val="24"/>
        </w:rPr>
      </w:pPr>
    </w:p>
    <w:p>
      <w:pPr>
        <w:spacing w:line="360" w:lineRule="auto"/>
        <w:ind w:left="0" w:leftChars="0" w:firstLine="218" w:firstLineChars="91"/>
        <w:rPr>
          <w:rFonts w:hint="eastAsia" w:ascii="Times New Roman" w:hAnsi="黑体" w:eastAsia="黑体" w:cs="Times New Roman"/>
          <w:color w:val="auto"/>
          <w:sz w:val="24"/>
          <w:szCs w:val="24"/>
        </w:rPr>
      </w:pPr>
      <w:r>
        <w:rPr>
          <w:rFonts w:hint="eastAsia" w:ascii="Times New Roman" w:hAnsi="黑体" w:eastAsia="黑体" w:cs="Times New Roman"/>
          <w:color w:val="auto"/>
          <w:sz w:val="24"/>
          <w:szCs w:val="24"/>
        </w:rPr>
        <w:t>暴露控制</w:t>
      </w:r>
    </w:p>
    <w:p>
      <w:pPr>
        <w:spacing w:line="360" w:lineRule="auto"/>
        <w:ind w:left="0" w:leftChars="0" w:firstLine="218" w:firstLineChars="91"/>
        <w:rPr>
          <w:rFonts w:hint="eastAsia" w:ascii="Times New Roman" w:hAnsi="黑体" w:eastAsia="黑体" w:cs="Times New Roman"/>
          <w:color w:val="auto"/>
          <w:sz w:val="24"/>
          <w:szCs w:val="24"/>
        </w:rPr>
      </w:pPr>
      <w:r>
        <w:rPr>
          <w:rFonts w:hint="eastAsia" w:ascii="Times New Roman" w:hAnsi="黑体" w:eastAsia="黑体" w:cs="Times New Roman"/>
          <w:color w:val="auto"/>
          <w:sz w:val="24"/>
          <w:szCs w:val="24"/>
        </w:rPr>
        <w:t>适当的技术控制</w:t>
      </w:r>
    </w:p>
    <w:p>
      <w:pPr>
        <w:spacing w:line="360" w:lineRule="auto"/>
        <w:ind w:left="0" w:leftChars="0" w:firstLine="218" w:firstLineChars="91"/>
        <w:rPr>
          <w:rFonts w:hint="eastAsia" w:ascii="Times New Roman" w:hAnsi="黑体" w:eastAsia="黑体" w:cs="Times New Roman"/>
          <w:color w:val="auto"/>
          <w:sz w:val="24"/>
          <w:szCs w:val="24"/>
        </w:rPr>
      </w:pPr>
      <w:r>
        <w:rPr>
          <w:rFonts w:hint="eastAsia" w:ascii="Times New Roman" w:hAnsi="黑体" w:eastAsia="黑体" w:cs="Times New Roman"/>
          <w:color w:val="auto"/>
          <w:sz w:val="24"/>
          <w:szCs w:val="24"/>
        </w:rPr>
        <w:t>常规的工业卫生操作。个体防护装备</w:t>
      </w:r>
    </w:p>
    <w:p>
      <w:pPr>
        <w:spacing w:line="360" w:lineRule="auto"/>
        <w:ind w:left="0" w:leftChars="0" w:firstLine="218" w:firstLineChars="91"/>
        <w:rPr>
          <w:rFonts w:hint="eastAsia" w:ascii="Times New Roman" w:hAnsi="黑体" w:eastAsia="黑体" w:cs="Times New Roman"/>
          <w:color w:val="auto"/>
          <w:sz w:val="24"/>
          <w:szCs w:val="24"/>
        </w:rPr>
      </w:pPr>
      <w:r>
        <w:rPr>
          <w:rFonts w:hint="eastAsia" w:ascii="Times New Roman" w:hAnsi="黑体" w:eastAsia="黑体" w:cs="Times New Roman"/>
          <w:color w:val="auto"/>
          <w:sz w:val="24"/>
          <w:szCs w:val="24"/>
        </w:rPr>
        <w:t>眼面防护</w:t>
      </w:r>
    </w:p>
    <w:p>
      <w:pPr>
        <w:spacing w:line="360" w:lineRule="auto"/>
        <w:ind w:left="0" w:leftChars="0" w:firstLine="218" w:firstLineChars="91"/>
        <w:rPr>
          <w:rFonts w:hint="eastAsia" w:ascii="Times New Roman" w:hAnsi="黑体" w:eastAsia="黑体" w:cs="Times New Roman"/>
          <w:color w:val="auto"/>
          <w:sz w:val="24"/>
          <w:szCs w:val="24"/>
        </w:rPr>
      </w:pPr>
      <w:r>
        <w:rPr>
          <w:rFonts w:hint="eastAsia" w:ascii="Times New Roman" w:hAnsi="黑体" w:eastAsia="黑体" w:cs="Times New Roman"/>
          <w:color w:val="auto"/>
          <w:sz w:val="24"/>
          <w:szCs w:val="24"/>
        </w:rPr>
        <w:t>请使用经官方标准如NIOSH (美国) 或 EN 166(欧盟) 检测与批准的设备防护眼部。</w:t>
      </w:r>
    </w:p>
    <w:p>
      <w:pPr>
        <w:spacing w:line="360" w:lineRule="auto"/>
        <w:ind w:left="0" w:leftChars="0" w:firstLine="218" w:firstLineChars="91"/>
        <w:rPr>
          <w:rFonts w:hint="eastAsia" w:ascii="Times New Roman" w:hAnsi="黑体" w:eastAsia="黑体" w:cs="Times New Roman"/>
          <w:color w:val="auto"/>
          <w:sz w:val="24"/>
          <w:szCs w:val="24"/>
        </w:rPr>
      </w:pPr>
    </w:p>
    <w:p>
      <w:pPr>
        <w:spacing w:line="360" w:lineRule="auto"/>
        <w:ind w:left="0" w:leftChars="0" w:firstLine="218" w:firstLineChars="91"/>
        <w:rPr>
          <w:rFonts w:hint="eastAsia" w:ascii="Times New Roman" w:hAnsi="黑体" w:eastAsia="黑体" w:cs="Times New Roman"/>
          <w:color w:val="auto"/>
          <w:sz w:val="24"/>
          <w:szCs w:val="24"/>
        </w:rPr>
      </w:pPr>
      <w:r>
        <w:rPr>
          <w:rFonts w:hint="eastAsia" w:ascii="Times New Roman" w:hAnsi="黑体" w:eastAsia="黑体" w:cs="Times New Roman"/>
          <w:color w:val="auto"/>
          <w:sz w:val="24"/>
          <w:szCs w:val="24"/>
        </w:rPr>
        <w:t>皮肤保护</w:t>
      </w:r>
    </w:p>
    <w:p>
      <w:pPr>
        <w:spacing w:line="360" w:lineRule="auto"/>
        <w:ind w:left="0" w:leftChars="0" w:firstLine="218" w:firstLineChars="91"/>
        <w:rPr>
          <w:rFonts w:hint="eastAsia" w:ascii="Times New Roman" w:hAnsi="黑体" w:eastAsia="黑体" w:cs="Times New Roman"/>
          <w:color w:val="auto"/>
          <w:sz w:val="24"/>
          <w:szCs w:val="24"/>
        </w:rPr>
      </w:pPr>
      <w:r>
        <w:rPr>
          <w:rFonts w:hint="eastAsia" w:ascii="Times New Roman" w:hAnsi="黑体" w:eastAsia="黑体" w:cs="Times New Roman"/>
          <w:color w:val="auto"/>
          <w:sz w:val="24"/>
          <w:szCs w:val="24"/>
        </w:rPr>
        <w:t>戴手套取手套在使用前必须受检查。  请使用合适的方法脱除手套(不要接触手套外部表面),避免任何皮肤部位接触此产品.    使用后请将被污染过的手套根据相关法律法规和有效的实验室规章程序谨慎处理. 请清洗并吹干双手</w:t>
      </w:r>
    </w:p>
    <w:p>
      <w:pPr>
        <w:spacing w:line="360" w:lineRule="auto"/>
        <w:ind w:left="0" w:leftChars="0" w:firstLine="218" w:firstLineChars="91"/>
        <w:rPr>
          <w:rFonts w:hint="eastAsia" w:ascii="Times New Roman" w:hAnsi="黑体" w:eastAsia="黑体" w:cs="Times New Roman"/>
          <w:color w:val="auto"/>
          <w:sz w:val="24"/>
          <w:szCs w:val="24"/>
        </w:rPr>
      </w:pPr>
      <w:r>
        <w:rPr>
          <w:rFonts w:hint="eastAsia" w:ascii="Times New Roman" w:hAnsi="黑体" w:eastAsia="黑体" w:cs="Times New Roman"/>
          <w:color w:val="auto"/>
          <w:sz w:val="24"/>
          <w:szCs w:val="24"/>
        </w:rPr>
        <w:t>所选择的保护手套必须符合法规 (EU)2016/425 和从它衍生出来的 EN 374 标准所给出的规格。身体保护</w:t>
      </w:r>
    </w:p>
    <w:p>
      <w:pPr>
        <w:spacing w:line="360" w:lineRule="auto"/>
        <w:ind w:left="0" w:leftChars="0" w:firstLine="218" w:firstLineChars="91"/>
        <w:rPr>
          <w:rFonts w:hint="eastAsia" w:ascii="Times New Roman" w:hAnsi="黑体" w:eastAsia="黑体" w:cs="Times New Roman"/>
          <w:color w:val="auto"/>
          <w:sz w:val="24"/>
          <w:szCs w:val="24"/>
        </w:rPr>
      </w:pPr>
      <w:r>
        <w:rPr>
          <w:rFonts w:hint="eastAsia" w:ascii="Times New Roman" w:hAnsi="黑体" w:eastAsia="黑体" w:cs="Times New Roman"/>
          <w:color w:val="auto"/>
          <w:sz w:val="24"/>
          <w:szCs w:val="24"/>
        </w:rPr>
        <w:t>防渗透的衣服,   防护设备的类型必须根据特定工作场所中的危险物的浓度和数量来选择。呼吸系统防护</w:t>
      </w:r>
    </w:p>
    <w:p>
      <w:pPr>
        <w:spacing w:line="360" w:lineRule="auto"/>
        <w:ind w:left="0" w:leftChars="0" w:firstLine="218" w:firstLineChars="91"/>
        <w:rPr>
          <w:rFonts w:hint="eastAsia" w:ascii="Times New Roman" w:hAnsi="黑体" w:eastAsia="黑体" w:cs="Times New Roman"/>
          <w:color w:val="auto"/>
          <w:sz w:val="24"/>
          <w:szCs w:val="24"/>
        </w:rPr>
      </w:pPr>
      <w:r>
        <w:rPr>
          <w:rFonts w:hint="eastAsia" w:ascii="Times New Roman" w:hAnsi="黑体" w:eastAsia="黑体" w:cs="Times New Roman"/>
          <w:color w:val="auto"/>
          <w:sz w:val="24"/>
          <w:szCs w:val="24"/>
        </w:rPr>
        <w:t>不需要对呼吸系统保护.对少量挥发请采用美国OV/AG (US)标准类型的或欧洲ABEK (EU EN 14387)标准类型的呼吸器过滤器. 呼吸器使用经过测试并通过政府标准如NIOSH（US）或CEN</w:t>
      </w:r>
    </w:p>
    <w:p>
      <w:pPr>
        <w:spacing w:line="360" w:lineRule="auto"/>
        <w:ind w:left="0" w:leftChars="0" w:firstLine="218" w:firstLineChars="91"/>
        <w:rPr>
          <w:rFonts w:hint="eastAsia" w:ascii="Times New Roman" w:hAnsi="黑体" w:eastAsia="黑体" w:cs="Times New Roman"/>
          <w:color w:val="auto"/>
          <w:sz w:val="24"/>
          <w:szCs w:val="24"/>
        </w:rPr>
      </w:pPr>
      <w:r>
        <w:rPr>
          <w:rFonts w:hint="eastAsia" w:ascii="Times New Roman" w:hAnsi="黑体" w:eastAsia="黑体" w:cs="Times New Roman"/>
          <w:color w:val="auto"/>
          <w:sz w:val="24"/>
          <w:szCs w:val="24"/>
        </w:rPr>
        <w:t>（EU）的呼吸器和零件。环境暴露的控制</w:t>
      </w:r>
    </w:p>
    <w:p>
      <w:pPr>
        <w:spacing w:line="360" w:lineRule="auto"/>
        <w:ind w:left="0" w:leftChars="0" w:firstLine="218" w:firstLineChars="91"/>
        <w:rPr>
          <w:rFonts w:ascii="Times New Roman" w:hAnsi="Times New Roman" w:cs="Times New Roman"/>
          <w:sz w:val="24"/>
          <w:szCs w:val="24"/>
        </w:rPr>
      </w:pPr>
      <w:r>
        <w:rPr>
          <w:rFonts w:hint="eastAsia" w:ascii="Times New Roman" w:hAnsi="黑体" w:eastAsia="黑体" w:cs="Times New Roman"/>
          <w:color w:val="auto"/>
          <w:sz w:val="24"/>
          <w:szCs w:val="24"/>
        </w:rPr>
        <w:t>不要让产品进入下水道。</w:t>
      </w:r>
    </w:p>
    <w:p>
      <w:pPr>
        <w:numPr>
          <w:ilvl w:val="0"/>
          <w:numId w:val="1"/>
        </w:numPr>
        <w:spacing w:line="360" w:lineRule="auto"/>
        <w:ind w:firstLine="3040" w:firstLineChars="950"/>
        <w:rPr>
          <w:rFonts w:ascii="Times New Roman" w:hAnsi="黑体" w:eastAsia="黑体" w:cs="Times New Roman"/>
          <w:sz w:val="32"/>
          <w:szCs w:val="32"/>
        </w:rPr>
      </w:pPr>
      <w:r>
        <w:rPr>
          <w:rFonts w:ascii="Times New Roman" w:hAnsi="黑体" w:eastAsia="黑体" w:cs="Times New Roman"/>
          <w:sz w:val="32"/>
          <w:szCs w:val="32"/>
        </w:rPr>
        <w:t>理化特性</w:t>
      </w:r>
    </w:p>
    <w:p>
      <w:pPr>
        <w:pStyle w:val="2"/>
      </w:pPr>
      <w:r>
        <w:t>基本的理化特性的信息</w:t>
      </w:r>
    </w:p>
    <w:p>
      <w:pPr>
        <w:rPr>
          <w:rFonts w:hint="eastAsia" w:ascii="黑体" w:hAnsi="黑体" w:eastAsia="黑体" w:cs="黑体"/>
          <w:sz w:val="28"/>
          <w:szCs w:val="28"/>
          <w:lang w:eastAsia="zh-CN"/>
        </w:rPr>
      </w:pPr>
      <w:r>
        <w:rPr>
          <w:rFonts w:hint="eastAsia" w:ascii="黑体" w:hAnsi="黑体" w:eastAsia="黑体" w:cs="黑体"/>
          <w:sz w:val="28"/>
          <w:szCs w:val="28"/>
          <w:lang w:val="en-US" w:eastAsia="zh-CN"/>
        </w:rPr>
        <w:t>外</w:t>
      </w:r>
      <w:r>
        <w:rPr>
          <w:rFonts w:hint="eastAsia" w:ascii="黑体" w:hAnsi="黑体" w:eastAsia="黑体" w:cs="黑体"/>
          <w:sz w:val="28"/>
          <w:szCs w:val="28"/>
        </w:rPr>
        <w:t>观与性状</w:t>
      </w:r>
      <w:r>
        <w:rPr>
          <w:rFonts w:hint="eastAsia" w:ascii="黑体" w:hAnsi="黑体" w:eastAsia="黑体" w:cs="黑体"/>
          <w:sz w:val="28"/>
          <w:szCs w:val="28"/>
          <w:lang w:eastAsia="zh-CN"/>
        </w:rPr>
        <w:t>：</w:t>
      </w:r>
      <w:r>
        <w:rPr>
          <w:rFonts w:hint="eastAsia" w:ascii="黑体" w:hAnsi="黑体" w:eastAsia="黑体" w:cs="黑体"/>
          <w:w w:val="95"/>
          <w:sz w:val="28"/>
          <w:szCs w:val="28"/>
        </w:rPr>
        <w:t>形状:液体颜色:</w:t>
      </w:r>
      <w:r>
        <w:rPr>
          <w:rFonts w:hint="eastAsia" w:ascii="黑体" w:hAnsi="黑体" w:eastAsia="黑体" w:cs="黑体"/>
          <w:spacing w:val="-7"/>
          <w:w w:val="95"/>
          <w:sz w:val="28"/>
          <w:szCs w:val="28"/>
        </w:rPr>
        <w:t>淡黄</w:t>
      </w:r>
    </w:p>
    <w:p>
      <w:pPr>
        <w:rPr>
          <w:rFonts w:hint="eastAsia" w:ascii="黑体" w:hAnsi="黑体" w:eastAsia="黑体" w:cs="黑体"/>
          <w:sz w:val="28"/>
          <w:szCs w:val="28"/>
          <w:lang w:eastAsia="zh-CN"/>
        </w:rPr>
      </w:pPr>
      <w:r>
        <w:rPr>
          <w:rFonts w:hint="eastAsia" w:ascii="黑体" w:hAnsi="黑体" w:eastAsia="黑体" w:cs="黑体"/>
          <w:sz w:val="28"/>
          <w:szCs w:val="28"/>
        </w:rPr>
        <w:t>气味</w:t>
      </w:r>
      <w:r>
        <w:rPr>
          <w:rFonts w:hint="eastAsia" w:ascii="黑体" w:hAnsi="黑体" w:eastAsia="黑体" w:cs="黑体"/>
          <w:sz w:val="28"/>
          <w:szCs w:val="28"/>
          <w:lang w:eastAsia="zh-CN"/>
        </w:rPr>
        <w:t>：</w:t>
      </w:r>
      <w:r>
        <w:rPr>
          <w:rFonts w:hint="eastAsia" w:ascii="黑体" w:hAnsi="黑体" w:eastAsia="黑体" w:cs="黑体"/>
          <w:sz w:val="28"/>
          <w:szCs w:val="28"/>
        </w:rPr>
        <w:t>无数据资料</w:t>
      </w:r>
    </w:p>
    <w:p>
      <w:pPr>
        <w:rPr>
          <w:rFonts w:hint="eastAsia" w:ascii="黑体" w:hAnsi="黑体" w:eastAsia="黑体" w:cs="黑体"/>
          <w:sz w:val="28"/>
          <w:szCs w:val="28"/>
        </w:rPr>
      </w:pPr>
      <w:r>
        <w:rPr>
          <w:rFonts w:hint="eastAsia" w:ascii="黑体" w:hAnsi="黑体" w:eastAsia="黑体" w:cs="黑体"/>
          <w:sz w:val="28"/>
          <w:szCs w:val="28"/>
        </w:rPr>
        <w:t>气味阈值</w:t>
      </w:r>
      <w:r>
        <w:rPr>
          <w:rFonts w:hint="eastAsia" w:ascii="黑体" w:hAnsi="黑体" w:eastAsia="黑体" w:cs="黑体"/>
          <w:sz w:val="28"/>
          <w:szCs w:val="28"/>
          <w:lang w:eastAsia="zh-CN"/>
        </w:rPr>
        <w:t>：</w:t>
      </w:r>
      <w:r>
        <w:rPr>
          <w:rFonts w:hint="eastAsia" w:ascii="黑体" w:hAnsi="黑体" w:eastAsia="黑体" w:cs="黑体"/>
          <w:sz w:val="28"/>
          <w:szCs w:val="28"/>
        </w:rPr>
        <w:t>无数据资料</w:t>
      </w:r>
    </w:p>
    <w:p>
      <w:pPr>
        <w:rPr>
          <w:rFonts w:hint="eastAsia" w:ascii="黑体" w:hAnsi="黑体" w:eastAsia="黑体" w:cs="黑体"/>
          <w:sz w:val="28"/>
          <w:szCs w:val="28"/>
        </w:rPr>
      </w:pPr>
      <w:r>
        <w:rPr>
          <w:rFonts w:hint="eastAsia" w:ascii="黑体" w:hAnsi="黑体" w:eastAsia="黑体" w:cs="黑体"/>
          <w:sz w:val="28"/>
          <w:szCs w:val="28"/>
        </w:rPr>
        <w:t>pH值</w:t>
      </w:r>
      <w:r>
        <w:rPr>
          <w:rFonts w:hint="eastAsia" w:ascii="黑体" w:hAnsi="黑体" w:eastAsia="黑体" w:cs="黑体"/>
          <w:sz w:val="28"/>
          <w:szCs w:val="28"/>
          <w:lang w:eastAsia="zh-CN"/>
        </w:rPr>
        <w:t>：</w:t>
      </w:r>
      <w:r>
        <w:rPr>
          <w:rFonts w:hint="eastAsia" w:ascii="黑体" w:hAnsi="黑体" w:eastAsia="黑体" w:cs="黑体"/>
          <w:sz w:val="28"/>
          <w:szCs w:val="28"/>
        </w:rPr>
        <w:t>无数据资料</w:t>
      </w:r>
    </w:p>
    <w:p>
      <w:pPr>
        <w:rPr>
          <w:rFonts w:hint="eastAsia" w:ascii="黑体" w:hAnsi="黑体" w:eastAsia="黑体" w:cs="黑体"/>
          <w:sz w:val="28"/>
          <w:szCs w:val="28"/>
        </w:rPr>
      </w:pPr>
      <w:r>
        <w:rPr>
          <w:rFonts w:hint="eastAsia" w:ascii="黑体" w:hAnsi="黑体" w:eastAsia="黑体" w:cs="黑体"/>
          <w:sz w:val="28"/>
          <w:szCs w:val="28"/>
        </w:rPr>
        <w:t>熔点/凝固点</w:t>
      </w:r>
      <w:r>
        <w:rPr>
          <w:rFonts w:hint="eastAsia" w:ascii="黑体" w:hAnsi="黑体" w:eastAsia="黑体" w:cs="黑体"/>
          <w:sz w:val="28"/>
          <w:szCs w:val="28"/>
          <w:lang w:eastAsia="zh-CN"/>
        </w:rPr>
        <w:t>：</w:t>
      </w:r>
      <w:r>
        <w:rPr>
          <w:rFonts w:hint="eastAsia" w:ascii="黑体" w:hAnsi="黑体" w:eastAsia="黑体" w:cs="黑体"/>
          <w:sz w:val="28"/>
          <w:szCs w:val="28"/>
        </w:rPr>
        <w:t>无数据资料</w:t>
      </w:r>
    </w:p>
    <w:p>
      <w:pPr>
        <w:rPr>
          <w:rFonts w:hint="eastAsia" w:ascii="黑体" w:hAnsi="黑体" w:eastAsia="黑体" w:cs="黑体"/>
          <w:sz w:val="28"/>
          <w:szCs w:val="28"/>
          <w:lang w:eastAsia="zh-CN"/>
        </w:rPr>
      </w:pPr>
      <w:r>
        <w:rPr>
          <w:rFonts w:hint="eastAsia" w:ascii="黑体" w:hAnsi="黑体" w:eastAsia="黑体" w:cs="黑体"/>
          <w:sz w:val="28"/>
          <w:szCs w:val="28"/>
        </w:rPr>
        <w:t>初沸点和沸程</w:t>
      </w:r>
      <w:r>
        <w:rPr>
          <w:rFonts w:hint="eastAsia" w:ascii="黑体" w:hAnsi="黑体" w:eastAsia="黑体" w:cs="黑体"/>
          <w:sz w:val="28"/>
          <w:szCs w:val="28"/>
          <w:lang w:eastAsia="zh-CN"/>
        </w:rPr>
        <w:t>：</w:t>
      </w:r>
      <w:r>
        <w:rPr>
          <w:rFonts w:hint="eastAsia" w:ascii="黑体" w:hAnsi="黑体" w:eastAsia="黑体" w:cs="黑体"/>
          <w:sz w:val="28"/>
          <w:szCs w:val="28"/>
        </w:rPr>
        <w:t xml:space="preserve">273°C-lit. </w:t>
      </w:r>
    </w:p>
    <w:p>
      <w:pPr>
        <w:rPr>
          <w:rFonts w:hint="eastAsia" w:ascii="黑体" w:hAnsi="黑体" w:eastAsia="黑体" w:cs="黑体"/>
          <w:sz w:val="28"/>
          <w:szCs w:val="28"/>
          <w:lang w:eastAsia="zh-CN"/>
        </w:rPr>
      </w:pPr>
      <w:r>
        <w:rPr>
          <w:rFonts w:hint="eastAsia" w:ascii="黑体" w:hAnsi="黑体" w:eastAsia="黑体" w:cs="黑体"/>
          <w:sz w:val="28"/>
          <w:szCs w:val="28"/>
        </w:rPr>
        <w:t>闪点</w:t>
      </w:r>
      <w:r>
        <w:rPr>
          <w:rFonts w:hint="eastAsia" w:ascii="黑体" w:hAnsi="黑体" w:eastAsia="黑体" w:cs="黑体"/>
          <w:sz w:val="28"/>
          <w:szCs w:val="28"/>
          <w:lang w:eastAsia="zh-CN"/>
        </w:rPr>
        <w:t>：</w:t>
      </w:r>
      <w:r>
        <w:rPr>
          <w:rFonts w:hint="eastAsia" w:ascii="黑体" w:hAnsi="黑体" w:eastAsia="黑体" w:cs="黑体"/>
          <w:spacing w:val="-1"/>
          <w:w w:val="90"/>
          <w:sz w:val="28"/>
          <w:szCs w:val="28"/>
        </w:rPr>
        <w:t>110°C-</w:t>
      </w:r>
      <w:r>
        <w:rPr>
          <w:rFonts w:hint="eastAsia" w:ascii="黑体" w:hAnsi="黑体" w:eastAsia="黑体" w:cs="黑体"/>
          <w:spacing w:val="-7"/>
          <w:w w:val="90"/>
          <w:sz w:val="28"/>
          <w:szCs w:val="28"/>
        </w:rPr>
        <w:t>闭杯</w:t>
      </w:r>
    </w:p>
    <w:p>
      <w:pPr>
        <w:rPr>
          <w:rFonts w:hint="eastAsia" w:ascii="黑体" w:hAnsi="黑体" w:eastAsia="黑体" w:cs="黑体"/>
          <w:sz w:val="28"/>
          <w:szCs w:val="28"/>
        </w:rPr>
      </w:pPr>
      <w:r>
        <w:rPr>
          <w:rFonts w:hint="eastAsia" w:ascii="黑体" w:hAnsi="黑体" w:eastAsia="黑体" w:cs="黑体"/>
          <w:sz w:val="28"/>
          <w:szCs w:val="28"/>
        </w:rPr>
        <w:t>蒸发速率</w:t>
      </w:r>
      <w:r>
        <w:rPr>
          <w:rFonts w:hint="eastAsia" w:ascii="黑体" w:hAnsi="黑体" w:eastAsia="黑体" w:cs="黑体"/>
          <w:sz w:val="28"/>
          <w:szCs w:val="28"/>
          <w:lang w:eastAsia="zh-CN"/>
        </w:rPr>
        <w:t>：</w:t>
      </w:r>
      <w:r>
        <w:rPr>
          <w:rFonts w:hint="eastAsia" w:ascii="黑体" w:hAnsi="黑体" w:eastAsia="黑体" w:cs="黑体"/>
          <w:sz w:val="28"/>
          <w:szCs w:val="28"/>
        </w:rPr>
        <w:t>无数据资料</w:t>
      </w:r>
    </w:p>
    <w:p>
      <w:pPr>
        <w:rPr>
          <w:rFonts w:hint="eastAsia" w:ascii="黑体" w:hAnsi="黑体" w:eastAsia="黑体" w:cs="黑体"/>
          <w:sz w:val="28"/>
          <w:szCs w:val="28"/>
        </w:rPr>
      </w:pPr>
      <w:r>
        <w:rPr>
          <w:rFonts w:hint="eastAsia" w:ascii="黑体" w:hAnsi="黑体" w:eastAsia="黑体" w:cs="黑体"/>
          <w:sz w:val="28"/>
          <w:szCs w:val="28"/>
        </w:rPr>
        <w:t>易燃性(固体,气体)</w:t>
      </w:r>
      <w:r>
        <w:rPr>
          <w:rFonts w:hint="eastAsia" w:ascii="黑体" w:hAnsi="黑体" w:eastAsia="黑体" w:cs="黑体"/>
          <w:sz w:val="28"/>
          <w:szCs w:val="28"/>
          <w:lang w:eastAsia="zh-CN"/>
        </w:rPr>
        <w:t>：</w:t>
      </w:r>
      <w:r>
        <w:rPr>
          <w:rFonts w:hint="eastAsia" w:ascii="黑体" w:hAnsi="黑体" w:eastAsia="黑体" w:cs="黑体"/>
          <w:sz w:val="28"/>
          <w:szCs w:val="28"/>
        </w:rPr>
        <w:t>无数据资料</w:t>
      </w:r>
    </w:p>
    <w:p>
      <w:pPr>
        <w:rPr>
          <w:rFonts w:hint="eastAsia" w:ascii="黑体" w:hAnsi="黑体" w:eastAsia="黑体" w:cs="黑体"/>
          <w:sz w:val="28"/>
          <w:szCs w:val="28"/>
        </w:rPr>
      </w:pPr>
      <w:r>
        <w:rPr>
          <w:rFonts w:hint="eastAsia" w:ascii="黑体" w:hAnsi="黑体" w:eastAsia="黑体" w:cs="黑体"/>
          <w:sz w:val="28"/>
          <w:szCs w:val="28"/>
        </w:rPr>
        <w:t>蒸气压</w:t>
      </w:r>
      <w:r>
        <w:rPr>
          <w:rFonts w:hint="eastAsia" w:ascii="黑体" w:hAnsi="黑体" w:eastAsia="黑体" w:cs="黑体"/>
          <w:sz w:val="28"/>
          <w:szCs w:val="28"/>
          <w:lang w:eastAsia="zh-CN"/>
        </w:rPr>
        <w:t>：</w:t>
      </w:r>
      <w:r>
        <w:rPr>
          <w:rFonts w:hint="eastAsia" w:ascii="黑体" w:hAnsi="黑体" w:eastAsia="黑体" w:cs="黑体"/>
          <w:sz w:val="28"/>
          <w:szCs w:val="28"/>
        </w:rPr>
        <w:t>无数据资料</w:t>
      </w:r>
    </w:p>
    <w:p>
      <w:pPr>
        <w:rPr>
          <w:rFonts w:hint="eastAsia" w:ascii="黑体" w:hAnsi="黑体" w:eastAsia="黑体" w:cs="黑体"/>
          <w:sz w:val="28"/>
          <w:szCs w:val="28"/>
        </w:rPr>
      </w:pPr>
      <w:r>
        <w:rPr>
          <w:rFonts w:hint="eastAsia" w:ascii="黑体" w:hAnsi="黑体" w:eastAsia="黑体" w:cs="黑体"/>
          <w:sz w:val="28"/>
          <w:szCs w:val="28"/>
        </w:rPr>
        <w:t>蒸气密度</w:t>
      </w:r>
      <w:r>
        <w:rPr>
          <w:rFonts w:hint="eastAsia" w:ascii="黑体" w:hAnsi="黑体" w:eastAsia="黑体" w:cs="黑体"/>
          <w:sz w:val="28"/>
          <w:szCs w:val="28"/>
          <w:lang w:eastAsia="zh-CN"/>
        </w:rPr>
        <w:t>：</w:t>
      </w:r>
      <w:r>
        <w:rPr>
          <w:rFonts w:hint="eastAsia" w:ascii="黑体" w:hAnsi="黑体" w:eastAsia="黑体" w:cs="黑体"/>
          <w:sz w:val="28"/>
          <w:szCs w:val="28"/>
        </w:rPr>
        <w:t>无数据资料</w:t>
      </w:r>
    </w:p>
    <w:p>
      <w:pPr>
        <w:pStyle w:val="3"/>
        <w:keepNext w:val="0"/>
        <w:keepLines w:val="0"/>
        <w:pageBreakBefore w:val="0"/>
        <w:widowControl w:val="0"/>
        <w:kinsoku/>
        <w:wordWrap/>
        <w:overflowPunct/>
        <w:topLinePunct w:val="0"/>
        <w:autoSpaceDE/>
        <w:autoSpaceDN/>
        <w:bidi w:val="0"/>
        <w:adjustRightInd/>
        <w:snapToGrid/>
        <w:spacing w:before="0" w:line="240" w:lineRule="auto"/>
        <w:ind w:left="0" w:leftChars="0" w:firstLine="0" w:firstLineChars="0"/>
        <w:textAlignment w:val="auto"/>
        <w:rPr>
          <w:rFonts w:hint="eastAsia" w:ascii="黑体" w:hAnsi="黑体" w:eastAsia="黑体" w:cs="黑体"/>
          <w:sz w:val="28"/>
          <w:szCs w:val="28"/>
          <w:lang w:eastAsia="zh-CN"/>
        </w:rPr>
      </w:pPr>
      <w:r>
        <w:rPr>
          <w:rFonts w:hint="eastAsia" w:ascii="黑体" w:hAnsi="黑体" w:eastAsia="黑体" w:cs="黑体"/>
          <w:sz w:val="28"/>
          <w:szCs w:val="28"/>
        </w:rPr>
        <w:t>密度/相对密度</w:t>
      </w:r>
      <w:r>
        <w:rPr>
          <w:rFonts w:hint="eastAsia" w:ascii="黑体" w:hAnsi="黑体" w:eastAsia="黑体" w:cs="黑体"/>
          <w:sz w:val="28"/>
          <w:szCs w:val="28"/>
          <w:lang w:eastAsia="zh-CN"/>
        </w:rPr>
        <w:t>：</w:t>
      </w:r>
      <w:r>
        <w:rPr>
          <w:rFonts w:hint="eastAsia" w:ascii="黑体" w:hAnsi="黑体" w:eastAsia="黑体" w:cs="黑体"/>
          <w:sz w:val="28"/>
          <w:szCs w:val="28"/>
        </w:rPr>
        <w:t>1.02克/cm3在25°C</w:t>
      </w:r>
    </w:p>
    <w:p>
      <w:pPr>
        <w:rPr>
          <w:rFonts w:hint="eastAsia" w:ascii="黑体" w:hAnsi="黑体" w:eastAsia="黑体" w:cs="黑体"/>
          <w:sz w:val="28"/>
          <w:szCs w:val="28"/>
        </w:rPr>
      </w:pPr>
      <w:r>
        <w:rPr>
          <w:rFonts w:hint="eastAsia" w:ascii="黑体" w:hAnsi="黑体" w:eastAsia="黑体" w:cs="黑体"/>
          <w:sz w:val="28"/>
          <w:szCs w:val="28"/>
        </w:rPr>
        <w:t>水溶性</w:t>
      </w:r>
      <w:r>
        <w:rPr>
          <w:rFonts w:hint="eastAsia" w:ascii="黑体" w:hAnsi="黑体" w:eastAsia="黑体" w:cs="黑体"/>
          <w:sz w:val="28"/>
          <w:szCs w:val="28"/>
          <w:lang w:eastAsia="zh-CN"/>
        </w:rPr>
        <w:t>：</w:t>
      </w:r>
      <w:r>
        <w:rPr>
          <w:rFonts w:hint="eastAsia" w:ascii="黑体" w:hAnsi="黑体" w:eastAsia="黑体" w:cs="黑体"/>
          <w:sz w:val="28"/>
          <w:szCs w:val="28"/>
        </w:rPr>
        <w:t>无数据资料</w:t>
      </w:r>
    </w:p>
    <w:p>
      <w:pPr>
        <w:rPr>
          <w:rFonts w:hint="eastAsia" w:ascii="黑体" w:hAnsi="黑体" w:eastAsia="黑体" w:cs="黑体"/>
          <w:sz w:val="28"/>
          <w:szCs w:val="28"/>
        </w:rPr>
      </w:pPr>
      <w:r>
        <w:rPr>
          <w:rFonts w:hint="eastAsia" w:ascii="黑体" w:hAnsi="黑体" w:eastAsia="黑体" w:cs="黑体"/>
          <w:sz w:val="28"/>
          <w:szCs w:val="28"/>
        </w:rPr>
        <w:t>正辛醇/水分配系数</w:t>
      </w:r>
      <w:r>
        <w:rPr>
          <w:rFonts w:hint="eastAsia" w:ascii="黑体" w:hAnsi="黑体" w:eastAsia="黑体" w:cs="黑体"/>
          <w:sz w:val="28"/>
          <w:szCs w:val="28"/>
          <w:lang w:eastAsia="zh-CN"/>
        </w:rPr>
        <w:t>：</w:t>
      </w:r>
      <w:r>
        <w:rPr>
          <w:rFonts w:hint="eastAsia" w:ascii="黑体" w:hAnsi="黑体" w:eastAsia="黑体" w:cs="黑体"/>
          <w:sz w:val="28"/>
          <w:szCs w:val="28"/>
        </w:rPr>
        <w:t>无数据资料</w:t>
      </w:r>
    </w:p>
    <w:p>
      <w:pPr>
        <w:rPr>
          <w:rFonts w:hint="eastAsia" w:ascii="黑体" w:hAnsi="黑体" w:eastAsia="黑体" w:cs="黑体"/>
          <w:sz w:val="28"/>
          <w:szCs w:val="28"/>
        </w:rPr>
      </w:pPr>
      <w:r>
        <w:rPr>
          <w:rFonts w:hint="eastAsia" w:ascii="黑体" w:hAnsi="黑体" w:eastAsia="黑体" w:cs="黑体"/>
          <w:sz w:val="28"/>
          <w:szCs w:val="28"/>
        </w:rPr>
        <w:t>自燃温度</w:t>
      </w:r>
      <w:r>
        <w:rPr>
          <w:rFonts w:hint="eastAsia" w:ascii="黑体" w:hAnsi="黑体" w:eastAsia="黑体" w:cs="黑体"/>
          <w:sz w:val="28"/>
          <w:szCs w:val="28"/>
          <w:lang w:eastAsia="zh-CN"/>
        </w:rPr>
        <w:t>：</w:t>
      </w:r>
      <w:r>
        <w:rPr>
          <w:rFonts w:hint="eastAsia" w:ascii="黑体" w:hAnsi="黑体" w:eastAsia="黑体" w:cs="黑体"/>
          <w:sz w:val="28"/>
          <w:szCs w:val="28"/>
        </w:rPr>
        <w:t>无数据资料</w:t>
      </w:r>
    </w:p>
    <w:p>
      <w:pPr>
        <w:rPr>
          <w:rFonts w:hint="eastAsia" w:ascii="黑体" w:hAnsi="黑体" w:eastAsia="黑体" w:cs="黑体"/>
          <w:sz w:val="28"/>
          <w:szCs w:val="28"/>
        </w:rPr>
      </w:pPr>
      <w:r>
        <w:rPr>
          <w:rFonts w:hint="eastAsia" w:ascii="黑体" w:hAnsi="黑体" w:eastAsia="黑体" w:cs="黑体"/>
          <w:sz w:val="28"/>
          <w:szCs w:val="28"/>
        </w:rPr>
        <w:t>分解温度</w:t>
      </w:r>
      <w:r>
        <w:rPr>
          <w:rFonts w:hint="eastAsia" w:ascii="黑体" w:hAnsi="黑体" w:eastAsia="黑体" w:cs="黑体"/>
          <w:sz w:val="28"/>
          <w:szCs w:val="28"/>
          <w:lang w:eastAsia="zh-CN"/>
        </w:rPr>
        <w:t>：</w:t>
      </w:r>
      <w:r>
        <w:rPr>
          <w:rFonts w:hint="eastAsia" w:ascii="黑体" w:hAnsi="黑体" w:eastAsia="黑体" w:cs="黑体"/>
          <w:sz w:val="28"/>
          <w:szCs w:val="28"/>
        </w:rPr>
        <w:t>无数据资料</w:t>
      </w:r>
    </w:p>
    <w:p>
      <w:pPr>
        <w:rPr>
          <w:rFonts w:hint="eastAsia" w:ascii="黑体" w:hAnsi="黑体" w:eastAsia="黑体" w:cs="黑体"/>
          <w:sz w:val="28"/>
          <w:szCs w:val="28"/>
        </w:rPr>
      </w:pPr>
      <w:r>
        <w:rPr>
          <w:rFonts w:hint="eastAsia" w:ascii="黑体" w:hAnsi="黑体" w:eastAsia="黑体" w:cs="黑体"/>
          <w:sz w:val="28"/>
          <w:szCs w:val="28"/>
        </w:rPr>
        <w:t>黏度</w:t>
      </w:r>
      <w:r>
        <w:rPr>
          <w:rFonts w:hint="eastAsia" w:ascii="黑体" w:hAnsi="黑体" w:eastAsia="黑体" w:cs="黑体"/>
          <w:sz w:val="28"/>
          <w:szCs w:val="28"/>
          <w:lang w:eastAsia="zh-CN"/>
        </w:rPr>
        <w:t>：</w:t>
      </w:r>
      <w:r>
        <w:rPr>
          <w:rFonts w:hint="eastAsia" w:ascii="黑体" w:hAnsi="黑体" w:eastAsia="黑体" w:cs="黑体"/>
          <w:sz w:val="28"/>
          <w:szCs w:val="28"/>
        </w:rPr>
        <w:t>无数据资料</w:t>
      </w:r>
    </w:p>
    <w:p>
      <w:pPr>
        <w:rPr>
          <w:rFonts w:hint="eastAsia" w:ascii="黑体" w:hAnsi="黑体" w:eastAsia="黑体" w:cs="黑体"/>
          <w:sz w:val="28"/>
          <w:szCs w:val="28"/>
        </w:rPr>
      </w:pPr>
      <w:r>
        <w:rPr>
          <w:rFonts w:hint="eastAsia" w:ascii="黑体" w:hAnsi="黑体" w:eastAsia="黑体" w:cs="黑体"/>
          <w:sz w:val="28"/>
          <w:szCs w:val="28"/>
        </w:rPr>
        <w:t>爆炸特性</w:t>
      </w:r>
      <w:r>
        <w:rPr>
          <w:rFonts w:hint="eastAsia" w:ascii="黑体" w:hAnsi="黑体" w:eastAsia="黑体" w:cs="黑体"/>
          <w:sz w:val="28"/>
          <w:szCs w:val="28"/>
          <w:lang w:eastAsia="zh-CN"/>
        </w:rPr>
        <w:t>：</w:t>
      </w:r>
      <w:r>
        <w:rPr>
          <w:rFonts w:hint="eastAsia" w:ascii="黑体" w:hAnsi="黑体" w:eastAsia="黑体" w:cs="黑体"/>
          <w:sz w:val="28"/>
          <w:szCs w:val="28"/>
        </w:rPr>
        <w:t>无数据资料</w:t>
      </w:r>
    </w:p>
    <w:p>
      <w:pPr>
        <w:rPr>
          <w:rFonts w:hint="eastAsia" w:ascii="黑体" w:hAnsi="黑体" w:eastAsia="黑体" w:cs="黑体"/>
          <w:sz w:val="28"/>
          <w:szCs w:val="28"/>
          <w:lang w:eastAsia="zh-CN"/>
        </w:rPr>
      </w:pPr>
      <w:r>
        <w:rPr>
          <w:rFonts w:hint="eastAsia" w:ascii="黑体" w:hAnsi="黑体" w:eastAsia="黑体" w:cs="黑体"/>
          <w:sz w:val="28"/>
          <w:szCs w:val="28"/>
        </w:rPr>
        <w:t>氧化性</w:t>
      </w:r>
      <w:r>
        <w:rPr>
          <w:rFonts w:hint="eastAsia" w:ascii="黑体" w:hAnsi="黑体" w:eastAsia="黑体" w:cs="黑体"/>
          <w:sz w:val="28"/>
          <w:szCs w:val="28"/>
          <w:lang w:eastAsia="zh-CN"/>
        </w:rPr>
        <w:t>：</w:t>
      </w:r>
      <w:r>
        <w:rPr>
          <w:rFonts w:hint="eastAsia" w:ascii="黑体" w:hAnsi="黑体" w:eastAsia="黑体" w:cs="黑体"/>
          <w:sz w:val="28"/>
          <w:szCs w:val="28"/>
        </w:rPr>
        <w:t>无数据资料</w:t>
      </w:r>
    </w:p>
    <w:p>
      <w:pPr>
        <w:pStyle w:val="2"/>
        <w:spacing w:before="53"/>
      </w:pPr>
      <w:r>
        <w:t>其他安全信息</w:t>
      </w:r>
    </w:p>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10</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稳定性和反应性</w:t>
      </w:r>
    </w:p>
    <w:p>
      <w:pPr>
        <w:spacing w:line="360" w:lineRule="auto"/>
        <w:rPr>
          <w:rFonts w:hint="eastAsia" w:ascii="黑体" w:hAnsi="黑体" w:eastAsia="黑体" w:cs="黑体"/>
          <w:sz w:val="24"/>
          <w:szCs w:val="24"/>
        </w:rPr>
      </w:pPr>
      <w:r>
        <w:rPr>
          <w:rFonts w:hint="eastAsia" w:ascii="黑体" w:hAnsi="黑体" w:eastAsia="黑体" w:cs="黑体"/>
          <w:sz w:val="24"/>
          <w:szCs w:val="24"/>
        </w:rPr>
        <w:t>稳定性</w:t>
      </w:r>
    </w:p>
    <w:p>
      <w:pPr>
        <w:spacing w:line="360" w:lineRule="auto"/>
        <w:rPr>
          <w:rFonts w:hint="eastAsia" w:ascii="黑体" w:hAnsi="黑体" w:eastAsia="黑体" w:cs="黑体"/>
          <w:sz w:val="24"/>
          <w:szCs w:val="24"/>
        </w:rPr>
      </w:pPr>
      <w:r>
        <w:rPr>
          <w:rFonts w:hint="eastAsia" w:ascii="黑体" w:hAnsi="黑体" w:eastAsia="黑体" w:cs="黑体"/>
          <w:sz w:val="24"/>
          <w:szCs w:val="24"/>
        </w:rPr>
        <w:t>在建议的贮存条件下是稳定的。</w:t>
      </w:r>
    </w:p>
    <w:p>
      <w:pPr>
        <w:spacing w:line="360" w:lineRule="auto"/>
        <w:rPr>
          <w:rFonts w:hint="eastAsia" w:ascii="黑体" w:hAnsi="黑体" w:eastAsia="黑体" w:cs="黑体"/>
          <w:sz w:val="24"/>
          <w:szCs w:val="24"/>
        </w:rPr>
      </w:pPr>
      <w:r>
        <w:rPr>
          <w:rFonts w:hint="eastAsia" w:ascii="黑体" w:hAnsi="黑体" w:eastAsia="黑体" w:cs="黑体"/>
          <w:sz w:val="24"/>
          <w:szCs w:val="24"/>
        </w:rPr>
        <w:t>危险反应</w:t>
      </w:r>
    </w:p>
    <w:p>
      <w:pPr>
        <w:spacing w:line="360" w:lineRule="auto"/>
        <w:rPr>
          <w:rFonts w:hint="eastAsia" w:ascii="黑体" w:hAnsi="黑体" w:eastAsia="黑体" w:cs="黑体"/>
          <w:sz w:val="24"/>
          <w:szCs w:val="24"/>
        </w:rPr>
      </w:pPr>
      <w:r>
        <w:rPr>
          <w:rFonts w:hint="eastAsia" w:ascii="黑体" w:hAnsi="黑体" w:eastAsia="黑体" w:cs="黑体"/>
          <w:sz w:val="24"/>
          <w:szCs w:val="24"/>
        </w:rPr>
        <w:t>无数据资料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应避免的条件</w:t>
      </w:r>
    </w:p>
    <w:p>
      <w:pPr>
        <w:spacing w:line="360" w:lineRule="auto"/>
        <w:rPr>
          <w:rFonts w:hint="eastAsia" w:ascii="黑体" w:hAnsi="黑体" w:eastAsia="黑体" w:cs="黑体"/>
          <w:sz w:val="24"/>
          <w:szCs w:val="24"/>
        </w:rPr>
      </w:pPr>
      <w:r>
        <w:rPr>
          <w:rFonts w:hint="eastAsia" w:ascii="黑体" w:hAnsi="黑体" w:eastAsia="黑体" w:cs="黑体"/>
          <w:sz w:val="24"/>
          <w:szCs w:val="24"/>
        </w:rPr>
        <w:t>无数据资料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禁配物</w:t>
      </w:r>
    </w:p>
    <w:p>
      <w:pPr>
        <w:spacing w:line="360" w:lineRule="auto"/>
        <w:rPr>
          <w:rFonts w:hint="eastAsia" w:ascii="黑体" w:hAnsi="黑体" w:eastAsia="黑体" w:cs="黑体"/>
          <w:sz w:val="24"/>
          <w:szCs w:val="24"/>
        </w:rPr>
      </w:pPr>
      <w:r>
        <w:rPr>
          <w:rFonts w:hint="eastAsia" w:ascii="黑体" w:hAnsi="黑体" w:eastAsia="黑体" w:cs="黑体"/>
          <w:sz w:val="24"/>
          <w:szCs w:val="24"/>
        </w:rPr>
        <w:t>强氧化剂</w:t>
      </w:r>
    </w:p>
    <w:p>
      <w:pPr>
        <w:spacing w:line="360" w:lineRule="auto"/>
        <w:rPr>
          <w:rFonts w:hint="eastAsia" w:ascii="黑体" w:hAnsi="黑体" w:eastAsia="黑体" w:cs="黑体"/>
          <w:sz w:val="24"/>
          <w:szCs w:val="24"/>
        </w:rPr>
      </w:pPr>
      <w:r>
        <w:rPr>
          <w:rFonts w:hint="eastAsia" w:ascii="黑体" w:hAnsi="黑体" w:eastAsia="黑体" w:cs="黑体"/>
          <w:sz w:val="24"/>
          <w:szCs w:val="24"/>
        </w:rPr>
        <w:t>危险的分解产物</w:t>
      </w:r>
    </w:p>
    <w:p>
      <w:pPr>
        <w:spacing w:line="360" w:lineRule="auto"/>
        <w:rPr>
          <w:rFonts w:ascii="Times New Roman" w:hAnsi="Times New Roman" w:cs="Times New Roman"/>
          <w:sz w:val="24"/>
          <w:szCs w:val="24"/>
        </w:rPr>
      </w:pPr>
      <w:r>
        <w:rPr>
          <w:rFonts w:hint="eastAsia" w:ascii="黑体" w:hAnsi="黑体" w:eastAsia="黑体" w:cs="黑体"/>
          <w:sz w:val="24"/>
          <w:szCs w:val="24"/>
        </w:rPr>
        <w:t>在着火情况下，会分解生成有害物质。 - 碳氧化物其他分解产物 - 无数据资料當起火時:見第 5 節滅火措施.</w:t>
      </w: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Times New Roman" w:eastAsia="黑体" w:cs="Times New Roman"/>
          <w:sz w:val="32"/>
          <w:szCs w:val="32"/>
        </w:rPr>
        <w:t>第11部分 毒理学信息</w:t>
      </w:r>
    </w:p>
    <w:p>
      <w:pPr>
        <w:spacing w:line="360" w:lineRule="auto"/>
        <w:ind w:left="0" w:leftChars="0" w:firstLine="0" w:firstLineChars="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毒理学影响的信息</w:t>
      </w:r>
    </w:p>
    <w:p>
      <w:pPr>
        <w:spacing w:line="360" w:lineRule="auto"/>
        <w:ind w:left="0" w:leftChars="0" w:firstLine="0" w:firstLineChars="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急性毒性</w:t>
      </w:r>
    </w:p>
    <w:p>
      <w:pPr>
        <w:spacing w:line="360" w:lineRule="auto"/>
        <w:ind w:left="0" w:leftChars="0" w:firstLine="0" w:firstLineChars="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LD50 经口 - 大鼠 - &gt; 5,000 mg/kg LD50 经皮 - 家兔 - &gt; 5,000 mg/kg 无数据资料</w:t>
      </w:r>
    </w:p>
    <w:p>
      <w:pPr>
        <w:spacing w:line="360" w:lineRule="auto"/>
        <w:ind w:left="0" w:leftChars="0" w:firstLine="0" w:firstLineChars="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皮肤腐蚀/刺激</w:t>
      </w:r>
    </w:p>
    <w:p>
      <w:pPr>
        <w:spacing w:line="360" w:lineRule="auto"/>
        <w:ind w:left="0" w:leftChars="0" w:firstLine="0" w:firstLineChars="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无数据资料无数据资料</w:t>
      </w:r>
    </w:p>
    <w:p>
      <w:pPr>
        <w:spacing w:line="360" w:lineRule="auto"/>
        <w:ind w:left="0" w:leftChars="0" w:firstLine="0" w:firstLineChars="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严重眼睛损伤/眼刺激</w:t>
      </w:r>
    </w:p>
    <w:p>
      <w:pPr>
        <w:spacing w:line="360" w:lineRule="auto"/>
        <w:ind w:left="0" w:leftChars="0" w:firstLine="0" w:firstLineChars="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无数据资料无数据资料</w:t>
      </w:r>
    </w:p>
    <w:p>
      <w:pPr>
        <w:spacing w:line="360" w:lineRule="auto"/>
        <w:ind w:left="0" w:leftChars="0" w:firstLine="0" w:firstLineChars="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呼吸或皮肤过敏</w:t>
      </w:r>
    </w:p>
    <w:p>
      <w:pPr>
        <w:spacing w:line="360" w:lineRule="auto"/>
        <w:ind w:left="0" w:leftChars="0" w:firstLine="0" w:firstLineChars="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无数据资料</w:t>
      </w:r>
    </w:p>
    <w:p>
      <w:pPr>
        <w:spacing w:line="360" w:lineRule="auto"/>
        <w:ind w:left="0" w:leftChars="0" w:firstLine="0" w:firstLineChars="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生殖细胞致突变性无数据资料</w:t>
      </w:r>
    </w:p>
    <w:p>
      <w:pPr>
        <w:spacing w:line="360" w:lineRule="auto"/>
        <w:ind w:left="0" w:leftChars="0" w:firstLine="0" w:firstLineChars="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致癌性</w:t>
      </w:r>
    </w:p>
    <w:p>
      <w:pPr>
        <w:spacing w:line="360" w:lineRule="auto"/>
        <w:ind w:left="0" w:leftChars="0" w:firstLine="0" w:firstLineChars="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IARC: No component of this product present at levels greater than or equal to 0.1% is identified as probable, possible or confirmed human carcinogen by IARC.</w:t>
      </w:r>
    </w:p>
    <w:p>
      <w:pPr>
        <w:spacing w:line="360" w:lineRule="auto"/>
        <w:ind w:left="0" w:leftChars="0" w:firstLine="0" w:firstLineChars="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附加说明</w:t>
      </w:r>
    </w:p>
    <w:p>
      <w:pPr>
        <w:spacing w:line="360" w:lineRule="auto"/>
        <w:ind w:left="0" w:leftChars="0" w:firstLine="0" w:firstLineChars="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化学物质毒性作用登记 : GD9625000</w:t>
      </w:r>
    </w:p>
    <w:p>
      <w:pPr>
        <w:spacing w:line="360" w:lineRule="auto"/>
        <w:ind w:left="0" w:leftChars="0" w:firstLine="0" w:firstLineChars="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据我们所知，此化学，物理和毒性性质尚未经完整的研究。</w:t>
      </w:r>
    </w:p>
    <w:p>
      <w:pPr>
        <w:spacing w:line="360" w:lineRule="auto"/>
        <w:rPr>
          <w:rFonts w:ascii="Times New Roman" w:hAnsi="Times New Roman" w:eastAsia="黑体" w:cs="Times New Roman"/>
          <w:sz w:val="32"/>
          <w:szCs w:val="32"/>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12</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生态学信息</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生态毒性</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无数据资料</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持久性和降解性</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无数据资料</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生物蓄积潜力</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无数据资料</w:t>
      </w:r>
    </w:p>
    <w:p>
      <w:pPr>
        <w:spacing w:line="360" w:lineRule="auto"/>
        <w:ind w:left="0" w:leftChars="0" w:firstLine="0" w:firstLineChars="0"/>
        <w:rPr>
          <w:rFonts w:hint="eastAsia" w:ascii="Times New Roman" w:hAnsi="黑体" w:eastAsia="黑体" w:cs="Times New Roman"/>
          <w:sz w:val="24"/>
          <w:szCs w:val="24"/>
        </w:rPr>
      </w:pP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土壤中的迁移性</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无数据资料</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PBT和vPvB的结果评价</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由于化学品安全评估未要求/未开展，因此 PBT/vPvB 评估不可用</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其他环境有害作用</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无数据资料</w:t>
      </w:r>
    </w:p>
    <w:p>
      <w:pPr>
        <w:spacing w:line="360" w:lineRule="auto"/>
        <w:ind w:left="0" w:leftChars="0" w:firstLine="1280" w:firstLineChars="4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13</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废弃处置</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废物处理方法产品</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将剩余的和不可回收的溶液交给有许可证的公司处理。</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污染包装物</w:t>
      </w:r>
    </w:p>
    <w:p>
      <w:pPr>
        <w:spacing w:line="360" w:lineRule="auto"/>
        <w:ind w:left="0" w:leftChars="0" w:firstLine="0" w:firstLineChars="0"/>
        <w:rPr>
          <w:rFonts w:hint="eastAsia" w:ascii="Times New Roman" w:hAnsi="Times New Roman" w:eastAsia="黑体" w:cs="Times New Roman"/>
          <w:sz w:val="24"/>
          <w:szCs w:val="24"/>
          <w:lang w:eastAsia="zh-CN"/>
        </w:rPr>
      </w:pPr>
      <w:r>
        <w:rPr>
          <w:rFonts w:hint="eastAsia" w:ascii="Times New Roman" w:hAnsi="黑体" w:eastAsia="黑体" w:cs="Times New Roman"/>
          <w:sz w:val="24"/>
          <w:szCs w:val="24"/>
        </w:rPr>
        <w:t>按未用产品处置</w:t>
      </w:r>
      <w:r>
        <w:rPr>
          <w:rFonts w:hint="eastAsia" w:ascii="Times New Roman" w:hAnsi="黑体" w:eastAsia="黑体" w:cs="Times New Roman"/>
          <w:sz w:val="24"/>
          <w:szCs w:val="24"/>
          <w:lang w:eastAsia="zh-CN"/>
        </w:rPr>
        <w:t>。</w:t>
      </w: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14</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运输信息</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联合国编号 / UN number</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欧洲陆运危规 / ADR/RID: - 国际海运危规 / IMDG: - 国际空运危规 / IATA-DGR: -</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联合国运输名称 / UN proper shipping name</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欧洲陆运危规 : 非危险货物</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ADR/RID: 非危险货物 国际海运危规 : 非危险货物</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IMDG: Not dangerous goods</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国际空运危规 : 非危险货物</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IATA-DGR: Not dangerous goods</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运输危险类别 / Transport hazard class(es)</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欧洲陆运危规 / ADR/RID: - 国际海运危规 / IMDG: - 国际空运危规 / IATA-DGR: -</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包裹组 / Packaging group</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欧洲陆运危规 / ADR/RID: - 国际海运危规 / IMDG: - 国际空运危规 / IATA-DGR: -</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环境危害 / Environmental hazards</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ADR/RID 欧洲负责公路运输的机构/欧洲负责铁路运输的机构 : 否国际海运危险货物规则 (IMDG)海洋污染物（是/否） : 否</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国际空运危规 : 否</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特殊防范措施 / Special precautions for user</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请根据化学品性质选择合适的运输工具及相应的运输储存条件。运输工具应配备相应品种和数量的消防材料及泄露应急处理设备。如选择公路运输，请按规定路      线行驶。</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禁配物 / Incompatible materials</w:t>
      </w:r>
    </w:p>
    <w:p>
      <w:pPr>
        <w:spacing w:line="360" w:lineRule="auto"/>
        <w:rPr>
          <w:rFonts w:hint="eastAsia" w:ascii="Times New Roman" w:hAnsi="黑体" w:eastAsia="黑体" w:cs="Times New Roman"/>
          <w:sz w:val="24"/>
          <w:szCs w:val="24"/>
          <w:lang w:eastAsia="zh-CN"/>
        </w:rPr>
      </w:pPr>
      <w:r>
        <w:rPr>
          <w:rFonts w:hint="eastAsia" w:ascii="Times New Roman" w:hAnsi="黑体" w:eastAsia="黑体" w:cs="Times New Roman"/>
          <w:sz w:val="24"/>
          <w:szCs w:val="24"/>
        </w:rPr>
        <w:t>强氧化剂</w:t>
      </w:r>
      <w:r>
        <w:rPr>
          <w:rFonts w:hint="eastAsia" w:ascii="Times New Roman" w:hAnsi="黑体" w:eastAsia="黑体" w:cs="Times New Roman"/>
          <w:sz w:val="24"/>
          <w:szCs w:val="24"/>
          <w:lang w:eastAsia="zh-CN"/>
        </w:rPr>
        <w:t>。</w:t>
      </w: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15</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法规信息</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专门对此物质或混合物的安全，健康和环境的规章 / 法规适用法规</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中华人民共和国职业病防止法职业病危害因素分类目录: 未列入危险化学品安全管理条例</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危险品化学品目录（2018）: 未列入</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危险化学品环境管理登记办法</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重点环境管理危险化学品目录（2014）: 未列入麻醉药品和精神药品管理条例</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麻醉药品品种目录（2013）: 未列入精神药品品种目录（2013）: 未列入新化学物质环境管理办法</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中国现有化学物质名录: 未列入其它的规定</w:t>
      </w:r>
    </w:p>
    <w:p>
      <w:pPr>
        <w:spacing w:line="360" w:lineRule="auto"/>
        <w:rPr>
          <w:rFonts w:ascii="Times New Roman" w:hAnsi="Times New Roman" w:cs="Times New Roman"/>
          <w:sz w:val="24"/>
          <w:szCs w:val="24"/>
        </w:rPr>
      </w:pPr>
      <w:r>
        <w:rPr>
          <w:rFonts w:hint="eastAsia" w:ascii="Times New Roman" w:hAnsi="黑体" w:eastAsia="黑体" w:cs="Times New Roman"/>
          <w:sz w:val="24"/>
          <w:szCs w:val="24"/>
        </w:rPr>
        <w:t>请注意废物处理也应该满足当地法规的要求。</w:t>
      </w: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16</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其他信息</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参考文献</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【1】国际化学品安全规划署：国际化学品安全卡（ICSC），网址：http://www.ilo.org/dyn/icsc/showcard.home。</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【2】国际癌症研究机构，网址：http://www.iarc.fr/。</w:t>
      </w:r>
    </w:p>
    <w:p>
      <w:pPr>
        <w:spacing w:line="360" w:lineRule="auto"/>
        <w:jc w:val="left"/>
        <w:rPr>
          <w:rFonts w:hint="eastAsia" w:ascii="Times New Roman" w:hAnsi="黑体" w:eastAsia="黑体" w:cs="Times New Roman"/>
          <w:sz w:val="24"/>
          <w:szCs w:val="24"/>
        </w:rPr>
      </w:pPr>
      <w:r>
        <w:rPr>
          <w:rFonts w:hint="eastAsia" w:ascii="Times New Roman" w:hAnsi="黑体" w:eastAsia="黑体" w:cs="Times New Roman"/>
          <w:sz w:val="24"/>
          <w:szCs w:val="24"/>
        </w:rPr>
        <w:t>【</w:t>
      </w:r>
      <w:r>
        <w:rPr>
          <w:rFonts w:hint="eastAsia" w:ascii="Times New Roman" w:hAnsi="黑体" w:eastAsia="黑体" w:cs="Times New Roman"/>
          <w:sz w:val="24"/>
          <w:szCs w:val="24"/>
          <w:lang w:val="en-US" w:eastAsia="zh-CN"/>
        </w:rPr>
        <w:t>3</w:t>
      </w:r>
      <w:r>
        <w:rPr>
          <w:rFonts w:hint="eastAsia" w:ascii="Times New Roman" w:hAnsi="黑体" w:eastAsia="黑体" w:cs="Times New Roman"/>
          <w:sz w:val="24"/>
          <w:szCs w:val="24"/>
        </w:rPr>
        <w:t>】OECD 全球化学品信息平台，网址：http://www.echemportal.org/echemportal/index?pageID=0&amp;request_locale=en。</w:t>
      </w:r>
    </w:p>
    <w:p>
      <w:pPr>
        <w:spacing w:line="360" w:lineRule="auto"/>
        <w:jc w:val="left"/>
        <w:rPr>
          <w:rFonts w:hint="eastAsia" w:ascii="Times New Roman" w:hAnsi="黑体" w:eastAsia="黑体" w:cs="Times New Roman"/>
          <w:sz w:val="24"/>
          <w:szCs w:val="24"/>
        </w:rPr>
      </w:pPr>
      <w:r>
        <w:rPr>
          <w:rFonts w:hint="eastAsia" w:ascii="Times New Roman" w:hAnsi="黑体" w:eastAsia="黑体" w:cs="Times New Roman"/>
          <w:sz w:val="24"/>
          <w:szCs w:val="24"/>
        </w:rPr>
        <w:t>【</w:t>
      </w:r>
      <w:r>
        <w:rPr>
          <w:rFonts w:hint="eastAsia" w:ascii="Times New Roman" w:hAnsi="黑体" w:eastAsia="黑体" w:cs="Times New Roman"/>
          <w:sz w:val="24"/>
          <w:szCs w:val="24"/>
          <w:lang w:val="en-US" w:eastAsia="zh-CN"/>
        </w:rPr>
        <w:t>4</w:t>
      </w:r>
      <w:r>
        <w:rPr>
          <w:rFonts w:hint="eastAsia" w:ascii="Times New Roman" w:hAnsi="黑体" w:eastAsia="黑体" w:cs="Times New Roman"/>
          <w:sz w:val="24"/>
          <w:szCs w:val="24"/>
        </w:rPr>
        <w:t>】美国 CAMEO 化学物质数据库，网址：http://cameochemicals.noaa.gov/search/simple。</w:t>
      </w:r>
    </w:p>
    <w:p>
      <w:pPr>
        <w:spacing w:line="360" w:lineRule="auto"/>
        <w:jc w:val="left"/>
        <w:rPr>
          <w:rFonts w:hint="eastAsia" w:ascii="Times New Roman" w:hAnsi="黑体" w:eastAsia="黑体" w:cs="Times New Roman"/>
          <w:sz w:val="24"/>
          <w:szCs w:val="24"/>
        </w:rPr>
      </w:pPr>
      <w:r>
        <w:rPr>
          <w:rFonts w:hint="eastAsia" w:ascii="Times New Roman" w:hAnsi="黑体" w:eastAsia="黑体" w:cs="Times New Roman"/>
          <w:sz w:val="24"/>
          <w:szCs w:val="24"/>
        </w:rPr>
        <w:t>【5】美国医学图书馆:化学品标识数据库，网址：http://chem.sis.nlm.nih.gov/chemidplus/chemidlite.jsp。</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【6】美国环境保护署：综合危险性信息系统，网址：http://cfpub.epa.gov/iris/。</w:t>
      </w:r>
    </w:p>
    <w:p>
      <w:pPr>
        <w:spacing w:line="360" w:lineRule="auto"/>
        <w:jc w:val="left"/>
        <w:rPr>
          <w:rFonts w:hint="eastAsia" w:ascii="Times New Roman" w:hAnsi="黑体" w:eastAsia="黑体" w:cs="Times New Roman"/>
          <w:sz w:val="24"/>
          <w:szCs w:val="24"/>
        </w:rPr>
      </w:pPr>
      <w:bookmarkStart w:id="2" w:name="_GoBack"/>
      <w:r>
        <w:rPr>
          <w:rFonts w:hint="eastAsia" w:ascii="Times New Roman" w:hAnsi="黑体" w:eastAsia="黑体" w:cs="Times New Roman"/>
          <w:sz w:val="24"/>
          <w:szCs w:val="24"/>
        </w:rPr>
        <w:t>【7】</w:t>
      </w:r>
      <w:bookmarkEnd w:id="2"/>
      <w:r>
        <w:rPr>
          <w:rFonts w:hint="eastAsia" w:ascii="Times New Roman" w:hAnsi="黑体" w:eastAsia="黑体" w:cs="Times New Roman"/>
          <w:sz w:val="24"/>
          <w:szCs w:val="24"/>
        </w:rPr>
        <w:t>美国交通部：应急响应指南，网址：http://www.phmsa.dot.gov/hazmat/library/erg。</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【8】德国GESTIS-有害物质数据库，网址：http://gestis-en.itrust.de/。</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【9】Sigma-Aldrich，网址：https://www.sigmaaldrich.com/</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免责声明：</w:t>
      </w:r>
    </w:p>
    <w:p>
      <w:pPr>
        <w:spacing w:line="360" w:lineRule="auto"/>
        <w:rPr>
          <w:rFonts w:ascii="Times New Roman" w:hAnsi="Times New Roman" w:cs="Times New Roman"/>
          <w:sz w:val="24"/>
          <w:szCs w:val="24"/>
        </w:rPr>
      </w:pPr>
      <w:r>
        <w:rPr>
          <w:rFonts w:ascii="Times New Roman" w:hAnsi="Times New Roman" w:cs="Times New Roman"/>
          <w:sz w:val="24"/>
          <w:szCs w:val="24"/>
        </w:rPr>
        <w:t>本SDS的信息仅适用于所指定的产品，除非特别指明，对于本产品与其它物质的混合物等情况不适用。本SDS只为那些受过适当专业训练的该产品的使用人员提供产品使用安全方面的资料。本SDS的使用者，须对该SDS的适用性作出独立判断。由于使用本SDS所导致的伤害，本SDS的编写者将不负任何责任。</w:t>
      </w:r>
    </w:p>
    <w:p>
      <w:pPr>
        <w:spacing w:line="360" w:lineRule="auto"/>
        <w:rPr>
          <w:rFonts w:ascii="Times New Roman" w:cs="Times New Roman" w:hAnsiTheme="minorEastAsia"/>
          <w:sz w:val="24"/>
          <w:szCs w:val="24"/>
        </w:rPr>
      </w:pPr>
    </w:p>
    <w:p>
      <w:pPr>
        <w:spacing w:line="360" w:lineRule="auto"/>
        <w:rPr>
          <w:rFonts w:ascii="Times New Roman" w:cs="Times New Roman" w:hAnsiTheme="minorEastAsia"/>
          <w:sz w:val="24"/>
          <w:szCs w:val="24"/>
        </w:rPr>
      </w:pPr>
    </w:p>
    <w:p>
      <w:pPr>
        <w:spacing w:line="360" w:lineRule="auto"/>
        <w:rPr>
          <w:rFonts w:ascii="黑体" w:hAnsi="黑体" w:eastAsia="黑体" w:cs="Times New Roman"/>
          <w:sz w:val="32"/>
          <w:szCs w:val="32"/>
        </w:rPr>
      </w:pPr>
    </w:p>
    <w:p>
      <w:pPr>
        <w:ind w:firstLine="465"/>
        <w:rPr>
          <w:rFonts w:ascii="Times New Roman" w:cs="Times New Roman" w:hAnsiTheme="minorEastAsia"/>
          <w:sz w:val="24"/>
          <w:szCs w:val="24"/>
        </w:rPr>
      </w:pPr>
    </w:p>
    <w:sectPr>
      <w:headerReference r:id="rId3"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723"/>
      <w:rPr>
        <w:b/>
        <w:sz w:val="36"/>
        <w:szCs w:val="36"/>
      </w:rPr>
    </w:pPr>
    <w:r>
      <w:rPr>
        <w:rFonts w:hint="eastAsia"/>
        <w:b/>
        <w:sz w:val="36"/>
        <w:szCs w:val="36"/>
      </w:rPr>
      <w:drawing>
        <wp:anchor distT="0" distB="0" distL="114300" distR="114300" simplePos="0" relativeHeight="251659264" behindDoc="0" locked="0" layoutInCell="1" allowOverlap="1">
          <wp:simplePos x="0" y="0"/>
          <wp:positionH relativeFrom="margin">
            <wp:posOffset>219075</wp:posOffset>
          </wp:positionH>
          <wp:positionV relativeFrom="margin">
            <wp:posOffset>-915670</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6"/>
      <w:pBdr>
        <w:bottom w:val="none" w:color="auto" w:sz="0" w:space="0"/>
      </w:pBdr>
      <w:ind w:firstLine="723"/>
      <w:rPr>
        <w:b/>
        <w:sz w:val="36"/>
        <w:szCs w:val="36"/>
      </w:rPr>
    </w:pPr>
    <w:r>
      <w:rPr>
        <w:rFonts w:hint="eastAsia"/>
        <w:b/>
        <w:sz w:val="36"/>
        <w:szCs w:val="36"/>
      </w:rPr>
      <w:t xml:space="preserve">   </w:t>
    </w:r>
    <w:bookmarkStart w:id="0" w:name="OLE_LINK1"/>
    <w:bookmarkStart w:id="1" w:name="OLE_LINK2"/>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0"/>
    <w:bookmarkEnd w:id="1"/>
    <w:r>
      <w:rPr>
        <w:rFonts w:hint="eastAsia"/>
        <w:b/>
        <w:sz w:val="36"/>
        <w:szCs w:val="36"/>
      </w:rPr>
      <w:t>td.</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AF7C45"/>
    <w:multiLevelType w:val="singleLevel"/>
    <w:tmpl w:val="EFAF7C45"/>
    <w:lvl w:ilvl="0" w:tentative="0">
      <w:start w:val="9"/>
      <w:numFmt w:val="decimal"/>
      <w:suff w:val="space"/>
      <w:lvlText w:val="第%1部分"/>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DD"/>
    <w:rsid w:val="000D51A3"/>
    <w:rsid w:val="001171FE"/>
    <w:rsid w:val="00142CDD"/>
    <w:rsid w:val="001A6A76"/>
    <w:rsid w:val="001D1708"/>
    <w:rsid w:val="002342DA"/>
    <w:rsid w:val="002403D8"/>
    <w:rsid w:val="00332728"/>
    <w:rsid w:val="003443BE"/>
    <w:rsid w:val="00361EA3"/>
    <w:rsid w:val="0043418D"/>
    <w:rsid w:val="00450A0D"/>
    <w:rsid w:val="00505192"/>
    <w:rsid w:val="0050695E"/>
    <w:rsid w:val="00633419"/>
    <w:rsid w:val="00781F86"/>
    <w:rsid w:val="007E4997"/>
    <w:rsid w:val="00850E18"/>
    <w:rsid w:val="00857A86"/>
    <w:rsid w:val="008A6AE9"/>
    <w:rsid w:val="009E332C"/>
    <w:rsid w:val="00AE292A"/>
    <w:rsid w:val="00B72949"/>
    <w:rsid w:val="00B93435"/>
    <w:rsid w:val="00BC3B57"/>
    <w:rsid w:val="00C45701"/>
    <w:rsid w:val="00CA23DE"/>
    <w:rsid w:val="00CD0D67"/>
    <w:rsid w:val="00D14CE4"/>
    <w:rsid w:val="00D27541"/>
    <w:rsid w:val="00D563A1"/>
    <w:rsid w:val="00E2212B"/>
    <w:rsid w:val="00E3783C"/>
    <w:rsid w:val="00E40A5C"/>
    <w:rsid w:val="00E50A1A"/>
    <w:rsid w:val="00EB193E"/>
    <w:rsid w:val="00ED55C1"/>
    <w:rsid w:val="00F019F6"/>
    <w:rsid w:val="00F0790F"/>
    <w:rsid w:val="00FA3CC6"/>
    <w:rsid w:val="00FE28FA"/>
    <w:rsid w:val="07EF70AB"/>
    <w:rsid w:val="0BF12F2E"/>
    <w:rsid w:val="15AC393C"/>
    <w:rsid w:val="1FD404C3"/>
    <w:rsid w:val="24A23621"/>
    <w:rsid w:val="2AF246CD"/>
    <w:rsid w:val="2B0E2512"/>
    <w:rsid w:val="3AFA2A33"/>
    <w:rsid w:val="3B4B6E34"/>
    <w:rsid w:val="3ED14D6B"/>
    <w:rsid w:val="45533393"/>
    <w:rsid w:val="46D21A81"/>
    <w:rsid w:val="4727465A"/>
    <w:rsid w:val="47AE78C9"/>
    <w:rsid w:val="49D003D7"/>
    <w:rsid w:val="4A261C38"/>
    <w:rsid w:val="4BA63582"/>
    <w:rsid w:val="4CAC341B"/>
    <w:rsid w:val="4CF43ED3"/>
    <w:rsid w:val="4DD929F2"/>
    <w:rsid w:val="5033396E"/>
    <w:rsid w:val="538E3C5D"/>
    <w:rsid w:val="57773D2E"/>
    <w:rsid w:val="599D7B7A"/>
    <w:rsid w:val="5AEC3CE1"/>
    <w:rsid w:val="5F604B8C"/>
    <w:rsid w:val="65F406F1"/>
    <w:rsid w:val="6D2A6F73"/>
    <w:rsid w:val="6F9D7BE3"/>
    <w:rsid w:val="70AD507C"/>
    <w:rsid w:val="7C4E5DD1"/>
    <w:rsid w:val="7D3346DE"/>
    <w:rsid w:val="7D771494"/>
    <w:rsid w:val="7D8D0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3">
    <w:name w:val="heading 4"/>
    <w:basedOn w:val="1"/>
    <w:next w:val="1"/>
    <w:qFormat/>
    <w:uiPriority w:val="1"/>
    <w:pPr>
      <w:spacing w:before="69"/>
      <w:ind w:left="114"/>
      <w:outlineLvl w:val="4"/>
    </w:pPr>
    <w:rPr>
      <w:rFonts w:ascii="Arial" w:hAnsi="Arial" w:eastAsia="Arial" w:cs="Arial"/>
      <w:sz w:val="16"/>
      <w:szCs w:val="16"/>
      <w:lang w:val="en-US" w:eastAsia="en-US" w:bidi="en-US"/>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2"/>
    <w:semiHidden/>
    <w:unhideWhenUsed/>
    <w:uiPriority w:val="99"/>
    <w:rPr>
      <w:sz w:val="18"/>
      <w:szCs w:val="18"/>
    </w:rPr>
  </w:style>
  <w:style w:type="paragraph" w:styleId="5">
    <w:name w:val="footer"/>
    <w:basedOn w:val="1"/>
    <w:link w:val="15"/>
    <w:semiHidden/>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批注框文本 Char"/>
    <w:basedOn w:val="10"/>
    <w:link w:val="4"/>
    <w:semiHidden/>
    <w:uiPriority w:val="99"/>
    <w:rPr>
      <w:sz w:val="18"/>
      <w:szCs w:val="18"/>
    </w:rPr>
  </w:style>
  <w:style w:type="character" w:customStyle="1" w:styleId="13">
    <w:name w:val="标题 3 Char"/>
    <w:basedOn w:val="10"/>
    <w:link w:val="2"/>
    <w:uiPriority w:val="9"/>
    <w:rPr>
      <w:rFonts w:ascii="宋体" w:hAnsi="宋体" w:eastAsia="宋体" w:cs="宋体"/>
      <w:b/>
      <w:bCs/>
      <w:kern w:val="0"/>
      <w:sz w:val="27"/>
      <w:szCs w:val="27"/>
    </w:rPr>
  </w:style>
  <w:style w:type="character" w:customStyle="1" w:styleId="14">
    <w:name w:val="页眉 Char"/>
    <w:basedOn w:val="10"/>
    <w:link w:val="6"/>
    <w:uiPriority w:val="99"/>
    <w:rPr>
      <w:sz w:val="18"/>
      <w:szCs w:val="18"/>
    </w:rPr>
  </w:style>
  <w:style w:type="character" w:customStyle="1" w:styleId="15">
    <w:name w:val="页脚 Char"/>
    <w:basedOn w:val="10"/>
    <w:link w:val="5"/>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DFD74-1D21-4F84-8489-6508E21F189E}">
  <ds:schemaRefs/>
</ds:datastoreItem>
</file>

<file path=docProps/app.xml><?xml version="1.0" encoding="utf-8"?>
<Properties xmlns="http://schemas.openxmlformats.org/officeDocument/2006/extended-properties" xmlns:vt="http://schemas.openxmlformats.org/officeDocument/2006/docPropsVTypes">
  <Template>Normal</Template>
  <Pages>9</Pages>
  <Words>698</Words>
  <Characters>3979</Characters>
  <Lines>33</Lines>
  <Paragraphs>9</Paragraphs>
  <TotalTime>3</TotalTime>
  <ScaleCrop>false</ScaleCrop>
  <LinksUpToDate>false</LinksUpToDate>
  <CharactersWithSpaces>4668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2019-08-20T03:39:00Z</dcterms:created>
  <dc:creator>Administrator</dc:creator>
  <cp:lastModifiedBy>苏纠副咽扛</cp:lastModifiedBy>
  <dcterms:modified xsi:type="dcterms:W3CDTF">2022-11-21T06:15:47Z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