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4C4" w:rsidRDefault="003404C4">
      <w:pPr>
        <w:spacing w:line="85" w:lineRule="exact"/>
        <w:rPr>
          <w:sz w:val="24"/>
          <w:szCs w:val="24"/>
        </w:rPr>
      </w:pPr>
      <w:bookmarkStart w:id="0" w:name="page1"/>
      <w:bookmarkEnd w:id="0"/>
    </w:p>
    <w:tbl>
      <w:tblPr>
        <w:tblW w:w="0" w:type="auto"/>
        <w:tblInd w:w="120" w:type="dxa"/>
        <w:tblLayout w:type="fixed"/>
        <w:tblCellMar>
          <w:left w:w="0" w:type="dxa"/>
          <w:right w:w="0" w:type="dxa"/>
        </w:tblCellMar>
        <w:tblLook w:val="04A0"/>
      </w:tblPr>
      <w:tblGrid>
        <w:gridCol w:w="2960"/>
        <w:gridCol w:w="7540"/>
      </w:tblGrid>
      <w:tr w:rsidR="003404C4">
        <w:trPr>
          <w:trHeight w:val="540"/>
        </w:trPr>
        <w:tc>
          <w:tcPr>
            <w:tcW w:w="2960" w:type="dxa"/>
            <w:vAlign w:val="bottom"/>
          </w:tcPr>
          <w:p w:rsidR="003404C4" w:rsidRDefault="003404C4">
            <w:pPr>
              <w:rPr>
                <w:sz w:val="24"/>
                <w:szCs w:val="24"/>
              </w:rPr>
            </w:pPr>
          </w:p>
        </w:tc>
        <w:tc>
          <w:tcPr>
            <w:tcW w:w="7540" w:type="dxa"/>
            <w:vAlign w:val="bottom"/>
          </w:tcPr>
          <w:p w:rsidR="003404C4" w:rsidRDefault="001E7D66" w:rsidP="00CC03AC">
            <w:pPr>
              <w:spacing w:line="491" w:lineRule="exact"/>
              <w:ind w:right="2806"/>
              <w:rPr>
                <w:sz w:val="20"/>
                <w:szCs w:val="20"/>
              </w:rPr>
            </w:pPr>
            <w:r>
              <w:rPr>
                <w:rFonts w:ascii="宋体" w:eastAsia="宋体" w:hAnsi="宋体" w:cs="宋体"/>
                <w:b/>
                <w:bCs/>
                <w:w w:val="99"/>
                <w:sz w:val="43"/>
                <w:szCs w:val="43"/>
              </w:rPr>
              <w:t>化学品安全技术说明书</w:t>
            </w:r>
          </w:p>
        </w:tc>
      </w:tr>
      <w:tr w:rsidR="003404C4">
        <w:trPr>
          <w:trHeight w:val="685"/>
        </w:trPr>
        <w:tc>
          <w:tcPr>
            <w:tcW w:w="2960" w:type="dxa"/>
            <w:vAlign w:val="bottom"/>
          </w:tcPr>
          <w:p w:rsidR="003404C4" w:rsidRPr="008B1379" w:rsidRDefault="001E7D66" w:rsidP="008B1379">
            <w:pPr>
              <w:spacing w:line="305" w:lineRule="exact"/>
              <w:ind w:left="20"/>
              <w:rPr>
                <w:sz w:val="20"/>
                <w:szCs w:val="20"/>
              </w:rPr>
            </w:pPr>
            <w:r>
              <w:rPr>
                <w:rFonts w:ascii="宋体" w:eastAsia="宋体" w:hAnsi="宋体" w:cs="宋体"/>
                <w:sz w:val="25"/>
                <w:szCs w:val="25"/>
              </w:rPr>
              <w:t>产品名称</w:t>
            </w:r>
            <w:r>
              <w:rPr>
                <w:rFonts w:eastAsia="Times New Roman"/>
                <w:sz w:val="25"/>
                <w:szCs w:val="25"/>
              </w:rPr>
              <w:t xml:space="preserve">: </w:t>
            </w:r>
            <w:r w:rsidR="008B1379">
              <w:rPr>
                <w:rFonts w:hint="eastAsia"/>
                <w:sz w:val="25"/>
                <w:szCs w:val="25"/>
              </w:rPr>
              <w:t>肉桂酰氯</w:t>
            </w:r>
          </w:p>
        </w:tc>
        <w:tc>
          <w:tcPr>
            <w:tcW w:w="7540" w:type="dxa"/>
            <w:vAlign w:val="bottom"/>
          </w:tcPr>
          <w:p w:rsidR="003404C4" w:rsidRDefault="001E7D66">
            <w:pPr>
              <w:spacing w:line="305" w:lineRule="exact"/>
              <w:ind w:left="1580"/>
              <w:rPr>
                <w:sz w:val="20"/>
                <w:szCs w:val="20"/>
              </w:rPr>
            </w:pPr>
            <w:r>
              <w:rPr>
                <w:rFonts w:ascii="宋体" w:eastAsia="宋体" w:hAnsi="宋体" w:cs="宋体"/>
                <w:sz w:val="25"/>
                <w:szCs w:val="25"/>
              </w:rPr>
              <w:t>按照</w:t>
            </w:r>
            <w:r>
              <w:rPr>
                <w:rFonts w:eastAsia="Times New Roman"/>
                <w:sz w:val="25"/>
                <w:szCs w:val="25"/>
              </w:rPr>
              <w:t>GB/T 16483</w:t>
            </w:r>
            <w:r>
              <w:rPr>
                <w:rFonts w:ascii="宋体" w:eastAsia="宋体" w:hAnsi="宋体" w:cs="宋体"/>
                <w:sz w:val="25"/>
                <w:szCs w:val="25"/>
              </w:rPr>
              <w:t>、</w:t>
            </w:r>
            <w:r>
              <w:rPr>
                <w:rFonts w:eastAsia="Times New Roman"/>
                <w:sz w:val="25"/>
                <w:szCs w:val="25"/>
              </w:rPr>
              <w:t xml:space="preserve">GB/T 17519 </w:t>
            </w:r>
            <w:r>
              <w:rPr>
                <w:rFonts w:ascii="宋体" w:eastAsia="宋体" w:hAnsi="宋体" w:cs="宋体"/>
                <w:sz w:val="25"/>
                <w:szCs w:val="25"/>
              </w:rPr>
              <w:t>编制</w:t>
            </w:r>
          </w:p>
        </w:tc>
      </w:tr>
      <w:tr w:rsidR="003404C4">
        <w:trPr>
          <w:trHeight w:val="399"/>
        </w:trPr>
        <w:tc>
          <w:tcPr>
            <w:tcW w:w="2960" w:type="dxa"/>
            <w:vAlign w:val="bottom"/>
          </w:tcPr>
          <w:p w:rsidR="003404C4" w:rsidRDefault="001E7D66" w:rsidP="008B1379">
            <w:pPr>
              <w:spacing w:line="305" w:lineRule="exact"/>
              <w:ind w:left="20"/>
              <w:rPr>
                <w:sz w:val="20"/>
                <w:szCs w:val="20"/>
              </w:rPr>
            </w:pPr>
            <w:r>
              <w:rPr>
                <w:rFonts w:ascii="宋体" w:eastAsia="宋体" w:hAnsi="宋体" w:cs="宋体"/>
                <w:sz w:val="25"/>
                <w:szCs w:val="25"/>
              </w:rPr>
              <w:t>修订日期</w:t>
            </w:r>
            <w:r>
              <w:rPr>
                <w:rFonts w:eastAsia="Times New Roman"/>
                <w:sz w:val="25"/>
                <w:szCs w:val="25"/>
              </w:rPr>
              <w:t>: 201</w:t>
            </w:r>
            <w:r w:rsidR="008B1379">
              <w:rPr>
                <w:rFonts w:hint="eastAsia"/>
                <w:sz w:val="25"/>
                <w:szCs w:val="25"/>
              </w:rPr>
              <w:t>9</w:t>
            </w:r>
            <w:r>
              <w:rPr>
                <w:rFonts w:hint="eastAsia"/>
                <w:sz w:val="25"/>
                <w:szCs w:val="25"/>
              </w:rPr>
              <w:t>.</w:t>
            </w:r>
            <w:r>
              <w:rPr>
                <w:rFonts w:eastAsia="Times New Roman"/>
                <w:sz w:val="25"/>
                <w:szCs w:val="25"/>
              </w:rPr>
              <w:t>0</w:t>
            </w:r>
            <w:r w:rsidR="008B1379">
              <w:rPr>
                <w:rFonts w:hint="eastAsia"/>
                <w:sz w:val="25"/>
                <w:szCs w:val="25"/>
              </w:rPr>
              <w:t>6</w:t>
            </w:r>
            <w:r>
              <w:rPr>
                <w:rFonts w:hint="eastAsia"/>
                <w:sz w:val="25"/>
                <w:szCs w:val="25"/>
              </w:rPr>
              <w:t>.</w:t>
            </w:r>
            <w:r>
              <w:rPr>
                <w:rFonts w:eastAsia="Times New Roman"/>
                <w:sz w:val="25"/>
                <w:szCs w:val="25"/>
              </w:rPr>
              <w:t>17</w:t>
            </w:r>
          </w:p>
        </w:tc>
        <w:tc>
          <w:tcPr>
            <w:tcW w:w="7540" w:type="dxa"/>
            <w:vAlign w:val="bottom"/>
          </w:tcPr>
          <w:p w:rsidR="003404C4" w:rsidRDefault="001E7D66">
            <w:pPr>
              <w:spacing w:line="305" w:lineRule="exact"/>
              <w:ind w:left="1580"/>
              <w:rPr>
                <w:sz w:val="20"/>
                <w:szCs w:val="20"/>
              </w:rPr>
            </w:pPr>
            <w:r>
              <w:rPr>
                <w:rFonts w:ascii="宋体" w:eastAsia="宋体" w:hAnsi="宋体" w:cs="宋体"/>
                <w:sz w:val="25"/>
                <w:szCs w:val="25"/>
              </w:rPr>
              <w:t>最初编制日期</w:t>
            </w:r>
            <w:r>
              <w:rPr>
                <w:rFonts w:eastAsia="Times New Roman"/>
                <w:sz w:val="25"/>
                <w:szCs w:val="25"/>
              </w:rPr>
              <w:t>: 201</w:t>
            </w:r>
            <w:r w:rsidR="008B1379">
              <w:rPr>
                <w:rFonts w:hint="eastAsia"/>
                <w:sz w:val="25"/>
                <w:szCs w:val="25"/>
              </w:rPr>
              <w:t>9</w:t>
            </w:r>
            <w:r>
              <w:rPr>
                <w:rFonts w:ascii="宋体" w:eastAsia="宋体" w:hAnsi="宋体" w:cs="宋体"/>
                <w:sz w:val="25"/>
                <w:szCs w:val="25"/>
              </w:rPr>
              <w:t>年</w:t>
            </w:r>
            <w:r>
              <w:rPr>
                <w:rFonts w:eastAsia="Times New Roman"/>
                <w:sz w:val="25"/>
                <w:szCs w:val="25"/>
              </w:rPr>
              <w:t>0</w:t>
            </w:r>
            <w:r w:rsidR="008B1379">
              <w:rPr>
                <w:rFonts w:hint="eastAsia"/>
                <w:sz w:val="25"/>
                <w:szCs w:val="25"/>
              </w:rPr>
              <w:t>6</w:t>
            </w:r>
            <w:r>
              <w:rPr>
                <w:rFonts w:ascii="宋体" w:eastAsia="宋体" w:hAnsi="宋体" w:cs="宋体"/>
                <w:sz w:val="25"/>
                <w:szCs w:val="25"/>
              </w:rPr>
              <w:t>月</w:t>
            </w:r>
            <w:r>
              <w:rPr>
                <w:rFonts w:eastAsia="Times New Roman"/>
                <w:sz w:val="25"/>
                <w:szCs w:val="25"/>
              </w:rPr>
              <w:t>17</w:t>
            </w:r>
            <w:r>
              <w:rPr>
                <w:rFonts w:ascii="宋体" w:eastAsia="宋体" w:hAnsi="宋体" w:cs="宋体"/>
                <w:sz w:val="25"/>
                <w:szCs w:val="25"/>
              </w:rPr>
              <w:t>日</w:t>
            </w:r>
          </w:p>
        </w:tc>
      </w:tr>
      <w:tr w:rsidR="003404C4">
        <w:trPr>
          <w:trHeight w:val="399"/>
        </w:trPr>
        <w:tc>
          <w:tcPr>
            <w:tcW w:w="2960" w:type="dxa"/>
            <w:vAlign w:val="bottom"/>
          </w:tcPr>
          <w:p w:rsidR="003404C4" w:rsidRDefault="001E7D66">
            <w:pPr>
              <w:spacing w:line="305" w:lineRule="exact"/>
              <w:ind w:left="20"/>
              <w:rPr>
                <w:sz w:val="20"/>
                <w:szCs w:val="20"/>
              </w:rPr>
            </w:pPr>
            <w:r>
              <w:rPr>
                <w:rFonts w:ascii="宋体" w:eastAsia="宋体" w:hAnsi="宋体" w:cs="宋体"/>
                <w:sz w:val="25"/>
                <w:szCs w:val="25"/>
              </w:rPr>
              <w:t>版本</w:t>
            </w:r>
            <w:r>
              <w:rPr>
                <w:rFonts w:eastAsia="Times New Roman"/>
                <w:sz w:val="25"/>
                <w:szCs w:val="25"/>
              </w:rPr>
              <w:t>: 1.0</w:t>
            </w:r>
          </w:p>
        </w:tc>
        <w:tc>
          <w:tcPr>
            <w:tcW w:w="7540" w:type="dxa"/>
            <w:vAlign w:val="bottom"/>
          </w:tcPr>
          <w:p w:rsidR="003404C4" w:rsidRDefault="003404C4">
            <w:pPr>
              <w:rPr>
                <w:sz w:val="24"/>
                <w:szCs w:val="24"/>
              </w:rPr>
            </w:pPr>
          </w:p>
        </w:tc>
      </w:tr>
      <w:tr w:rsidR="003404C4">
        <w:trPr>
          <w:trHeight w:val="49"/>
        </w:trPr>
        <w:tc>
          <w:tcPr>
            <w:tcW w:w="2960" w:type="dxa"/>
            <w:tcBorders>
              <w:bottom w:val="single" w:sz="8" w:space="0" w:color="auto"/>
            </w:tcBorders>
            <w:vAlign w:val="bottom"/>
          </w:tcPr>
          <w:p w:rsidR="003404C4" w:rsidRDefault="003404C4">
            <w:pPr>
              <w:rPr>
                <w:sz w:val="4"/>
                <w:szCs w:val="4"/>
              </w:rPr>
            </w:pPr>
          </w:p>
        </w:tc>
        <w:tc>
          <w:tcPr>
            <w:tcW w:w="7540" w:type="dxa"/>
            <w:tcBorders>
              <w:bottom w:val="single" w:sz="8" w:space="0" w:color="auto"/>
            </w:tcBorders>
            <w:vAlign w:val="bottom"/>
          </w:tcPr>
          <w:p w:rsidR="003404C4" w:rsidRDefault="003404C4">
            <w:pPr>
              <w:rPr>
                <w:sz w:val="4"/>
                <w:szCs w:val="4"/>
              </w:rPr>
            </w:pPr>
          </w:p>
        </w:tc>
      </w:tr>
      <w:tr w:rsidR="003404C4">
        <w:trPr>
          <w:trHeight w:val="673"/>
        </w:trPr>
        <w:tc>
          <w:tcPr>
            <w:tcW w:w="2960" w:type="dxa"/>
            <w:vAlign w:val="bottom"/>
          </w:tcPr>
          <w:p w:rsidR="003404C4" w:rsidRDefault="003404C4">
            <w:pPr>
              <w:rPr>
                <w:sz w:val="24"/>
                <w:szCs w:val="24"/>
              </w:rPr>
            </w:pPr>
          </w:p>
        </w:tc>
        <w:tc>
          <w:tcPr>
            <w:tcW w:w="7540" w:type="dxa"/>
            <w:vAlign w:val="bottom"/>
          </w:tcPr>
          <w:p w:rsidR="003404C4" w:rsidRDefault="001E7D66">
            <w:pPr>
              <w:spacing w:line="378" w:lineRule="exact"/>
              <w:ind w:right="2806"/>
              <w:jc w:val="center"/>
              <w:rPr>
                <w:sz w:val="20"/>
                <w:szCs w:val="20"/>
              </w:rPr>
            </w:pPr>
            <w:r>
              <w:rPr>
                <w:rFonts w:ascii="宋体" w:eastAsia="宋体" w:hAnsi="宋体" w:cs="宋体"/>
                <w:b/>
                <w:bCs/>
                <w:w w:val="97"/>
                <w:sz w:val="31"/>
                <w:szCs w:val="31"/>
              </w:rPr>
              <w:t>第</w:t>
            </w:r>
            <w:r>
              <w:rPr>
                <w:rFonts w:eastAsia="Times New Roman"/>
                <w:b/>
                <w:bCs/>
                <w:w w:val="97"/>
                <w:sz w:val="31"/>
                <w:szCs w:val="31"/>
              </w:rPr>
              <w:t>1</w:t>
            </w:r>
            <w:r>
              <w:rPr>
                <w:rFonts w:ascii="宋体" w:eastAsia="宋体" w:hAnsi="宋体" w:cs="宋体"/>
                <w:b/>
                <w:bCs/>
                <w:w w:val="97"/>
                <w:sz w:val="31"/>
                <w:szCs w:val="31"/>
              </w:rPr>
              <w:t>部分 化学品及企业标识</w:t>
            </w:r>
          </w:p>
        </w:tc>
      </w:tr>
    </w:tbl>
    <w:p w:rsidR="003404C4" w:rsidRDefault="003404C4" w:rsidP="00FF79BB">
      <w:pPr>
        <w:spacing w:line="360" w:lineRule="auto"/>
        <w:rPr>
          <w:sz w:val="24"/>
          <w:szCs w:val="24"/>
        </w:rPr>
      </w:pPr>
    </w:p>
    <w:p w:rsidR="003404C4" w:rsidRPr="00FF79BB" w:rsidRDefault="001E7D66" w:rsidP="00FF79BB">
      <w:pPr>
        <w:spacing w:line="360" w:lineRule="auto"/>
        <w:ind w:left="120"/>
        <w:rPr>
          <w:sz w:val="20"/>
          <w:szCs w:val="20"/>
        </w:rPr>
      </w:pPr>
      <w:r>
        <w:rPr>
          <w:rFonts w:ascii="宋体" w:eastAsia="宋体" w:hAnsi="宋体" w:cs="宋体"/>
          <w:b/>
          <w:bCs/>
          <w:sz w:val="25"/>
          <w:szCs w:val="25"/>
        </w:rPr>
        <w:t>化学品中文名：</w:t>
      </w:r>
      <w:r w:rsidR="008B1379">
        <w:rPr>
          <w:rFonts w:hint="eastAsia"/>
          <w:sz w:val="25"/>
          <w:szCs w:val="25"/>
        </w:rPr>
        <w:t>肉桂酰氯</w:t>
      </w:r>
    </w:p>
    <w:p w:rsidR="003404C4" w:rsidRPr="00FF79BB" w:rsidRDefault="001E7D66" w:rsidP="00FF79BB">
      <w:pPr>
        <w:spacing w:line="360" w:lineRule="auto"/>
        <w:ind w:left="120"/>
        <w:rPr>
          <w:sz w:val="20"/>
          <w:szCs w:val="20"/>
        </w:rPr>
      </w:pPr>
      <w:r>
        <w:rPr>
          <w:rFonts w:ascii="宋体" w:eastAsia="宋体" w:hAnsi="宋体" w:cs="宋体"/>
          <w:b/>
          <w:bCs/>
          <w:sz w:val="25"/>
          <w:szCs w:val="25"/>
        </w:rPr>
        <w:t>化学品英文名：</w:t>
      </w:r>
      <w:r>
        <w:rPr>
          <w:rFonts w:eastAsia="Times New Roman"/>
          <w:sz w:val="25"/>
          <w:szCs w:val="25"/>
        </w:rPr>
        <w:t>Cinnamoyl chloride</w:t>
      </w:r>
    </w:p>
    <w:p w:rsidR="008B1379" w:rsidRPr="005D74E5" w:rsidRDefault="008B1379" w:rsidP="00FF79BB">
      <w:pPr>
        <w:spacing w:line="360" w:lineRule="auto"/>
        <w:ind w:firstLineChars="50" w:firstLine="120"/>
        <w:rPr>
          <w:sz w:val="24"/>
          <w:szCs w:val="24"/>
        </w:rPr>
      </w:pPr>
      <w:r w:rsidRPr="005D74E5">
        <w:rPr>
          <w:rFonts w:hAnsiTheme="minorEastAsia"/>
          <w:b/>
          <w:sz w:val="24"/>
          <w:szCs w:val="24"/>
        </w:rPr>
        <w:t>企业名称：</w:t>
      </w:r>
      <w:r>
        <w:rPr>
          <w:rFonts w:hAnsiTheme="minorEastAsia"/>
          <w:sz w:val="24"/>
          <w:szCs w:val="24"/>
        </w:rPr>
        <w:t>武汉</w:t>
      </w:r>
      <w:r>
        <w:rPr>
          <w:rFonts w:hAnsiTheme="minorEastAsia" w:hint="eastAsia"/>
          <w:sz w:val="24"/>
          <w:szCs w:val="24"/>
        </w:rPr>
        <w:t>能迈科</w:t>
      </w:r>
      <w:r w:rsidRPr="005D74E5">
        <w:rPr>
          <w:rFonts w:hAnsiTheme="minorEastAsia"/>
          <w:sz w:val="24"/>
          <w:szCs w:val="24"/>
        </w:rPr>
        <w:t>实业</w:t>
      </w:r>
      <w:r>
        <w:rPr>
          <w:rFonts w:hAnsiTheme="minorEastAsia" w:hint="eastAsia"/>
          <w:sz w:val="24"/>
          <w:szCs w:val="24"/>
        </w:rPr>
        <w:t>有限公司</w:t>
      </w:r>
    </w:p>
    <w:p w:rsidR="008B1379" w:rsidRPr="005D74E5" w:rsidRDefault="008B1379" w:rsidP="00FF79BB">
      <w:pPr>
        <w:spacing w:line="360" w:lineRule="auto"/>
        <w:ind w:firstLineChars="50" w:firstLine="120"/>
        <w:rPr>
          <w:sz w:val="24"/>
          <w:szCs w:val="24"/>
        </w:rPr>
      </w:pPr>
      <w:r w:rsidRPr="005D74E5">
        <w:rPr>
          <w:rFonts w:hAnsiTheme="minorEastAsia"/>
          <w:b/>
          <w:sz w:val="24"/>
          <w:szCs w:val="24"/>
        </w:rPr>
        <w:t>企业地址：</w:t>
      </w:r>
      <w:r w:rsidRPr="005D74E5">
        <w:rPr>
          <w:rFonts w:hAnsiTheme="minorEastAsia"/>
          <w:sz w:val="24"/>
          <w:szCs w:val="24"/>
        </w:rPr>
        <w:t>武汉市江岸区塔子湖东路</w:t>
      </w:r>
      <w:r w:rsidRPr="005D74E5">
        <w:rPr>
          <w:sz w:val="24"/>
          <w:szCs w:val="24"/>
        </w:rPr>
        <w:t>18</w:t>
      </w:r>
      <w:r w:rsidRPr="005D74E5">
        <w:rPr>
          <w:rFonts w:hAnsiTheme="minorEastAsia"/>
          <w:sz w:val="24"/>
          <w:szCs w:val="24"/>
        </w:rPr>
        <w:t>号</w:t>
      </w:r>
    </w:p>
    <w:p w:rsidR="008B1379" w:rsidRPr="005D74E5" w:rsidRDefault="008B1379" w:rsidP="00FF79BB">
      <w:pPr>
        <w:spacing w:line="360" w:lineRule="auto"/>
        <w:ind w:firstLineChars="50" w:firstLine="120"/>
        <w:rPr>
          <w:color w:val="FFFFFF"/>
          <w:sz w:val="24"/>
          <w:szCs w:val="24"/>
          <w:shd w:val="clear" w:color="auto" w:fill="66C245"/>
        </w:rPr>
      </w:pPr>
      <w:r w:rsidRPr="005D74E5">
        <w:rPr>
          <w:rFonts w:hAnsiTheme="minorEastAsia"/>
          <w:b/>
          <w:sz w:val="24"/>
          <w:szCs w:val="24"/>
        </w:rPr>
        <w:t>联系电话：</w:t>
      </w:r>
      <w:r w:rsidRPr="00A73D30">
        <w:rPr>
          <w:rFonts w:eastAsia="微软雅黑"/>
          <w:color w:val="191F25"/>
          <w:sz w:val="24"/>
          <w:szCs w:val="24"/>
          <w:shd w:val="clear" w:color="auto" w:fill="FFFFFF"/>
        </w:rPr>
        <w:t>027-83916065</w:t>
      </w:r>
    </w:p>
    <w:p w:rsidR="008B1379" w:rsidRPr="005D74E5" w:rsidRDefault="008B1379" w:rsidP="00FF79BB">
      <w:pPr>
        <w:spacing w:line="360" w:lineRule="auto"/>
        <w:ind w:firstLineChars="50" w:firstLine="120"/>
        <w:rPr>
          <w:sz w:val="24"/>
          <w:szCs w:val="24"/>
        </w:rPr>
      </w:pPr>
      <w:r w:rsidRPr="005D74E5">
        <w:rPr>
          <w:rFonts w:hAnsiTheme="minorEastAsia"/>
          <w:b/>
          <w:sz w:val="24"/>
          <w:szCs w:val="24"/>
        </w:rPr>
        <w:t>产品推荐及限制用途：</w:t>
      </w:r>
      <w:r w:rsidRPr="005D74E5">
        <w:rPr>
          <w:sz w:val="24"/>
          <w:szCs w:val="24"/>
        </w:rPr>
        <w:t>For industry use only.</w:t>
      </w:r>
    </w:p>
    <w:p w:rsidR="003404C4" w:rsidRDefault="003404C4">
      <w:pPr>
        <w:spacing w:line="320" w:lineRule="exact"/>
        <w:rPr>
          <w:sz w:val="24"/>
          <w:szCs w:val="24"/>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2</w:t>
      </w:r>
      <w:r>
        <w:rPr>
          <w:rFonts w:ascii="宋体" w:eastAsia="宋体" w:hAnsi="宋体" w:cs="宋体"/>
          <w:b/>
          <w:bCs/>
          <w:sz w:val="31"/>
          <w:szCs w:val="31"/>
        </w:rPr>
        <w:t>部分 危险性概述</w:t>
      </w:r>
    </w:p>
    <w:p w:rsidR="003404C4" w:rsidRDefault="003404C4">
      <w:pPr>
        <w:spacing w:line="330" w:lineRule="exact"/>
        <w:rPr>
          <w:sz w:val="24"/>
          <w:szCs w:val="24"/>
        </w:rPr>
      </w:pPr>
    </w:p>
    <w:p w:rsidR="003404C4" w:rsidRDefault="001E7D66">
      <w:pPr>
        <w:spacing w:line="286" w:lineRule="exact"/>
        <w:ind w:left="120"/>
        <w:rPr>
          <w:sz w:val="20"/>
          <w:szCs w:val="20"/>
        </w:rPr>
      </w:pPr>
      <w:r>
        <w:rPr>
          <w:rFonts w:ascii="宋体" w:eastAsia="宋体" w:hAnsi="宋体" w:cs="宋体"/>
          <w:b/>
          <w:bCs/>
          <w:sz w:val="25"/>
          <w:szCs w:val="25"/>
        </w:rPr>
        <w:t>紧急情况概述：</w:t>
      </w:r>
    </w:p>
    <w:p w:rsidR="003404C4" w:rsidRDefault="001E7D66">
      <w:pPr>
        <w:spacing w:line="20" w:lineRule="exact"/>
        <w:rPr>
          <w:sz w:val="24"/>
          <w:szCs w:val="24"/>
        </w:rPr>
      </w:pPr>
      <w:r>
        <w:rPr>
          <w:noProof/>
          <w:sz w:val="24"/>
          <w:szCs w:val="24"/>
        </w:rPr>
        <w:drawing>
          <wp:anchor distT="0" distB="0" distL="114300" distR="114300" simplePos="0" relativeHeight="251657216" behindDoc="1" locked="0" layoutInCell="0" allowOverlap="1">
            <wp:simplePos x="0" y="0"/>
            <wp:positionH relativeFrom="column">
              <wp:posOffset>270510</wp:posOffset>
            </wp:positionH>
            <wp:positionV relativeFrom="paragraph">
              <wp:posOffset>37465</wp:posOffset>
            </wp:positionV>
            <wp:extent cx="6476365" cy="2533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extLst>
                    </a:blip>
                    <a:srcRect/>
                    <a:stretch>
                      <a:fillRect/>
                    </a:stretch>
                  </pic:blipFill>
                  <pic:spPr bwMode="auto">
                    <a:xfrm>
                      <a:off x="0" y="0"/>
                      <a:ext cx="6476365" cy="253365"/>
                    </a:xfrm>
                    <a:prstGeom prst="rect">
                      <a:avLst/>
                    </a:prstGeom>
                    <a:noFill/>
                  </pic:spPr>
                </pic:pic>
              </a:graphicData>
            </a:graphic>
          </wp:anchor>
        </w:drawing>
      </w:r>
    </w:p>
    <w:p w:rsidR="003404C4" w:rsidRDefault="003404C4">
      <w:pPr>
        <w:spacing w:line="79" w:lineRule="exact"/>
        <w:rPr>
          <w:sz w:val="24"/>
          <w:szCs w:val="24"/>
        </w:rPr>
      </w:pPr>
    </w:p>
    <w:p w:rsidR="003404C4" w:rsidRPr="001E7D66" w:rsidRDefault="001E7D66">
      <w:pPr>
        <w:spacing w:line="286" w:lineRule="exact"/>
        <w:ind w:left="440"/>
        <w:rPr>
          <w:sz w:val="24"/>
          <w:szCs w:val="24"/>
        </w:rPr>
      </w:pPr>
      <w:r w:rsidRPr="001E7D66">
        <w:rPr>
          <w:rFonts w:ascii="宋体" w:eastAsia="宋体" w:hAnsi="宋体" w:cs="宋体"/>
          <w:sz w:val="24"/>
          <w:szCs w:val="24"/>
        </w:rPr>
        <w:t>造成严重皮肤灼伤和眼损伤。</w:t>
      </w:r>
    </w:p>
    <w:p w:rsidR="003404C4" w:rsidRDefault="003404C4">
      <w:pPr>
        <w:spacing w:line="85" w:lineRule="exact"/>
        <w:rPr>
          <w:sz w:val="24"/>
          <w:szCs w:val="24"/>
        </w:rPr>
      </w:pPr>
    </w:p>
    <w:p w:rsidR="003404C4" w:rsidRDefault="001E7D66">
      <w:pPr>
        <w:spacing w:line="305" w:lineRule="exact"/>
        <w:ind w:left="120"/>
        <w:rPr>
          <w:sz w:val="20"/>
          <w:szCs w:val="20"/>
        </w:rPr>
      </w:pPr>
      <w:r>
        <w:rPr>
          <w:rFonts w:eastAsia="Times New Roman"/>
          <w:b/>
          <w:bCs/>
          <w:sz w:val="25"/>
          <w:szCs w:val="25"/>
        </w:rPr>
        <w:t>GHS</w:t>
      </w:r>
      <w:r>
        <w:rPr>
          <w:rFonts w:ascii="宋体" w:eastAsia="宋体" w:hAnsi="宋体" w:cs="宋体"/>
          <w:b/>
          <w:bCs/>
          <w:sz w:val="25"/>
          <w:szCs w:val="25"/>
        </w:rPr>
        <w:t>危险性类别：</w:t>
      </w:r>
    </w:p>
    <w:p w:rsidR="003404C4" w:rsidRDefault="003404C4">
      <w:pPr>
        <w:spacing w:line="69" w:lineRule="exact"/>
        <w:rPr>
          <w:sz w:val="24"/>
          <w:szCs w:val="24"/>
        </w:rPr>
      </w:pPr>
    </w:p>
    <w:p w:rsidR="003404C4" w:rsidRPr="001E7D66" w:rsidRDefault="001E7D66">
      <w:pPr>
        <w:spacing w:line="305" w:lineRule="exact"/>
        <w:ind w:left="420"/>
        <w:rPr>
          <w:sz w:val="24"/>
          <w:szCs w:val="24"/>
        </w:rPr>
      </w:pPr>
      <w:r w:rsidRPr="001E7D66">
        <w:rPr>
          <w:rFonts w:hAnsiTheme="minorEastAsia"/>
          <w:sz w:val="24"/>
          <w:szCs w:val="24"/>
        </w:rPr>
        <w:t>皮肤腐蚀</w:t>
      </w:r>
      <w:r w:rsidRPr="001E7D66">
        <w:rPr>
          <w:sz w:val="24"/>
          <w:szCs w:val="24"/>
        </w:rPr>
        <w:t xml:space="preserve"> / </w:t>
      </w:r>
      <w:r w:rsidRPr="001E7D66">
        <w:rPr>
          <w:rFonts w:hAnsiTheme="minorEastAsia"/>
          <w:sz w:val="24"/>
          <w:szCs w:val="24"/>
        </w:rPr>
        <w:t>刺激</w:t>
      </w:r>
      <w:r w:rsidRPr="001E7D66">
        <w:rPr>
          <w:sz w:val="24"/>
          <w:szCs w:val="24"/>
        </w:rPr>
        <w:t xml:space="preserve"> </w:t>
      </w:r>
      <w:r w:rsidRPr="001E7D66">
        <w:rPr>
          <w:rFonts w:hAnsiTheme="minorEastAsia"/>
          <w:sz w:val="24"/>
          <w:szCs w:val="24"/>
        </w:rPr>
        <w:t>类别</w:t>
      </w:r>
      <w:r w:rsidRPr="001E7D66">
        <w:rPr>
          <w:sz w:val="24"/>
          <w:szCs w:val="24"/>
        </w:rPr>
        <w:t xml:space="preserve"> 1B</w:t>
      </w:r>
    </w:p>
    <w:p w:rsidR="003404C4" w:rsidRDefault="003404C4">
      <w:pPr>
        <w:spacing w:line="75" w:lineRule="exact"/>
        <w:rPr>
          <w:sz w:val="24"/>
          <w:szCs w:val="24"/>
        </w:rPr>
      </w:pPr>
    </w:p>
    <w:p w:rsidR="003404C4" w:rsidRDefault="001E7D66">
      <w:pPr>
        <w:spacing w:line="20" w:lineRule="exact"/>
        <w:rPr>
          <w:sz w:val="24"/>
          <w:szCs w:val="24"/>
        </w:rPr>
      </w:pPr>
      <w:r>
        <w:rPr>
          <w:noProof/>
          <w:sz w:val="24"/>
          <w:szCs w:val="24"/>
        </w:rPr>
        <w:drawing>
          <wp:anchor distT="0" distB="0" distL="114300" distR="114300" simplePos="0" relativeHeight="251658240" behindDoc="1" locked="0" layoutInCell="0" allowOverlap="1">
            <wp:simplePos x="0" y="0"/>
            <wp:positionH relativeFrom="column">
              <wp:posOffset>894715</wp:posOffset>
            </wp:positionH>
            <wp:positionV relativeFrom="paragraph">
              <wp:posOffset>44450</wp:posOffset>
            </wp:positionV>
            <wp:extent cx="877570" cy="877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extLst>
                    </a:blip>
                    <a:srcRect/>
                    <a:stretch>
                      <a:fillRect/>
                    </a:stretch>
                  </pic:blipFill>
                  <pic:spPr bwMode="auto">
                    <a:xfrm>
                      <a:off x="0" y="0"/>
                      <a:ext cx="877570" cy="877570"/>
                    </a:xfrm>
                    <a:prstGeom prst="rect">
                      <a:avLst/>
                    </a:prstGeom>
                    <a:noFill/>
                  </pic:spPr>
                </pic:pic>
              </a:graphicData>
            </a:graphic>
          </wp:anchor>
        </w:drawing>
      </w:r>
    </w:p>
    <w:p w:rsidR="003404C4" w:rsidRDefault="003404C4">
      <w:pPr>
        <w:spacing w:line="75" w:lineRule="exact"/>
        <w:rPr>
          <w:sz w:val="24"/>
          <w:szCs w:val="24"/>
        </w:rPr>
      </w:pPr>
    </w:p>
    <w:p w:rsidR="003404C4" w:rsidRDefault="001E7D66" w:rsidP="00FF79BB">
      <w:pPr>
        <w:spacing w:line="286" w:lineRule="exact"/>
        <w:ind w:right="9090"/>
        <w:jc w:val="right"/>
        <w:rPr>
          <w:sz w:val="20"/>
          <w:szCs w:val="20"/>
        </w:rPr>
      </w:pPr>
      <w:r>
        <w:rPr>
          <w:rFonts w:ascii="宋体" w:eastAsia="宋体" w:hAnsi="宋体" w:cs="宋体"/>
          <w:b/>
          <w:bCs/>
          <w:sz w:val="25"/>
          <w:szCs w:val="25"/>
        </w:rPr>
        <w:t>象形图：</w:t>
      </w:r>
    </w:p>
    <w:p w:rsidR="003404C4" w:rsidRDefault="00FF79BB">
      <w:pPr>
        <w:spacing w:line="200" w:lineRule="exact"/>
        <w:rPr>
          <w:sz w:val="24"/>
          <w:szCs w:val="24"/>
        </w:rPr>
      </w:pPr>
      <w:r>
        <w:rPr>
          <w:rFonts w:hint="eastAsia"/>
          <w:sz w:val="24"/>
          <w:szCs w:val="24"/>
        </w:rPr>
        <w:t xml:space="preserve"> </w:t>
      </w:r>
    </w:p>
    <w:p w:rsidR="003404C4" w:rsidRDefault="003404C4">
      <w:pPr>
        <w:spacing w:line="200" w:lineRule="exact"/>
        <w:rPr>
          <w:sz w:val="24"/>
          <w:szCs w:val="24"/>
        </w:rPr>
      </w:pPr>
    </w:p>
    <w:p w:rsidR="003404C4" w:rsidRDefault="003404C4">
      <w:pPr>
        <w:spacing w:line="200" w:lineRule="exact"/>
        <w:rPr>
          <w:sz w:val="24"/>
          <w:szCs w:val="24"/>
        </w:rPr>
      </w:pPr>
    </w:p>
    <w:p w:rsidR="003404C4" w:rsidRDefault="003404C4">
      <w:pPr>
        <w:spacing w:line="200" w:lineRule="exact"/>
        <w:rPr>
          <w:sz w:val="24"/>
          <w:szCs w:val="24"/>
        </w:rPr>
      </w:pPr>
    </w:p>
    <w:p w:rsidR="003404C4" w:rsidRDefault="003404C4">
      <w:pPr>
        <w:spacing w:line="297" w:lineRule="exact"/>
        <w:rPr>
          <w:sz w:val="24"/>
          <w:szCs w:val="24"/>
        </w:rPr>
      </w:pPr>
    </w:p>
    <w:p w:rsidR="003404C4" w:rsidRPr="001E7D66" w:rsidRDefault="001E7D66" w:rsidP="00FF79BB">
      <w:pPr>
        <w:spacing w:line="286" w:lineRule="exact"/>
        <w:ind w:firstLineChars="50" w:firstLine="125"/>
        <w:rPr>
          <w:sz w:val="24"/>
          <w:szCs w:val="24"/>
        </w:rPr>
      </w:pPr>
      <w:r>
        <w:rPr>
          <w:rFonts w:ascii="宋体" w:eastAsia="宋体" w:hAnsi="宋体" w:cs="宋体"/>
          <w:b/>
          <w:bCs/>
          <w:sz w:val="25"/>
          <w:szCs w:val="25"/>
        </w:rPr>
        <w:t>警示词：</w:t>
      </w:r>
      <w:r w:rsidRPr="001E7D66">
        <w:rPr>
          <w:rFonts w:ascii="宋体" w:eastAsia="宋体" w:hAnsi="宋体" w:cs="宋体"/>
          <w:sz w:val="24"/>
          <w:szCs w:val="24"/>
        </w:rPr>
        <w:t>危险</w:t>
      </w:r>
    </w:p>
    <w:p w:rsidR="003404C4" w:rsidRDefault="003404C4">
      <w:pPr>
        <w:spacing w:line="83" w:lineRule="exact"/>
        <w:rPr>
          <w:sz w:val="24"/>
          <w:szCs w:val="24"/>
        </w:rPr>
      </w:pPr>
    </w:p>
    <w:p w:rsidR="003404C4" w:rsidRDefault="001E7D66" w:rsidP="00FF79BB">
      <w:pPr>
        <w:spacing w:line="286" w:lineRule="exact"/>
        <w:ind w:firstLineChars="50" w:firstLine="125"/>
        <w:rPr>
          <w:sz w:val="20"/>
          <w:szCs w:val="20"/>
        </w:rPr>
      </w:pPr>
      <w:r>
        <w:rPr>
          <w:rFonts w:ascii="宋体" w:eastAsia="宋体" w:hAnsi="宋体" w:cs="宋体"/>
          <w:b/>
          <w:bCs/>
          <w:sz w:val="25"/>
          <w:szCs w:val="25"/>
        </w:rPr>
        <w:t>危险性说明：</w:t>
      </w:r>
    </w:p>
    <w:p w:rsidR="003404C4" w:rsidRDefault="003404C4">
      <w:pPr>
        <w:spacing w:line="73" w:lineRule="exact"/>
        <w:rPr>
          <w:sz w:val="24"/>
          <w:szCs w:val="24"/>
        </w:rPr>
      </w:pPr>
    </w:p>
    <w:p w:rsidR="003404C4" w:rsidRPr="001E7D66" w:rsidRDefault="001E7D66">
      <w:pPr>
        <w:spacing w:line="305" w:lineRule="exact"/>
        <w:ind w:left="740"/>
        <w:rPr>
          <w:sz w:val="24"/>
          <w:szCs w:val="24"/>
        </w:rPr>
      </w:pPr>
      <w:r w:rsidRPr="001E7D66">
        <w:rPr>
          <w:rFonts w:eastAsia="Times New Roman"/>
          <w:sz w:val="24"/>
          <w:szCs w:val="24"/>
        </w:rPr>
        <w:t xml:space="preserve">H314 </w:t>
      </w:r>
      <w:r w:rsidRPr="001E7D66">
        <w:rPr>
          <w:rFonts w:ascii="宋体" w:eastAsia="宋体" w:hAnsi="宋体" w:cs="宋体"/>
          <w:sz w:val="24"/>
          <w:szCs w:val="24"/>
        </w:rPr>
        <w:t>造成严重皮肤灼伤和眼损伤。</w:t>
      </w:r>
    </w:p>
    <w:p w:rsidR="003404C4" w:rsidRDefault="003404C4">
      <w:pPr>
        <w:spacing w:line="75" w:lineRule="exact"/>
        <w:rPr>
          <w:sz w:val="24"/>
          <w:szCs w:val="24"/>
        </w:rPr>
      </w:pPr>
    </w:p>
    <w:p w:rsidR="003404C4" w:rsidRDefault="001E7D66" w:rsidP="00FF79BB">
      <w:pPr>
        <w:spacing w:line="286" w:lineRule="exact"/>
        <w:ind w:firstLineChars="50" w:firstLine="125"/>
        <w:rPr>
          <w:sz w:val="20"/>
          <w:szCs w:val="20"/>
        </w:rPr>
      </w:pPr>
      <w:r>
        <w:rPr>
          <w:rFonts w:ascii="宋体" w:eastAsia="宋体" w:hAnsi="宋体" w:cs="宋体"/>
          <w:b/>
          <w:bCs/>
          <w:sz w:val="25"/>
          <w:szCs w:val="25"/>
        </w:rPr>
        <w:t>防范说明：</w:t>
      </w:r>
    </w:p>
    <w:p w:rsidR="003404C4" w:rsidRDefault="003404C4">
      <w:pPr>
        <w:spacing w:line="329" w:lineRule="exact"/>
        <w:rPr>
          <w:sz w:val="24"/>
          <w:szCs w:val="24"/>
        </w:rPr>
      </w:pPr>
    </w:p>
    <w:p w:rsidR="003404C4" w:rsidRPr="001E7D66" w:rsidRDefault="001E7D66">
      <w:pPr>
        <w:spacing w:line="286" w:lineRule="exact"/>
        <w:ind w:left="460"/>
        <w:rPr>
          <w:sz w:val="24"/>
          <w:szCs w:val="24"/>
        </w:rPr>
      </w:pPr>
      <w:r w:rsidRPr="001E7D66">
        <w:rPr>
          <w:noProof/>
          <w:sz w:val="24"/>
          <w:szCs w:val="24"/>
        </w:rPr>
        <w:drawing>
          <wp:inline distT="0" distB="0" distL="0" distR="0">
            <wp:extent cx="87630" cy="87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87630" cy="87630"/>
                    </a:xfrm>
                    <a:prstGeom prst="rect">
                      <a:avLst/>
                    </a:prstGeom>
                    <a:noFill/>
                    <a:ln>
                      <a:noFill/>
                    </a:ln>
                  </pic:spPr>
                </pic:pic>
              </a:graphicData>
            </a:graphic>
          </wp:inline>
        </w:drawing>
      </w:r>
      <w:r w:rsidRPr="001E7D66">
        <w:rPr>
          <w:rFonts w:ascii="宋体" w:eastAsia="宋体" w:hAnsi="宋体" w:cs="宋体"/>
          <w:sz w:val="24"/>
          <w:szCs w:val="24"/>
        </w:rPr>
        <w:t xml:space="preserve"> 预防措施：</w:t>
      </w:r>
    </w:p>
    <w:p w:rsidR="003404C4" w:rsidRPr="001E7D66" w:rsidRDefault="003404C4">
      <w:pPr>
        <w:spacing w:line="73" w:lineRule="exact"/>
        <w:rPr>
          <w:sz w:val="24"/>
          <w:szCs w:val="24"/>
        </w:rPr>
      </w:pPr>
    </w:p>
    <w:p w:rsidR="003404C4" w:rsidRPr="001E7D66" w:rsidRDefault="001E7D66" w:rsidP="00FF79BB">
      <w:pPr>
        <w:spacing w:line="360" w:lineRule="auto"/>
        <w:ind w:left="1040" w:right="4300"/>
        <w:rPr>
          <w:sz w:val="24"/>
          <w:szCs w:val="24"/>
        </w:rPr>
      </w:pPr>
      <w:r w:rsidRPr="001E7D66">
        <w:rPr>
          <w:rFonts w:eastAsia="Times New Roman"/>
          <w:sz w:val="24"/>
          <w:szCs w:val="24"/>
        </w:rPr>
        <w:t xml:space="preserve">—— P260 </w:t>
      </w:r>
      <w:r w:rsidRPr="001E7D66">
        <w:rPr>
          <w:rFonts w:ascii="宋体" w:eastAsia="宋体" w:hAnsi="宋体" w:cs="宋体"/>
          <w:sz w:val="24"/>
          <w:szCs w:val="24"/>
        </w:rPr>
        <w:t>不要吸入粉尘</w:t>
      </w:r>
      <w:r w:rsidRPr="001E7D66">
        <w:rPr>
          <w:rFonts w:eastAsia="Times New Roman"/>
          <w:sz w:val="24"/>
          <w:szCs w:val="24"/>
        </w:rPr>
        <w:t>/</w:t>
      </w:r>
      <w:r w:rsidRPr="001E7D66">
        <w:rPr>
          <w:rFonts w:ascii="宋体" w:eastAsia="宋体" w:hAnsi="宋体" w:cs="宋体"/>
          <w:sz w:val="24"/>
          <w:szCs w:val="24"/>
        </w:rPr>
        <w:t>烟</w:t>
      </w:r>
      <w:r w:rsidRPr="001E7D66">
        <w:rPr>
          <w:rFonts w:eastAsia="Times New Roman"/>
          <w:sz w:val="24"/>
          <w:szCs w:val="24"/>
        </w:rPr>
        <w:t>/</w:t>
      </w:r>
      <w:r w:rsidRPr="001E7D66">
        <w:rPr>
          <w:rFonts w:ascii="宋体" w:eastAsia="宋体" w:hAnsi="宋体" w:cs="宋体"/>
          <w:sz w:val="24"/>
          <w:szCs w:val="24"/>
        </w:rPr>
        <w:t>气体</w:t>
      </w:r>
      <w:r w:rsidRPr="001E7D66">
        <w:rPr>
          <w:rFonts w:eastAsia="Times New Roman"/>
          <w:sz w:val="24"/>
          <w:szCs w:val="24"/>
        </w:rPr>
        <w:t>/</w:t>
      </w:r>
      <w:r w:rsidRPr="001E7D66">
        <w:rPr>
          <w:rFonts w:ascii="宋体" w:eastAsia="宋体" w:hAnsi="宋体" w:cs="宋体"/>
          <w:sz w:val="24"/>
          <w:szCs w:val="24"/>
        </w:rPr>
        <w:t>烟雾</w:t>
      </w:r>
      <w:r w:rsidRPr="001E7D66">
        <w:rPr>
          <w:rFonts w:eastAsia="Times New Roman"/>
          <w:sz w:val="24"/>
          <w:szCs w:val="24"/>
        </w:rPr>
        <w:t>/</w:t>
      </w:r>
      <w:r w:rsidRPr="001E7D66">
        <w:rPr>
          <w:rFonts w:ascii="宋体" w:eastAsia="宋体" w:hAnsi="宋体" w:cs="宋体"/>
          <w:sz w:val="24"/>
          <w:szCs w:val="24"/>
        </w:rPr>
        <w:t>蒸气</w:t>
      </w:r>
      <w:r w:rsidRPr="001E7D66">
        <w:rPr>
          <w:rFonts w:eastAsia="Times New Roman"/>
          <w:sz w:val="24"/>
          <w:szCs w:val="24"/>
        </w:rPr>
        <w:t>/</w:t>
      </w:r>
      <w:r w:rsidRPr="001E7D66">
        <w:rPr>
          <w:rFonts w:ascii="宋体" w:eastAsia="宋体" w:hAnsi="宋体" w:cs="宋体"/>
          <w:sz w:val="24"/>
          <w:szCs w:val="24"/>
        </w:rPr>
        <w:t>雾。</w:t>
      </w:r>
      <w:r w:rsidRPr="001E7D66">
        <w:rPr>
          <w:rFonts w:eastAsia="Times New Roman"/>
          <w:sz w:val="24"/>
          <w:szCs w:val="24"/>
        </w:rPr>
        <w:t xml:space="preserve"> —— P264 </w:t>
      </w:r>
      <w:r w:rsidRPr="001E7D66">
        <w:rPr>
          <w:rFonts w:ascii="宋体" w:eastAsia="宋体" w:hAnsi="宋体" w:cs="宋体"/>
          <w:sz w:val="24"/>
          <w:szCs w:val="24"/>
        </w:rPr>
        <w:t>作业后彻底清洗。</w:t>
      </w:r>
    </w:p>
    <w:p w:rsidR="003404C4" w:rsidRPr="001E7D66" w:rsidRDefault="003404C4" w:rsidP="00FF79BB">
      <w:pPr>
        <w:spacing w:line="360" w:lineRule="auto"/>
        <w:rPr>
          <w:sz w:val="24"/>
          <w:szCs w:val="24"/>
        </w:rPr>
      </w:pPr>
    </w:p>
    <w:p w:rsidR="003404C4" w:rsidRPr="001E7D66" w:rsidRDefault="001E7D66" w:rsidP="00FF79BB">
      <w:pPr>
        <w:spacing w:line="360" w:lineRule="auto"/>
        <w:ind w:left="460" w:right="3400" w:firstLine="584"/>
        <w:rPr>
          <w:sz w:val="24"/>
          <w:szCs w:val="24"/>
        </w:rPr>
      </w:pPr>
      <w:r w:rsidRPr="001E7D66">
        <w:rPr>
          <w:rFonts w:eastAsia="Times New Roman"/>
          <w:sz w:val="24"/>
          <w:szCs w:val="24"/>
        </w:rPr>
        <w:lastRenderedPageBreak/>
        <w:t xml:space="preserve">—— P280 </w:t>
      </w:r>
      <w:r w:rsidRPr="001E7D66">
        <w:rPr>
          <w:rFonts w:ascii="宋体" w:eastAsia="宋体" w:hAnsi="宋体" w:cs="宋体"/>
          <w:sz w:val="24"/>
          <w:szCs w:val="24"/>
        </w:rPr>
        <w:t>戴防护手套</w:t>
      </w:r>
      <w:r w:rsidRPr="001E7D66">
        <w:rPr>
          <w:rFonts w:eastAsia="Times New Roman"/>
          <w:sz w:val="24"/>
          <w:szCs w:val="24"/>
        </w:rPr>
        <w:t>/</w:t>
      </w:r>
      <w:r w:rsidRPr="001E7D66">
        <w:rPr>
          <w:rFonts w:ascii="宋体" w:eastAsia="宋体" w:hAnsi="宋体" w:cs="宋体"/>
          <w:sz w:val="24"/>
          <w:szCs w:val="24"/>
        </w:rPr>
        <w:t>穿防护服</w:t>
      </w:r>
      <w:r w:rsidRPr="001E7D66">
        <w:rPr>
          <w:rFonts w:eastAsia="Times New Roman"/>
          <w:sz w:val="24"/>
          <w:szCs w:val="24"/>
        </w:rPr>
        <w:t>/</w:t>
      </w:r>
      <w:r w:rsidRPr="001E7D66">
        <w:rPr>
          <w:rFonts w:ascii="宋体" w:eastAsia="宋体" w:hAnsi="宋体" w:cs="宋体"/>
          <w:sz w:val="24"/>
          <w:szCs w:val="24"/>
        </w:rPr>
        <w:t>戴防 护眼罩</w:t>
      </w:r>
      <w:r w:rsidRPr="001E7D66">
        <w:rPr>
          <w:rFonts w:eastAsia="Times New Roman"/>
          <w:sz w:val="24"/>
          <w:szCs w:val="24"/>
        </w:rPr>
        <w:t>/</w:t>
      </w:r>
      <w:r w:rsidR="00FF79BB">
        <w:rPr>
          <w:rFonts w:ascii="宋体" w:eastAsia="宋体" w:hAnsi="宋体" w:cs="宋体"/>
          <w:sz w:val="24"/>
          <w:szCs w:val="24"/>
        </w:rPr>
        <w:t>戴防护</w:t>
      </w:r>
      <w:r w:rsidRPr="001E7D66">
        <w:rPr>
          <w:rFonts w:ascii="宋体" w:eastAsia="宋体" w:hAnsi="宋体" w:cs="宋体"/>
          <w:sz w:val="24"/>
          <w:szCs w:val="24"/>
        </w:rPr>
        <w:t>具。</w:t>
      </w:r>
      <w:r w:rsidRPr="001E7D66">
        <w:rPr>
          <w:rFonts w:eastAsia="Times New Roman"/>
          <w:sz w:val="24"/>
          <w:szCs w:val="24"/>
        </w:rPr>
        <w:t xml:space="preserve"> </w:t>
      </w:r>
      <w:r w:rsidRPr="001E7D66">
        <w:rPr>
          <w:noProof/>
          <w:sz w:val="24"/>
          <w:szCs w:val="24"/>
        </w:rPr>
        <w:drawing>
          <wp:inline distT="0" distB="0" distL="0" distR="0">
            <wp:extent cx="87630" cy="87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extLst>
                    </a:blip>
                    <a:srcRect/>
                    <a:stretch>
                      <a:fillRect/>
                    </a:stretch>
                  </pic:blipFill>
                  <pic:spPr bwMode="auto">
                    <a:xfrm>
                      <a:off x="0" y="0"/>
                      <a:ext cx="87630" cy="87630"/>
                    </a:xfrm>
                    <a:prstGeom prst="rect">
                      <a:avLst/>
                    </a:prstGeom>
                    <a:noFill/>
                    <a:ln>
                      <a:noFill/>
                    </a:ln>
                  </pic:spPr>
                </pic:pic>
              </a:graphicData>
            </a:graphic>
          </wp:inline>
        </w:drawing>
      </w:r>
      <w:r w:rsidRPr="001E7D66">
        <w:rPr>
          <w:rFonts w:ascii="宋体" w:eastAsia="宋体" w:hAnsi="宋体" w:cs="宋体"/>
          <w:sz w:val="24"/>
          <w:szCs w:val="24"/>
        </w:rPr>
        <w:t xml:space="preserve"> 事故响应：</w:t>
      </w:r>
    </w:p>
    <w:p w:rsidR="003404C4" w:rsidRPr="001E7D66" w:rsidRDefault="003404C4">
      <w:pPr>
        <w:spacing w:line="50" w:lineRule="exact"/>
        <w:rPr>
          <w:sz w:val="24"/>
          <w:szCs w:val="24"/>
        </w:rPr>
      </w:pPr>
    </w:p>
    <w:p w:rsidR="003404C4" w:rsidRPr="001E7D66" w:rsidRDefault="001E7D66" w:rsidP="00FF79BB">
      <w:pPr>
        <w:spacing w:line="360" w:lineRule="auto"/>
        <w:ind w:left="1040"/>
        <w:rPr>
          <w:sz w:val="24"/>
          <w:szCs w:val="24"/>
        </w:rPr>
      </w:pPr>
      <w:r w:rsidRPr="001E7D66">
        <w:rPr>
          <w:rFonts w:eastAsia="Times New Roman"/>
          <w:sz w:val="24"/>
          <w:szCs w:val="24"/>
        </w:rPr>
        <w:t xml:space="preserve">—— P301+P330+P331 </w:t>
      </w:r>
      <w:r w:rsidRPr="001E7D66">
        <w:rPr>
          <w:rFonts w:ascii="宋体" w:eastAsia="宋体" w:hAnsi="宋体" w:cs="宋体"/>
          <w:sz w:val="24"/>
          <w:szCs w:val="24"/>
        </w:rPr>
        <w:t>如误吞咽： 漱口。不要诱导呕吐。</w:t>
      </w:r>
    </w:p>
    <w:p w:rsidR="00FF79BB" w:rsidRPr="00FF79BB" w:rsidRDefault="001E7D66" w:rsidP="00FF79BB">
      <w:pPr>
        <w:spacing w:line="360" w:lineRule="auto"/>
        <w:ind w:left="1040" w:right="300"/>
        <w:rPr>
          <w:sz w:val="24"/>
          <w:szCs w:val="24"/>
        </w:rPr>
      </w:pPr>
      <w:r w:rsidRPr="001E7D66">
        <w:rPr>
          <w:rFonts w:eastAsia="Times New Roman"/>
          <w:sz w:val="24"/>
          <w:szCs w:val="24"/>
        </w:rPr>
        <w:t xml:space="preserve">—— P303+P361+P353 </w:t>
      </w:r>
      <w:r w:rsidRPr="001E7D66">
        <w:rPr>
          <w:rFonts w:ascii="宋体" w:eastAsia="宋体" w:hAnsi="宋体" w:cs="宋体"/>
          <w:sz w:val="24"/>
          <w:szCs w:val="24"/>
        </w:rPr>
        <w:t>如皮肤</w:t>
      </w:r>
      <w:r w:rsidRPr="001E7D66">
        <w:rPr>
          <w:rFonts w:eastAsia="Times New Roman"/>
          <w:sz w:val="24"/>
          <w:szCs w:val="24"/>
        </w:rPr>
        <w:t>(</w:t>
      </w:r>
      <w:r w:rsidRPr="001E7D66">
        <w:rPr>
          <w:rFonts w:ascii="宋体" w:eastAsia="宋体" w:hAnsi="宋体" w:cs="宋体"/>
          <w:sz w:val="24"/>
          <w:szCs w:val="24"/>
        </w:rPr>
        <w:t>或头发</w:t>
      </w:r>
      <w:r w:rsidRPr="001E7D66">
        <w:rPr>
          <w:rFonts w:eastAsia="Times New Roman"/>
          <w:sz w:val="24"/>
          <w:szCs w:val="24"/>
        </w:rPr>
        <w:t>)</w:t>
      </w:r>
      <w:r w:rsidRPr="001E7D66">
        <w:rPr>
          <w:rFonts w:ascii="宋体" w:eastAsia="宋体" w:hAnsi="宋体" w:cs="宋体"/>
          <w:sz w:val="24"/>
          <w:szCs w:val="24"/>
        </w:rPr>
        <w:t>沾染： 立即脱掉所有沾染的衣服。用 水清洗皮肤</w:t>
      </w:r>
      <w:r w:rsidRPr="001E7D66">
        <w:rPr>
          <w:rFonts w:eastAsia="Times New Roman"/>
          <w:sz w:val="24"/>
          <w:szCs w:val="24"/>
        </w:rPr>
        <w:t>/</w:t>
      </w:r>
      <w:r w:rsidRPr="001E7D66">
        <w:rPr>
          <w:rFonts w:ascii="宋体" w:eastAsia="宋体" w:hAnsi="宋体" w:cs="宋体"/>
          <w:sz w:val="24"/>
          <w:szCs w:val="24"/>
        </w:rPr>
        <w:t>淋浴。</w:t>
      </w:r>
    </w:p>
    <w:p w:rsidR="003404C4" w:rsidRPr="001E7D66" w:rsidRDefault="00FF79BB" w:rsidP="00FF79BB">
      <w:pPr>
        <w:tabs>
          <w:tab w:val="left" w:pos="1020"/>
        </w:tabs>
        <w:spacing w:line="360" w:lineRule="auto"/>
        <w:rPr>
          <w:sz w:val="24"/>
          <w:szCs w:val="24"/>
        </w:rPr>
      </w:pPr>
      <w:r>
        <w:rPr>
          <w:sz w:val="24"/>
          <w:szCs w:val="24"/>
        </w:rPr>
        <w:tab/>
      </w:r>
      <w:bookmarkStart w:id="1" w:name="page2"/>
      <w:bookmarkEnd w:id="1"/>
      <w:r w:rsidR="001E7D66" w:rsidRPr="001E7D66">
        <w:rPr>
          <w:rFonts w:eastAsia="Times New Roman"/>
          <w:sz w:val="24"/>
          <w:szCs w:val="24"/>
        </w:rPr>
        <w:t xml:space="preserve">—— P363 </w:t>
      </w:r>
      <w:r w:rsidR="001E7D66" w:rsidRPr="001E7D66">
        <w:rPr>
          <w:rFonts w:ascii="宋体" w:eastAsia="宋体" w:hAnsi="宋体" w:cs="宋体"/>
          <w:sz w:val="24"/>
          <w:szCs w:val="24"/>
        </w:rPr>
        <w:t>沾染的衣服清洗后方可重新使 用。</w:t>
      </w:r>
    </w:p>
    <w:p w:rsidR="003404C4" w:rsidRPr="001E7D66" w:rsidRDefault="001E7D66" w:rsidP="00FF79BB">
      <w:pPr>
        <w:spacing w:line="360" w:lineRule="auto"/>
        <w:ind w:left="1040" w:right="1680"/>
        <w:rPr>
          <w:sz w:val="24"/>
          <w:szCs w:val="24"/>
        </w:rPr>
      </w:pPr>
      <w:r w:rsidRPr="001E7D66">
        <w:rPr>
          <w:rFonts w:eastAsia="Times New Roman"/>
          <w:sz w:val="24"/>
          <w:szCs w:val="24"/>
        </w:rPr>
        <w:t xml:space="preserve">—— P304+P340 </w:t>
      </w:r>
      <w:r w:rsidRPr="001E7D66">
        <w:rPr>
          <w:rFonts w:ascii="宋体" w:eastAsia="宋体" w:hAnsi="宋体" w:cs="宋体"/>
          <w:sz w:val="24"/>
          <w:szCs w:val="24"/>
        </w:rPr>
        <w:t>如误吸入： 将人转移到空气新鲜处，保持 呼吸舒适体位。</w:t>
      </w:r>
      <w:r w:rsidRPr="001E7D66">
        <w:rPr>
          <w:rFonts w:eastAsia="Times New Roman"/>
          <w:sz w:val="24"/>
          <w:szCs w:val="24"/>
        </w:rPr>
        <w:t xml:space="preserve"> —— P310 </w:t>
      </w:r>
      <w:r w:rsidRPr="001E7D66">
        <w:rPr>
          <w:rFonts w:ascii="宋体" w:eastAsia="宋体" w:hAnsi="宋体" w:cs="宋体"/>
          <w:sz w:val="24"/>
          <w:szCs w:val="24"/>
        </w:rPr>
        <w:t>立即呼叫解毒中心</w:t>
      </w:r>
      <w:r w:rsidRPr="001E7D66">
        <w:rPr>
          <w:rFonts w:eastAsia="Times New Roman"/>
          <w:sz w:val="24"/>
          <w:szCs w:val="24"/>
        </w:rPr>
        <w:t>/</w:t>
      </w:r>
      <w:r w:rsidRPr="001E7D66">
        <w:rPr>
          <w:rFonts w:ascii="宋体" w:eastAsia="宋体" w:hAnsi="宋体" w:cs="宋体"/>
          <w:sz w:val="24"/>
          <w:szCs w:val="24"/>
        </w:rPr>
        <w:t>医生</w:t>
      </w:r>
    </w:p>
    <w:p w:rsidR="003404C4" w:rsidRPr="001E7D66" w:rsidRDefault="001E7D66" w:rsidP="00FF79BB">
      <w:pPr>
        <w:spacing w:line="360" w:lineRule="auto"/>
        <w:ind w:left="1040"/>
        <w:rPr>
          <w:sz w:val="24"/>
          <w:szCs w:val="24"/>
        </w:rPr>
      </w:pPr>
      <w:r w:rsidRPr="001E7D66">
        <w:rPr>
          <w:rFonts w:eastAsia="Times New Roman"/>
          <w:sz w:val="24"/>
          <w:szCs w:val="24"/>
        </w:rPr>
        <w:t xml:space="preserve">—— P321 </w:t>
      </w:r>
      <w:r w:rsidRPr="001E7D66">
        <w:rPr>
          <w:rFonts w:ascii="宋体" w:eastAsia="宋体" w:hAnsi="宋体" w:cs="宋体"/>
          <w:sz w:val="24"/>
          <w:szCs w:val="24"/>
        </w:rPr>
        <w:t>具体治疗</w:t>
      </w:r>
      <w:r w:rsidRPr="001E7D66">
        <w:rPr>
          <w:rFonts w:eastAsia="Times New Roman"/>
          <w:sz w:val="24"/>
          <w:szCs w:val="24"/>
        </w:rPr>
        <w:t xml:space="preserve"> ( </w:t>
      </w:r>
      <w:r w:rsidRPr="001E7D66">
        <w:rPr>
          <w:rFonts w:ascii="宋体" w:eastAsia="宋体" w:hAnsi="宋体" w:cs="宋体"/>
          <w:sz w:val="24"/>
          <w:szCs w:val="24"/>
        </w:rPr>
        <w:t>见本标签上的</w:t>
      </w:r>
      <w:r w:rsidRPr="001E7D66">
        <w:rPr>
          <w:rFonts w:eastAsia="Times New Roman"/>
          <w:sz w:val="24"/>
          <w:szCs w:val="24"/>
        </w:rPr>
        <w:t>…… )</w:t>
      </w:r>
      <w:r w:rsidRPr="001E7D66">
        <w:rPr>
          <w:rFonts w:ascii="宋体" w:eastAsia="宋体" w:hAnsi="宋体" w:cs="宋体"/>
          <w:sz w:val="24"/>
          <w:szCs w:val="24"/>
        </w:rPr>
        <w:t>。</w:t>
      </w:r>
    </w:p>
    <w:p w:rsidR="003404C4" w:rsidRPr="001E7D66" w:rsidRDefault="001E7D66" w:rsidP="00FF79BB">
      <w:pPr>
        <w:spacing w:line="360" w:lineRule="auto"/>
        <w:ind w:left="1040" w:right="300"/>
        <w:rPr>
          <w:sz w:val="24"/>
          <w:szCs w:val="24"/>
        </w:rPr>
      </w:pPr>
      <w:r w:rsidRPr="001E7D66">
        <w:rPr>
          <w:rFonts w:eastAsia="Times New Roman"/>
          <w:sz w:val="24"/>
          <w:szCs w:val="24"/>
        </w:rPr>
        <w:t xml:space="preserve">—— P305+P351+P338 </w:t>
      </w:r>
      <w:r w:rsidRPr="001E7D66">
        <w:rPr>
          <w:rFonts w:ascii="宋体" w:eastAsia="宋体" w:hAnsi="宋体" w:cs="宋体"/>
          <w:sz w:val="24"/>
          <w:szCs w:val="24"/>
        </w:rPr>
        <w:t>如进入眼睛： 用水小心冲洗几分钟。如戴隐 形眼镜并可方便地取出，取出 隐形眼镜。继续冲洗。</w:t>
      </w:r>
    </w:p>
    <w:p w:rsidR="003404C4" w:rsidRPr="001E7D66" w:rsidRDefault="003404C4">
      <w:pPr>
        <w:spacing w:line="61" w:lineRule="exact"/>
        <w:rPr>
          <w:sz w:val="24"/>
          <w:szCs w:val="24"/>
        </w:rPr>
      </w:pPr>
    </w:p>
    <w:p w:rsidR="003404C4" w:rsidRPr="001E7D66" w:rsidRDefault="001E7D66">
      <w:pPr>
        <w:spacing w:line="286" w:lineRule="exact"/>
        <w:ind w:left="460"/>
        <w:rPr>
          <w:sz w:val="24"/>
          <w:szCs w:val="24"/>
        </w:rPr>
      </w:pPr>
      <w:r w:rsidRPr="001E7D66">
        <w:rPr>
          <w:noProof/>
          <w:sz w:val="24"/>
          <w:szCs w:val="24"/>
        </w:rPr>
        <w:drawing>
          <wp:inline distT="0" distB="0" distL="0" distR="0">
            <wp:extent cx="87630" cy="87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extLst>
                    </a:blip>
                    <a:srcRect/>
                    <a:stretch>
                      <a:fillRect/>
                    </a:stretch>
                  </pic:blipFill>
                  <pic:spPr bwMode="auto">
                    <a:xfrm>
                      <a:off x="0" y="0"/>
                      <a:ext cx="87630" cy="87630"/>
                    </a:xfrm>
                    <a:prstGeom prst="rect">
                      <a:avLst/>
                    </a:prstGeom>
                    <a:noFill/>
                    <a:ln>
                      <a:noFill/>
                    </a:ln>
                  </pic:spPr>
                </pic:pic>
              </a:graphicData>
            </a:graphic>
          </wp:inline>
        </w:drawing>
      </w:r>
      <w:r w:rsidRPr="001E7D66">
        <w:rPr>
          <w:rFonts w:ascii="宋体" w:eastAsia="宋体" w:hAnsi="宋体" w:cs="宋体"/>
          <w:sz w:val="24"/>
          <w:szCs w:val="24"/>
        </w:rPr>
        <w:t xml:space="preserve"> 安全储存：</w:t>
      </w:r>
    </w:p>
    <w:p w:rsidR="003404C4" w:rsidRPr="001E7D66" w:rsidRDefault="003404C4">
      <w:pPr>
        <w:spacing w:line="73" w:lineRule="exact"/>
        <w:rPr>
          <w:sz w:val="24"/>
          <w:szCs w:val="24"/>
        </w:rPr>
      </w:pPr>
    </w:p>
    <w:p w:rsidR="003404C4" w:rsidRPr="001E7D66" w:rsidRDefault="001E7D66">
      <w:pPr>
        <w:spacing w:line="344" w:lineRule="exact"/>
        <w:ind w:left="460" w:right="6860" w:firstLine="584"/>
        <w:rPr>
          <w:sz w:val="24"/>
          <w:szCs w:val="24"/>
        </w:rPr>
      </w:pPr>
      <w:r w:rsidRPr="001E7D66">
        <w:rPr>
          <w:rFonts w:eastAsia="Times New Roman"/>
          <w:sz w:val="24"/>
          <w:szCs w:val="24"/>
        </w:rPr>
        <w:t xml:space="preserve">—— P405 </w:t>
      </w:r>
      <w:r w:rsidR="00937A5C">
        <w:rPr>
          <w:rFonts w:ascii="宋体" w:eastAsia="宋体" w:hAnsi="宋体" w:cs="宋体"/>
          <w:sz w:val="24"/>
          <w:szCs w:val="24"/>
        </w:rPr>
        <w:t>存放处须</w:t>
      </w:r>
      <w:r w:rsidRPr="001E7D66">
        <w:rPr>
          <w:rFonts w:ascii="宋体" w:eastAsia="宋体" w:hAnsi="宋体" w:cs="宋体"/>
          <w:sz w:val="24"/>
          <w:szCs w:val="24"/>
        </w:rPr>
        <w:t>锁。</w:t>
      </w:r>
      <w:r w:rsidRPr="001E7D66">
        <w:rPr>
          <w:rFonts w:eastAsia="Times New Roman"/>
          <w:sz w:val="24"/>
          <w:szCs w:val="24"/>
        </w:rPr>
        <w:t xml:space="preserve"> </w:t>
      </w:r>
      <w:r w:rsidRPr="001E7D66">
        <w:rPr>
          <w:noProof/>
          <w:sz w:val="24"/>
          <w:szCs w:val="24"/>
        </w:rPr>
        <w:drawing>
          <wp:inline distT="0" distB="0" distL="0" distR="0">
            <wp:extent cx="87630" cy="87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87630" cy="87630"/>
                    </a:xfrm>
                    <a:prstGeom prst="rect">
                      <a:avLst/>
                    </a:prstGeom>
                    <a:noFill/>
                    <a:ln>
                      <a:noFill/>
                    </a:ln>
                  </pic:spPr>
                </pic:pic>
              </a:graphicData>
            </a:graphic>
          </wp:inline>
        </w:drawing>
      </w:r>
      <w:r w:rsidRPr="001E7D66">
        <w:rPr>
          <w:rFonts w:ascii="宋体" w:eastAsia="宋体" w:hAnsi="宋体" w:cs="宋体"/>
          <w:sz w:val="24"/>
          <w:szCs w:val="24"/>
        </w:rPr>
        <w:t xml:space="preserve"> 废弃处置：</w:t>
      </w:r>
    </w:p>
    <w:p w:rsidR="003404C4" w:rsidRPr="001E7D66" w:rsidRDefault="003404C4">
      <w:pPr>
        <w:spacing w:line="50" w:lineRule="exact"/>
        <w:rPr>
          <w:sz w:val="24"/>
          <w:szCs w:val="24"/>
        </w:rPr>
      </w:pPr>
    </w:p>
    <w:p w:rsidR="003404C4" w:rsidRPr="001E7D66" w:rsidRDefault="001E7D66">
      <w:pPr>
        <w:spacing w:line="305" w:lineRule="exact"/>
        <w:ind w:left="1040"/>
        <w:rPr>
          <w:sz w:val="24"/>
          <w:szCs w:val="24"/>
        </w:rPr>
      </w:pPr>
      <w:r w:rsidRPr="001E7D66">
        <w:rPr>
          <w:rFonts w:eastAsia="Times New Roman"/>
          <w:sz w:val="24"/>
          <w:szCs w:val="24"/>
        </w:rPr>
        <w:t xml:space="preserve">—— P501 </w:t>
      </w:r>
      <w:r w:rsidRPr="001E7D66">
        <w:rPr>
          <w:rFonts w:ascii="宋体" w:eastAsia="宋体" w:hAnsi="宋体" w:cs="宋体"/>
          <w:sz w:val="24"/>
          <w:szCs w:val="24"/>
        </w:rPr>
        <w:t>按当地法规处置内装物</w:t>
      </w:r>
      <w:r w:rsidRPr="001E7D66">
        <w:rPr>
          <w:rFonts w:eastAsia="Times New Roman"/>
          <w:sz w:val="24"/>
          <w:szCs w:val="24"/>
        </w:rPr>
        <w:t>/</w:t>
      </w:r>
      <w:r w:rsidRPr="001E7D66">
        <w:rPr>
          <w:rFonts w:ascii="宋体" w:eastAsia="宋体" w:hAnsi="宋体" w:cs="宋体"/>
          <w:sz w:val="24"/>
          <w:szCs w:val="24"/>
        </w:rPr>
        <w:t>容器。</w:t>
      </w:r>
    </w:p>
    <w:p w:rsidR="003404C4" w:rsidRPr="001E7D66" w:rsidRDefault="003404C4">
      <w:pPr>
        <w:spacing w:line="321" w:lineRule="exact"/>
        <w:rPr>
          <w:sz w:val="24"/>
          <w:szCs w:val="24"/>
        </w:rPr>
      </w:pPr>
    </w:p>
    <w:p w:rsidR="003404C4" w:rsidRPr="001E7D66" w:rsidRDefault="001E7D66" w:rsidP="00937A5C">
      <w:pPr>
        <w:spacing w:line="360" w:lineRule="auto"/>
        <w:ind w:left="420"/>
        <w:rPr>
          <w:sz w:val="24"/>
          <w:szCs w:val="24"/>
        </w:rPr>
      </w:pPr>
      <w:r w:rsidRPr="001E7D66">
        <w:rPr>
          <w:rFonts w:ascii="宋体" w:eastAsia="宋体" w:hAnsi="宋体" w:cs="宋体"/>
          <w:b/>
          <w:bCs/>
          <w:sz w:val="24"/>
          <w:szCs w:val="24"/>
        </w:rPr>
        <w:t>物理和化学危险：</w:t>
      </w:r>
      <w:r w:rsidRPr="001E7D66">
        <w:rPr>
          <w:rFonts w:ascii="宋体" w:eastAsia="宋体" w:hAnsi="宋体" w:cs="宋体"/>
          <w:sz w:val="24"/>
          <w:szCs w:val="24"/>
        </w:rPr>
        <w:t>无资料</w:t>
      </w:r>
    </w:p>
    <w:p w:rsidR="003404C4" w:rsidRPr="001E7D66" w:rsidRDefault="001E7D66" w:rsidP="00937A5C">
      <w:pPr>
        <w:spacing w:line="360" w:lineRule="auto"/>
        <w:ind w:left="420"/>
        <w:rPr>
          <w:sz w:val="24"/>
          <w:szCs w:val="24"/>
        </w:rPr>
      </w:pPr>
      <w:r w:rsidRPr="001E7D66">
        <w:rPr>
          <w:rFonts w:ascii="宋体" w:eastAsia="宋体" w:hAnsi="宋体" w:cs="宋体"/>
          <w:b/>
          <w:bCs/>
          <w:sz w:val="24"/>
          <w:szCs w:val="24"/>
        </w:rPr>
        <w:t>健康危害：</w:t>
      </w:r>
      <w:r w:rsidRPr="001E7D66">
        <w:rPr>
          <w:rFonts w:ascii="宋体" w:eastAsia="宋体" w:hAnsi="宋体" w:cs="宋体"/>
          <w:sz w:val="24"/>
          <w:szCs w:val="24"/>
        </w:rPr>
        <w:t>造成严重皮肤灼伤和眼损伤。</w:t>
      </w:r>
    </w:p>
    <w:p w:rsidR="003404C4" w:rsidRPr="001E7D66" w:rsidRDefault="001E7D66" w:rsidP="00937A5C">
      <w:pPr>
        <w:spacing w:line="360" w:lineRule="auto"/>
        <w:ind w:left="420"/>
        <w:rPr>
          <w:sz w:val="24"/>
          <w:szCs w:val="24"/>
        </w:rPr>
      </w:pPr>
      <w:r w:rsidRPr="001E7D66">
        <w:rPr>
          <w:rFonts w:ascii="宋体" w:eastAsia="宋体" w:hAnsi="宋体" w:cs="宋体"/>
          <w:b/>
          <w:bCs/>
          <w:sz w:val="24"/>
          <w:szCs w:val="24"/>
        </w:rPr>
        <w:t>环境危害：</w:t>
      </w:r>
      <w:r w:rsidRPr="001E7D66">
        <w:rPr>
          <w:rFonts w:ascii="宋体" w:eastAsia="宋体" w:hAnsi="宋体" w:cs="宋体"/>
          <w:sz w:val="24"/>
          <w:szCs w:val="24"/>
        </w:rPr>
        <w:t>无资料</w:t>
      </w:r>
    </w:p>
    <w:p w:rsidR="003404C4" w:rsidRPr="001E7D66" w:rsidRDefault="003404C4">
      <w:pPr>
        <w:spacing w:line="329" w:lineRule="exact"/>
        <w:rPr>
          <w:sz w:val="24"/>
          <w:szCs w:val="24"/>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3</w:t>
      </w:r>
      <w:r>
        <w:rPr>
          <w:rFonts w:ascii="宋体" w:eastAsia="宋体" w:hAnsi="宋体" w:cs="宋体"/>
          <w:b/>
          <w:bCs/>
          <w:sz w:val="31"/>
          <w:szCs w:val="31"/>
        </w:rPr>
        <w:t>部分 成分</w:t>
      </w:r>
      <w:r>
        <w:rPr>
          <w:rFonts w:eastAsia="Times New Roman"/>
          <w:b/>
          <w:bCs/>
          <w:sz w:val="31"/>
          <w:szCs w:val="31"/>
        </w:rPr>
        <w:t>/</w:t>
      </w:r>
      <w:r>
        <w:rPr>
          <w:rFonts w:ascii="宋体" w:eastAsia="宋体" w:hAnsi="宋体" w:cs="宋体"/>
          <w:b/>
          <w:bCs/>
          <w:sz w:val="31"/>
          <w:szCs w:val="31"/>
        </w:rPr>
        <w:t>组成信息</w:t>
      </w:r>
    </w:p>
    <w:p w:rsidR="003404C4" w:rsidRDefault="003404C4">
      <w:pPr>
        <w:spacing w:line="285" w:lineRule="exact"/>
        <w:rPr>
          <w:sz w:val="20"/>
          <w:szCs w:val="20"/>
        </w:rPr>
      </w:pPr>
    </w:p>
    <w:tbl>
      <w:tblPr>
        <w:tblW w:w="0" w:type="auto"/>
        <w:tblInd w:w="130" w:type="dxa"/>
        <w:tblLayout w:type="fixed"/>
        <w:tblCellMar>
          <w:left w:w="0" w:type="dxa"/>
          <w:right w:w="0" w:type="dxa"/>
        </w:tblCellMar>
        <w:tblLook w:val="04A0"/>
      </w:tblPr>
      <w:tblGrid>
        <w:gridCol w:w="3300"/>
        <w:gridCol w:w="5600"/>
        <w:gridCol w:w="1600"/>
      </w:tblGrid>
      <w:tr w:rsidR="003404C4">
        <w:trPr>
          <w:trHeight w:val="366"/>
        </w:trPr>
        <w:tc>
          <w:tcPr>
            <w:tcW w:w="3300" w:type="dxa"/>
            <w:tcBorders>
              <w:top w:val="single" w:sz="8" w:space="0" w:color="auto"/>
              <w:left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9"/>
                <w:sz w:val="25"/>
                <w:szCs w:val="25"/>
              </w:rPr>
              <w:t>组分</w:t>
            </w:r>
          </w:p>
        </w:tc>
        <w:tc>
          <w:tcPr>
            <w:tcW w:w="5600" w:type="dxa"/>
            <w:tcBorders>
              <w:top w:val="single" w:sz="8" w:space="0" w:color="auto"/>
              <w:right w:val="single" w:sz="8" w:space="0" w:color="auto"/>
            </w:tcBorders>
            <w:vAlign w:val="bottom"/>
          </w:tcPr>
          <w:p w:rsidR="003404C4" w:rsidRDefault="001E7D66">
            <w:pPr>
              <w:spacing w:line="305" w:lineRule="exact"/>
              <w:jc w:val="center"/>
              <w:rPr>
                <w:sz w:val="20"/>
                <w:szCs w:val="20"/>
              </w:rPr>
            </w:pPr>
            <w:r>
              <w:rPr>
                <w:rFonts w:ascii="宋体" w:eastAsia="宋体" w:hAnsi="宋体" w:cs="宋体"/>
                <w:b/>
                <w:bCs/>
                <w:w w:val="98"/>
                <w:sz w:val="25"/>
                <w:szCs w:val="25"/>
              </w:rPr>
              <w:t>浓度或浓度范围</w:t>
            </w:r>
            <w:r>
              <w:rPr>
                <w:rFonts w:eastAsia="Times New Roman"/>
                <w:b/>
                <w:bCs/>
                <w:w w:val="98"/>
                <w:sz w:val="25"/>
                <w:szCs w:val="25"/>
              </w:rPr>
              <w:t>(</w:t>
            </w:r>
            <w:r>
              <w:rPr>
                <w:rFonts w:ascii="宋体" w:eastAsia="宋体" w:hAnsi="宋体" w:cs="宋体"/>
                <w:b/>
                <w:bCs/>
                <w:w w:val="98"/>
                <w:sz w:val="25"/>
                <w:szCs w:val="25"/>
              </w:rPr>
              <w:t>质量分数，</w:t>
            </w:r>
            <w:r>
              <w:rPr>
                <w:rFonts w:eastAsia="Times New Roman"/>
                <w:b/>
                <w:bCs/>
                <w:w w:val="98"/>
                <w:sz w:val="25"/>
                <w:szCs w:val="25"/>
              </w:rPr>
              <w:t>%)</w:t>
            </w:r>
          </w:p>
        </w:tc>
        <w:tc>
          <w:tcPr>
            <w:tcW w:w="1600" w:type="dxa"/>
            <w:tcBorders>
              <w:top w:val="single" w:sz="8" w:space="0" w:color="auto"/>
              <w:right w:val="single" w:sz="8" w:space="0" w:color="auto"/>
            </w:tcBorders>
            <w:vAlign w:val="bottom"/>
          </w:tcPr>
          <w:p w:rsidR="003404C4" w:rsidRDefault="001E7D66">
            <w:pPr>
              <w:ind w:right="237"/>
              <w:jc w:val="right"/>
              <w:rPr>
                <w:sz w:val="20"/>
                <w:szCs w:val="20"/>
              </w:rPr>
            </w:pPr>
            <w:r>
              <w:rPr>
                <w:rFonts w:eastAsia="Times New Roman"/>
                <w:b/>
                <w:bCs/>
                <w:sz w:val="25"/>
                <w:szCs w:val="25"/>
              </w:rPr>
              <w:t>CAS No.</w:t>
            </w:r>
          </w:p>
        </w:tc>
      </w:tr>
      <w:tr w:rsidR="003404C4">
        <w:trPr>
          <w:trHeight w:val="49"/>
        </w:trPr>
        <w:tc>
          <w:tcPr>
            <w:tcW w:w="3300" w:type="dxa"/>
            <w:tcBorders>
              <w:left w:val="single" w:sz="8" w:space="0" w:color="auto"/>
              <w:bottom w:val="single" w:sz="8" w:space="0" w:color="auto"/>
              <w:right w:val="single" w:sz="8" w:space="0" w:color="auto"/>
            </w:tcBorders>
            <w:vAlign w:val="bottom"/>
          </w:tcPr>
          <w:p w:rsidR="003404C4" w:rsidRDefault="003404C4">
            <w:pPr>
              <w:rPr>
                <w:sz w:val="4"/>
                <w:szCs w:val="4"/>
              </w:rPr>
            </w:pPr>
          </w:p>
        </w:tc>
        <w:tc>
          <w:tcPr>
            <w:tcW w:w="5600" w:type="dxa"/>
            <w:tcBorders>
              <w:bottom w:val="single" w:sz="8" w:space="0" w:color="auto"/>
              <w:right w:val="single" w:sz="8" w:space="0" w:color="auto"/>
            </w:tcBorders>
            <w:vAlign w:val="bottom"/>
          </w:tcPr>
          <w:p w:rsidR="003404C4" w:rsidRDefault="003404C4">
            <w:pPr>
              <w:rPr>
                <w:sz w:val="4"/>
                <w:szCs w:val="4"/>
              </w:rPr>
            </w:pPr>
          </w:p>
        </w:tc>
        <w:tc>
          <w:tcPr>
            <w:tcW w:w="1600" w:type="dxa"/>
            <w:tcBorders>
              <w:bottom w:val="single" w:sz="8" w:space="0" w:color="auto"/>
              <w:right w:val="single" w:sz="8" w:space="0" w:color="auto"/>
            </w:tcBorders>
            <w:vAlign w:val="bottom"/>
          </w:tcPr>
          <w:p w:rsidR="003404C4" w:rsidRDefault="003404C4">
            <w:pPr>
              <w:rPr>
                <w:sz w:val="4"/>
                <w:szCs w:val="4"/>
              </w:rPr>
            </w:pPr>
          </w:p>
        </w:tc>
      </w:tr>
      <w:tr w:rsidR="003404C4" w:rsidRPr="001E7D66">
        <w:trPr>
          <w:trHeight w:val="346"/>
        </w:trPr>
        <w:tc>
          <w:tcPr>
            <w:tcW w:w="3300" w:type="dxa"/>
            <w:tcBorders>
              <w:left w:val="single" w:sz="8" w:space="0" w:color="auto"/>
              <w:right w:val="single" w:sz="8" w:space="0" w:color="auto"/>
            </w:tcBorders>
            <w:vAlign w:val="bottom"/>
          </w:tcPr>
          <w:p w:rsidR="003404C4" w:rsidRPr="001E7D66" w:rsidRDefault="001E7D66">
            <w:pPr>
              <w:jc w:val="center"/>
              <w:rPr>
                <w:sz w:val="24"/>
                <w:szCs w:val="24"/>
              </w:rPr>
            </w:pPr>
            <w:r w:rsidRPr="001E7D66">
              <w:rPr>
                <w:rFonts w:hint="eastAsia"/>
                <w:w w:val="98"/>
                <w:sz w:val="24"/>
                <w:szCs w:val="24"/>
              </w:rPr>
              <w:t>肉桂酰氯</w:t>
            </w:r>
          </w:p>
        </w:tc>
        <w:tc>
          <w:tcPr>
            <w:tcW w:w="5600" w:type="dxa"/>
            <w:tcBorders>
              <w:right w:val="single" w:sz="8" w:space="0" w:color="auto"/>
            </w:tcBorders>
            <w:vAlign w:val="bottom"/>
          </w:tcPr>
          <w:p w:rsidR="003404C4" w:rsidRPr="001E7D66" w:rsidRDefault="008B1379">
            <w:pPr>
              <w:ind w:right="2397"/>
              <w:jc w:val="right"/>
              <w:rPr>
                <w:sz w:val="24"/>
                <w:szCs w:val="24"/>
              </w:rPr>
            </w:pPr>
            <w:r w:rsidRPr="001E7D66">
              <w:rPr>
                <w:rFonts w:hint="eastAsia"/>
                <w:sz w:val="24"/>
                <w:szCs w:val="24"/>
              </w:rPr>
              <w:t>98</w:t>
            </w:r>
            <w:r w:rsidR="001E7D66" w:rsidRPr="001E7D66">
              <w:rPr>
                <w:rFonts w:eastAsia="Times New Roman"/>
                <w:sz w:val="24"/>
                <w:szCs w:val="24"/>
              </w:rPr>
              <w:t>%</w:t>
            </w:r>
          </w:p>
        </w:tc>
        <w:tc>
          <w:tcPr>
            <w:tcW w:w="1600" w:type="dxa"/>
            <w:tcBorders>
              <w:right w:val="single" w:sz="8" w:space="0" w:color="auto"/>
            </w:tcBorders>
            <w:vAlign w:val="bottom"/>
          </w:tcPr>
          <w:p w:rsidR="003404C4" w:rsidRPr="001E7D66" w:rsidRDefault="001E7D66">
            <w:pPr>
              <w:ind w:right="237"/>
              <w:jc w:val="right"/>
              <w:rPr>
                <w:sz w:val="24"/>
                <w:szCs w:val="24"/>
              </w:rPr>
            </w:pPr>
            <w:r w:rsidRPr="001E7D66">
              <w:rPr>
                <w:rFonts w:eastAsia="Times New Roman"/>
                <w:sz w:val="24"/>
                <w:szCs w:val="24"/>
              </w:rPr>
              <w:t>102-92-1</w:t>
            </w:r>
          </w:p>
        </w:tc>
      </w:tr>
      <w:tr w:rsidR="003404C4">
        <w:trPr>
          <w:trHeight w:val="49"/>
        </w:trPr>
        <w:tc>
          <w:tcPr>
            <w:tcW w:w="3300" w:type="dxa"/>
            <w:tcBorders>
              <w:left w:val="single" w:sz="8" w:space="0" w:color="auto"/>
              <w:bottom w:val="single" w:sz="8" w:space="0" w:color="auto"/>
              <w:right w:val="single" w:sz="8" w:space="0" w:color="auto"/>
            </w:tcBorders>
            <w:vAlign w:val="bottom"/>
          </w:tcPr>
          <w:p w:rsidR="003404C4" w:rsidRDefault="003404C4">
            <w:pPr>
              <w:rPr>
                <w:sz w:val="4"/>
                <w:szCs w:val="4"/>
              </w:rPr>
            </w:pPr>
          </w:p>
        </w:tc>
        <w:tc>
          <w:tcPr>
            <w:tcW w:w="5600" w:type="dxa"/>
            <w:tcBorders>
              <w:bottom w:val="single" w:sz="8" w:space="0" w:color="auto"/>
              <w:right w:val="single" w:sz="8" w:space="0" w:color="auto"/>
            </w:tcBorders>
            <w:vAlign w:val="bottom"/>
          </w:tcPr>
          <w:p w:rsidR="003404C4" w:rsidRDefault="003404C4">
            <w:pPr>
              <w:rPr>
                <w:sz w:val="4"/>
                <w:szCs w:val="4"/>
              </w:rPr>
            </w:pPr>
          </w:p>
        </w:tc>
        <w:tc>
          <w:tcPr>
            <w:tcW w:w="1600" w:type="dxa"/>
            <w:tcBorders>
              <w:bottom w:val="single" w:sz="8" w:space="0" w:color="auto"/>
              <w:right w:val="single" w:sz="8" w:space="0" w:color="auto"/>
            </w:tcBorders>
            <w:vAlign w:val="bottom"/>
          </w:tcPr>
          <w:p w:rsidR="003404C4" w:rsidRDefault="003404C4">
            <w:pPr>
              <w:rPr>
                <w:sz w:val="4"/>
                <w:szCs w:val="4"/>
              </w:rPr>
            </w:pPr>
          </w:p>
        </w:tc>
      </w:tr>
    </w:tbl>
    <w:p w:rsidR="003404C4" w:rsidRDefault="003404C4">
      <w:pPr>
        <w:spacing w:line="270" w:lineRule="exact"/>
        <w:rPr>
          <w:sz w:val="20"/>
          <w:szCs w:val="20"/>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4</w:t>
      </w:r>
      <w:r>
        <w:rPr>
          <w:rFonts w:ascii="宋体" w:eastAsia="宋体" w:hAnsi="宋体" w:cs="宋体"/>
          <w:b/>
          <w:bCs/>
          <w:sz w:val="31"/>
          <w:szCs w:val="31"/>
        </w:rPr>
        <w:t>部分 急救措施</w:t>
      </w:r>
    </w:p>
    <w:p w:rsidR="003404C4" w:rsidRDefault="003404C4">
      <w:pPr>
        <w:spacing w:line="330"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急 救：</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吸入</w:t>
      </w:r>
      <w:r w:rsidRPr="001E7D66">
        <w:rPr>
          <w:rFonts w:eastAsia="Times New Roman"/>
          <w:sz w:val="24"/>
          <w:szCs w:val="24"/>
        </w:rPr>
        <w:t xml:space="preserve">: </w:t>
      </w:r>
      <w:r w:rsidRPr="001E7D66">
        <w:rPr>
          <w:rFonts w:ascii="宋体" w:eastAsia="宋体" w:hAnsi="宋体" w:cs="宋体"/>
          <w:sz w:val="24"/>
          <w:szCs w:val="24"/>
        </w:rPr>
        <w:t>如果吸入，请将患者移到新鲜空气处。</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皮肤接触</w:t>
      </w:r>
      <w:r w:rsidRPr="001E7D66">
        <w:rPr>
          <w:rFonts w:eastAsia="Times New Roman"/>
          <w:sz w:val="24"/>
          <w:szCs w:val="24"/>
        </w:rPr>
        <w:t xml:space="preserve">: </w:t>
      </w:r>
      <w:r w:rsidRPr="001E7D66">
        <w:rPr>
          <w:rFonts w:ascii="宋体" w:eastAsia="宋体" w:hAnsi="宋体" w:cs="宋体"/>
          <w:sz w:val="24"/>
          <w:szCs w:val="24"/>
        </w:rPr>
        <w:t>脱去污染的衣着，用肥皂水和清水彻底冲洗皮肤。如有不适感，就医。</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眼晴接触</w:t>
      </w:r>
      <w:r w:rsidRPr="001E7D66">
        <w:rPr>
          <w:rFonts w:eastAsia="Times New Roman"/>
          <w:sz w:val="24"/>
          <w:szCs w:val="24"/>
        </w:rPr>
        <w:t xml:space="preserve">: </w:t>
      </w:r>
      <w:r w:rsidRPr="001E7D66">
        <w:rPr>
          <w:rFonts w:ascii="宋体" w:eastAsia="宋体" w:hAnsi="宋体" w:cs="宋体"/>
          <w:sz w:val="24"/>
          <w:szCs w:val="24"/>
        </w:rPr>
        <w:t>分开眼睑，用流动清水或生理盐水冲洗。立即就医。</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食入</w:t>
      </w:r>
      <w:r w:rsidRPr="001E7D66">
        <w:rPr>
          <w:rFonts w:eastAsia="Times New Roman"/>
          <w:sz w:val="24"/>
          <w:szCs w:val="24"/>
        </w:rPr>
        <w:t xml:space="preserve">: </w:t>
      </w:r>
      <w:r w:rsidRPr="001E7D66">
        <w:rPr>
          <w:rFonts w:ascii="宋体" w:eastAsia="宋体" w:hAnsi="宋体" w:cs="宋体"/>
          <w:sz w:val="24"/>
          <w:szCs w:val="24"/>
        </w:rPr>
        <w:t>漱口，禁止催吐。立即就医。</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ight="300" w:hanging="7"/>
        <w:rPr>
          <w:sz w:val="24"/>
          <w:szCs w:val="24"/>
        </w:rPr>
      </w:pPr>
      <w:r w:rsidRPr="001E7D66">
        <w:rPr>
          <w:rFonts w:ascii="宋体" w:eastAsia="宋体" w:hAnsi="宋体" w:cs="宋体"/>
          <w:b/>
          <w:bCs/>
          <w:sz w:val="24"/>
          <w:szCs w:val="24"/>
        </w:rPr>
        <w:lastRenderedPageBreak/>
        <w:t>对保护施救者的忠告：</w:t>
      </w:r>
      <w:r w:rsidRPr="001E7D66">
        <w:rPr>
          <w:rFonts w:ascii="宋体" w:eastAsia="宋体" w:hAnsi="宋体" w:cs="宋体"/>
          <w:sz w:val="24"/>
          <w:szCs w:val="24"/>
        </w:rPr>
        <w:t>将患者转移到安全的场所。咨询医生。出示此化学品安全技术说明书给到现场的医生看。</w:t>
      </w:r>
    </w:p>
    <w:p w:rsidR="003404C4" w:rsidRPr="001E7D66" w:rsidRDefault="001E7D66">
      <w:pPr>
        <w:spacing w:line="286" w:lineRule="exact"/>
        <w:ind w:left="120"/>
        <w:rPr>
          <w:sz w:val="24"/>
          <w:szCs w:val="24"/>
        </w:rPr>
      </w:pPr>
      <w:r w:rsidRPr="001E7D66">
        <w:rPr>
          <w:rFonts w:ascii="宋体" w:eastAsia="宋体" w:hAnsi="宋体" w:cs="宋体"/>
          <w:b/>
          <w:bCs/>
          <w:sz w:val="24"/>
          <w:szCs w:val="24"/>
        </w:rPr>
        <w:t>对医生的特别提示：</w:t>
      </w:r>
      <w:r w:rsidRPr="001E7D66">
        <w:rPr>
          <w:rFonts w:ascii="宋体" w:eastAsia="宋体" w:hAnsi="宋体" w:cs="宋体"/>
          <w:sz w:val="24"/>
          <w:szCs w:val="24"/>
        </w:rPr>
        <w:t>无资料。</w:t>
      </w:r>
    </w:p>
    <w:p w:rsidR="003404C4" w:rsidRDefault="003404C4">
      <w:pPr>
        <w:spacing w:line="329" w:lineRule="exact"/>
        <w:rPr>
          <w:sz w:val="20"/>
          <w:szCs w:val="20"/>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5</w:t>
      </w:r>
      <w:r>
        <w:rPr>
          <w:rFonts w:ascii="宋体" w:eastAsia="宋体" w:hAnsi="宋体" w:cs="宋体"/>
          <w:b/>
          <w:bCs/>
          <w:sz w:val="31"/>
          <w:szCs w:val="31"/>
        </w:rPr>
        <w:t>部分 消防措施</w:t>
      </w:r>
    </w:p>
    <w:p w:rsidR="003404C4" w:rsidRDefault="003404C4">
      <w:pPr>
        <w:spacing w:line="330"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灭火剂：</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用水雾、干粉、泡沫或二氧化碳灭火剂灭火。</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避免使用直流水灭火，直流水可能导致可燃性液体的飞溅，使火势扩散。</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特别危险性：</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无资料。</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灭火注意事项及防护措施：</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消防人员须佩戴携气式呼吸器，穿全身消防服，在上风向灭火。</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尽可能将容器从火场移至空旷处。</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处在火场中的容器若已变色或从安全泄压装置中发出声音，必须马上撤离。</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隔离事故现场，禁止无关人员进入。收容和处理消防水，防止污染环境。</w:t>
      </w:r>
    </w:p>
    <w:p w:rsidR="00FF79BB" w:rsidRDefault="00FF79BB" w:rsidP="00937A5C">
      <w:pPr>
        <w:spacing w:line="360" w:lineRule="auto"/>
        <w:rPr>
          <w:sz w:val="24"/>
          <w:szCs w:val="24"/>
        </w:rPr>
      </w:pPr>
    </w:p>
    <w:p w:rsidR="00FF79BB" w:rsidRPr="00FF79BB" w:rsidRDefault="00FF79BB" w:rsidP="00FF79BB">
      <w:pPr>
        <w:rPr>
          <w:sz w:val="24"/>
          <w:szCs w:val="24"/>
        </w:rPr>
      </w:pPr>
    </w:p>
    <w:p w:rsidR="00FF79BB" w:rsidRPr="00FF79BB" w:rsidRDefault="00FF79BB" w:rsidP="00FF79BB">
      <w:pPr>
        <w:rPr>
          <w:sz w:val="24"/>
          <w:szCs w:val="24"/>
        </w:rPr>
      </w:pPr>
    </w:p>
    <w:p w:rsidR="00FF79BB" w:rsidRDefault="00FF79BB" w:rsidP="00FF79BB">
      <w:pPr>
        <w:rPr>
          <w:sz w:val="24"/>
          <w:szCs w:val="24"/>
        </w:rPr>
      </w:pPr>
    </w:p>
    <w:p w:rsidR="003404C4" w:rsidRDefault="001E7D66">
      <w:pPr>
        <w:spacing w:line="378" w:lineRule="exact"/>
        <w:ind w:left="3860"/>
        <w:rPr>
          <w:sz w:val="20"/>
          <w:szCs w:val="20"/>
        </w:rPr>
      </w:pPr>
      <w:bookmarkStart w:id="2" w:name="page3"/>
      <w:bookmarkEnd w:id="2"/>
      <w:r>
        <w:rPr>
          <w:rFonts w:ascii="宋体" w:eastAsia="宋体" w:hAnsi="宋体" w:cs="宋体"/>
          <w:b/>
          <w:bCs/>
          <w:sz w:val="31"/>
          <w:szCs w:val="31"/>
        </w:rPr>
        <w:t>第</w:t>
      </w:r>
      <w:r>
        <w:rPr>
          <w:rFonts w:eastAsia="Times New Roman"/>
          <w:b/>
          <w:bCs/>
          <w:sz w:val="31"/>
          <w:szCs w:val="31"/>
        </w:rPr>
        <w:t>6</w:t>
      </w:r>
      <w:r>
        <w:rPr>
          <w:rFonts w:ascii="宋体" w:eastAsia="宋体" w:hAnsi="宋体" w:cs="宋体"/>
          <w:b/>
          <w:bCs/>
          <w:sz w:val="31"/>
          <w:szCs w:val="31"/>
        </w:rPr>
        <w:t>部分 泄露应急处理</w:t>
      </w:r>
    </w:p>
    <w:p w:rsidR="003404C4" w:rsidRPr="001E7D66" w:rsidRDefault="003404C4">
      <w:pPr>
        <w:spacing w:line="330" w:lineRule="exact"/>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作业人员防护措施、防护装备和应急处置程序：</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建议应急处理人员戴携气式呼吸器，穿防静电服，戴橡胶耐油手套。</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禁止接触或跨越泄漏物。</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作业时使用的所有设备应接地。</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尽可能切断泄漏源。</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消除所有点火源。</w:t>
      </w:r>
    </w:p>
    <w:p w:rsidR="003404C4" w:rsidRPr="001E7D66" w:rsidRDefault="001E7D66" w:rsidP="00937A5C">
      <w:pPr>
        <w:spacing w:line="360" w:lineRule="auto"/>
        <w:ind w:left="420" w:right="240"/>
        <w:rPr>
          <w:sz w:val="24"/>
          <w:szCs w:val="24"/>
        </w:rPr>
      </w:pPr>
      <w:r w:rsidRPr="001E7D66">
        <w:rPr>
          <w:rFonts w:ascii="宋体" w:eastAsia="宋体" w:hAnsi="宋体" w:cs="宋体"/>
          <w:sz w:val="24"/>
          <w:szCs w:val="24"/>
        </w:rPr>
        <w:t>根据液体流动、蒸汽或粉尘扩散的影响区域划定警戒区，无关人员从侧风、上风向撤离至安全区。</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环境保护措施：</w:t>
      </w:r>
      <w:r w:rsidRPr="001E7D66">
        <w:rPr>
          <w:rFonts w:ascii="宋体" w:eastAsia="宋体" w:hAnsi="宋体" w:cs="宋体"/>
          <w:sz w:val="24"/>
          <w:szCs w:val="24"/>
        </w:rPr>
        <w:t>收容泄漏物，避免污染环境。防止泄漏物进入下水道、地表水和地下水。</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lastRenderedPageBreak/>
        <w:t>泄漏化学品的收容、清除方法及所使用的处置材料：</w:t>
      </w:r>
    </w:p>
    <w:p w:rsidR="003404C4" w:rsidRPr="001E7D66" w:rsidRDefault="001E7D66" w:rsidP="00937A5C">
      <w:pPr>
        <w:spacing w:line="360" w:lineRule="auto"/>
        <w:ind w:left="420" w:right="240"/>
        <w:rPr>
          <w:sz w:val="24"/>
          <w:szCs w:val="24"/>
        </w:rPr>
      </w:pPr>
      <w:r w:rsidRPr="001E7D66">
        <w:rPr>
          <w:rFonts w:ascii="宋体" w:eastAsia="宋体" w:hAnsi="宋体" w:cs="宋体"/>
          <w:sz w:val="24"/>
          <w:szCs w:val="24"/>
        </w:rPr>
        <w:t>小量泄漏：尽可能将泄漏液体收集在可密闭的容器中。用沙土、活性炭或其它惰性材料吸收，并转移至安全场所。禁止冲入下水道。</w:t>
      </w:r>
    </w:p>
    <w:p w:rsidR="003404C4" w:rsidRPr="001E7D66" w:rsidRDefault="001E7D66" w:rsidP="00937A5C">
      <w:pPr>
        <w:spacing w:line="360" w:lineRule="auto"/>
        <w:ind w:left="420" w:right="240"/>
        <w:rPr>
          <w:sz w:val="24"/>
          <w:szCs w:val="24"/>
        </w:rPr>
      </w:pPr>
      <w:r w:rsidRPr="001E7D66">
        <w:rPr>
          <w:rFonts w:ascii="宋体" w:eastAsia="宋体" w:hAnsi="宋体" w:cs="宋体"/>
          <w:sz w:val="24"/>
          <w:szCs w:val="24"/>
        </w:rPr>
        <w:t>大量泄漏：构筑围堤或挖坑收容。封闭排水管道。用泡沫覆盖，抑制蒸发。用防爆泵转移至槽车或专用收集器内，回收或运至废物处理场所处置。</w:t>
      </w:r>
    </w:p>
    <w:p w:rsidR="003404C4" w:rsidRDefault="003404C4">
      <w:pPr>
        <w:spacing w:line="306" w:lineRule="exact"/>
        <w:rPr>
          <w:sz w:val="20"/>
          <w:szCs w:val="20"/>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7</w:t>
      </w:r>
      <w:r>
        <w:rPr>
          <w:rFonts w:ascii="宋体" w:eastAsia="宋体" w:hAnsi="宋体" w:cs="宋体"/>
          <w:b/>
          <w:bCs/>
          <w:sz w:val="31"/>
          <w:szCs w:val="31"/>
        </w:rPr>
        <w:t>部分 操作处置与储存</w:t>
      </w:r>
    </w:p>
    <w:p w:rsidR="003404C4" w:rsidRDefault="003404C4">
      <w:pPr>
        <w:spacing w:line="330"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操作注意事项：</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操作人员应经过专门培训，严格遵守操作规程。</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操作处置应在具备局部通风或全面通风换气设施的场所进行。</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避免眼和皮肤的接触，避免吸入蒸汽。</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个体防护措施参见第</w:t>
      </w:r>
      <w:r w:rsidRPr="001E7D66">
        <w:rPr>
          <w:rFonts w:eastAsia="Times New Roman"/>
          <w:sz w:val="24"/>
          <w:szCs w:val="24"/>
        </w:rPr>
        <w:t>8</w:t>
      </w:r>
      <w:r w:rsidRPr="001E7D66">
        <w:rPr>
          <w:rFonts w:ascii="宋体" w:eastAsia="宋体" w:hAnsi="宋体" w:cs="宋体"/>
          <w:sz w:val="24"/>
          <w:szCs w:val="24"/>
        </w:rPr>
        <w:t>部分。</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远离火种、热源，工作场所严禁吸烟。</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使用防爆型的通风系统和设备。</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如需罐装，应控制流速，且有接地装置，防止静电积聚。</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避免与氧化剂等禁配物接触（禁配物参见第</w:t>
      </w:r>
      <w:r w:rsidRPr="001E7D66">
        <w:rPr>
          <w:rFonts w:eastAsia="Times New Roman"/>
          <w:sz w:val="24"/>
          <w:szCs w:val="24"/>
        </w:rPr>
        <w:t>10</w:t>
      </w:r>
      <w:r w:rsidRPr="001E7D66">
        <w:rPr>
          <w:rFonts w:ascii="宋体" w:eastAsia="宋体" w:hAnsi="宋体" w:cs="宋体"/>
          <w:sz w:val="24"/>
          <w:szCs w:val="24"/>
        </w:rPr>
        <w:t>部分）。</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搬运时要轻装轻卸，防止包装及容器损坏。</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倒空的容器可能残留有害物。</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使用后洗手，禁止在工作场所进饮食。</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配备相应品种和数量的消防器材及泄漏应急处理设备。</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储存注意事项：</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储存于阴凉、通风的库房。</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库温不宜超过</w:t>
      </w:r>
      <w:r w:rsidRPr="001E7D66">
        <w:rPr>
          <w:rFonts w:eastAsia="Times New Roman"/>
          <w:sz w:val="24"/>
          <w:szCs w:val="24"/>
        </w:rPr>
        <w:t>37°C</w:t>
      </w:r>
      <w:r w:rsidRPr="001E7D66">
        <w:rPr>
          <w:rFonts w:ascii="宋体" w:eastAsia="宋体" w:hAnsi="宋体" w:cs="宋体"/>
          <w:sz w:val="24"/>
          <w:szCs w:val="24"/>
        </w:rPr>
        <w:t>。</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应与氧化剂、食用化学品分开存放，切忌混储（禁配物参见第</w:t>
      </w:r>
      <w:r w:rsidRPr="001E7D66">
        <w:rPr>
          <w:rFonts w:eastAsia="Times New Roman"/>
          <w:sz w:val="24"/>
          <w:szCs w:val="24"/>
        </w:rPr>
        <w:t>10</w:t>
      </w:r>
      <w:r w:rsidRPr="001E7D66">
        <w:rPr>
          <w:rFonts w:ascii="宋体" w:eastAsia="宋体" w:hAnsi="宋体" w:cs="宋体"/>
          <w:sz w:val="24"/>
          <w:szCs w:val="24"/>
        </w:rPr>
        <w:t>部分）。</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保持容器密封。</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远离火种、热源。</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库房必须安装避雷设备。</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排风系统应设有导除静电的接地装置。</w:t>
      </w:r>
    </w:p>
    <w:p w:rsidR="003404C4" w:rsidRPr="001E7D66" w:rsidRDefault="003404C4" w:rsidP="00937A5C">
      <w:pPr>
        <w:spacing w:line="360" w:lineRule="auto"/>
        <w:rPr>
          <w:sz w:val="24"/>
          <w:szCs w:val="24"/>
        </w:rPr>
      </w:pP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lastRenderedPageBreak/>
        <w:t>采用防爆型照明、通风设置。</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禁止使用易产生火花的设备和工具。</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储区应备有泄漏应急处理设备和合适的收容材料。</w:t>
      </w:r>
    </w:p>
    <w:p w:rsidR="00FF79BB" w:rsidRDefault="00FF79BB" w:rsidP="00937A5C">
      <w:pPr>
        <w:spacing w:line="360" w:lineRule="auto"/>
      </w:pPr>
    </w:p>
    <w:p w:rsidR="00FF79BB" w:rsidRPr="00FF79BB" w:rsidRDefault="00FF79BB" w:rsidP="00FF79BB"/>
    <w:p w:rsidR="003404C4" w:rsidRDefault="00FF79BB" w:rsidP="00FF79BB">
      <w:pPr>
        <w:tabs>
          <w:tab w:val="left" w:pos="1620"/>
        </w:tabs>
        <w:rPr>
          <w:sz w:val="20"/>
          <w:szCs w:val="20"/>
        </w:rPr>
      </w:pPr>
      <w:r>
        <w:tab/>
      </w:r>
      <w:bookmarkStart w:id="3" w:name="page4"/>
      <w:bookmarkEnd w:id="3"/>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8</w:t>
      </w:r>
      <w:r>
        <w:rPr>
          <w:rFonts w:ascii="宋体" w:eastAsia="宋体" w:hAnsi="宋体" w:cs="宋体"/>
          <w:b/>
          <w:bCs/>
          <w:sz w:val="31"/>
          <w:szCs w:val="31"/>
        </w:rPr>
        <w:t>部分 接触控制</w:t>
      </w:r>
      <w:r>
        <w:rPr>
          <w:rFonts w:eastAsia="Times New Roman"/>
          <w:b/>
          <w:bCs/>
          <w:sz w:val="31"/>
          <w:szCs w:val="31"/>
        </w:rPr>
        <w:t>/</w:t>
      </w:r>
      <w:r>
        <w:rPr>
          <w:rFonts w:ascii="宋体" w:eastAsia="宋体" w:hAnsi="宋体" w:cs="宋体"/>
          <w:b/>
          <w:bCs/>
          <w:sz w:val="31"/>
          <w:szCs w:val="31"/>
        </w:rPr>
        <w:t>个体防护</w:t>
      </w:r>
    </w:p>
    <w:p w:rsidR="003404C4" w:rsidRDefault="003404C4">
      <w:pPr>
        <w:spacing w:line="330" w:lineRule="exact"/>
        <w:rPr>
          <w:sz w:val="20"/>
          <w:szCs w:val="20"/>
        </w:rPr>
      </w:pPr>
    </w:p>
    <w:p w:rsidR="003404C4" w:rsidRDefault="001E7D66">
      <w:pPr>
        <w:spacing w:line="286" w:lineRule="exact"/>
        <w:ind w:left="120"/>
        <w:rPr>
          <w:sz w:val="20"/>
          <w:szCs w:val="20"/>
        </w:rPr>
      </w:pPr>
      <w:r>
        <w:rPr>
          <w:rFonts w:ascii="宋体" w:eastAsia="宋体" w:hAnsi="宋体" w:cs="宋体"/>
          <w:b/>
          <w:bCs/>
          <w:sz w:val="25"/>
          <w:szCs w:val="25"/>
        </w:rPr>
        <w:t>职业接触限值：</w:t>
      </w:r>
    </w:p>
    <w:p w:rsidR="003404C4" w:rsidRDefault="003404C4">
      <w:pPr>
        <w:spacing w:line="39" w:lineRule="exact"/>
        <w:rPr>
          <w:sz w:val="20"/>
          <w:szCs w:val="20"/>
        </w:rPr>
      </w:pPr>
    </w:p>
    <w:tbl>
      <w:tblPr>
        <w:tblW w:w="0" w:type="auto"/>
        <w:tblInd w:w="430" w:type="dxa"/>
        <w:tblLayout w:type="fixed"/>
        <w:tblCellMar>
          <w:left w:w="0" w:type="dxa"/>
          <w:right w:w="0" w:type="dxa"/>
        </w:tblCellMar>
        <w:tblLook w:val="04A0"/>
      </w:tblPr>
      <w:tblGrid>
        <w:gridCol w:w="2760"/>
        <w:gridCol w:w="1300"/>
        <w:gridCol w:w="2580"/>
        <w:gridCol w:w="1400"/>
        <w:gridCol w:w="1080"/>
        <w:gridCol w:w="1080"/>
      </w:tblGrid>
      <w:tr w:rsidR="003404C4">
        <w:trPr>
          <w:trHeight w:val="366"/>
        </w:trPr>
        <w:tc>
          <w:tcPr>
            <w:tcW w:w="2760" w:type="dxa"/>
            <w:tcBorders>
              <w:top w:val="single" w:sz="8" w:space="0" w:color="auto"/>
              <w:left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9"/>
                <w:sz w:val="25"/>
                <w:szCs w:val="25"/>
              </w:rPr>
              <w:t>组分名称</w:t>
            </w:r>
          </w:p>
        </w:tc>
        <w:tc>
          <w:tcPr>
            <w:tcW w:w="1300" w:type="dxa"/>
            <w:tcBorders>
              <w:top w:val="single" w:sz="8" w:space="0" w:color="auto"/>
              <w:right w:val="single" w:sz="8" w:space="0" w:color="auto"/>
            </w:tcBorders>
            <w:vAlign w:val="bottom"/>
          </w:tcPr>
          <w:p w:rsidR="003404C4" w:rsidRDefault="001E7D66">
            <w:pPr>
              <w:jc w:val="center"/>
              <w:rPr>
                <w:sz w:val="20"/>
                <w:szCs w:val="20"/>
              </w:rPr>
            </w:pPr>
            <w:r>
              <w:rPr>
                <w:rFonts w:eastAsia="Times New Roman"/>
                <w:b/>
                <w:bCs/>
                <w:w w:val="99"/>
                <w:sz w:val="25"/>
                <w:szCs w:val="25"/>
              </w:rPr>
              <w:t>CAS</w:t>
            </w:r>
          </w:p>
        </w:tc>
        <w:tc>
          <w:tcPr>
            <w:tcW w:w="2580" w:type="dxa"/>
            <w:tcBorders>
              <w:top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7"/>
                <w:sz w:val="25"/>
                <w:szCs w:val="25"/>
              </w:rPr>
              <w:t>标准来源</w:t>
            </w:r>
          </w:p>
        </w:tc>
        <w:tc>
          <w:tcPr>
            <w:tcW w:w="1400" w:type="dxa"/>
            <w:tcBorders>
              <w:top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9"/>
                <w:sz w:val="25"/>
                <w:szCs w:val="25"/>
              </w:rPr>
              <w:t>类型</w:t>
            </w:r>
          </w:p>
        </w:tc>
        <w:tc>
          <w:tcPr>
            <w:tcW w:w="1080" w:type="dxa"/>
            <w:tcBorders>
              <w:top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8"/>
                <w:sz w:val="25"/>
                <w:szCs w:val="25"/>
              </w:rPr>
              <w:t>标准值</w:t>
            </w:r>
          </w:p>
        </w:tc>
        <w:tc>
          <w:tcPr>
            <w:tcW w:w="1080" w:type="dxa"/>
            <w:tcBorders>
              <w:top w:val="single" w:sz="8" w:space="0" w:color="auto"/>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b/>
                <w:bCs/>
                <w:w w:val="99"/>
                <w:sz w:val="25"/>
                <w:szCs w:val="25"/>
              </w:rPr>
              <w:t>备注</w:t>
            </w:r>
          </w:p>
        </w:tc>
      </w:tr>
      <w:tr w:rsidR="003404C4">
        <w:trPr>
          <w:trHeight w:val="49"/>
        </w:trPr>
        <w:tc>
          <w:tcPr>
            <w:tcW w:w="2760" w:type="dxa"/>
            <w:tcBorders>
              <w:left w:val="single" w:sz="8" w:space="0" w:color="auto"/>
              <w:bottom w:val="single" w:sz="8" w:space="0" w:color="auto"/>
              <w:right w:val="single" w:sz="8" w:space="0" w:color="auto"/>
            </w:tcBorders>
            <w:vAlign w:val="bottom"/>
          </w:tcPr>
          <w:p w:rsidR="003404C4" w:rsidRDefault="003404C4">
            <w:pPr>
              <w:rPr>
                <w:sz w:val="4"/>
                <w:szCs w:val="4"/>
              </w:rPr>
            </w:pPr>
          </w:p>
        </w:tc>
        <w:tc>
          <w:tcPr>
            <w:tcW w:w="1300" w:type="dxa"/>
            <w:tcBorders>
              <w:bottom w:val="single" w:sz="8" w:space="0" w:color="auto"/>
              <w:right w:val="single" w:sz="8" w:space="0" w:color="auto"/>
            </w:tcBorders>
            <w:vAlign w:val="bottom"/>
          </w:tcPr>
          <w:p w:rsidR="003404C4" w:rsidRDefault="003404C4">
            <w:pPr>
              <w:rPr>
                <w:sz w:val="4"/>
                <w:szCs w:val="4"/>
              </w:rPr>
            </w:pPr>
          </w:p>
        </w:tc>
        <w:tc>
          <w:tcPr>
            <w:tcW w:w="2580" w:type="dxa"/>
            <w:tcBorders>
              <w:bottom w:val="single" w:sz="8" w:space="0" w:color="auto"/>
              <w:right w:val="single" w:sz="8" w:space="0" w:color="auto"/>
            </w:tcBorders>
            <w:vAlign w:val="bottom"/>
          </w:tcPr>
          <w:p w:rsidR="003404C4" w:rsidRDefault="003404C4">
            <w:pPr>
              <w:rPr>
                <w:sz w:val="4"/>
                <w:szCs w:val="4"/>
              </w:rPr>
            </w:pPr>
          </w:p>
        </w:tc>
        <w:tc>
          <w:tcPr>
            <w:tcW w:w="140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r>
      <w:tr w:rsidR="003404C4">
        <w:trPr>
          <w:trHeight w:val="346"/>
        </w:trPr>
        <w:tc>
          <w:tcPr>
            <w:tcW w:w="2760" w:type="dxa"/>
            <w:tcBorders>
              <w:left w:val="single" w:sz="8" w:space="0" w:color="auto"/>
              <w:right w:val="single" w:sz="8" w:space="0" w:color="auto"/>
            </w:tcBorders>
            <w:vAlign w:val="bottom"/>
          </w:tcPr>
          <w:p w:rsidR="003404C4" w:rsidRDefault="003404C4">
            <w:pPr>
              <w:rPr>
                <w:sz w:val="24"/>
                <w:szCs w:val="24"/>
              </w:rPr>
            </w:pPr>
          </w:p>
        </w:tc>
        <w:tc>
          <w:tcPr>
            <w:tcW w:w="1300" w:type="dxa"/>
            <w:tcBorders>
              <w:right w:val="single" w:sz="8" w:space="0" w:color="auto"/>
            </w:tcBorders>
            <w:vAlign w:val="bottom"/>
          </w:tcPr>
          <w:p w:rsidR="003404C4" w:rsidRDefault="003404C4">
            <w:pPr>
              <w:rPr>
                <w:sz w:val="24"/>
                <w:szCs w:val="24"/>
              </w:rPr>
            </w:pPr>
          </w:p>
        </w:tc>
        <w:tc>
          <w:tcPr>
            <w:tcW w:w="2580" w:type="dxa"/>
            <w:tcBorders>
              <w:right w:val="single" w:sz="8" w:space="0" w:color="auto"/>
            </w:tcBorders>
            <w:vAlign w:val="bottom"/>
          </w:tcPr>
          <w:p w:rsidR="003404C4" w:rsidRDefault="003404C4">
            <w:pPr>
              <w:rPr>
                <w:sz w:val="24"/>
                <w:szCs w:val="24"/>
              </w:rPr>
            </w:pPr>
          </w:p>
        </w:tc>
        <w:tc>
          <w:tcPr>
            <w:tcW w:w="1400" w:type="dxa"/>
            <w:tcBorders>
              <w:right w:val="single" w:sz="8" w:space="0" w:color="auto"/>
            </w:tcBorders>
            <w:vAlign w:val="bottom"/>
          </w:tcPr>
          <w:p w:rsidR="003404C4" w:rsidRDefault="001E7D66">
            <w:pPr>
              <w:jc w:val="center"/>
              <w:rPr>
                <w:sz w:val="20"/>
                <w:szCs w:val="20"/>
              </w:rPr>
            </w:pPr>
            <w:r>
              <w:rPr>
                <w:rFonts w:eastAsia="Times New Roman"/>
                <w:w w:val="98"/>
                <w:sz w:val="25"/>
                <w:szCs w:val="25"/>
              </w:rPr>
              <w:t>MAC</w:t>
            </w:r>
          </w:p>
        </w:tc>
        <w:tc>
          <w:tcPr>
            <w:tcW w:w="1080" w:type="dxa"/>
            <w:tcBorders>
              <w:right w:val="single" w:sz="8" w:space="0" w:color="auto"/>
            </w:tcBorders>
            <w:vAlign w:val="bottom"/>
          </w:tcPr>
          <w:p w:rsidR="003404C4" w:rsidRDefault="001E7D66">
            <w:pPr>
              <w:jc w:val="center"/>
              <w:rPr>
                <w:sz w:val="20"/>
                <w:szCs w:val="20"/>
              </w:rPr>
            </w:pPr>
            <w:r>
              <w:rPr>
                <w:rFonts w:eastAsia="Times New Roman"/>
                <w:w w:val="95"/>
                <w:sz w:val="25"/>
                <w:szCs w:val="25"/>
              </w:rPr>
              <w:t>-</w:t>
            </w:r>
          </w:p>
        </w:tc>
        <w:tc>
          <w:tcPr>
            <w:tcW w:w="1080" w:type="dxa"/>
            <w:tcBorders>
              <w:right w:val="single" w:sz="8" w:space="0" w:color="auto"/>
            </w:tcBorders>
            <w:vAlign w:val="bottom"/>
          </w:tcPr>
          <w:p w:rsidR="003404C4" w:rsidRDefault="003404C4">
            <w:pPr>
              <w:rPr>
                <w:sz w:val="24"/>
                <w:szCs w:val="24"/>
              </w:rPr>
            </w:pPr>
          </w:p>
        </w:tc>
      </w:tr>
      <w:tr w:rsidR="003404C4">
        <w:trPr>
          <w:trHeight w:val="49"/>
        </w:trPr>
        <w:tc>
          <w:tcPr>
            <w:tcW w:w="2760" w:type="dxa"/>
            <w:tcBorders>
              <w:left w:val="single" w:sz="8" w:space="0" w:color="auto"/>
              <w:right w:val="single" w:sz="8" w:space="0" w:color="auto"/>
            </w:tcBorders>
            <w:vAlign w:val="bottom"/>
          </w:tcPr>
          <w:p w:rsidR="003404C4" w:rsidRDefault="003404C4">
            <w:pPr>
              <w:rPr>
                <w:sz w:val="4"/>
                <w:szCs w:val="4"/>
              </w:rPr>
            </w:pPr>
          </w:p>
        </w:tc>
        <w:tc>
          <w:tcPr>
            <w:tcW w:w="1300" w:type="dxa"/>
            <w:tcBorders>
              <w:right w:val="single" w:sz="8" w:space="0" w:color="auto"/>
            </w:tcBorders>
            <w:vAlign w:val="bottom"/>
          </w:tcPr>
          <w:p w:rsidR="003404C4" w:rsidRDefault="003404C4">
            <w:pPr>
              <w:rPr>
                <w:sz w:val="4"/>
                <w:szCs w:val="4"/>
              </w:rPr>
            </w:pPr>
          </w:p>
        </w:tc>
        <w:tc>
          <w:tcPr>
            <w:tcW w:w="2580" w:type="dxa"/>
            <w:tcBorders>
              <w:right w:val="single" w:sz="8" w:space="0" w:color="auto"/>
            </w:tcBorders>
            <w:vAlign w:val="bottom"/>
          </w:tcPr>
          <w:p w:rsidR="003404C4" w:rsidRDefault="003404C4">
            <w:pPr>
              <w:rPr>
                <w:sz w:val="4"/>
                <w:szCs w:val="4"/>
              </w:rPr>
            </w:pPr>
          </w:p>
        </w:tc>
        <w:tc>
          <w:tcPr>
            <w:tcW w:w="140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c>
          <w:tcPr>
            <w:tcW w:w="1080" w:type="dxa"/>
            <w:tcBorders>
              <w:right w:val="single" w:sz="8" w:space="0" w:color="auto"/>
            </w:tcBorders>
            <w:vAlign w:val="bottom"/>
          </w:tcPr>
          <w:p w:rsidR="003404C4" w:rsidRDefault="003404C4">
            <w:pPr>
              <w:rPr>
                <w:sz w:val="4"/>
                <w:szCs w:val="4"/>
              </w:rPr>
            </w:pPr>
          </w:p>
        </w:tc>
      </w:tr>
      <w:tr w:rsidR="003404C4">
        <w:trPr>
          <w:trHeight w:val="346"/>
        </w:trPr>
        <w:tc>
          <w:tcPr>
            <w:tcW w:w="2760" w:type="dxa"/>
            <w:tcBorders>
              <w:left w:val="single" w:sz="8" w:space="0" w:color="auto"/>
              <w:right w:val="single" w:sz="8" w:space="0" w:color="auto"/>
            </w:tcBorders>
            <w:vAlign w:val="bottom"/>
          </w:tcPr>
          <w:p w:rsidR="003404C4" w:rsidRDefault="001E7D66">
            <w:pPr>
              <w:jc w:val="center"/>
              <w:rPr>
                <w:sz w:val="20"/>
                <w:szCs w:val="20"/>
              </w:rPr>
            </w:pPr>
            <w:r>
              <w:rPr>
                <w:rFonts w:eastAsia="Times New Roman"/>
                <w:w w:val="98"/>
                <w:sz w:val="25"/>
                <w:szCs w:val="25"/>
              </w:rPr>
              <w:t>Cinnamoyl chloride</w:t>
            </w:r>
          </w:p>
        </w:tc>
        <w:tc>
          <w:tcPr>
            <w:tcW w:w="1300" w:type="dxa"/>
            <w:tcBorders>
              <w:right w:val="single" w:sz="8" w:space="0" w:color="auto"/>
            </w:tcBorders>
            <w:vAlign w:val="bottom"/>
          </w:tcPr>
          <w:p w:rsidR="003404C4" w:rsidRDefault="001E7D66">
            <w:pPr>
              <w:ind w:right="97"/>
              <w:jc w:val="right"/>
              <w:rPr>
                <w:sz w:val="20"/>
                <w:szCs w:val="20"/>
              </w:rPr>
            </w:pPr>
            <w:r>
              <w:rPr>
                <w:rFonts w:eastAsia="Times New Roman"/>
                <w:sz w:val="25"/>
                <w:szCs w:val="25"/>
              </w:rPr>
              <w:t>102-92-1</w:t>
            </w:r>
          </w:p>
        </w:tc>
        <w:tc>
          <w:tcPr>
            <w:tcW w:w="2580" w:type="dxa"/>
            <w:tcBorders>
              <w:right w:val="single" w:sz="8" w:space="0" w:color="auto"/>
            </w:tcBorders>
            <w:vAlign w:val="bottom"/>
          </w:tcPr>
          <w:p w:rsidR="003404C4" w:rsidRDefault="001E7D66">
            <w:pPr>
              <w:jc w:val="center"/>
              <w:rPr>
                <w:sz w:val="20"/>
                <w:szCs w:val="20"/>
              </w:rPr>
            </w:pPr>
            <w:r>
              <w:rPr>
                <w:rFonts w:eastAsia="Times New Roman"/>
                <w:w w:val="98"/>
                <w:sz w:val="25"/>
                <w:szCs w:val="25"/>
              </w:rPr>
              <w:t>GBZ 2.1——2007</w:t>
            </w:r>
          </w:p>
        </w:tc>
        <w:tc>
          <w:tcPr>
            <w:tcW w:w="1400" w:type="dxa"/>
            <w:tcBorders>
              <w:right w:val="single" w:sz="8" w:space="0" w:color="auto"/>
            </w:tcBorders>
            <w:vAlign w:val="bottom"/>
          </w:tcPr>
          <w:p w:rsidR="003404C4" w:rsidRDefault="001E7D66">
            <w:pPr>
              <w:jc w:val="center"/>
              <w:rPr>
                <w:sz w:val="20"/>
                <w:szCs w:val="20"/>
              </w:rPr>
            </w:pPr>
            <w:r>
              <w:rPr>
                <w:rFonts w:eastAsia="Times New Roman"/>
                <w:w w:val="98"/>
                <w:sz w:val="25"/>
                <w:szCs w:val="25"/>
              </w:rPr>
              <w:t>PC-TWA</w:t>
            </w:r>
          </w:p>
        </w:tc>
        <w:tc>
          <w:tcPr>
            <w:tcW w:w="1080" w:type="dxa"/>
            <w:tcBorders>
              <w:right w:val="single" w:sz="8" w:space="0" w:color="auto"/>
            </w:tcBorders>
            <w:vAlign w:val="bottom"/>
          </w:tcPr>
          <w:p w:rsidR="003404C4" w:rsidRDefault="001E7D66">
            <w:pPr>
              <w:jc w:val="center"/>
              <w:rPr>
                <w:sz w:val="20"/>
                <w:szCs w:val="20"/>
              </w:rPr>
            </w:pPr>
            <w:r>
              <w:rPr>
                <w:rFonts w:eastAsia="Times New Roman"/>
                <w:w w:val="95"/>
                <w:sz w:val="25"/>
                <w:szCs w:val="25"/>
              </w:rPr>
              <w:t>-</w:t>
            </w:r>
          </w:p>
        </w:tc>
        <w:tc>
          <w:tcPr>
            <w:tcW w:w="1080" w:type="dxa"/>
            <w:tcBorders>
              <w:right w:val="single" w:sz="8" w:space="0" w:color="auto"/>
            </w:tcBorders>
            <w:vAlign w:val="bottom"/>
          </w:tcPr>
          <w:p w:rsidR="003404C4" w:rsidRDefault="001E7D66">
            <w:pPr>
              <w:spacing w:line="286" w:lineRule="exact"/>
              <w:jc w:val="center"/>
              <w:rPr>
                <w:sz w:val="20"/>
                <w:szCs w:val="20"/>
              </w:rPr>
            </w:pPr>
            <w:r>
              <w:rPr>
                <w:rFonts w:ascii="宋体" w:eastAsia="宋体" w:hAnsi="宋体" w:cs="宋体"/>
                <w:w w:val="98"/>
                <w:sz w:val="25"/>
                <w:szCs w:val="25"/>
              </w:rPr>
              <w:t>未规定</w:t>
            </w:r>
          </w:p>
        </w:tc>
      </w:tr>
      <w:tr w:rsidR="003404C4">
        <w:trPr>
          <w:trHeight w:val="49"/>
        </w:trPr>
        <w:tc>
          <w:tcPr>
            <w:tcW w:w="2760" w:type="dxa"/>
            <w:tcBorders>
              <w:left w:val="single" w:sz="8" w:space="0" w:color="auto"/>
              <w:right w:val="single" w:sz="8" w:space="0" w:color="auto"/>
            </w:tcBorders>
            <w:vAlign w:val="bottom"/>
          </w:tcPr>
          <w:p w:rsidR="003404C4" w:rsidRDefault="003404C4">
            <w:pPr>
              <w:rPr>
                <w:sz w:val="4"/>
                <w:szCs w:val="4"/>
              </w:rPr>
            </w:pPr>
          </w:p>
        </w:tc>
        <w:tc>
          <w:tcPr>
            <w:tcW w:w="1300" w:type="dxa"/>
            <w:tcBorders>
              <w:right w:val="single" w:sz="8" w:space="0" w:color="auto"/>
            </w:tcBorders>
            <w:vAlign w:val="bottom"/>
          </w:tcPr>
          <w:p w:rsidR="003404C4" w:rsidRDefault="003404C4">
            <w:pPr>
              <w:rPr>
                <w:sz w:val="4"/>
                <w:szCs w:val="4"/>
              </w:rPr>
            </w:pPr>
          </w:p>
        </w:tc>
        <w:tc>
          <w:tcPr>
            <w:tcW w:w="2580" w:type="dxa"/>
            <w:tcBorders>
              <w:right w:val="single" w:sz="8" w:space="0" w:color="auto"/>
            </w:tcBorders>
            <w:vAlign w:val="bottom"/>
          </w:tcPr>
          <w:p w:rsidR="003404C4" w:rsidRDefault="003404C4">
            <w:pPr>
              <w:rPr>
                <w:sz w:val="4"/>
                <w:szCs w:val="4"/>
              </w:rPr>
            </w:pPr>
          </w:p>
        </w:tc>
        <w:tc>
          <w:tcPr>
            <w:tcW w:w="140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c>
          <w:tcPr>
            <w:tcW w:w="1080" w:type="dxa"/>
            <w:tcBorders>
              <w:right w:val="single" w:sz="8" w:space="0" w:color="auto"/>
            </w:tcBorders>
            <w:vAlign w:val="bottom"/>
          </w:tcPr>
          <w:p w:rsidR="003404C4" w:rsidRDefault="003404C4">
            <w:pPr>
              <w:rPr>
                <w:sz w:val="4"/>
                <w:szCs w:val="4"/>
              </w:rPr>
            </w:pPr>
          </w:p>
        </w:tc>
      </w:tr>
      <w:tr w:rsidR="003404C4">
        <w:trPr>
          <w:trHeight w:val="346"/>
        </w:trPr>
        <w:tc>
          <w:tcPr>
            <w:tcW w:w="2760" w:type="dxa"/>
            <w:tcBorders>
              <w:left w:val="single" w:sz="8" w:space="0" w:color="auto"/>
              <w:right w:val="single" w:sz="8" w:space="0" w:color="auto"/>
            </w:tcBorders>
            <w:vAlign w:val="bottom"/>
          </w:tcPr>
          <w:p w:rsidR="003404C4" w:rsidRDefault="003404C4">
            <w:pPr>
              <w:rPr>
                <w:sz w:val="24"/>
                <w:szCs w:val="24"/>
              </w:rPr>
            </w:pPr>
          </w:p>
        </w:tc>
        <w:tc>
          <w:tcPr>
            <w:tcW w:w="1300" w:type="dxa"/>
            <w:tcBorders>
              <w:right w:val="single" w:sz="8" w:space="0" w:color="auto"/>
            </w:tcBorders>
            <w:vAlign w:val="bottom"/>
          </w:tcPr>
          <w:p w:rsidR="003404C4" w:rsidRDefault="003404C4">
            <w:pPr>
              <w:rPr>
                <w:sz w:val="24"/>
                <w:szCs w:val="24"/>
              </w:rPr>
            </w:pPr>
          </w:p>
        </w:tc>
        <w:tc>
          <w:tcPr>
            <w:tcW w:w="2580" w:type="dxa"/>
            <w:tcBorders>
              <w:right w:val="single" w:sz="8" w:space="0" w:color="auto"/>
            </w:tcBorders>
            <w:vAlign w:val="bottom"/>
          </w:tcPr>
          <w:p w:rsidR="003404C4" w:rsidRDefault="003404C4">
            <w:pPr>
              <w:rPr>
                <w:sz w:val="24"/>
                <w:szCs w:val="24"/>
              </w:rPr>
            </w:pPr>
          </w:p>
        </w:tc>
        <w:tc>
          <w:tcPr>
            <w:tcW w:w="1400" w:type="dxa"/>
            <w:tcBorders>
              <w:right w:val="single" w:sz="8" w:space="0" w:color="auto"/>
            </w:tcBorders>
            <w:vAlign w:val="bottom"/>
          </w:tcPr>
          <w:p w:rsidR="003404C4" w:rsidRDefault="001E7D66">
            <w:pPr>
              <w:jc w:val="center"/>
              <w:rPr>
                <w:sz w:val="20"/>
                <w:szCs w:val="20"/>
              </w:rPr>
            </w:pPr>
            <w:r>
              <w:rPr>
                <w:rFonts w:eastAsia="Times New Roman"/>
                <w:w w:val="99"/>
                <w:sz w:val="25"/>
                <w:szCs w:val="25"/>
              </w:rPr>
              <w:t>PC-STEL</w:t>
            </w:r>
          </w:p>
        </w:tc>
        <w:tc>
          <w:tcPr>
            <w:tcW w:w="1080" w:type="dxa"/>
            <w:tcBorders>
              <w:right w:val="single" w:sz="8" w:space="0" w:color="auto"/>
            </w:tcBorders>
            <w:vAlign w:val="bottom"/>
          </w:tcPr>
          <w:p w:rsidR="003404C4" w:rsidRDefault="001E7D66">
            <w:pPr>
              <w:jc w:val="center"/>
              <w:rPr>
                <w:sz w:val="20"/>
                <w:szCs w:val="20"/>
              </w:rPr>
            </w:pPr>
            <w:r>
              <w:rPr>
                <w:rFonts w:eastAsia="Times New Roman"/>
                <w:w w:val="95"/>
                <w:sz w:val="25"/>
                <w:szCs w:val="25"/>
              </w:rPr>
              <w:t>-</w:t>
            </w:r>
          </w:p>
        </w:tc>
        <w:tc>
          <w:tcPr>
            <w:tcW w:w="1080" w:type="dxa"/>
            <w:tcBorders>
              <w:right w:val="single" w:sz="8" w:space="0" w:color="auto"/>
            </w:tcBorders>
            <w:vAlign w:val="bottom"/>
          </w:tcPr>
          <w:p w:rsidR="003404C4" w:rsidRDefault="003404C4">
            <w:pPr>
              <w:rPr>
                <w:sz w:val="24"/>
                <w:szCs w:val="24"/>
              </w:rPr>
            </w:pPr>
          </w:p>
        </w:tc>
      </w:tr>
      <w:tr w:rsidR="003404C4">
        <w:trPr>
          <w:trHeight w:val="49"/>
        </w:trPr>
        <w:tc>
          <w:tcPr>
            <w:tcW w:w="2760" w:type="dxa"/>
            <w:tcBorders>
              <w:left w:val="single" w:sz="8" w:space="0" w:color="auto"/>
              <w:bottom w:val="single" w:sz="8" w:space="0" w:color="auto"/>
              <w:right w:val="single" w:sz="8" w:space="0" w:color="auto"/>
            </w:tcBorders>
            <w:vAlign w:val="bottom"/>
          </w:tcPr>
          <w:p w:rsidR="003404C4" w:rsidRDefault="003404C4">
            <w:pPr>
              <w:rPr>
                <w:sz w:val="4"/>
                <w:szCs w:val="4"/>
              </w:rPr>
            </w:pPr>
          </w:p>
        </w:tc>
        <w:tc>
          <w:tcPr>
            <w:tcW w:w="1300" w:type="dxa"/>
            <w:tcBorders>
              <w:bottom w:val="single" w:sz="8" w:space="0" w:color="auto"/>
              <w:right w:val="single" w:sz="8" w:space="0" w:color="auto"/>
            </w:tcBorders>
            <w:vAlign w:val="bottom"/>
          </w:tcPr>
          <w:p w:rsidR="003404C4" w:rsidRDefault="003404C4">
            <w:pPr>
              <w:rPr>
                <w:sz w:val="4"/>
                <w:szCs w:val="4"/>
              </w:rPr>
            </w:pPr>
          </w:p>
        </w:tc>
        <w:tc>
          <w:tcPr>
            <w:tcW w:w="2580" w:type="dxa"/>
            <w:tcBorders>
              <w:bottom w:val="single" w:sz="8" w:space="0" w:color="auto"/>
              <w:right w:val="single" w:sz="8" w:space="0" w:color="auto"/>
            </w:tcBorders>
            <w:vAlign w:val="bottom"/>
          </w:tcPr>
          <w:p w:rsidR="003404C4" w:rsidRDefault="003404C4">
            <w:pPr>
              <w:rPr>
                <w:sz w:val="4"/>
                <w:szCs w:val="4"/>
              </w:rPr>
            </w:pPr>
          </w:p>
        </w:tc>
        <w:tc>
          <w:tcPr>
            <w:tcW w:w="140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c>
          <w:tcPr>
            <w:tcW w:w="1080" w:type="dxa"/>
            <w:tcBorders>
              <w:bottom w:val="single" w:sz="8" w:space="0" w:color="auto"/>
              <w:right w:val="single" w:sz="8" w:space="0" w:color="auto"/>
            </w:tcBorders>
            <w:vAlign w:val="bottom"/>
          </w:tcPr>
          <w:p w:rsidR="003404C4" w:rsidRDefault="003404C4">
            <w:pPr>
              <w:rPr>
                <w:sz w:val="4"/>
                <w:szCs w:val="4"/>
              </w:rPr>
            </w:pPr>
          </w:p>
        </w:tc>
      </w:tr>
    </w:tbl>
    <w:p w:rsidR="003404C4" w:rsidRDefault="003404C4">
      <w:pPr>
        <w:spacing w:line="24"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生物限制：</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无资料</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监测方法：</w:t>
      </w:r>
    </w:p>
    <w:p w:rsidR="003404C4" w:rsidRPr="001E7D66" w:rsidRDefault="001E7D66" w:rsidP="00937A5C">
      <w:pPr>
        <w:spacing w:line="360" w:lineRule="auto"/>
        <w:ind w:left="420"/>
        <w:rPr>
          <w:sz w:val="24"/>
          <w:szCs w:val="24"/>
        </w:rPr>
      </w:pPr>
      <w:r w:rsidRPr="001E7D66">
        <w:rPr>
          <w:rFonts w:eastAsia="Times New Roman"/>
          <w:sz w:val="24"/>
          <w:szCs w:val="24"/>
        </w:rPr>
        <w:t xml:space="preserve">GBZ/T 160.1 ~ GBZ/T 160.81-2004 </w:t>
      </w:r>
      <w:r w:rsidRPr="001E7D66">
        <w:rPr>
          <w:rFonts w:ascii="宋体" w:eastAsia="宋体" w:hAnsi="宋体" w:cs="宋体"/>
          <w:sz w:val="24"/>
          <w:szCs w:val="24"/>
        </w:rPr>
        <w:t>工作场所空气有毒物质测定（系列标准）</w:t>
      </w:r>
      <w:r w:rsidRPr="001E7D66">
        <w:rPr>
          <w:rFonts w:eastAsia="Times New Roman"/>
          <w:sz w:val="24"/>
          <w:szCs w:val="24"/>
        </w:rPr>
        <w:t xml:space="preserve">, EN 14042 </w:t>
      </w:r>
      <w:r w:rsidRPr="001E7D66">
        <w:rPr>
          <w:rFonts w:ascii="宋体" w:eastAsia="宋体" w:hAnsi="宋体" w:cs="宋体"/>
          <w:sz w:val="24"/>
          <w:szCs w:val="24"/>
        </w:rPr>
        <w:t>工作场</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所空气 用于评估暴露于化学或生物试剂的程序指南</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工程控制：</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作业场所建议与其它作业场所分开。</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密闭操作，防止泄漏。</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加强通风。</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设置自动报警装置和事故通风设施。</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设置应急撤离通道和必要的泻险区。</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设置红色区域警示线、警示标识和中文警示说明，并设置通讯报警系统。</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提供安全淋浴和洗眼设备。</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个体防护装备：</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呼吸系统防护：空气中浓度超标时，佩戴过滤式防毒面具（半面罩）。紧急事态抢救或撤离</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时，应该佩戴携气式呼吸器。</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手防护：戴橡胶耐油手套。</w:t>
      </w:r>
    </w:p>
    <w:p w:rsidR="003404C4" w:rsidRPr="001E7D66" w:rsidRDefault="003404C4" w:rsidP="00937A5C">
      <w:pPr>
        <w:spacing w:line="360" w:lineRule="auto"/>
        <w:rPr>
          <w:sz w:val="24"/>
          <w:szCs w:val="24"/>
        </w:rPr>
      </w:pP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lastRenderedPageBreak/>
        <w:t>眼睛防护：戴化学安全防护眼睛。</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皮肤和身体防护：穿防毒物渗透工作服。</w:t>
      </w:r>
    </w:p>
    <w:p w:rsidR="003404C4" w:rsidRDefault="003404C4">
      <w:pPr>
        <w:spacing w:line="329" w:lineRule="exact"/>
        <w:rPr>
          <w:sz w:val="20"/>
          <w:szCs w:val="20"/>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9</w:t>
      </w:r>
      <w:r>
        <w:rPr>
          <w:rFonts w:ascii="宋体" w:eastAsia="宋体" w:hAnsi="宋体" w:cs="宋体"/>
          <w:b/>
          <w:bCs/>
          <w:sz w:val="31"/>
          <w:szCs w:val="31"/>
        </w:rPr>
        <w:t>部分 理化特性</w:t>
      </w:r>
    </w:p>
    <w:p w:rsidR="003404C4" w:rsidRPr="001E7D66" w:rsidRDefault="003404C4">
      <w:pPr>
        <w:spacing w:line="345" w:lineRule="exact"/>
        <w:rPr>
          <w:sz w:val="20"/>
          <w:szCs w:val="20"/>
        </w:rPr>
      </w:pPr>
    </w:p>
    <w:p w:rsidR="003404C4" w:rsidRPr="001E7D66" w:rsidRDefault="001E7D66">
      <w:pPr>
        <w:tabs>
          <w:tab w:val="left" w:pos="5360"/>
        </w:tabs>
        <w:spacing w:line="286" w:lineRule="exact"/>
        <w:ind w:left="140"/>
        <w:rPr>
          <w:sz w:val="24"/>
          <w:szCs w:val="24"/>
        </w:rPr>
      </w:pPr>
      <w:r w:rsidRPr="001E7D66">
        <w:rPr>
          <w:rFonts w:eastAsia="宋体" w:hAnsi="宋体"/>
          <w:sz w:val="24"/>
          <w:szCs w:val="24"/>
        </w:rPr>
        <w:t>外观与性状：</w:t>
      </w:r>
      <w:r w:rsidR="008B1379" w:rsidRPr="001E7D66">
        <w:rPr>
          <w:rFonts w:eastAsia="宋体" w:hAnsi="宋体"/>
          <w:sz w:val="24"/>
          <w:szCs w:val="24"/>
        </w:rPr>
        <w:t>淡黄色结晶体</w:t>
      </w:r>
      <w:r w:rsidRPr="001E7D66">
        <w:rPr>
          <w:sz w:val="24"/>
          <w:szCs w:val="24"/>
        </w:rPr>
        <w:tab/>
      </w:r>
      <w:r w:rsidRPr="001E7D66">
        <w:rPr>
          <w:rFonts w:eastAsia="宋体" w:hAnsi="宋体"/>
          <w:sz w:val="24"/>
          <w:szCs w:val="24"/>
        </w:rPr>
        <w:t>气味：无资料</w:t>
      </w:r>
    </w:p>
    <w:p w:rsidR="003404C4" w:rsidRPr="001E7D66" w:rsidRDefault="003404C4">
      <w:pPr>
        <w:spacing w:line="104"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Times New Roman"/>
          <w:sz w:val="24"/>
          <w:szCs w:val="24"/>
        </w:rPr>
        <w:t>pH</w:t>
      </w:r>
      <w:r w:rsidRPr="001E7D66">
        <w:rPr>
          <w:rFonts w:eastAsia="宋体" w:hAnsi="宋体"/>
          <w:sz w:val="24"/>
          <w:szCs w:val="24"/>
        </w:rPr>
        <w:t>值：无资料</w:t>
      </w:r>
      <w:r w:rsidRPr="001E7D66">
        <w:rPr>
          <w:sz w:val="24"/>
          <w:szCs w:val="24"/>
        </w:rPr>
        <w:tab/>
      </w:r>
      <w:r w:rsidRPr="001E7D66">
        <w:rPr>
          <w:rFonts w:eastAsia="宋体" w:hAnsi="宋体"/>
          <w:sz w:val="24"/>
          <w:szCs w:val="24"/>
        </w:rPr>
        <w:t>熔点</w:t>
      </w:r>
      <w:r w:rsidRPr="001E7D66">
        <w:rPr>
          <w:rFonts w:eastAsia="Times New Roman"/>
          <w:sz w:val="24"/>
          <w:szCs w:val="24"/>
        </w:rPr>
        <w:t>/</w:t>
      </w:r>
      <w:r w:rsidRPr="001E7D66">
        <w:rPr>
          <w:rFonts w:eastAsia="宋体" w:hAnsi="宋体"/>
          <w:sz w:val="24"/>
          <w:szCs w:val="24"/>
        </w:rPr>
        <w:t>凝固点（</w:t>
      </w:r>
      <w:r w:rsidRPr="001E7D66">
        <w:rPr>
          <w:rFonts w:eastAsia="Times New Roman"/>
          <w:sz w:val="24"/>
          <w:szCs w:val="24"/>
        </w:rPr>
        <w:t>°C</w:t>
      </w:r>
      <w:r w:rsidRPr="001E7D66">
        <w:rPr>
          <w:rFonts w:eastAsia="宋体" w:hAnsi="宋体"/>
          <w:sz w:val="24"/>
          <w:szCs w:val="24"/>
        </w:rPr>
        <w:t>）：</w:t>
      </w:r>
      <w:r w:rsidRPr="001E7D66">
        <w:rPr>
          <w:rFonts w:eastAsia="Times New Roman"/>
          <w:sz w:val="24"/>
          <w:szCs w:val="24"/>
        </w:rPr>
        <w:t>35-37 °C(lit.)</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沸点、初沸点和沸程（</w:t>
      </w:r>
      <w:r w:rsidRPr="001E7D66">
        <w:rPr>
          <w:rFonts w:eastAsia="Times New Roman"/>
          <w:sz w:val="24"/>
          <w:szCs w:val="24"/>
        </w:rPr>
        <w:t>°C</w:t>
      </w:r>
      <w:r w:rsidRPr="001E7D66">
        <w:rPr>
          <w:rFonts w:eastAsia="宋体" w:hAnsi="宋体"/>
          <w:sz w:val="24"/>
          <w:szCs w:val="24"/>
        </w:rPr>
        <w:t>）：</w:t>
      </w:r>
      <w:r w:rsidRPr="001E7D66">
        <w:rPr>
          <w:rFonts w:eastAsia="Times New Roman"/>
          <w:sz w:val="24"/>
          <w:szCs w:val="24"/>
        </w:rPr>
        <w:t>256-258 °C(lit.)</w:t>
      </w:r>
      <w:r w:rsidRPr="001E7D66">
        <w:rPr>
          <w:sz w:val="24"/>
          <w:szCs w:val="24"/>
        </w:rPr>
        <w:tab/>
      </w:r>
      <w:r w:rsidRPr="001E7D66">
        <w:rPr>
          <w:rFonts w:eastAsia="宋体"/>
          <w:sz w:val="24"/>
          <w:szCs w:val="24"/>
        </w:rPr>
        <w:t>水份：</w:t>
      </w:r>
      <w:r w:rsidRPr="001E7D66">
        <w:rPr>
          <w:rFonts w:eastAsia="宋体"/>
          <w:sz w:val="24"/>
          <w:szCs w:val="24"/>
        </w:rPr>
        <w:t>≤0.3%</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闪点（</w:t>
      </w:r>
      <w:r w:rsidRPr="001E7D66">
        <w:rPr>
          <w:rFonts w:eastAsia="Times New Roman"/>
          <w:sz w:val="24"/>
          <w:szCs w:val="24"/>
        </w:rPr>
        <w:t>°C</w:t>
      </w:r>
      <w:r w:rsidRPr="001E7D66">
        <w:rPr>
          <w:rFonts w:eastAsia="宋体" w:hAnsi="宋体"/>
          <w:sz w:val="24"/>
          <w:szCs w:val="24"/>
        </w:rPr>
        <w:t>）：</w:t>
      </w:r>
      <w:r w:rsidRPr="001E7D66">
        <w:rPr>
          <w:rFonts w:eastAsia="Times New Roman"/>
          <w:sz w:val="24"/>
          <w:szCs w:val="24"/>
        </w:rPr>
        <w:t>&gt;230 °F</w:t>
      </w:r>
      <w:r w:rsidRPr="001E7D66">
        <w:rPr>
          <w:sz w:val="24"/>
          <w:szCs w:val="24"/>
        </w:rPr>
        <w:tab/>
      </w:r>
      <w:r w:rsidRPr="001E7D66">
        <w:rPr>
          <w:rFonts w:eastAsia="宋体" w:hAnsi="宋体"/>
          <w:sz w:val="24"/>
          <w:szCs w:val="24"/>
        </w:rPr>
        <w:t>分解温度（</w:t>
      </w:r>
      <w:r w:rsidRPr="001E7D66">
        <w:rPr>
          <w:rFonts w:eastAsia="Times New Roman"/>
          <w:sz w:val="24"/>
          <w:szCs w:val="24"/>
        </w:rPr>
        <w:t>°C</w:t>
      </w:r>
      <w:r w:rsidRPr="001E7D66">
        <w:rPr>
          <w:rFonts w:eastAsia="宋体" w:hAnsi="宋体"/>
          <w:sz w:val="24"/>
          <w:szCs w:val="24"/>
        </w:rPr>
        <w:t>）：无资料</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爆炸极限［％（体积分数）］：无资料</w:t>
      </w:r>
      <w:r w:rsidRPr="001E7D66">
        <w:rPr>
          <w:sz w:val="24"/>
          <w:szCs w:val="24"/>
        </w:rPr>
        <w:tab/>
      </w:r>
      <w:r w:rsidRPr="001E7D66">
        <w:rPr>
          <w:rFonts w:eastAsia="宋体" w:hAnsi="宋体"/>
          <w:sz w:val="24"/>
          <w:szCs w:val="24"/>
        </w:rPr>
        <w:t>蒸发速率［乙酸（正）丁酯以</w:t>
      </w:r>
      <w:r w:rsidRPr="001E7D66">
        <w:rPr>
          <w:rFonts w:eastAsia="Times New Roman"/>
          <w:sz w:val="24"/>
          <w:szCs w:val="24"/>
        </w:rPr>
        <w:t>1</w:t>
      </w:r>
      <w:r w:rsidRPr="001E7D66">
        <w:rPr>
          <w:rFonts w:eastAsia="宋体" w:hAnsi="宋体"/>
          <w:sz w:val="24"/>
          <w:szCs w:val="24"/>
        </w:rPr>
        <w:t>计］：无资料</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饱合蒸气压（</w:t>
      </w:r>
      <w:r w:rsidRPr="001E7D66">
        <w:rPr>
          <w:rFonts w:eastAsia="Times New Roman"/>
          <w:sz w:val="24"/>
          <w:szCs w:val="24"/>
        </w:rPr>
        <w:t>kPa</w:t>
      </w:r>
      <w:r w:rsidRPr="001E7D66">
        <w:rPr>
          <w:rFonts w:eastAsia="宋体" w:hAnsi="宋体"/>
          <w:sz w:val="24"/>
          <w:szCs w:val="24"/>
        </w:rPr>
        <w:t>）：</w:t>
      </w:r>
      <w:r w:rsidRPr="001E7D66">
        <w:rPr>
          <w:rFonts w:eastAsia="Times New Roman"/>
          <w:sz w:val="24"/>
          <w:szCs w:val="24"/>
        </w:rPr>
        <w:t>0.0143mmHg at 25°C</w:t>
      </w:r>
      <w:r w:rsidRPr="001E7D66">
        <w:rPr>
          <w:sz w:val="24"/>
          <w:szCs w:val="24"/>
        </w:rPr>
        <w:tab/>
      </w:r>
      <w:r w:rsidRPr="001E7D66">
        <w:rPr>
          <w:rFonts w:eastAsia="宋体" w:hAnsi="宋体"/>
          <w:sz w:val="24"/>
          <w:szCs w:val="24"/>
        </w:rPr>
        <w:t>易燃性（固体、气体）：无资料</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相对密度</w:t>
      </w:r>
      <w:r w:rsidRPr="001E7D66">
        <w:rPr>
          <w:rFonts w:eastAsia="Times New Roman"/>
          <w:sz w:val="24"/>
          <w:szCs w:val="24"/>
        </w:rPr>
        <w:t>(</w:t>
      </w:r>
      <w:r w:rsidRPr="001E7D66">
        <w:rPr>
          <w:rFonts w:eastAsia="宋体" w:hAnsi="宋体"/>
          <w:sz w:val="24"/>
          <w:szCs w:val="24"/>
        </w:rPr>
        <w:t>水以</w:t>
      </w:r>
      <w:r w:rsidRPr="001E7D66">
        <w:rPr>
          <w:rFonts w:eastAsia="Times New Roman"/>
          <w:sz w:val="24"/>
          <w:szCs w:val="24"/>
        </w:rPr>
        <w:t>1</w:t>
      </w:r>
      <w:r w:rsidRPr="001E7D66">
        <w:rPr>
          <w:rFonts w:eastAsia="宋体" w:hAnsi="宋体"/>
          <w:sz w:val="24"/>
          <w:szCs w:val="24"/>
        </w:rPr>
        <w:t>计</w:t>
      </w:r>
      <w:r w:rsidRPr="001E7D66">
        <w:rPr>
          <w:rFonts w:eastAsia="Times New Roman"/>
          <w:sz w:val="24"/>
          <w:szCs w:val="24"/>
        </w:rPr>
        <w:t>)</w:t>
      </w:r>
      <w:r w:rsidRPr="001E7D66">
        <w:rPr>
          <w:rFonts w:eastAsia="宋体" w:hAnsi="宋体"/>
          <w:sz w:val="24"/>
          <w:szCs w:val="24"/>
        </w:rPr>
        <w:t>：</w:t>
      </w:r>
      <w:r w:rsidRPr="001E7D66">
        <w:rPr>
          <w:rFonts w:eastAsia="Times New Roman"/>
          <w:sz w:val="24"/>
          <w:szCs w:val="24"/>
        </w:rPr>
        <w:t>1.1</w:t>
      </w:r>
      <w:r w:rsidRPr="001E7D66">
        <w:rPr>
          <w:sz w:val="24"/>
          <w:szCs w:val="24"/>
        </w:rPr>
        <w:t>62</w:t>
      </w:r>
      <w:r w:rsidRPr="001E7D66">
        <w:rPr>
          <w:rFonts w:eastAsia="Times New Roman"/>
          <w:sz w:val="24"/>
          <w:szCs w:val="24"/>
        </w:rPr>
        <w:t xml:space="preserve"> g/cm3</w:t>
      </w:r>
      <w:r w:rsidRPr="001E7D66">
        <w:rPr>
          <w:sz w:val="24"/>
          <w:szCs w:val="24"/>
        </w:rPr>
        <w:tab/>
      </w:r>
      <w:r w:rsidRPr="001E7D66">
        <w:rPr>
          <w:rFonts w:eastAsia="宋体" w:hAnsi="宋体"/>
          <w:sz w:val="24"/>
          <w:szCs w:val="24"/>
        </w:rPr>
        <w:t>蒸气密度（空气以</w:t>
      </w:r>
      <w:r w:rsidRPr="001E7D66">
        <w:rPr>
          <w:rFonts w:eastAsia="Times New Roman"/>
          <w:sz w:val="24"/>
          <w:szCs w:val="24"/>
        </w:rPr>
        <w:t>1</w:t>
      </w:r>
      <w:r w:rsidRPr="001E7D66">
        <w:rPr>
          <w:rFonts w:eastAsia="宋体" w:hAnsi="宋体"/>
          <w:sz w:val="24"/>
          <w:szCs w:val="24"/>
        </w:rPr>
        <w:t>计）：无资料</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气味阈值（</w:t>
      </w:r>
      <w:r w:rsidRPr="001E7D66">
        <w:rPr>
          <w:rFonts w:eastAsia="Times New Roman"/>
          <w:sz w:val="24"/>
          <w:szCs w:val="24"/>
        </w:rPr>
        <w:t>mg/m3</w:t>
      </w:r>
      <w:r w:rsidRPr="001E7D66">
        <w:rPr>
          <w:rFonts w:eastAsia="宋体" w:hAnsi="宋体"/>
          <w:sz w:val="24"/>
          <w:szCs w:val="24"/>
        </w:rPr>
        <w:t>）：无资料</w:t>
      </w:r>
      <w:r w:rsidRPr="001E7D66">
        <w:rPr>
          <w:sz w:val="24"/>
          <w:szCs w:val="24"/>
        </w:rPr>
        <w:tab/>
      </w:r>
      <w:r w:rsidRPr="001E7D66">
        <w:rPr>
          <w:rFonts w:eastAsia="Times New Roman"/>
          <w:sz w:val="24"/>
          <w:szCs w:val="24"/>
        </w:rPr>
        <w:t>n-</w:t>
      </w:r>
      <w:r w:rsidRPr="001E7D66">
        <w:rPr>
          <w:rFonts w:eastAsia="宋体" w:hAnsi="宋体"/>
          <w:sz w:val="24"/>
          <w:szCs w:val="24"/>
        </w:rPr>
        <w:t>辛醇</w:t>
      </w:r>
      <w:r w:rsidRPr="001E7D66">
        <w:rPr>
          <w:rFonts w:eastAsia="Times New Roman"/>
          <w:sz w:val="24"/>
          <w:szCs w:val="24"/>
        </w:rPr>
        <w:t>/</w:t>
      </w:r>
      <w:r w:rsidRPr="001E7D66">
        <w:rPr>
          <w:rFonts w:eastAsia="宋体" w:hAnsi="宋体"/>
          <w:sz w:val="24"/>
          <w:szCs w:val="24"/>
        </w:rPr>
        <w:t>水分配系数（</w:t>
      </w:r>
      <w:r w:rsidRPr="001E7D66">
        <w:rPr>
          <w:rFonts w:eastAsia="Times New Roman"/>
          <w:sz w:val="24"/>
          <w:szCs w:val="24"/>
        </w:rPr>
        <w:t>lg P</w:t>
      </w:r>
      <w:r w:rsidRPr="001E7D66">
        <w:rPr>
          <w:rFonts w:eastAsia="宋体" w:hAnsi="宋体"/>
          <w:sz w:val="24"/>
          <w:szCs w:val="24"/>
        </w:rPr>
        <w:t>）：无资料</w:t>
      </w:r>
    </w:p>
    <w:p w:rsidR="003404C4" w:rsidRPr="001E7D66" w:rsidRDefault="003404C4">
      <w:pPr>
        <w:spacing w:line="95" w:lineRule="exact"/>
        <w:rPr>
          <w:sz w:val="24"/>
          <w:szCs w:val="24"/>
        </w:rPr>
      </w:pPr>
    </w:p>
    <w:p w:rsidR="003404C4" w:rsidRPr="001E7D66" w:rsidRDefault="001E7D66">
      <w:pPr>
        <w:tabs>
          <w:tab w:val="left" w:pos="5360"/>
        </w:tabs>
        <w:spacing w:line="305" w:lineRule="exact"/>
        <w:ind w:left="140"/>
        <w:rPr>
          <w:sz w:val="24"/>
          <w:szCs w:val="24"/>
        </w:rPr>
      </w:pPr>
      <w:r w:rsidRPr="001E7D66">
        <w:rPr>
          <w:rFonts w:eastAsia="宋体" w:hAnsi="宋体"/>
          <w:sz w:val="24"/>
          <w:szCs w:val="24"/>
        </w:rPr>
        <w:t>溶解性：水溶性：</w:t>
      </w:r>
      <w:r w:rsidRPr="001E7D66">
        <w:rPr>
          <w:rFonts w:eastAsia="Times New Roman"/>
          <w:sz w:val="24"/>
          <w:szCs w:val="24"/>
        </w:rPr>
        <w:t>DECOMPOSES</w:t>
      </w:r>
      <w:r w:rsidRPr="001E7D66">
        <w:rPr>
          <w:rFonts w:eastAsia="宋体" w:hAnsi="宋体"/>
          <w:sz w:val="24"/>
          <w:szCs w:val="24"/>
        </w:rPr>
        <w:t>。</w:t>
      </w:r>
      <w:r w:rsidRPr="001E7D66">
        <w:rPr>
          <w:sz w:val="24"/>
          <w:szCs w:val="24"/>
        </w:rPr>
        <w:tab/>
      </w:r>
      <w:r w:rsidRPr="001E7D66">
        <w:rPr>
          <w:rFonts w:eastAsia="宋体" w:hAnsi="宋体"/>
          <w:sz w:val="24"/>
          <w:szCs w:val="24"/>
        </w:rPr>
        <w:t>黏度：无资料</w:t>
      </w:r>
    </w:p>
    <w:p w:rsidR="003404C4" w:rsidRDefault="003404C4">
      <w:pPr>
        <w:spacing w:line="336" w:lineRule="exact"/>
        <w:rPr>
          <w:sz w:val="20"/>
          <w:szCs w:val="20"/>
        </w:rPr>
      </w:pPr>
    </w:p>
    <w:p w:rsidR="003404C4" w:rsidRDefault="001E7D66">
      <w:pPr>
        <w:spacing w:line="378" w:lineRule="exact"/>
        <w:ind w:left="3640"/>
        <w:rPr>
          <w:sz w:val="20"/>
          <w:szCs w:val="20"/>
        </w:rPr>
      </w:pPr>
      <w:r>
        <w:rPr>
          <w:rFonts w:ascii="宋体" w:eastAsia="宋体" w:hAnsi="宋体" w:cs="宋体"/>
          <w:b/>
          <w:bCs/>
          <w:sz w:val="31"/>
          <w:szCs w:val="31"/>
        </w:rPr>
        <w:t>第</w:t>
      </w:r>
      <w:r>
        <w:rPr>
          <w:rFonts w:eastAsia="Times New Roman"/>
          <w:b/>
          <w:bCs/>
          <w:sz w:val="31"/>
          <w:szCs w:val="31"/>
        </w:rPr>
        <w:t>10</w:t>
      </w:r>
      <w:r>
        <w:rPr>
          <w:rFonts w:ascii="宋体" w:eastAsia="宋体" w:hAnsi="宋体" w:cs="宋体"/>
          <w:b/>
          <w:bCs/>
          <w:sz w:val="31"/>
          <w:szCs w:val="31"/>
        </w:rPr>
        <w:t>部分 稳定性和反应性</w:t>
      </w:r>
    </w:p>
    <w:p w:rsidR="003404C4" w:rsidRPr="001E7D66" w:rsidRDefault="003404C4">
      <w:pPr>
        <w:spacing w:line="330" w:lineRule="exact"/>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稳定性：</w:t>
      </w:r>
      <w:r w:rsidRPr="001E7D66">
        <w:rPr>
          <w:rFonts w:ascii="宋体" w:eastAsia="宋体" w:hAnsi="宋体" w:cs="宋体"/>
          <w:sz w:val="24"/>
          <w:szCs w:val="24"/>
        </w:rPr>
        <w:t>正常环境温度下储存和使用，本品稳定。</w:t>
      </w:r>
    </w:p>
    <w:p w:rsidR="003404C4" w:rsidRPr="00937A5C" w:rsidRDefault="001E7D66" w:rsidP="00937A5C">
      <w:pPr>
        <w:tabs>
          <w:tab w:val="left" w:pos="960"/>
        </w:tabs>
        <w:spacing w:line="360" w:lineRule="auto"/>
        <w:ind w:firstLineChars="50" w:firstLine="120"/>
        <w:rPr>
          <w:sz w:val="20"/>
          <w:szCs w:val="20"/>
        </w:rPr>
      </w:pPr>
      <w:bookmarkStart w:id="4" w:name="page5"/>
      <w:bookmarkEnd w:id="4"/>
      <w:r w:rsidRPr="001E7D66">
        <w:rPr>
          <w:rFonts w:ascii="宋体" w:eastAsia="宋体" w:hAnsi="宋体" w:cs="宋体"/>
          <w:b/>
          <w:bCs/>
          <w:sz w:val="24"/>
          <w:szCs w:val="24"/>
        </w:rPr>
        <w:t>危险反应：</w:t>
      </w:r>
      <w:r w:rsidRPr="001E7D66">
        <w:rPr>
          <w:rFonts w:ascii="宋体" w:eastAsia="宋体" w:hAnsi="宋体" w:cs="宋体"/>
          <w:sz w:val="24"/>
          <w:szCs w:val="24"/>
        </w:rPr>
        <w:t>无资料。</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避免接触的条件：</w:t>
      </w:r>
      <w:r w:rsidRPr="001E7D66">
        <w:rPr>
          <w:rFonts w:ascii="宋体" w:eastAsia="宋体" w:hAnsi="宋体" w:cs="宋体"/>
          <w:sz w:val="24"/>
          <w:szCs w:val="24"/>
        </w:rPr>
        <w:t>静电放电、热、潮湿等。</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禁配物：</w:t>
      </w:r>
      <w:r w:rsidRPr="001E7D66">
        <w:rPr>
          <w:rFonts w:ascii="宋体" w:eastAsia="宋体" w:hAnsi="宋体" w:cs="宋体"/>
          <w:sz w:val="24"/>
          <w:szCs w:val="24"/>
        </w:rPr>
        <w:t>强氧化物，强酸，强碱。</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危险的分解产物：</w:t>
      </w:r>
      <w:r w:rsidRPr="001E7D66">
        <w:rPr>
          <w:rFonts w:ascii="宋体" w:eastAsia="宋体" w:hAnsi="宋体" w:cs="宋体"/>
          <w:sz w:val="24"/>
          <w:szCs w:val="24"/>
        </w:rPr>
        <w:t>无资料。</w:t>
      </w:r>
    </w:p>
    <w:p w:rsidR="003404C4" w:rsidRDefault="003404C4">
      <w:pPr>
        <w:spacing w:line="329" w:lineRule="exact"/>
        <w:rPr>
          <w:sz w:val="20"/>
          <w:szCs w:val="20"/>
        </w:rPr>
      </w:pPr>
    </w:p>
    <w:p w:rsidR="003404C4" w:rsidRDefault="001E7D66">
      <w:pPr>
        <w:spacing w:line="365" w:lineRule="exact"/>
        <w:jc w:val="center"/>
        <w:rPr>
          <w:sz w:val="20"/>
          <w:szCs w:val="20"/>
        </w:rPr>
      </w:pPr>
      <w:r>
        <w:rPr>
          <w:rFonts w:ascii="宋体" w:eastAsia="宋体" w:hAnsi="宋体" w:cs="宋体"/>
          <w:b/>
          <w:bCs/>
          <w:sz w:val="30"/>
          <w:szCs w:val="30"/>
        </w:rPr>
        <w:t>第</w:t>
      </w:r>
      <w:r>
        <w:rPr>
          <w:rFonts w:eastAsia="Times New Roman"/>
          <w:b/>
          <w:bCs/>
          <w:sz w:val="30"/>
          <w:szCs w:val="30"/>
        </w:rPr>
        <w:t>11</w:t>
      </w:r>
      <w:r>
        <w:rPr>
          <w:rFonts w:ascii="宋体" w:eastAsia="宋体" w:hAnsi="宋体" w:cs="宋体"/>
          <w:b/>
          <w:bCs/>
          <w:sz w:val="30"/>
          <w:szCs w:val="30"/>
        </w:rPr>
        <w:t>部分 毒理学信息</w:t>
      </w:r>
    </w:p>
    <w:p w:rsidR="003404C4" w:rsidRPr="00937A5C" w:rsidRDefault="003404C4">
      <w:pPr>
        <w:spacing w:line="342" w:lineRule="exact"/>
        <w:rPr>
          <w:rFonts w:ascii="宋体" w:eastAsia="宋体" w:hAnsi="宋体" w:cs="宋体"/>
          <w:b/>
          <w:bCs/>
          <w:sz w:val="24"/>
          <w:szCs w:val="24"/>
        </w:rPr>
      </w:pPr>
    </w:p>
    <w:p w:rsidR="003404C4" w:rsidRPr="00937A5C" w:rsidRDefault="001E7D66" w:rsidP="00937A5C">
      <w:r w:rsidRPr="00937A5C">
        <w:rPr>
          <w:rFonts w:ascii="宋体" w:eastAsia="宋体" w:hAnsi="宋体" w:cs="宋体"/>
          <w:b/>
          <w:bCs/>
          <w:sz w:val="24"/>
          <w:szCs w:val="24"/>
        </w:rPr>
        <w:t>急性毒性：</w:t>
      </w:r>
      <w:r w:rsidR="00937A5C" w:rsidRPr="00937A5C">
        <w:rPr>
          <w:rFonts w:ascii="宋体" w:eastAsia="宋体" w:hAnsi="宋体" w:cs="宋体" w:hint="eastAsia"/>
          <w:bCs/>
          <w:sz w:val="24"/>
          <w:szCs w:val="24"/>
        </w:rPr>
        <w:t>无资料</w:t>
      </w:r>
    </w:p>
    <w:p w:rsidR="003404C4" w:rsidRPr="00937A5C" w:rsidRDefault="003404C4" w:rsidP="00937A5C"/>
    <w:p w:rsidR="003404C4" w:rsidRPr="00937A5C" w:rsidRDefault="001E7D66" w:rsidP="00937A5C">
      <w:r w:rsidRPr="00937A5C">
        <w:rPr>
          <w:rFonts w:ascii="宋体" w:eastAsia="宋体" w:hAnsi="宋体" w:cs="宋体"/>
          <w:b/>
          <w:bCs/>
          <w:sz w:val="24"/>
          <w:szCs w:val="24"/>
        </w:rPr>
        <w:t xml:space="preserve">经口: </w:t>
      </w:r>
      <w:r w:rsidRPr="00937A5C">
        <w:rPr>
          <w:sz w:val="24"/>
          <w:szCs w:val="24"/>
        </w:rPr>
        <w:t>无资料</w:t>
      </w:r>
    </w:p>
    <w:p w:rsidR="003404C4" w:rsidRPr="00937A5C" w:rsidRDefault="003404C4" w:rsidP="00937A5C"/>
    <w:p w:rsidR="003404C4" w:rsidRPr="00937A5C" w:rsidRDefault="001E7D66" w:rsidP="00937A5C">
      <w:r w:rsidRPr="00937A5C">
        <w:rPr>
          <w:rFonts w:ascii="宋体" w:eastAsia="宋体" w:hAnsi="宋体" w:cs="宋体"/>
          <w:b/>
          <w:bCs/>
          <w:sz w:val="24"/>
          <w:szCs w:val="24"/>
        </w:rPr>
        <w:t>吸入:</w:t>
      </w:r>
      <w:r w:rsidRPr="00937A5C">
        <w:t xml:space="preserve"> </w:t>
      </w:r>
      <w:r w:rsidRPr="00937A5C">
        <w:rPr>
          <w:sz w:val="24"/>
          <w:szCs w:val="24"/>
        </w:rPr>
        <w:t>无资料</w:t>
      </w:r>
    </w:p>
    <w:p w:rsidR="003404C4" w:rsidRPr="00937A5C" w:rsidRDefault="003404C4" w:rsidP="00937A5C"/>
    <w:p w:rsidR="003404C4" w:rsidRPr="00937A5C" w:rsidRDefault="001E7D66" w:rsidP="00937A5C">
      <w:r w:rsidRPr="00937A5C">
        <w:rPr>
          <w:rFonts w:ascii="宋体" w:eastAsia="宋体" w:hAnsi="宋体" w:cs="宋体"/>
          <w:b/>
          <w:bCs/>
          <w:sz w:val="24"/>
          <w:szCs w:val="24"/>
        </w:rPr>
        <w:t xml:space="preserve">经皮: </w:t>
      </w:r>
      <w:r w:rsidRPr="00937A5C">
        <w:rPr>
          <w:sz w:val="24"/>
          <w:szCs w:val="24"/>
        </w:rPr>
        <w:t>无资料</w:t>
      </w:r>
    </w:p>
    <w:p w:rsidR="003404C4" w:rsidRPr="00937A5C" w:rsidRDefault="003404C4" w:rsidP="00937A5C"/>
    <w:p w:rsidR="003404C4" w:rsidRPr="00937A5C" w:rsidRDefault="001E7D66" w:rsidP="00937A5C">
      <w:pPr>
        <w:rPr>
          <w:rFonts w:ascii="宋体" w:eastAsia="宋体" w:hAnsi="宋体" w:cs="宋体"/>
          <w:b/>
          <w:bCs/>
          <w:sz w:val="24"/>
          <w:szCs w:val="24"/>
        </w:rPr>
      </w:pPr>
      <w:r w:rsidRPr="00937A5C">
        <w:rPr>
          <w:rFonts w:ascii="宋体" w:eastAsia="宋体" w:hAnsi="宋体" w:cs="宋体"/>
          <w:b/>
          <w:bCs/>
          <w:sz w:val="24"/>
          <w:szCs w:val="24"/>
        </w:rPr>
        <w:t>皮肤刺激或腐蚀:</w:t>
      </w:r>
    </w:p>
    <w:p w:rsidR="003404C4" w:rsidRPr="00937A5C" w:rsidRDefault="001E7D66" w:rsidP="00937A5C">
      <w:pPr>
        <w:rPr>
          <w:sz w:val="24"/>
          <w:szCs w:val="24"/>
        </w:rPr>
      </w:pPr>
      <w:r w:rsidRPr="00937A5C">
        <w:rPr>
          <w:sz w:val="24"/>
          <w:szCs w:val="24"/>
        </w:rPr>
        <w:t>无资料。</w:t>
      </w:r>
    </w:p>
    <w:p w:rsidR="003404C4" w:rsidRPr="001E7D66" w:rsidRDefault="003404C4">
      <w:pPr>
        <w:spacing w:line="83" w:lineRule="exact"/>
        <w:rPr>
          <w:sz w:val="24"/>
          <w:szCs w:val="24"/>
        </w:rPr>
      </w:pPr>
    </w:p>
    <w:p w:rsidR="003404C4" w:rsidRPr="001E7D66" w:rsidRDefault="001E7D66" w:rsidP="00937A5C">
      <w:pPr>
        <w:spacing w:line="286" w:lineRule="exact"/>
        <w:rPr>
          <w:sz w:val="24"/>
          <w:szCs w:val="24"/>
        </w:rPr>
      </w:pPr>
      <w:r w:rsidRPr="001E7D66">
        <w:rPr>
          <w:rFonts w:ascii="宋体" w:eastAsia="宋体" w:hAnsi="宋体" w:cs="宋体"/>
          <w:b/>
          <w:bCs/>
          <w:sz w:val="24"/>
          <w:szCs w:val="24"/>
        </w:rPr>
        <w:t>眼睛刺激或腐蚀：</w:t>
      </w:r>
    </w:p>
    <w:p w:rsidR="003404C4" w:rsidRPr="001E7D66" w:rsidRDefault="003404C4">
      <w:pPr>
        <w:spacing w:line="83" w:lineRule="exact"/>
        <w:rPr>
          <w:sz w:val="24"/>
          <w:szCs w:val="24"/>
        </w:rPr>
      </w:pPr>
    </w:p>
    <w:p w:rsidR="003404C4" w:rsidRPr="001E7D66" w:rsidRDefault="001E7D66" w:rsidP="00937A5C">
      <w:pPr>
        <w:spacing w:line="286" w:lineRule="exact"/>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rsidP="00937A5C">
      <w:pPr>
        <w:spacing w:line="286" w:lineRule="exact"/>
        <w:rPr>
          <w:sz w:val="24"/>
          <w:szCs w:val="24"/>
        </w:rPr>
      </w:pPr>
      <w:r w:rsidRPr="001E7D66">
        <w:rPr>
          <w:rFonts w:ascii="宋体" w:eastAsia="宋体" w:hAnsi="宋体" w:cs="宋体"/>
          <w:b/>
          <w:bCs/>
          <w:sz w:val="24"/>
          <w:szCs w:val="24"/>
        </w:rPr>
        <w:t>呼吸或皮肤过敏：</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lastRenderedPageBreak/>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生殖细胞突变性：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致癌性：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生殖毒性：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69" w:lineRule="exact"/>
        <w:rPr>
          <w:sz w:val="24"/>
          <w:szCs w:val="24"/>
        </w:rPr>
      </w:pPr>
    </w:p>
    <w:p w:rsidR="003404C4" w:rsidRPr="001E7D66" w:rsidRDefault="001E7D66">
      <w:pPr>
        <w:spacing w:line="305" w:lineRule="exact"/>
        <w:ind w:left="120"/>
        <w:rPr>
          <w:sz w:val="24"/>
          <w:szCs w:val="24"/>
        </w:rPr>
      </w:pPr>
      <w:r w:rsidRPr="001E7D66">
        <w:rPr>
          <w:rFonts w:ascii="宋体" w:eastAsia="宋体" w:hAnsi="宋体" w:cs="宋体"/>
          <w:b/>
          <w:bCs/>
          <w:sz w:val="24"/>
          <w:szCs w:val="24"/>
        </w:rPr>
        <w:t>特异性靶器官系统毒性</w:t>
      </w:r>
      <w:r w:rsidRPr="001E7D66">
        <w:rPr>
          <w:rFonts w:eastAsia="Times New Roman"/>
          <w:b/>
          <w:bCs/>
          <w:sz w:val="24"/>
          <w:szCs w:val="24"/>
        </w:rPr>
        <w:t>——</w:t>
      </w:r>
      <w:r w:rsidRPr="001E7D66">
        <w:rPr>
          <w:rFonts w:ascii="宋体" w:eastAsia="宋体" w:hAnsi="宋体" w:cs="宋体"/>
          <w:b/>
          <w:bCs/>
          <w:sz w:val="24"/>
          <w:szCs w:val="24"/>
        </w:rPr>
        <w:t>一次接触：</w:t>
      </w:r>
    </w:p>
    <w:p w:rsidR="003404C4" w:rsidRPr="001E7D66" w:rsidRDefault="003404C4">
      <w:pPr>
        <w:spacing w:line="79"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69" w:lineRule="exact"/>
        <w:rPr>
          <w:sz w:val="24"/>
          <w:szCs w:val="24"/>
        </w:rPr>
      </w:pPr>
    </w:p>
    <w:p w:rsidR="003404C4" w:rsidRPr="001E7D66" w:rsidRDefault="001E7D66">
      <w:pPr>
        <w:spacing w:line="305" w:lineRule="exact"/>
        <w:ind w:left="120"/>
        <w:rPr>
          <w:sz w:val="24"/>
          <w:szCs w:val="24"/>
        </w:rPr>
      </w:pPr>
      <w:r w:rsidRPr="001E7D66">
        <w:rPr>
          <w:rFonts w:ascii="宋体" w:eastAsia="宋体" w:hAnsi="宋体" w:cs="宋体"/>
          <w:b/>
          <w:bCs/>
          <w:sz w:val="24"/>
          <w:szCs w:val="24"/>
        </w:rPr>
        <w:t>特异性靶器官系统毒性</w:t>
      </w:r>
      <w:r w:rsidRPr="001E7D66">
        <w:rPr>
          <w:rFonts w:eastAsia="Times New Roman"/>
          <w:b/>
          <w:bCs/>
          <w:sz w:val="24"/>
          <w:szCs w:val="24"/>
        </w:rPr>
        <w:t>——</w:t>
      </w:r>
      <w:r w:rsidRPr="001E7D66">
        <w:rPr>
          <w:rFonts w:ascii="宋体" w:eastAsia="宋体" w:hAnsi="宋体" w:cs="宋体"/>
          <w:b/>
          <w:bCs/>
          <w:sz w:val="24"/>
          <w:szCs w:val="24"/>
        </w:rPr>
        <w:t>反复接触：</w:t>
      </w:r>
    </w:p>
    <w:p w:rsidR="003404C4" w:rsidRPr="001E7D66" w:rsidRDefault="003404C4">
      <w:pPr>
        <w:spacing w:line="79"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吸入危害：</w:t>
      </w:r>
    </w:p>
    <w:p w:rsidR="003404C4" w:rsidRPr="001E7D66" w:rsidRDefault="003404C4">
      <w:pPr>
        <w:spacing w:line="83" w:lineRule="exact"/>
        <w:rPr>
          <w:sz w:val="24"/>
          <w:szCs w:val="24"/>
        </w:rPr>
      </w:pPr>
    </w:p>
    <w:p w:rsidR="003404C4" w:rsidRDefault="001E7D66">
      <w:pPr>
        <w:spacing w:line="286" w:lineRule="exact"/>
        <w:ind w:left="420"/>
        <w:rPr>
          <w:sz w:val="20"/>
          <w:szCs w:val="20"/>
        </w:rPr>
      </w:pPr>
      <w:r w:rsidRPr="001E7D66">
        <w:rPr>
          <w:rFonts w:ascii="宋体" w:eastAsia="宋体" w:hAnsi="宋体" w:cs="宋体"/>
          <w:sz w:val="24"/>
          <w:szCs w:val="24"/>
        </w:rPr>
        <w:t>无资料。</w:t>
      </w:r>
    </w:p>
    <w:p w:rsidR="003404C4" w:rsidRDefault="003404C4">
      <w:pPr>
        <w:spacing w:line="329" w:lineRule="exact"/>
        <w:rPr>
          <w:sz w:val="20"/>
          <w:szCs w:val="20"/>
        </w:rPr>
      </w:pPr>
    </w:p>
    <w:p w:rsidR="003404C4" w:rsidRDefault="001E7D66">
      <w:pPr>
        <w:spacing w:line="365" w:lineRule="exact"/>
        <w:jc w:val="center"/>
        <w:rPr>
          <w:sz w:val="20"/>
          <w:szCs w:val="20"/>
        </w:rPr>
      </w:pPr>
      <w:r>
        <w:rPr>
          <w:rFonts w:ascii="宋体" w:eastAsia="宋体" w:hAnsi="宋体" w:cs="宋体"/>
          <w:b/>
          <w:bCs/>
          <w:sz w:val="30"/>
          <w:szCs w:val="30"/>
        </w:rPr>
        <w:t>第</w:t>
      </w:r>
      <w:r>
        <w:rPr>
          <w:rFonts w:eastAsia="Times New Roman"/>
          <w:b/>
          <w:bCs/>
          <w:sz w:val="30"/>
          <w:szCs w:val="30"/>
        </w:rPr>
        <w:t>12</w:t>
      </w:r>
      <w:r>
        <w:rPr>
          <w:rFonts w:ascii="宋体" w:eastAsia="宋体" w:hAnsi="宋体" w:cs="宋体"/>
          <w:b/>
          <w:bCs/>
          <w:sz w:val="30"/>
          <w:szCs w:val="30"/>
        </w:rPr>
        <w:t>部分 生态学信息</w:t>
      </w:r>
    </w:p>
    <w:p w:rsidR="003404C4" w:rsidRDefault="003404C4">
      <w:pPr>
        <w:spacing w:line="342" w:lineRule="exact"/>
        <w:rPr>
          <w:sz w:val="20"/>
          <w:szCs w:val="20"/>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生态毒性：</w:t>
      </w:r>
    </w:p>
    <w:p w:rsidR="003404C4" w:rsidRPr="001E7D66" w:rsidRDefault="003404C4">
      <w:pPr>
        <w:spacing w:line="73" w:lineRule="exact"/>
        <w:rPr>
          <w:sz w:val="24"/>
          <w:szCs w:val="24"/>
        </w:rPr>
      </w:pPr>
    </w:p>
    <w:p w:rsidR="003404C4" w:rsidRPr="001E7D66" w:rsidRDefault="001E7D66">
      <w:pPr>
        <w:spacing w:line="305" w:lineRule="exact"/>
        <w:ind w:left="420"/>
        <w:rPr>
          <w:sz w:val="24"/>
          <w:szCs w:val="24"/>
        </w:rPr>
      </w:pPr>
      <w:r w:rsidRPr="001E7D66">
        <w:rPr>
          <w:rFonts w:ascii="宋体" w:eastAsia="宋体" w:hAnsi="宋体" w:cs="宋体"/>
          <w:sz w:val="24"/>
          <w:szCs w:val="24"/>
        </w:rPr>
        <w:t>鱼类急性毒性试验</w:t>
      </w:r>
      <w:r w:rsidRPr="001E7D66">
        <w:rPr>
          <w:rFonts w:eastAsia="Times New Roman"/>
          <w:sz w:val="24"/>
          <w:szCs w:val="24"/>
        </w:rPr>
        <w:t xml:space="preserve">: </w:t>
      </w:r>
      <w:r w:rsidRPr="001E7D66">
        <w:rPr>
          <w:rFonts w:ascii="宋体" w:eastAsia="宋体" w:hAnsi="宋体" w:cs="宋体"/>
          <w:sz w:val="24"/>
          <w:szCs w:val="24"/>
        </w:rPr>
        <w:t>无资料。</w:t>
      </w:r>
    </w:p>
    <w:p w:rsidR="003404C4" w:rsidRPr="001E7D66" w:rsidRDefault="003404C4">
      <w:pPr>
        <w:spacing w:line="65" w:lineRule="exact"/>
        <w:rPr>
          <w:sz w:val="24"/>
          <w:szCs w:val="24"/>
        </w:rPr>
      </w:pPr>
    </w:p>
    <w:p w:rsidR="003404C4" w:rsidRPr="001E7D66" w:rsidRDefault="001E7D66">
      <w:pPr>
        <w:spacing w:line="305" w:lineRule="exact"/>
        <w:ind w:left="420"/>
        <w:rPr>
          <w:sz w:val="24"/>
          <w:szCs w:val="24"/>
        </w:rPr>
      </w:pPr>
      <w:r w:rsidRPr="001E7D66">
        <w:rPr>
          <w:rFonts w:ascii="宋体" w:eastAsia="宋体" w:hAnsi="宋体" w:cs="宋体"/>
          <w:sz w:val="24"/>
          <w:szCs w:val="24"/>
        </w:rPr>
        <w:t>溞类急性活动抑制试验</w:t>
      </w:r>
      <w:r w:rsidRPr="001E7D66">
        <w:rPr>
          <w:rFonts w:eastAsia="Times New Roman"/>
          <w:sz w:val="24"/>
          <w:szCs w:val="24"/>
        </w:rPr>
        <w:t>:</w:t>
      </w:r>
      <w:r w:rsidRPr="001E7D66">
        <w:rPr>
          <w:rFonts w:ascii="宋体" w:eastAsia="宋体" w:hAnsi="宋体" w:cs="宋体"/>
          <w:sz w:val="24"/>
          <w:szCs w:val="24"/>
        </w:rPr>
        <w:t>无资料。</w:t>
      </w:r>
    </w:p>
    <w:p w:rsidR="003404C4" w:rsidRPr="001E7D66" w:rsidRDefault="003404C4">
      <w:pPr>
        <w:spacing w:line="65" w:lineRule="exact"/>
        <w:rPr>
          <w:sz w:val="24"/>
          <w:szCs w:val="24"/>
        </w:rPr>
      </w:pPr>
    </w:p>
    <w:p w:rsidR="003404C4" w:rsidRPr="001E7D66" w:rsidRDefault="001E7D66">
      <w:pPr>
        <w:spacing w:line="305" w:lineRule="exact"/>
        <w:ind w:left="420"/>
        <w:rPr>
          <w:sz w:val="24"/>
          <w:szCs w:val="24"/>
        </w:rPr>
      </w:pPr>
      <w:r w:rsidRPr="001E7D66">
        <w:rPr>
          <w:rFonts w:ascii="宋体" w:eastAsia="宋体" w:hAnsi="宋体" w:cs="宋体"/>
          <w:sz w:val="24"/>
          <w:szCs w:val="24"/>
        </w:rPr>
        <w:t>藻类生长抑制试验</w:t>
      </w:r>
      <w:r w:rsidRPr="001E7D66">
        <w:rPr>
          <w:rFonts w:eastAsia="Times New Roman"/>
          <w:sz w:val="24"/>
          <w:szCs w:val="24"/>
        </w:rPr>
        <w:t>:</w:t>
      </w:r>
      <w:r w:rsidRPr="001E7D66">
        <w:rPr>
          <w:rFonts w:ascii="宋体" w:eastAsia="宋体" w:hAnsi="宋体" w:cs="宋体"/>
          <w:sz w:val="24"/>
          <w:szCs w:val="24"/>
        </w:rPr>
        <w:t>无资料。</w:t>
      </w:r>
    </w:p>
    <w:p w:rsidR="003404C4" w:rsidRPr="001E7D66" w:rsidRDefault="003404C4">
      <w:pPr>
        <w:spacing w:line="65" w:lineRule="exact"/>
        <w:rPr>
          <w:sz w:val="24"/>
          <w:szCs w:val="24"/>
        </w:rPr>
      </w:pPr>
    </w:p>
    <w:p w:rsidR="003404C4" w:rsidRPr="001E7D66" w:rsidRDefault="001E7D66">
      <w:pPr>
        <w:spacing w:line="305" w:lineRule="exact"/>
        <w:ind w:left="420"/>
        <w:rPr>
          <w:sz w:val="24"/>
          <w:szCs w:val="24"/>
        </w:rPr>
      </w:pPr>
      <w:r w:rsidRPr="001E7D66">
        <w:rPr>
          <w:rFonts w:ascii="宋体" w:eastAsia="宋体" w:hAnsi="宋体" w:cs="宋体"/>
          <w:sz w:val="24"/>
          <w:szCs w:val="24"/>
        </w:rPr>
        <w:t>对微生物的毒性</w:t>
      </w:r>
      <w:r w:rsidRPr="001E7D66">
        <w:rPr>
          <w:rFonts w:eastAsia="Times New Roman"/>
          <w:sz w:val="24"/>
          <w:szCs w:val="24"/>
        </w:rPr>
        <w:t xml:space="preserve">: </w:t>
      </w:r>
      <w:r w:rsidRPr="001E7D66">
        <w:rPr>
          <w:rFonts w:ascii="宋体" w:eastAsia="宋体" w:hAnsi="宋体" w:cs="宋体"/>
          <w:sz w:val="24"/>
          <w:szCs w:val="24"/>
        </w:rPr>
        <w:t>无资料。</w:t>
      </w:r>
    </w:p>
    <w:p w:rsidR="003404C4" w:rsidRPr="001E7D66" w:rsidRDefault="003404C4">
      <w:pPr>
        <w:spacing w:line="75"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持久性和降解性：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生物富集或生物积累性：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3404C4" w:rsidRPr="001E7D66" w:rsidRDefault="003404C4">
      <w:pPr>
        <w:spacing w:line="83" w:lineRule="exact"/>
        <w:rPr>
          <w:sz w:val="24"/>
          <w:szCs w:val="24"/>
        </w:rPr>
      </w:pPr>
    </w:p>
    <w:p w:rsidR="003404C4" w:rsidRPr="001E7D66" w:rsidRDefault="001E7D66">
      <w:pPr>
        <w:spacing w:line="286" w:lineRule="exact"/>
        <w:ind w:left="120"/>
        <w:rPr>
          <w:sz w:val="24"/>
          <w:szCs w:val="24"/>
        </w:rPr>
      </w:pPr>
      <w:r w:rsidRPr="001E7D66">
        <w:rPr>
          <w:rFonts w:ascii="宋体" w:eastAsia="宋体" w:hAnsi="宋体" w:cs="宋体"/>
          <w:b/>
          <w:bCs/>
          <w:sz w:val="24"/>
          <w:szCs w:val="24"/>
        </w:rPr>
        <w:t>土壤中的迁移性：</w:t>
      </w:r>
    </w:p>
    <w:p w:rsidR="003404C4" w:rsidRPr="001E7D66" w:rsidRDefault="003404C4">
      <w:pPr>
        <w:spacing w:line="83" w:lineRule="exact"/>
        <w:rPr>
          <w:sz w:val="24"/>
          <w:szCs w:val="24"/>
        </w:rPr>
      </w:pPr>
    </w:p>
    <w:p w:rsidR="003404C4" w:rsidRPr="001E7D66" w:rsidRDefault="001E7D66">
      <w:pPr>
        <w:spacing w:line="286" w:lineRule="exact"/>
        <w:ind w:left="420"/>
        <w:rPr>
          <w:sz w:val="24"/>
          <w:szCs w:val="24"/>
        </w:rPr>
      </w:pPr>
      <w:r w:rsidRPr="001E7D66">
        <w:rPr>
          <w:rFonts w:ascii="宋体" w:eastAsia="宋体" w:hAnsi="宋体" w:cs="宋体"/>
          <w:sz w:val="24"/>
          <w:szCs w:val="24"/>
        </w:rPr>
        <w:t>无资料。</w:t>
      </w:r>
    </w:p>
    <w:p w:rsidR="00FF79BB" w:rsidRDefault="00FF79BB"/>
    <w:p w:rsidR="00FF79BB" w:rsidRPr="00FF79BB" w:rsidRDefault="00FF79BB" w:rsidP="00FF79BB"/>
    <w:p w:rsidR="00FF79BB" w:rsidRDefault="00FF79BB" w:rsidP="00FF79BB"/>
    <w:p w:rsidR="003404C4" w:rsidRDefault="003404C4">
      <w:pPr>
        <w:spacing w:line="200" w:lineRule="exact"/>
        <w:rPr>
          <w:sz w:val="20"/>
          <w:szCs w:val="20"/>
        </w:rPr>
      </w:pPr>
    </w:p>
    <w:p w:rsidR="003404C4" w:rsidRDefault="003404C4">
      <w:pPr>
        <w:spacing w:line="245" w:lineRule="exact"/>
        <w:rPr>
          <w:sz w:val="20"/>
          <w:szCs w:val="20"/>
        </w:rPr>
      </w:pPr>
    </w:p>
    <w:p w:rsidR="003404C4" w:rsidRDefault="001E7D66">
      <w:pPr>
        <w:spacing w:line="378" w:lineRule="exact"/>
        <w:jc w:val="center"/>
        <w:rPr>
          <w:sz w:val="20"/>
          <w:szCs w:val="20"/>
        </w:rPr>
      </w:pPr>
      <w:bookmarkStart w:id="5" w:name="page6"/>
      <w:bookmarkEnd w:id="5"/>
      <w:r>
        <w:rPr>
          <w:rFonts w:ascii="宋体" w:eastAsia="宋体" w:hAnsi="宋体" w:cs="宋体"/>
          <w:b/>
          <w:bCs/>
          <w:sz w:val="31"/>
          <w:szCs w:val="31"/>
        </w:rPr>
        <w:t>第</w:t>
      </w:r>
      <w:r>
        <w:rPr>
          <w:rFonts w:eastAsia="Times New Roman"/>
          <w:b/>
          <w:bCs/>
          <w:sz w:val="31"/>
          <w:szCs w:val="31"/>
        </w:rPr>
        <w:t>13</w:t>
      </w:r>
      <w:r>
        <w:rPr>
          <w:rFonts w:ascii="宋体" w:eastAsia="宋体" w:hAnsi="宋体" w:cs="宋体"/>
          <w:b/>
          <w:bCs/>
          <w:sz w:val="31"/>
          <w:szCs w:val="31"/>
        </w:rPr>
        <w:t>部分 废弃处置</w:t>
      </w:r>
    </w:p>
    <w:p w:rsidR="003404C4" w:rsidRDefault="003404C4">
      <w:pPr>
        <w:spacing w:line="330"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废弃化学品：</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尽可能回收利用。</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如果不能回收利用，采用焚烧方法进行处置。</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不得采用排放到下水道的方式废 弃处置本品。</w:t>
      </w:r>
    </w:p>
    <w:p w:rsidR="003404C4" w:rsidRPr="001E7D66" w:rsidRDefault="003404C4" w:rsidP="00937A5C">
      <w:pPr>
        <w:spacing w:line="360" w:lineRule="auto"/>
        <w:rPr>
          <w:sz w:val="24"/>
          <w:szCs w:val="24"/>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lastRenderedPageBreak/>
        <w:t>污染包装物：</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将容器返还生产商或按照国家和地方法规处置。</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废弃注意事项：</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废弃处置前应参阅国家和地方有关法规。</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处置人员的安全防范措施参见第</w:t>
      </w:r>
      <w:r w:rsidRPr="001E7D66">
        <w:rPr>
          <w:rFonts w:eastAsia="Times New Roman"/>
          <w:sz w:val="24"/>
          <w:szCs w:val="24"/>
        </w:rPr>
        <w:t>8</w:t>
      </w:r>
      <w:r w:rsidRPr="001E7D66">
        <w:rPr>
          <w:rFonts w:ascii="宋体" w:eastAsia="宋体" w:hAnsi="宋体" w:cs="宋体"/>
          <w:sz w:val="24"/>
          <w:szCs w:val="24"/>
        </w:rPr>
        <w:t>部分。</w:t>
      </w:r>
    </w:p>
    <w:p w:rsidR="003404C4" w:rsidRDefault="003404C4">
      <w:pPr>
        <w:spacing w:line="320" w:lineRule="exact"/>
        <w:rPr>
          <w:sz w:val="20"/>
          <w:szCs w:val="20"/>
        </w:rPr>
      </w:pPr>
    </w:p>
    <w:p w:rsidR="003404C4" w:rsidRDefault="001E7D66">
      <w:pPr>
        <w:spacing w:line="378" w:lineRule="exact"/>
        <w:ind w:left="4100"/>
        <w:rPr>
          <w:sz w:val="20"/>
          <w:szCs w:val="20"/>
        </w:rPr>
      </w:pPr>
      <w:r>
        <w:rPr>
          <w:rFonts w:ascii="宋体" w:eastAsia="宋体" w:hAnsi="宋体" w:cs="宋体"/>
          <w:b/>
          <w:bCs/>
          <w:sz w:val="31"/>
          <w:szCs w:val="31"/>
        </w:rPr>
        <w:t>第</w:t>
      </w:r>
      <w:r>
        <w:rPr>
          <w:rFonts w:eastAsia="Times New Roman"/>
          <w:b/>
          <w:bCs/>
          <w:sz w:val="31"/>
          <w:szCs w:val="31"/>
        </w:rPr>
        <w:t>14</w:t>
      </w:r>
      <w:r>
        <w:rPr>
          <w:rFonts w:ascii="宋体" w:eastAsia="宋体" w:hAnsi="宋体" w:cs="宋体"/>
          <w:b/>
          <w:bCs/>
          <w:sz w:val="31"/>
          <w:szCs w:val="31"/>
        </w:rPr>
        <w:t>部分 运输信息</w:t>
      </w:r>
    </w:p>
    <w:p w:rsidR="003404C4" w:rsidRDefault="003404C4">
      <w:pPr>
        <w:spacing w:line="315"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联合国编号危险货物编号</w:t>
      </w:r>
      <w:r w:rsidRPr="001E7D66">
        <w:rPr>
          <w:rFonts w:eastAsia="Times New Roman"/>
          <w:b/>
          <w:bCs/>
          <w:sz w:val="24"/>
          <w:szCs w:val="24"/>
        </w:rPr>
        <w:t>(UN</w:t>
      </w:r>
      <w:r w:rsidRPr="001E7D66">
        <w:rPr>
          <w:rFonts w:ascii="宋体" w:eastAsia="宋体" w:hAnsi="宋体" w:cs="宋体"/>
          <w:b/>
          <w:bCs/>
          <w:sz w:val="24"/>
          <w:szCs w:val="24"/>
        </w:rPr>
        <w:t>号</w:t>
      </w:r>
      <w:r w:rsidRPr="001E7D66">
        <w:rPr>
          <w:rFonts w:eastAsia="Times New Roman"/>
          <w:b/>
          <w:bCs/>
          <w:sz w:val="24"/>
          <w:szCs w:val="24"/>
        </w:rPr>
        <w:t>)</w:t>
      </w:r>
      <w:r w:rsidRPr="001E7D66">
        <w:rPr>
          <w:rFonts w:ascii="宋体" w:eastAsia="宋体" w:hAnsi="宋体" w:cs="宋体"/>
          <w:b/>
          <w:bCs/>
          <w:sz w:val="24"/>
          <w:szCs w:val="24"/>
        </w:rPr>
        <w:t>：</w:t>
      </w:r>
      <w:r w:rsidRPr="001E7D66">
        <w:rPr>
          <w:rFonts w:eastAsia="Times New Roman"/>
          <w:sz w:val="24"/>
          <w:szCs w:val="24"/>
        </w:rPr>
        <w:t>UN3261</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联合国运输名称：</w:t>
      </w:r>
      <w:r w:rsidRPr="001E7D66">
        <w:rPr>
          <w:rFonts w:eastAsia="Times New Roman"/>
          <w:sz w:val="24"/>
          <w:szCs w:val="24"/>
        </w:rPr>
        <w:t>CORROSIVE SOLID, ACIDIC, ORGANIC, N.O.S.</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联合国危险性分类：</w:t>
      </w:r>
      <w:r w:rsidRPr="001E7D66">
        <w:rPr>
          <w:rFonts w:eastAsia="Times New Roman"/>
          <w:sz w:val="24"/>
          <w:szCs w:val="24"/>
        </w:rPr>
        <w:t>8</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包装类别：</w:t>
      </w:r>
      <w:r w:rsidRPr="001E7D66">
        <w:rPr>
          <w:rFonts w:eastAsia="Times New Roman"/>
          <w:sz w:val="24"/>
          <w:szCs w:val="24"/>
        </w:rPr>
        <w:t>II</w:t>
      </w:r>
    </w:p>
    <w:p w:rsidR="003404C4" w:rsidRPr="001E7D66" w:rsidRDefault="001E7D66" w:rsidP="00937A5C">
      <w:pPr>
        <w:spacing w:line="360" w:lineRule="auto"/>
        <w:ind w:left="120" w:right="300" w:hanging="7"/>
        <w:rPr>
          <w:sz w:val="24"/>
          <w:szCs w:val="24"/>
        </w:rPr>
      </w:pPr>
      <w:r w:rsidRPr="001E7D66">
        <w:rPr>
          <w:rFonts w:ascii="宋体" w:eastAsia="宋体" w:hAnsi="宋体" w:cs="宋体"/>
          <w:b/>
          <w:bCs/>
          <w:sz w:val="24"/>
          <w:szCs w:val="24"/>
        </w:rPr>
        <w:t>包装方法：</w:t>
      </w:r>
      <w:r w:rsidRPr="001E7D66">
        <w:rPr>
          <w:rFonts w:ascii="宋体" w:eastAsia="宋体" w:hAnsi="宋体" w:cs="宋体"/>
          <w:sz w:val="24"/>
          <w:szCs w:val="24"/>
        </w:rPr>
        <w:t>按照生产商推荐的方法进行包装，例如：开口钢桶。安瓿瓶外普通木箱。螺纹口玻璃瓶、铁盖压口玻璃瓶、塑料瓶或金属桶（罐）外普通木箱等。</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海洋污染物</w:t>
      </w:r>
      <w:r w:rsidRPr="001E7D66">
        <w:rPr>
          <w:rFonts w:eastAsia="Times New Roman"/>
          <w:b/>
          <w:bCs/>
          <w:sz w:val="24"/>
          <w:szCs w:val="24"/>
        </w:rPr>
        <w:t>(</w:t>
      </w:r>
      <w:r w:rsidRPr="001E7D66">
        <w:rPr>
          <w:rFonts w:ascii="宋体" w:eastAsia="宋体" w:hAnsi="宋体" w:cs="宋体"/>
          <w:b/>
          <w:bCs/>
          <w:sz w:val="24"/>
          <w:szCs w:val="24"/>
        </w:rPr>
        <w:t>是</w:t>
      </w:r>
      <w:r w:rsidRPr="001E7D66">
        <w:rPr>
          <w:rFonts w:eastAsia="Times New Roman"/>
          <w:b/>
          <w:bCs/>
          <w:sz w:val="24"/>
          <w:szCs w:val="24"/>
        </w:rPr>
        <w:t>/</w:t>
      </w:r>
      <w:r w:rsidRPr="001E7D66">
        <w:rPr>
          <w:rFonts w:ascii="宋体" w:eastAsia="宋体" w:hAnsi="宋体" w:cs="宋体"/>
          <w:b/>
          <w:bCs/>
          <w:sz w:val="24"/>
          <w:szCs w:val="24"/>
        </w:rPr>
        <w:t>否</w:t>
      </w:r>
      <w:r w:rsidRPr="001E7D66">
        <w:rPr>
          <w:rFonts w:eastAsia="Times New Roman"/>
          <w:b/>
          <w:bCs/>
          <w:sz w:val="24"/>
          <w:szCs w:val="24"/>
        </w:rPr>
        <w:t>)</w:t>
      </w:r>
      <w:r w:rsidRPr="001E7D66">
        <w:rPr>
          <w:rFonts w:ascii="宋体" w:eastAsia="宋体" w:hAnsi="宋体" w:cs="宋体"/>
          <w:b/>
          <w:bCs/>
          <w:sz w:val="24"/>
          <w:szCs w:val="24"/>
        </w:rPr>
        <w:t>：</w:t>
      </w:r>
      <w:r w:rsidRPr="001E7D66">
        <w:rPr>
          <w:rFonts w:ascii="宋体" w:eastAsia="宋体" w:hAnsi="宋体" w:cs="宋体"/>
          <w:sz w:val="24"/>
          <w:szCs w:val="24"/>
        </w:rPr>
        <w:t>否</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运输注意事项：</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运输车辆应配备相应品种和数量的消防器材及泄漏应急处理设备。</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严禁与氧化剂、食用化学品等混装混运。</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装运该物品的车辆排气管必须配备阻火装置。</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使用槽</w:t>
      </w:r>
      <w:r w:rsidRPr="001E7D66">
        <w:rPr>
          <w:rFonts w:eastAsia="Times New Roman"/>
          <w:sz w:val="24"/>
          <w:szCs w:val="24"/>
        </w:rPr>
        <w:t>(</w:t>
      </w:r>
      <w:r w:rsidRPr="001E7D66">
        <w:rPr>
          <w:rFonts w:ascii="宋体" w:eastAsia="宋体" w:hAnsi="宋体" w:cs="宋体"/>
          <w:sz w:val="24"/>
          <w:szCs w:val="24"/>
        </w:rPr>
        <w:t>罐</w:t>
      </w:r>
      <w:r w:rsidRPr="001E7D66">
        <w:rPr>
          <w:rFonts w:eastAsia="Times New Roman"/>
          <w:sz w:val="24"/>
          <w:szCs w:val="24"/>
        </w:rPr>
        <w:t>)</w:t>
      </w:r>
      <w:r w:rsidRPr="001E7D66">
        <w:rPr>
          <w:rFonts w:ascii="宋体" w:eastAsia="宋体" w:hAnsi="宋体" w:cs="宋体"/>
          <w:sz w:val="24"/>
          <w:szCs w:val="24"/>
        </w:rPr>
        <w:t>车运输时应有接地链，槽内可设孔隔板以减少震荡产生静电。</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禁止使用易产生火花的机械设备和工具装卸。</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夏季最好早晚运输。</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运输途中应防暴晒、雨淋，防高温。</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中途停留时应远离火种、热源、高温区。</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公路运输时要按规定路线行驶，勿在居民区和人口稠密区停留。</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铁路运输时要禁止溜放。</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严禁用木船、水泥船散装运输。</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运输工具上应根据相关运输要求张贴危险标志、公告。</w:t>
      </w:r>
    </w:p>
    <w:p w:rsidR="003404C4" w:rsidRPr="001E7D66" w:rsidRDefault="003404C4">
      <w:pPr>
        <w:spacing w:line="329" w:lineRule="exact"/>
        <w:rPr>
          <w:sz w:val="24"/>
          <w:szCs w:val="24"/>
        </w:rPr>
      </w:pPr>
    </w:p>
    <w:p w:rsidR="00937A5C" w:rsidRDefault="00937A5C">
      <w:pPr>
        <w:spacing w:line="378" w:lineRule="exact"/>
        <w:jc w:val="center"/>
        <w:rPr>
          <w:rFonts w:ascii="宋体" w:eastAsia="宋体" w:hAnsi="宋体" w:cs="宋体"/>
          <w:b/>
          <w:bCs/>
          <w:sz w:val="31"/>
          <w:szCs w:val="31"/>
        </w:rPr>
      </w:pPr>
    </w:p>
    <w:p w:rsidR="00937A5C" w:rsidRDefault="00937A5C">
      <w:pPr>
        <w:spacing w:line="378" w:lineRule="exact"/>
        <w:jc w:val="center"/>
        <w:rPr>
          <w:rFonts w:ascii="宋体" w:eastAsia="宋体" w:hAnsi="宋体" w:cs="宋体"/>
          <w:b/>
          <w:bCs/>
          <w:sz w:val="31"/>
          <w:szCs w:val="31"/>
        </w:rPr>
      </w:pPr>
    </w:p>
    <w:p w:rsidR="003404C4" w:rsidRDefault="001E7D66">
      <w:pPr>
        <w:spacing w:line="378" w:lineRule="exact"/>
        <w:jc w:val="center"/>
        <w:rPr>
          <w:sz w:val="20"/>
          <w:szCs w:val="20"/>
        </w:rPr>
      </w:pPr>
      <w:r>
        <w:rPr>
          <w:rFonts w:ascii="宋体" w:eastAsia="宋体" w:hAnsi="宋体" w:cs="宋体"/>
          <w:b/>
          <w:bCs/>
          <w:sz w:val="31"/>
          <w:szCs w:val="31"/>
        </w:rPr>
        <w:lastRenderedPageBreak/>
        <w:t>第</w:t>
      </w:r>
      <w:r>
        <w:rPr>
          <w:rFonts w:eastAsia="Times New Roman"/>
          <w:b/>
          <w:bCs/>
          <w:sz w:val="31"/>
          <w:szCs w:val="31"/>
        </w:rPr>
        <w:t>15</w:t>
      </w:r>
      <w:r>
        <w:rPr>
          <w:rFonts w:ascii="宋体" w:eastAsia="宋体" w:hAnsi="宋体" w:cs="宋体"/>
          <w:b/>
          <w:bCs/>
          <w:sz w:val="31"/>
          <w:szCs w:val="31"/>
        </w:rPr>
        <w:t>部分 法规信息</w:t>
      </w:r>
    </w:p>
    <w:p w:rsidR="003404C4" w:rsidRDefault="003404C4" w:rsidP="00937A5C">
      <w:pPr>
        <w:spacing w:line="360" w:lineRule="auto"/>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sz w:val="24"/>
          <w:szCs w:val="24"/>
        </w:rPr>
        <w:t>下列法律、法规、规章和标准，对该化学品的管理作相应的规定</w:t>
      </w:r>
      <w:r w:rsidRPr="001E7D66">
        <w:rPr>
          <w:rFonts w:eastAsia="Times New Roman"/>
          <w:sz w:val="24"/>
          <w:szCs w:val="24"/>
        </w:rPr>
        <w:t>:</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u w:val="single"/>
        </w:rPr>
        <w:t>组分</w:t>
      </w:r>
      <w:r w:rsidRPr="001E7D66">
        <w:rPr>
          <w:rFonts w:eastAsia="Times New Roman"/>
          <w:b/>
          <w:bCs/>
          <w:sz w:val="24"/>
          <w:szCs w:val="24"/>
          <w:u w:val="single"/>
        </w:rPr>
        <w:t xml:space="preserve"> Cinnamoyl chloride CAS: 102-92-1</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中华人民共和国职业病防止法：</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职业病危害因素分类目录</w:t>
      </w:r>
      <w:r w:rsidRPr="001E7D66">
        <w:rPr>
          <w:rFonts w:eastAsia="Times New Roman"/>
          <w:sz w:val="24"/>
          <w:szCs w:val="24"/>
        </w:rPr>
        <w:t xml:space="preserve">(2015): </w:t>
      </w:r>
      <w:r w:rsidRPr="001E7D66">
        <w:rPr>
          <w:rFonts w:ascii="宋体" w:eastAsia="宋体" w:hAnsi="宋体" w:cs="宋体"/>
          <w:sz w:val="24"/>
          <w:szCs w:val="24"/>
        </w:rPr>
        <w:t>未列入</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危险化学品安全管理条例：</w:t>
      </w:r>
    </w:p>
    <w:p w:rsidR="003404C4" w:rsidRPr="00937A5C" w:rsidRDefault="001E7D66" w:rsidP="00937A5C">
      <w:pPr>
        <w:tabs>
          <w:tab w:val="left" w:pos="1455"/>
        </w:tabs>
        <w:spacing w:line="360" w:lineRule="auto"/>
        <w:ind w:firstLineChars="200" w:firstLine="480"/>
        <w:rPr>
          <w:sz w:val="20"/>
          <w:szCs w:val="20"/>
        </w:rPr>
      </w:pPr>
      <w:bookmarkStart w:id="6" w:name="page7"/>
      <w:bookmarkEnd w:id="6"/>
      <w:r w:rsidRPr="001E7D66">
        <w:rPr>
          <w:rFonts w:ascii="宋体" w:eastAsia="宋体" w:hAnsi="宋体" w:cs="宋体"/>
          <w:sz w:val="24"/>
          <w:szCs w:val="24"/>
        </w:rPr>
        <w:t>危险品化学品目录（</w:t>
      </w:r>
      <w:r w:rsidRPr="001E7D66">
        <w:rPr>
          <w:rFonts w:eastAsia="Times New Roman"/>
          <w:sz w:val="24"/>
          <w:szCs w:val="24"/>
        </w:rPr>
        <w:t>2015</w:t>
      </w:r>
      <w:r w:rsidRPr="001E7D66">
        <w:rPr>
          <w:rFonts w:ascii="宋体" w:eastAsia="宋体" w:hAnsi="宋体" w:cs="宋体"/>
          <w:sz w:val="24"/>
          <w:szCs w:val="24"/>
        </w:rPr>
        <w:t>）</w:t>
      </w:r>
      <w:r w:rsidRPr="001E7D66">
        <w:rPr>
          <w:rFonts w:eastAsia="Times New Roman"/>
          <w:sz w:val="24"/>
          <w:szCs w:val="24"/>
        </w:rPr>
        <w:t xml:space="preserve">: </w:t>
      </w:r>
      <w:r w:rsidRPr="001E7D66">
        <w:rPr>
          <w:rFonts w:ascii="宋体" w:eastAsia="宋体" w:hAnsi="宋体" w:cs="宋体"/>
          <w:sz w:val="24"/>
          <w:szCs w:val="24"/>
        </w:rPr>
        <w:t>未列入</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易制爆危险化学品名录（</w:t>
      </w:r>
      <w:r w:rsidRPr="001E7D66">
        <w:rPr>
          <w:rFonts w:eastAsia="Times New Roman"/>
          <w:sz w:val="24"/>
          <w:szCs w:val="24"/>
        </w:rPr>
        <w:t>2017</w:t>
      </w:r>
      <w:r w:rsidRPr="001E7D66">
        <w:rPr>
          <w:rFonts w:ascii="宋体" w:eastAsia="宋体" w:hAnsi="宋体" w:cs="宋体"/>
          <w:sz w:val="24"/>
          <w:szCs w:val="24"/>
        </w:rPr>
        <w:t>）</w:t>
      </w:r>
      <w:r w:rsidRPr="001E7D66">
        <w:rPr>
          <w:rFonts w:eastAsia="Times New Roman"/>
          <w:sz w:val="24"/>
          <w:szCs w:val="24"/>
        </w:rPr>
        <w:t xml:space="preserve">: </w:t>
      </w:r>
      <w:r w:rsidRPr="001E7D66">
        <w:rPr>
          <w:rFonts w:ascii="宋体" w:eastAsia="宋体" w:hAnsi="宋体" w:cs="宋体"/>
          <w:sz w:val="24"/>
          <w:szCs w:val="24"/>
        </w:rPr>
        <w:t>未列入</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重点监管的危险化学品名录：</w:t>
      </w:r>
    </w:p>
    <w:p w:rsidR="003404C4" w:rsidRPr="001E7D66" w:rsidRDefault="001E7D66" w:rsidP="00937A5C">
      <w:pPr>
        <w:spacing w:line="360" w:lineRule="auto"/>
        <w:ind w:left="120" w:right="5020" w:firstLine="315"/>
        <w:rPr>
          <w:sz w:val="24"/>
          <w:szCs w:val="24"/>
        </w:rPr>
      </w:pPr>
      <w:r w:rsidRPr="001E7D66">
        <w:rPr>
          <w:rFonts w:ascii="宋体" w:eastAsia="宋体" w:hAnsi="宋体" w:cs="宋体"/>
          <w:sz w:val="24"/>
          <w:szCs w:val="24"/>
        </w:rPr>
        <w:t>首批和第二批重点监管的危险化学品名录</w:t>
      </w:r>
      <w:r w:rsidRPr="001E7D66">
        <w:rPr>
          <w:rFonts w:eastAsia="Times New Roman"/>
          <w:sz w:val="24"/>
          <w:szCs w:val="24"/>
        </w:rPr>
        <w:t xml:space="preserve">: </w:t>
      </w:r>
      <w:r w:rsidRPr="001E7D66">
        <w:rPr>
          <w:rFonts w:ascii="宋体" w:eastAsia="宋体" w:hAnsi="宋体" w:cs="宋体"/>
          <w:sz w:val="24"/>
          <w:szCs w:val="24"/>
        </w:rPr>
        <w:t>未列入</w:t>
      </w:r>
      <w:r w:rsidRPr="001E7D66">
        <w:rPr>
          <w:rFonts w:ascii="宋体" w:eastAsia="宋体" w:hAnsi="宋体" w:cs="宋体"/>
          <w:b/>
          <w:bCs/>
          <w:sz w:val="24"/>
          <w:szCs w:val="24"/>
        </w:rPr>
        <w:t>危险化学品环境管理登记办法（试行）：</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重点环境管理危险化学品目录</w:t>
      </w:r>
      <w:r w:rsidRPr="001E7D66">
        <w:rPr>
          <w:rFonts w:eastAsia="Times New Roman"/>
          <w:sz w:val="24"/>
          <w:szCs w:val="24"/>
        </w:rPr>
        <w:t xml:space="preserve">: </w:t>
      </w:r>
      <w:r w:rsidRPr="001E7D66">
        <w:rPr>
          <w:rFonts w:ascii="宋体" w:eastAsia="宋体" w:hAnsi="宋体" w:cs="宋体"/>
          <w:sz w:val="24"/>
          <w:szCs w:val="24"/>
        </w:rPr>
        <w:t>未列入</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麻醉药品和精神药品管理条例：</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麻醉药品品种目录</w:t>
      </w:r>
      <w:r w:rsidRPr="001E7D66">
        <w:rPr>
          <w:rFonts w:eastAsia="Times New Roman"/>
          <w:sz w:val="24"/>
          <w:szCs w:val="24"/>
        </w:rPr>
        <w:t xml:space="preserve">: </w:t>
      </w:r>
      <w:r w:rsidRPr="001E7D66">
        <w:rPr>
          <w:rFonts w:ascii="宋体" w:eastAsia="宋体" w:hAnsi="宋体" w:cs="宋体"/>
          <w:sz w:val="24"/>
          <w:szCs w:val="24"/>
        </w:rPr>
        <w:t>未列入</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精神药品品种目录</w:t>
      </w:r>
      <w:r w:rsidRPr="001E7D66">
        <w:rPr>
          <w:rFonts w:eastAsia="Times New Roman"/>
          <w:sz w:val="24"/>
          <w:szCs w:val="24"/>
        </w:rPr>
        <w:t xml:space="preserve">: </w:t>
      </w:r>
      <w:r w:rsidRPr="001E7D66">
        <w:rPr>
          <w:rFonts w:ascii="宋体" w:eastAsia="宋体" w:hAnsi="宋体" w:cs="宋体"/>
          <w:sz w:val="24"/>
          <w:szCs w:val="24"/>
        </w:rPr>
        <w:t>未列入</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新化学物质环境管理办法：</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中国现有化学物质名录</w:t>
      </w:r>
      <w:r w:rsidRPr="001E7D66">
        <w:rPr>
          <w:rFonts w:eastAsia="Times New Roman"/>
          <w:sz w:val="24"/>
          <w:szCs w:val="24"/>
        </w:rPr>
        <w:t xml:space="preserve">(2013): </w:t>
      </w:r>
      <w:r w:rsidRPr="001E7D66">
        <w:rPr>
          <w:rFonts w:ascii="宋体" w:eastAsia="宋体" w:hAnsi="宋体" w:cs="宋体"/>
          <w:sz w:val="24"/>
          <w:szCs w:val="24"/>
        </w:rPr>
        <w:t>列入</w:t>
      </w:r>
    </w:p>
    <w:p w:rsidR="003404C4" w:rsidRDefault="003404C4">
      <w:pPr>
        <w:spacing w:line="320" w:lineRule="exact"/>
        <w:rPr>
          <w:sz w:val="20"/>
          <w:szCs w:val="20"/>
        </w:rPr>
      </w:pPr>
    </w:p>
    <w:p w:rsidR="003404C4" w:rsidRDefault="001E7D66">
      <w:pPr>
        <w:spacing w:line="378" w:lineRule="exact"/>
        <w:jc w:val="center"/>
        <w:rPr>
          <w:sz w:val="20"/>
          <w:szCs w:val="20"/>
        </w:rPr>
      </w:pPr>
      <w:r>
        <w:rPr>
          <w:rFonts w:ascii="宋体" w:eastAsia="宋体" w:hAnsi="宋体" w:cs="宋体"/>
          <w:b/>
          <w:bCs/>
          <w:sz w:val="31"/>
          <w:szCs w:val="31"/>
        </w:rPr>
        <w:t>第</w:t>
      </w:r>
      <w:r>
        <w:rPr>
          <w:rFonts w:eastAsia="Times New Roman"/>
          <w:b/>
          <w:bCs/>
          <w:sz w:val="31"/>
          <w:szCs w:val="31"/>
        </w:rPr>
        <w:t>16</w:t>
      </w:r>
      <w:r>
        <w:rPr>
          <w:rFonts w:ascii="宋体" w:eastAsia="宋体" w:hAnsi="宋体" w:cs="宋体"/>
          <w:b/>
          <w:bCs/>
          <w:sz w:val="31"/>
          <w:szCs w:val="31"/>
        </w:rPr>
        <w:t>部分 其他信息</w:t>
      </w:r>
    </w:p>
    <w:p w:rsidR="003404C4" w:rsidRDefault="003404C4">
      <w:pPr>
        <w:spacing w:line="330" w:lineRule="exact"/>
        <w:rPr>
          <w:sz w:val="20"/>
          <w:szCs w:val="20"/>
        </w:rPr>
      </w:pP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编写和修订信息：</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本版为第</w:t>
      </w:r>
      <w:r w:rsidRPr="001E7D66">
        <w:rPr>
          <w:rFonts w:eastAsia="Times New Roman"/>
          <w:sz w:val="24"/>
          <w:szCs w:val="24"/>
        </w:rPr>
        <w:t>1.0</w:t>
      </w:r>
      <w:r w:rsidRPr="001E7D66">
        <w:rPr>
          <w:rFonts w:ascii="宋体" w:eastAsia="宋体" w:hAnsi="宋体" w:cs="宋体"/>
          <w:sz w:val="24"/>
          <w:szCs w:val="24"/>
        </w:rPr>
        <w:t>版，按照</w:t>
      </w:r>
      <w:r w:rsidRPr="001E7D66">
        <w:rPr>
          <w:rFonts w:eastAsia="Times New Roman"/>
          <w:sz w:val="24"/>
          <w:szCs w:val="24"/>
        </w:rPr>
        <w:t>GB/T 16483-2008</w:t>
      </w:r>
      <w:r w:rsidRPr="001E7D66">
        <w:rPr>
          <w:rFonts w:ascii="宋体" w:eastAsia="宋体" w:hAnsi="宋体" w:cs="宋体"/>
          <w:sz w:val="24"/>
          <w:szCs w:val="24"/>
        </w:rPr>
        <w:t>、</w:t>
      </w:r>
      <w:r w:rsidRPr="001E7D66">
        <w:rPr>
          <w:rFonts w:eastAsia="Times New Roman"/>
          <w:sz w:val="24"/>
          <w:szCs w:val="24"/>
        </w:rPr>
        <w:t>GB/T 17519-2013</w:t>
      </w:r>
      <w:r w:rsidRPr="001E7D66">
        <w:rPr>
          <w:rFonts w:ascii="宋体" w:eastAsia="宋体" w:hAnsi="宋体" w:cs="宋体"/>
          <w:sz w:val="24"/>
          <w:szCs w:val="24"/>
        </w:rPr>
        <w:t>、</w:t>
      </w:r>
      <w:r w:rsidRPr="001E7D66">
        <w:rPr>
          <w:rFonts w:eastAsia="Times New Roman"/>
          <w:sz w:val="24"/>
          <w:szCs w:val="24"/>
        </w:rPr>
        <w:t>GB 30000</w:t>
      </w:r>
      <w:r w:rsidRPr="001E7D66">
        <w:rPr>
          <w:rFonts w:ascii="宋体" w:eastAsia="宋体" w:hAnsi="宋体" w:cs="宋体"/>
          <w:sz w:val="24"/>
          <w:szCs w:val="24"/>
        </w:rPr>
        <w:t>系列分类标准编制。</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参考文献：</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w:t>
      </w:r>
      <w:r w:rsidRPr="001E7D66">
        <w:rPr>
          <w:rFonts w:eastAsia="Times New Roman"/>
          <w:sz w:val="24"/>
          <w:szCs w:val="24"/>
        </w:rPr>
        <w:t>1</w:t>
      </w:r>
      <w:r w:rsidRPr="001E7D66">
        <w:rPr>
          <w:rFonts w:ascii="宋体" w:eastAsia="宋体" w:hAnsi="宋体" w:cs="宋体"/>
          <w:sz w:val="24"/>
          <w:szCs w:val="24"/>
        </w:rPr>
        <w:t>】国际化学品安全规划署：国际化学品安全卡（</w:t>
      </w:r>
      <w:r w:rsidRPr="001E7D66">
        <w:rPr>
          <w:rFonts w:eastAsia="Times New Roman"/>
          <w:sz w:val="24"/>
          <w:szCs w:val="24"/>
        </w:rPr>
        <w:t>ICSC</w:t>
      </w:r>
      <w:r w:rsidRPr="001E7D66">
        <w:rPr>
          <w:rFonts w:ascii="宋体" w:eastAsia="宋体" w:hAnsi="宋体" w:cs="宋体"/>
          <w:sz w:val="24"/>
          <w:szCs w:val="24"/>
        </w:rPr>
        <w:t>），网址：</w:t>
      </w:r>
    </w:p>
    <w:p w:rsidR="003404C4" w:rsidRPr="001E7D66" w:rsidRDefault="001E7D66" w:rsidP="00937A5C">
      <w:pPr>
        <w:spacing w:line="360" w:lineRule="auto"/>
        <w:ind w:left="420"/>
        <w:rPr>
          <w:sz w:val="24"/>
          <w:szCs w:val="24"/>
        </w:rPr>
      </w:pPr>
      <w:r w:rsidRPr="001E7D66">
        <w:rPr>
          <w:rFonts w:eastAsia="Times New Roman"/>
          <w:sz w:val="24"/>
          <w:szCs w:val="24"/>
        </w:rPr>
        <w:t>http://www.ilo.org/dyn/icsc/showcard.home</w:t>
      </w:r>
      <w:r w:rsidRPr="001E7D66">
        <w:rPr>
          <w:rFonts w:ascii="宋体" w:eastAsia="宋体" w:hAnsi="宋体" w:cs="宋体"/>
          <w:sz w:val="24"/>
          <w:szCs w:val="24"/>
        </w:rPr>
        <w:t>。</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w:t>
      </w:r>
      <w:r w:rsidRPr="001E7D66">
        <w:rPr>
          <w:rFonts w:eastAsia="Times New Roman"/>
          <w:sz w:val="24"/>
          <w:szCs w:val="24"/>
        </w:rPr>
        <w:t>2</w:t>
      </w:r>
      <w:r w:rsidRPr="001E7D66">
        <w:rPr>
          <w:rFonts w:ascii="宋体" w:eastAsia="宋体" w:hAnsi="宋体" w:cs="宋体"/>
          <w:sz w:val="24"/>
          <w:szCs w:val="24"/>
        </w:rPr>
        <w:t>】国际癌症研究机构，网址：</w:t>
      </w:r>
      <w:r w:rsidRPr="001E7D66">
        <w:rPr>
          <w:rFonts w:eastAsia="Times New Roman"/>
          <w:sz w:val="24"/>
          <w:szCs w:val="24"/>
        </w:rPr>
        <w:t>http://www.iarc.fr/</w:t>
      </w:r>
      <w:r w:rsidRPr="001E7D66">
        <w:rPr>
          <w:rFonts w:ascii="宋体" w:eastAsia="宋体" w:hAnsi="宋体" w:cs="宋体"/>
          <w:sz w:val="24"/>
          <w:szCs w:val="24"/>
        </w:rPr>
        <w:t>。</w:t>
      </w:r>
    </w:p>
    <w:p w:rsidR="003404C4" w:rsidRPr="001E7D66" w:rsidRDefault="001E7D66" w:rsidP="00937A5C">
      <w:pPr>
        <w:spacing w:line="360" w:lineRule="auto"/>
        <w:ind w:left="420" w:right="980"/>
        <w:rPr>
          <w:sz w:val="24"/>
          <w:szCs w:val="24"/>
        </w:rPr>
      </w:pPr>
      <w:r w:rsidRPr="001E7D66">
        <w:rPr>
          <w:rFonts w:ascii="宋体" w:eastAsia="宋体" w:hAnsi="宋体" w:cs="宋体"/>
          <w:sz w:val="24"/>
          <w:szCs w:val="24"/>
        </w:rPr>
        <w:t>【</w:t>
      </w:r>
      <w:r w:rsidRPr="001E7D66">
        <w:rPr>
          <w:rFonts w:eastAsia="Times New Roman"/>
          <w:sz w:val="24"/>
          <w:szCs w:val="24"/>
        </w:rPr>
        <w:t>3</w:t>
      </w:r>
      <w:r w:rsidRPr="001E7D66">
        <w:rPr>
          <w:rFonts w:ascii="宋体" w:eastAsia="宋体" w:hAnsi="宋体" w:cs="宋体"/>
          <w:sz w:val="24"/>
          <w:szCs w:val="24"/>
        </w:rPr>
        <w:t>】</w:t>
      </w:r>
      <w:r w:rsidRPr="001E7D66">
        <w:rPr>
          <w:rFonts w:eastAsia="Times New Roman"/>
          <w:sz w:val="24"/>
          <w:szCs w:val="24"/>
        </w:rPr>
        <w:t xml:space="preserve">OECD </w:t>
      </w:r>
      <w:r w:rsidRPr="001E7D66">
        <w:rPr>
          <w:rFonts w:ascii="宋体" w:eastAsia="宋体" w:hAnsi="宋体" w:cs="宋体"/>
          <w:sz w:val="24"/>
          <w:szCs w:val="24"/>
        </w:rPr>
        <w:t>全球化学品信息平台，网址：</w:t>
      </w:r>
      <w:r w:rsidRPr="001E7D66">
        <w:rPr>
          <w:rFonts w:eastAsia="Times New Roman"/>
          <w:sz w:val="24"/>
          <w:szCs w:val="24"/>
        </w:rPr>
        <w:t>http://www.echemportal.org/echemportal/index? pageID=0&amp;request_locale=en</w:t>
      </w:r>
      <w:r w:rsidRPr="001E7D66">
        <w:rPr>
          <w:rFonts w:ascii="宋体" w:eastAsia="宋体" w:hAnsi="宋体" w:cs="宋体"/>
          <w:sz w:val="24"/>
          <w:szCs w:val="24"/>
        </w:rPr>
        <w:t>。</w:t>
      </w:r>
    </w:p>
    <w:p w:rsidR="003404C4" w:rsidRPr="001E7D66" w:rsidRDefault="003404C4" w:rsidP="00937A5C">
      <w:pPr>
        <w:spacing w:line="360" w:lineRule="auto"/>
        <w:rPr>
          <w:sz w:val="24"/>
          <w:szCs w:val="24"/>
        </w:rPr>
      </w:pPr>
    </w:p>
    <w:p w:rsidR="003404C4" w:rsidRPr="001E7D66" w:rsidRDefault="001E7D66" w:rsidP="00937A5C">
      <w:pPr>
        <w:spacing w:line="360" w:lineRule="auto"/>
        <w:ind w:left="420" w:right="660"/>
        <w:rPr>
          <w:sz w:val="24"/>
          <w:szCs w:val="24"/>
        </w:rPr>
      </w:pPr>
      <w:r w:rsidRPr="001E7D66">
        <w:rPr>
          <w:rFonts w:ascii="宋体" w:eastAsia="宋体" w:hAnsi="宋体" w:cs="宋体"/>
          <w:sz w:val="24"/>
          <w:szCs w:val="24"/>
        </w:rPr>
        <w:lastRenderedPageBreak/>
        <w:t>【</w:t>
      </w:r>
      <w:r w:rsidRPr="001E7D66">
        <w:rPr>
          <w:rFonts w:eastAsia="Times New Roman"/>
          <w:sz w:val="24"/>
          <w:szCs w:val="24"/>
        </w:rPr>
        <w:t>4</w:t>
      </w:r>
      <w:r w:rsidRPr="001E7D66">
        <w:rPr>
          <w:rFonts w:ascii="宋体" w:eastAsia="宋体" w:hAnsi="宋体" w:cs="宋体"/>
          <w:sz w:val="24"/>
          <w:szCs w:val="24"/>
        </w:rPr>
        <w:t>】美国</w:t>
      </w:r>
      <w:r w:rsidRPr="001E7D66">
        <w:rPr>
          <w:rFonts w:eastAsia="Times New Roman"/>
          <w:sz w:val="24"/>
          <w:szCs w:val="24"/>
        </w:rPr>
        <w:t xml:space="preserve"> CAMEO </w:t>
      </w:r>
      <w:r w:rsidRPr="001E7D66">
        <w:rPr>
          <w:rFonts w:ascii="宋体" w:eastAsia="宋体" w:hAnsi="宋体" w:cs="宋体"/>
          <w:sz w:val="24"/>
          <w:szCs w:val="24"/>
        </w:rPr>
        <w:t>化学物质数据库，网址：</w:t>
      </w:r>
      <w:r w:rsidRPr="001E7D66">
        <w:rPr>
          <w:rFonts w:eastAsia="Times New Roman"/>
          <w:sz w:val="24"/>
          <w:szCs w:val="24"/>
        </w:rPr>
        <w:t>http://cameochemicals.noaa.gov/search/simple</w:t>
      </w:r>
      <w:r w:rsidRPr="001E7D66">
        <w:rPr>
          <w:rFonts w:ascii="宋体" w:eastAsia="宋体" w:hAnsi="宋体" w:cs="宋体"/>
          <w:sz w:val="24"/>
          <w:szCs w:val="24"/>
        </w:rPr>
        <w:t>。【</w:t>
      </w:r>
      <w:r w:rsidRPr="001E7D66">
        <w:rPr>
          <w:rFonts w:eastAsia="Times New Roman"/>
          <w:sz w:val="24"/>
          <w:szCs w:val="24"/>
        </w:rPr>
        <w:t>5</w:t>
      </w:r>
      <w:r w:rsidRPr="001E7D66">
        <w:rPr>
          <w:rFonts w:ascii="宋体" w:eastAsia="宋体" w:hAnsi="宋体" w:cs="宋体"/>
          <w:sz w:val="24"/>
          <w:szCs w:val="24"/>
        </w:rPr>
        <w:t>】美国医学图书馆</w:t>
      </w:r>
      <w:r w:rsidRPr="001E7D66">
        <w:rPr>
          <w:rFonts w:eastAsia="Times New Roman"/>
          <w:sz w:val="24"/>
          <w:szCs w:val="24"/>
        </w:rPr>
        <w:t>:</w:t>
      </w:r>
      <w:r w:rsidRPr="001E7D66">
        <w:rPr>
          <w:rFonts w:ascii="宋体" w:eastAsia="宋体" w:hAnsi="宋体" w:cs="宋体"/>
          <w:sz w:val="24"/>
          <w:szCs w:val="24"/>
        </w:rPr>
        <w:t>化学品标识数据库，网址：</w:t>
      </w:r>
      <w:r w:rsidRPr="001E7D66">
        <w:rPr>
          <w:rFonts w:eastAsia="Times New Roman"/>
          <w:sz w:val="24"/>
          <w:szCs w:val="24"/>
        </w:rPr>
        <w:t>http://chem.sis.nlm.nih.gov/chemidplus/chemidlite.jsp</w:t>
      </w:r>
      <w:r w:rsidRPr="001E7D66">
        <w:rPr>
          <w:rFonts w:ascii="宋体" w:eastAsia="宋体" w:hAnsi="宋体" w:cs="宋体"/>
          <w:sz w:val="24"/>
          <w:szCs w:val="24"/>
        </w:rPr>
        <w:t>。</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w:t>
      </w:r>
      <w:r w:rsidRPr="001E7D66">
        <w:rPr>
          <w:rFonts w:eastAsia="Times New Roman"/>
          <w:sz w:val="24"/>
          <w:szCs w:val="24"/>
        </w:rPr>
        <w:t>6</w:t>
      </w:r>
      <w:r w:rsidRPr="001E7D66">
        <w:rPr>
          <w:rFonts w:ascii="宋体" w:eastAsia="宋体" w:hAnsi="宋体" w:cs="宋体"/>
          <w:sz w:val="24"/>
          <w:szCs w:val="24"/>
        </w:rPr>
        <w:t>】美国环境保护署：综合危险性信息系统，网址：</w:t>
      </w:r>
      <w:r w:rsidRPr="001E7D66">
        <w:rPr>
          <w:rFonts w:eastAsia="Times New Roman"/>
          <w:sz w:val="24"/>
          <w:szCs w:val="24"/>
        </w:rPr>
        <w:t>http://cfpub.epa.gov/iris/</w:t>
      </w:r>
      <w:r w:rsidRPr="001E7D66">
        <w:rPr>
          <w:rFonts w:ascii="宋体" w:eastAsia="宋体" w:hAnsi="宋体" w:cs="宋体"/>
          <w:sz w:val="24"/>
          <w:szCs w:val="24"/>
        </w:rPr>
        <w:t>。</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w:t>
      </w:r>
      <w:r w:rsidRPr="001E7D66">
        <w:rPr>
          <w:rFonts w:eastAsia="Times New Roman"/>
          <w:sz w:val="24"/>
          <w:szCs w:val="24"/>
        </w:rPr>
        <w:t>7</w:t>
      </w:r>
      <w:r w:rsidRPr="001E7D66">
        <w:rPr>
          <w:rFonts w:ascii="宋体" w:eastAsia="宋体" w:hAnsi="宋体" w:cs="宋体"/>
          <w:sz w:val="24"/>
          <w:szCs w:val="24"/>
        </w:rPr>
        <w:t>】美国交通部：应急响应指南，网址：</w:t>
      </w:r>
      <w:r w:rsidRPr="001E7D66">
        <w:rPr>
          <w:rFonts w:eastAsia="Times New Roman"/>
          <w:sz w:val="24"/>
          <w:szCs w:val="24"/>
        </w:rPr>
        <w:t>http://www.phmsa.dot.gov/hazmat/library/erg</w:t>
      </w:r>
      <w:r w:rsidRPr="001E7D66">
        <w:rPr>
          <w:rFonts w:ascii="宋体" w:eastAsia="宋体" w:hAnsi="宋体" w:cs="宋体"/>
          <w:sz w:val="24"/>
          <w:szCs w:val="24"/>
        </w:rPr>
        <w:t>。</w:t>
      </w:r>
    </w:p>
    <w:p w:rsidR="003404C4" w:rsidRPr="001E7D66" w:rsidRDefault="001E7D66" w:rsidP="00937A5C">
      <w:pPr>
        <w:spacing w:line="360" w:lineRule="auto"/>
        <w:ind w:left="420"/>
        <w:rPr>
          <w:sz w:val="24"/>
          <w:szCs w:val="24"/>
        </w:rPr>
      </w:pPr>
      <w:r w:rsidRPr="001E7D66">
        <w:rPr>
          <w:rFonts w:ascii="宋体" w:eastAsia="宋体" w:hAnsi="宋体" w:cs="宋体"/>
          <w:sz w:val="24"/>
          <w:szCs w:val="24"/>
        </w:rPr>
        <w:t>【</w:t>
      </w:r>
      <w:r w:rsidRPr="001E7D66">
        <w:rPr>
          <w:rFonts w:eastAsia="Times New Roman"/>
          <w:sz w:val="24"/>
          <w:szCs w:val="24"/>
        </w:rPr>
        <w:t>8</w:t>
      </w:r>
      <w:r w:rsidRPr="001E7D66">
        <w:rPr>
          <w:rFonts w:ascii="宋体" w:eastAsia="宋体" w:hAnsi="宋体" w:cs="宋体"/>
          <w:sz w:val="24"/>
          <w:szCs w:val="24"/>
        </w:rPr>
        <w:t>】德国</w:t>
      </w:r>
      <w:r w:rsidRPr="001E7D66">
        <w:rPr>
          <w:rFonts w:eastAsia="Times New Roman"/>
          <w:sz w:val="24"/>
          <w:szCs w:val="24"/>
        </w:rPr>
        <w:t>GESTIS-</w:t>
      </w:r>
      <w:r w:rsidRPr="001E7D66">
        <w:rPr>
          <w:rFonts w:ascii="宋体" w:eastAsia="宋体" w:hAnsi="宋体" w:cs="宋体"/>
          <w:sz w:val="24"/>
          <w:szCs w:val="24"/>
        </w:rPr>
        <w:t>有害物质数据库，网址：</w:t>
      </w:r>
      <w:r w:rsidRPr="001E7D66">
        <w:rPr>
          <w:rFonts w:eastAsia="Times New Roman"/>
          <w:sz w:val="24"/>
          <w:szCs w:val="24"/>
        </w:rPr>
        <w:t>http://gestis-en.itrust.de/</w:t>
      </w:r>
      <w:r w:rsidRPr="001E7D66">
        <w:rPr>
          <w:rFonts w:ascii="宋体" w:eastAsia="宋体" w:hAnsi="宋体" w:cs="宋体"/>
          <w:sz w:val="24"/>
          <w:szCs w:val="24"/>
        </w:rPr>
        <w:t>。</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缩略语和首字母缩写：</w:t>
      </w:r>
    </w:p>
    <w:p w:rsidR="003404C4" w:rsidRPr="001E7D66" w:rsidRDefault="001E7D66" w:rsidP="00937A5C">
      <w:pPr>
        <w:spacing w:line="360" w:lineRule="auto"/>
        <w:ind w:left="420" w:right="220"/>
        <w:rPr>
          <w:sz w:val="24"/>
          <w:szCs w:val="24"/>
        </w:rPr>
      </w:pPr>
      <w:r w:rsidRPr="001E7D66">
        <w:rPr>
          <w:rFonts w:eastAsia="Times New Roman"/>
          <w:sz w:val="24"/>
          <w:szCs w:val="24"/>
        </w:rPr>
        <w:t>MAC:</w:t>
      </w:r>
      <w:r w:rsidRPr="001E7D66">
        <w:rPr>
          <w:rFonts w:ascii="宋体" w:eastAsia="宋体" w:hAnsi="宋体" w:cs="宋体"/>
          <w:sz w:val="24"/>
          <w:szCs w:val="24"/>
        </w:rPr>
        <w:t>最高容许浓度</w:t>
      </w:r>
      <w:r w:rsidRPr="001E7D66">
        <w:rPr>
          <w:rFonts w:eastAsia="Times New Roman"/>
          <w:sz w:val="24"/>
          <w:szCs w:val="24"/>
        </w:rPr>
        <w:t>(maximum allowable concentration)</w:t>
      </w:r>
      <w:r w:rsidRPr="001E7D66">
        <w:rPr>
          <w:rFonts w:ascii="宋体" w:eastAsia="宋体" w:hAnsi="宋体" w:cs="宋体"/>
          <w:sz w:val="24"/>
          <w:szCs w:val="24"/>
        </w:rPr>
        <w:t>，指工作地点、在一个工作日内、任何时间有毒化学物质均不应超过的浓度。</w:t>
      </w:r>
    </w:p>
    <w:p w:rsidR="003404C4" w:rsidRPr="001E7D66" w:rsidRDefault="001E7D66" w:rsidP="00937A5C">
      <w:pPr>
        <w:spacing w:line="360" w:lineRule="auto"/>
        <w:ind w:left="420" w:right="120"/>
        <w:rPr>
          <w:sz w:val="24"/>
          <w:szCs w:val="24"/>
        </w:rPr>
      </w:pPr>
      <w:r w:rsidRPr="001E7D66">
        <w:rPr>
          <w:rFonts w:eastAsia="Times New Roman"/>
          <w:sz w:val="24"/>
          <w:szCs w:val="24"/>
        </w:rPr>
        <w:t>PC-TWA:</w:t>
      </w:r>
      <w:r w:rsidRPr="001E7D66">
        <w:rPr>
          <w:rFonts w:ascii="宋体" w:eastAsia="宋体" w:hAnsi="宋体" w:cs="宋体"/>
          <w:sz w:val="24"/>
          <w:szCs w:val="24"/>
        </w:rPr>
        <w:t>时间加权平均容许浓度</w:t>
      </w:r>
      <w:r w:rsidRPr="001E7D66">
        <w:rPr>
          <w:rFonts w:eastAsia="Times New Roman"/>
          <w:sz w:val="24"/>
          <w:szCs w:val="24"/>
        </w:rPr>
        <w:t>(permissible concentration-time weighted average)</w:t>
      </w:r>
      <w:r w:rsidRPr="001E7D66">
        <w:rPr>
          <w:rFonts w:ascii="宋体" w:eastAsia="宋体" w:hAnsi="宋体" w:cs="宋体"/>
          <w:sz w:val="24"/>
          <w:szCs w:val="24"/>
        </w:rPr>
        <w:t>，指以时间为权数规定的</w:t>
      </w:r>
      <w:r w:rsidRPr="001E7D66">
        <w:rPr>
          <w:rFonts w:eastAsia="Times New Roman"/>
          <w:sz w:val="24"/>
          <w:szCs w:val="24"/>
        </w:rPr>
        <w:t>8 h</w:t>
      </w:r>
      <w:r w:rsidRPr="001E7D66">
        <w:rPr>
          <w:rFonts w:ascii="宋体" w:eastAsia="宋体" w:hAnsi="宋体" w:cs="宋体"/>
          <w:sz w:val="24"/>
          <w:szCs w:val="24"/>
        </w:rPr>
        <w:t>工作日、</w:t>
      </w:r>
      <w:r w:rsidRPr="001E7D66">
        <w:rPr>
          <w:rFonts w:eastAsia="Times New Roman"/>
          <w:sz w:val="24"/>
          <w:szCs w:val="24"/>
        </w:rPr>
        <w:t>40 h</w:t>
      </w:r>
      <w:r w:rsidRPr="001E7D66">
        <w:rPr>
          <w:rFonts w:ascii="宋体" w:eastAsia="宋体" w:hAnsi="宋体" w:cs="宋体"/>
          <w:sz w:val="24"/>
          <w:szCs w:val="24"/>
        </w:rPr>
        <w:t>工作周的平均容许接触浓度。</w:t>
      </w:r>
      <w:r w:rsidRPr="001E7D66">
        <w:rPr>
          <w:rFonts w:eastAsia="Times New Roman"/>
          <w:sz w:val="24"/>
          <w:szCs w:val="24"/>
        </w:rPr>
        <w:t>PC-STEL:</w:t>
      </w:r>
      <w:r w:rsidRPr="001E7D66">
        <w:rPr>
          <w:rFonts w:ascii="宋体" w:eastAsia="宋体" w:hAnsi="宋体" w:cs="宋体"/>
          <w:sz w:val="24"/>
          <w:szCs w:val="24"/>
        </w:rPr>
        <w:t>短时间接触容许浓度</w:t>
      </w:r>
      <w:r w:rsidRPr="001E7D66">
        <w:rPr>
          <w:rFonts w:eastAsia="Times New Roman"/>
          <w:sz w:val="24"/>
          <w:szCs w:val="24"/>
        </w:rPr>
        <w:t>(permissible concentration-short term exposure limit)</w:t>
      </w:r>
      <w:r w:rsidRPr="001E7D66">
        <w:rPr>
          <w:rFonts w:ascii="宋体" w:eastAsia="宋体" w:hAnsi="宋体" w:cs="宋体"/>
          <w:sz w:val="24"/>
          <w:szCs w:val="24"/>
        </w:rPr>
        <w:t>，指在遵守</w:t>
      </w:r>
      <w:r w:rsidRPr="001E7D66">
        <w:rPr>
          <w:rFonts w:eastAsia="Times New Roman"/>
          <w:sz w:val="24"/>
          <w:szCs w:val="24"/>
        </w:rPr>
        <w:t>PC-TWA</w:t>
      </w:r>
      <w:r w:rsidRPr="001E7D66">
        <w:rPr>
          <w:rFonts w:ascii="宋体" w:eastAsia="宋体" w:hAnsi="宋体" w:cs="宋体"/>
          <w:sz w:val="24"/>
          <w:szCs w:val="24"/>
        </w:rPr>
        <w:t>前提下允许短时间</w:t>
      </w:r>
      <w:r w:rsidRPr="001E7D66">
        <w:rPr>
          <w:rFonts w:eastAsia="Times New Roman"/>
          <w:sz w:val="24"/>
          <w:szCs w:val="24"/>
        </w:rPr>
        <w:t>(15 min)</w:t>
      </w:r>
      <w:r w:rsidRPr="001E7D66">
        <w:rPr>
          <w:rFonts w:ascii="宋体" w:eastAsia="宋体" w:hAnsi="宋体" w:cs="宋体"/>
          <w:sz w:val="24"/>
          <w:szCs w:val="24"/>
        </w:rPr>
        <w:t>接触的浓度。</w:t>
      </w:r>
    </w:p>
    <w:p w:rsidR="003404C4" w:rsidRPr="001E7D66" w:rsidRDefault="001E7D66" w:rsidP="00937A5C">
      <w:pPr>
        <w:spacing w:line="360" w:lineRule="auto"/>
        <w:ind w:left="120"/>
        <w:rPr>
          <w:sz w:val="24"/>
          <w:szCs w:val="24"/>
        </w:rPr>
      </w:pPr>
      <w:r w:rsidRPr="001E7D66">
        <w:rPr>
          <w:rFonts w:ascii="宋体" w:eastAsia="宋体" w:hAnsi="宋体" w:cs="宋体"/>
          <w:b/>
          <w:bCs/>
          <w:sz w:val="24"/>
          <w:szCs w:val="24"/>
        </w:rPr>
        <w:t>免责声明：</w:t>
      </w:r>
    </w:p>
    <w:p w:rsidR="003404C4" w:rsidRPr="001E7D66" w:rsidRDefault="001E7D66" w:rsidP="00937A5C">
      <w:pPr>
        <w:spacing w:line="360" w:lineRule="auto"/>
        <w:ind w:left="420" w:right="280"/>
        <w:rPr>
          <w:sz w:val="24"/>
          <w:szCs w:val="24"/>
        </w:rPr>
      </w:pPr>
      <w:r w:rsidRPr="001E7D66">
        <w:rPr>
          <w:rFonts w:ascii="宋体" w:eastAsia="宋体" w:hAnsi="宋体" w:cs="宋体"/>
          <w:sz w:val="24"/>
          <w:szCs w:val="24"/>
        </w:rPr>
        <w:t>本</w:t>
      </w:r>
      <w:r w:rsidRPr="001E7D66">
        <w:rPr>
          <w:rFonts w:eastAsia="Times New Roman"/>
          <w:sz w:val="24"/>
          <w:szCs w:val="24"/>
        </w:rPr>
        <w:t>SDS</w:t>
      </w:r>
      <w:r w:rsidRPr="001E7D66">
        <w:rPr>
          <w:rFonts w:ascii="宋体" w:eastAsia="宋体" w:hAnsi="宋体" w:cs="宋体"/>
          <w:sz w:val="24"/>
          <w:szCs w:val="24"/>
        </w:rPr>
        <w:t>的信息仅适用于所指定的产品，除非特别指明，对于本产品与其它物质的混合物等情况不适用。本</w:t>
      </w:r>
      <w:r w:rsidRPr="001E7D66">
        <w:rPr>
          <w:rFonts w:eastAsia="Times New Roman"/>
          <w:sz w:val="24"/>
          <w:szCs w:val="24"/>
        </w:rPr>
        <w:t>SDS</w:t>
      </w:r>
      <w:r w:rsidRPr="001E7D66">
        <w:rPr>
          <w:rFonts w:ascii="宋体" w:eastAsia="宋体" w:hAnsi="宋体" w:cs="宋体"/>
          <w:sz w:val="24"/>
          <w:szCs w:val="24"/>
        </w:rPr>
        <w:t>只为那些受过适当专业训练的该产品的使用人员提供产品使用安全方面的资料。本</w:t>
      </w:r>
      <w:r w:rsidRPr="001E7D66">
        <w:rPr>
          <w:rFonts w:eastAsia="Times New Roman"/>
          <w:sz w:val="24"/>
          <w:szCs w:val="24"/>
        </w:rPr>
        <w:t>SDS</w:t>
      </w:r>
      <w:r w:rsidRPr="001E7D66">
        <w:rPr>
          <w:rFonts w:ascii="宋体" w:eastAsia="宋体" w:hAnsi="宋体" w:cs="宋体"/>
          <w:sz w:val="24"/>
          <w:szCs w:val="24"/>
        </w:rPr>
        <w:t>的使用者，须对该</w:t>
      </w:r>
      <w:r w:rsidRPr="001E7D66">
        <w:rPr>
          <w:rFonts w:eastAsia="Times New Roman"/>
          <w:sz w:val="24"/>
          <w:szCs w:val="24"/>
        </w:rPr>
        <w:t>SDS</w:t>
      </w:r>
      <w:r w:rsidRPr="001E7D66">
        <w:rPr>
          <w:rFonts w:ascii="宋体" w:eastAsia="宋体" w:hAnsi="宋体" w:cs="宋体"/>
          <w:sz w:val="24"/>
          <w:szCs w:val="24"/>
        </w:rPr>
        <w:t>的适用性作出独立判断。由于使用本</w:t>
      </w:r>
      <w:r w:rsidRPr="001E7D66">
        <w:rPr>
          <w:rFonts w:eastAsia="Times New Roman"/>
          <w:sz w:val="24"/>
          <w:szCs w:val="24"/>
        </w:rPr>
        <w:t>SDS</w:t>
      </w:r>
      <w:r w:rsidRPr="001E7D66">
        <w:rPr>
          <w:rFonts w:ascii="宋体" w:eastAsia="宋体" w:hAnsi="宋体" w:cs="宋体"/>
          <w:sz w:val="24"/>
          <w:szCs w:val="24"/>
        </w:rPr>
        <w:t>所导致的伤害，本</w:t>
      </w:r>
      <w:r w:rsidRPr="001E7D66">
        <w:rPr>
          <w:rFonts w:eastAsia="Times New Roman"/>
          <w:sz w:val="24"/>
          <w:szCs w:val="24"/>
        </w:rPr>
        <w:t>SDS</w:t>
      </w:r>
      <w:r w:rsidRPr="001E7D66">
        <w:rPr>
          <w:rFonts w:ascii="宋体" w:eastAsia="宋体" w:hAnsi="宋体" w:cs="宋体"/>
          <w:sz w:val="24"/>
          <w:szCs w:val="24"/>
        </w:rPr>
        <w:t>的编写者将不负任何责任。</w:t>
      </w:r>
    </w:p>
    <w:p w:rsidR="003404C4" w:rsidRPr="001E7D66" w:rsidRDefault="003404C4">
      <w:pPr>
        <w:rPr>
          <w:sz w:val="24"/>
          <w:szCs w:val="24"/>
        </w:rPr>
        <w:sectPr w:rsidR="003404C4" w:rsidRPr="001E7D66" w:rsidSect="00FF79BB">
          <w:headerReference w:type="default" r:id="rId11"/>
          <w:pgSz w:w="11900" w:h="16925"/>
          <w:pgMar w:top="1440" w:right="1080" w:bottom="1440" w:left="1080" w:header="397" w:footer="454" w:gutter="0"/>
          <w:cols w:space="720" w:equalWidth="0">
            <w:col w:w="10240"/>
          </w:cols>
          <w:docGrid w:linePitch="299"/>
        </w:sectPr>
      </w:pPr>
    </w:p>
    <w:p w:rsidR="003404C4" w:rsidRPr="001E7D66" w:rsidRDefault="003404C4">
      <w:pPr>
        <w:spacing w:line="200" w:lineRule="exact"/>
        <w:rPr>
          <w:sz w:val="24"/>
          <w:szCs w:val="24"/>
        </w:rPr>
      </w:pPr>
    </w:p>
    <w:p w:rsidR="003404C4" w:rsidRPr="001E7D66" w:rsidRDefault="003404C4">
      <w:pPr>
        <w:spacing w:line="200" w:lineRule="exact"/>
        <w:rPr>
          <w:sz w:val="24"/>
          <w:szCs w:val="24"/>
        </w:rPr>
      </w:pPr>
    </w:p>
    <w:sectPr w:rsidR="003404C4" w:rsidRPr="001E7D66" w:rsidSect="00FF79BB">
      <w:type w:val="continuous"/>
      <w:pgSz w:w="11900" w:h="16925"/>
      <w:pgMar w:top="1440" w:right="1080" w:bottom="1440" w:left="1080" w:header="0" w:footer="0" w:gutter="0"/>
      <w:cols w:space="720" w:equalWidth="0">
        <w:col w:w="102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A91" w:rsidRDefault="000E7A91" w:rsidP="00FF79BB">
      <w:r>
        <w:separator/>
      </w:r>
    </w:p>
  </w:endnote>
  <w:endnote w:type="continuationSeparator" w:id="0">
    <w:p w:rsidR="000E7A91" w:rsidRDefault="000E7A91" w:rsidP="00FF79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A91" w:rsidRDefault="000E7A91" w:rsidP="00FF79BB">
      <w:r>
        <w:separator/>
      </w:r>
    </w:p>
  </w:footnote>
  <w:footnote w:type="continuationSeparator" w:id="0">
    <w:p w:rsidR="000E7A91" w:rsidRDefault="000E7A91" w:rsidP="00FF79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BB" w:rsidRPr="00F0297F" w:rsidRDefault="00FF79BB" w:rsidP="00FF79BB">
    <w:pPr>
      <w:pStyle w:val="a4"/>
      <w:pBdr>
        <w:bottom w:val="none" w:sz="0" w:space="0" w:color="auto"/>
      </w:pBdr>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FF79BB" w:rsidRPr="00F0297F" w:rsidRDefault="00FF79BB" w:rsidP="00FF79BB">
    <w:pPr>
      <w:pStyle w:val="a4"/>
      <w:pBdr>
        <w:bottom w:val="none" w:sz="0" w:space="0" w:color="auto"/>
      </w:pBdr>
      <w:rPr>
        <w:b/>
        <w:sz w:val="36"/>
        <w:szCs w:val="36"/>
      </w:rPr>
    </w:pPr>
    <w:r w:rsidRPr="00F0297F">
      <w:rPr>
        <w:rFonts w:hint="eastAsia"/>
        <w:b/>
        <w:sz w:val="36"/>
        <w:szCs w:val="36"/>
      </w:rPr>
      <w:t xml:space="preserve">   </w:t>
    </w:r>
    <w:bookmarkStart w:id="7" w:name="OLE_LINK1"/>
    <w:bookmarkStart w:id="8"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7"/>
    <w:bookmarkEnd w:id="8"/>
    <w:r w:rsidRPr="00F0297F">
      <w:rPr>
        <w:rFonts w:hint="eastAsia"/>
        <w:b/>
        <w:sz w:val="36"/>
        <w:szCs w:val="36"/>
      </w:rPr>
      <w:t>td.</w:t>
    </w:r>
  </w:p>
  <w:p w:rsidR="00FF79BB" w:rsidRPr="00FF79BB" w:rsidRDefault="00FF79BB" w:rsidP="00FF79B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5DBE998C"/>
    <w:lvl w:ilvl="0" w:tplc="FCEEF80C">
      <w:start w:val="1"/>
      <w:numFmt w:val="bullet"/>
      <w:lvlText w:val="\emdash \e"/>
      <w:lvlJc w:val="left"/>
    </w:lvl>
    <w:lvl w:ilvl="1" w:tplc="7A207D34">
      <w:numFmt w:val="decimal"/>
      <w:lvlText w:val=""/>
      <w:lvlJc w:val="left"/>
    </w:lvl>
    <w:lvl w:ilvl="2" w:tplc="D2E4F356">
      <w:numFmt w:val="decimal"/>
      <w:lvlText w:val=""/>
      <w:lvlJc w:val="left"/>
    </w:lvl>
    <w:lvl w:ilvl="3" w:tplc="E072F4E4">
      <w:numFmt w:val="decimal"/>
      <w:lvlText w:val=""/>
      <w:lvlJc w:val="left"/>
    </w:lvl>
    <w:lvl w:ilvl="4" w:tplc="60609FF2">
      <w:numFmt w:val="decimal"/>
      <w:lvlText w:val=""/>
      <w:lvlJc w:val="left"/>
    </w:lvl>
    <w:lvl w:ilvl="5" w:tplc="86C251D0">
      <w:numFmt w:val="decimal"/>
      <w:lvlText w:val=""/>
      <w:lvlJc w:val="left"/>
    </w:lvl>
    <w:lvl w:ilvl="6" w:tplc="1C94D7BA">
      <w:numFmt w:val="decimal"/>
      <w:lvlText w:val=""/>
      <w:lvlJc w:val="left"/>
    </w:lvl>
    <w:lvl w:ilvl="7" w:tplc="A546071A">
      <w:numFmt w:val="decimal"/>
      <w:lvlText w:val=""/>
      <w:lvlJc w:val="left"/>
    </w:lvl>
    <w:lvl w:ilvl="8" w:tplc="D00AA932">
      <w:numFmt w:val="decimal"/>
      <w:lvlText w:val=""/>
      <w:lvlJc w:val="left"/>
    </w:lvl>
  </w:abstractNum>
  <w:abstractNum w:abstractNumId="1">
    <w:nsid w:val="00005F90"/>
    <w:multiLevelType w:val="hybridMultilevel"/>
    <w:tmpl w:val="F384976A"/>
    <w:lvl w:ilvl="0" w:tplc="3D149944">
      <w:start w:val="1"/>
      <w:numFmt w:val="bullet"/>
      <w:lvlText w:val="\emdash \e"/>
      <w:lvlJc w:val="left"/>
    </w:lvl>
    <w:lvl w:ilvl="1" w:tplc="377CE244">
      <w:numFmt w:val="decimal"/>
      <w:lvlText w:val=""/>
      <w:lvlJc w:val="left"/>
    </w:lvl>
    <w:lvl w:ilvl="2" w:tplc="FBB4B41A">
      <w:numFmt w:val="decimal"/>
      <w:lvlText w:val=""/>
      <w:lvlJc w:val="left"/>
    </w:lvl>
    <w:lvl w:ilvl="3" w:tplc="E3A60C56">
      <w:numFmt w:val="decimal"/>
      <w:lvlText w:val=""/>
      <w:lvlJc w:val="left"/>
    </w:lvl>
    <w:lvl w:ilvl="4" w:tplc="B4FA4F18">
      <w:numFmt w:val="decimal"/>
      <w:lvlText w:val=""/>
      <w:lvlJc w:val="left"/>
    </w:lvl>
    <w:lvl w:ilvl="5" w:tplc="CD2EE608">
      <w:numFmt w:val="decimal"/>
      <w:lvlText w:val=""/>
      <w:lvlJc w:val="left"/>
    </w:lvl>
    <w:lvl w:ilvl="6" w:tplc="6EDEB714">
      <w:numFmt w:val="decimal"/>
      <w:lvlText w:val=""/>
      <w:lvlJc w:val="left"/>
    </w:lvl>
    <w:lvl w:ilvl="7" w:tplc="14EE6CBC">
      <w:numFmt w:val="decimal"/>
      <w:lvlText w:val=""/>
      <w:lvlJc w:val="left"/>
    </w:lvl>
    <w:lvl w:ilvl="8" w:tplc="CC9E7894">
      <w:numFmt w:val="decimal"/>
      <w:lvlText w:val=""/>
      <w:lvlJc w:val="left"/>
    </w:lvl>
  </w:abstractNum>
  <w:abstractNum w:abstractNumId="2">
    <w:nsid w:val="00006DF1"/>
    <w:multiLevelType w:val="hybridMultilevel"/>
    <w:tmpl w:val="51FA6216"/>
    <w:lvl w:ilvl="0" w:tplc="5E684672">
      <w:start w:val="1"/>
      <w:numFmt w:val="bullet"/>
      <w:lvlText w:val="\emdash \e"/>
      <w:lvlJc w:val="left"/>
    </w:lvl>
    <w:lvl w:ilvl="1" w:tplc="0CEE5494">
      <w:numFmt w:val="decimal"/>
      <w:lvlText w:val=""/>
      <w:lvlJc w:val="left"/>
    </w:lvl>
    <w:lvl w:ilvl="2" w:tplc="343E992E">
      <w:numFmt w:val="decimal"/>
      <w:lvlText w:val=""/>
      <w:lvlJc w:val="left"/>
    </w:lvl>
    <w:lvl w:ilvl="3" w:tplc="0DD065AC">
      <w:numFmt w:val="decimal"/>
      <w:lvlText w:val=""/>
      <w:lvlJc w:val="left"/>
    </w:lvl>
    <w:lvl w:ilvl="4" w:tplc="DD84A738">
      <w:numFmt w:val="decimal"/>
      <w:lvlText w:val=""/>
      <w:lvlJc w:val="left"/>
    </w:lvl>
    <w:lvl w:ilvl="5" w:tplc="9950243C">
      <w:numFmt w:val="decimal"/>
      <w:lvlText w:val=""/>
      <w:lvlJc w:val="left"/>
    </w:lvl>
    <w:lvl w:ilvl="6" w:tplc="59B0499E">
      <w:numFmt w:val="decimal"/>
      <w:lvlText w:val=""/>
      <w:lvlJc w:val="left"/>
    </w:lvl>
    <w:lvl w:ilvl="7" w:tplc="86B8A97A">
      <w:numFmt w:val="decimal"/>
      <w:lvlText w:val=""/>
      <w:lvlJc w:val="left"/>
    </w:lvl>
    <w:lvl w:ilvl="8" w:tplc="35FC58C8">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3404C4"/>
    <w:rsid w:val="000E7A91"/>
    <w:rsid w:val="001E7D66"/>
    <w:rsid w:val="003404C4"/>
    <w:rsid w:val="008B1379"/>
    <w:rsid w:val="00937A5C"/>
    <w:rsid w:val="009C1049"/>
    <w:rsid w:val="00A04D80"/>
    <w:rsid w:val="00BF70BF"/>
    <w:rsid w:val="00CC03AC"/>
    <w:rsid w:val="00FF79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4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1379"/>
    <w:rPr>
      <w:sz w:val="18"/>
      <w:szCs w:val="18"/>
    </w:rPr>
  </w:style>
  <w:style w:type="character" w:customStyle="1" w:styleId="Char">
    <w:name w:val="批注框文本 Char"/>
    <w:basedOn w:val="a0"/>
    <w:link w:val="a3"/>
    <w:uiPriority w:val="99"/>
    <w:semiHidden/>
    <w:rsid w:val="008B1379"/>
    <w:rPr>
      <w:sz w:val="18"/>
      <w:szCs w:val="18"/>
    </w:rPr>
  </w:style>
  <w:style w:type="paragraph" w:styleId="a4">
    <w:name w:val="header"/>
    <w:basedOn w:val="a"/>
    <w:link w:val="Char0"/>
    <w:uiPriority w:val="99"/>
    <w:unhideWhenUsed/>
    <w:qFormat/>
    <w:rsid w:val="00FF79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F79BB"/>
    <w:rPr>
      <w:sz w:val="18"/>
      <w:szCs w:val="18"/>
    </w:rPr>
  </w:style>
  <w:style w:type="paragraph" w:styleId="a5">
    <w:name w:val="footer"/>
    <w:basedOn w:val="a"/>
    <w:link w:val="Char1"/>
    <w:uiPriority w:val="99"/>
    <w:semiHidden/>
    <w:unhideWhenUsed/>
    <w:rsid w:val="00FF79BB"/>
    <w:pPr>
      <w:tabs>
        <w:tab w:val="center" w:pos="4153"/>
        <w:tab w:val="right" w:pos="8306"/>
      </w:tabs>
      <w:snapToGrid w:val="0"/>
    </w:pPr>
    <w:rPr>
      <w:sz w:val="18"/>
      <w:szCs w:val="18"/>
    </w:rPr>
  </w:style>
  <w:style w:type="character" w:customStyle="1" w:styleId="Char1">
    <w:name w:val="页脚 Char"/>
    <w:basedOn w:val="a0"/>
    <w:link w:val="a5"/>
    <w:uiPriority w:val="99"/>
    <w:semiHidden/>
    <w:rsid w:val="00FF79BB"/>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C6108F-B172-4E2C-89A7-10A3C79B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Administrator</cp:lastModifiedBy>
  <cp:revision>4</cp:revision>
  <dcterms:created xsi:type="dcterms:W3CDTF">2019-06-28T14:10:00Z</dcterms:created>
  <dcterms:modified xsi:type="dcterms:W3CDTF">2019-07-01T01:06:00Z</dcterms:modified>
</cp:coreProperties>
</file>