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F03E2" w14:textId="77777777" w:rsidR="0067478E" w:rsidRDefault="009F5B9F">
      <w:pPr>
        <w:adjustRightInd w:val="0"/>
        <w:snapToGrid w:val="0"/>
        <w:spacing w:line="300" w:lineRule="auto"/>
        <w:rPr>
          <w:rFonts w:eastAsia="黑体"/>
          <w:color w:val="000000"/>
          <w:sz w:val="24"/>
        </w:rPr>
      </w:pPr>
      <w:r>
        <w:rPr>
          <w:rFonts w:eastAsia="黑体"/>
          <w:color w:val="000000"/>
          <w:sz w:val="24"/>
        </w:rPr>
        <w:t xml:space="preserve">ICS </w:t>
      </w:r>
      <w:r>
        <w:rPr>
          <w:rFonts w:eastAsia="黑体" w:hint="eastAsia"/>
          <w:color w:val="000000"/>
          <w:sz w:val="24"/>
        </w:rPr>
        <w:t>91.200</w:t>
      </w:r>
    </w:p>
    <w:p w14:paraId="52B4B251" w14:textId="77777777" w:rsidR="0067478E" w:rsidRDefault="009F5B9F">
      <w:pPr>
        <w:adjustRightInd w:val="0"/>
        <w:snapToGrid w:val="0"/>
        <w:spacing w:line="300" w:lineRule="auto"/>
        <w:rPr>
          <w:rFonts w:eastAsia="黑体"/>
          <w:color w:val="000000"/>
          <w:sz w:val="24"/>
        </w:rPr>
      </w:pPr>
      <w:r>
        <w:rPr>
          <w:rFonts w:eastAsia="黑体" w:hint="eastAsia"/>
          <w:color w:val="000000"/>
          <w:sz w:val="24"/>
        </w:rPr>
        <w:t>A 31</w:t>
      </w:r>
    </w:p>
    <w:p w14:paraId="7929B69F" w14:textId="77777777" w:rsidR="0067478E" w:rsidRDefault="009F5B9F">
      <w:pPr>
        <w:adjustRightInd w:val="0"/>
        <w:snapToGrid w:val="0"/>
        <w:spacing w:line="300" w:lineRule="auto"/>
        <w:jc w:val="right"/>
        <w:rPr>
          <w:color w:val="000000"/>
        </w:rPr>
      </w:pPr>
      <w:r>
        <w:rPr>
          <w:rStyle w:val="fontstyle01"/>
        </w:rPr>
        <w:t>T/CSEB</w:t>
      </w:r>
    </w:p>
    <w:p w14:paraId="504FF2DD" w14:textId="77777777" w:rsidR="0067478E" w:rsidRDefault="0067478E">
      <w:pPr>
        <w:adjustRightInd w:val="0"/>
        <w:snapToGrid w:val="0"/>
        <w:spacing w:line="300" w:lineRule="auto"/>
        <w:rPr>
          <w:color w:val="000000"/>
        </w:rPr>
      </w:pPr>
    </w:p>
    <w:p w14:paraId="2624E0ED" w14:textId="77777777" w:rsidR="0067478E" w:rsidRDefault="0067478E">
      <w:pPr>
        <w:adjustRightInd w:val="0"/>
        <w:snapToGrid w:val="0"/>
        <w:spacing w:line="300" w:lineRule="auto"/>
        <w:rPr>
          <w:color w:val="000000"/>
        </w:rPr>
      </w:pPr>
    </w:p>
    <w:p w14:paraId="6FD5B95D" w14:textId="77777777" w:rsidR="0067478E" w:rsidRDefault="009F5B9F" w:rsidP="0057017F">
      <w:pPr>
        <w:adjustRightInd w:val="0"/>
        <w:snapToGrid w:val="0"/>
        <w:spacing w:beforeLines="50" w:before="156" w:line="300" w:lineRule="auto"/>
        <w:jc w:val="center"/>
        <w:rPr>
          <w:rFonts w:eastAsia="黑体"/>
          <w:color w:val="000000"/>
          <w:w w:val="110"/>
          <w:sz w:val="52"/>
          <w:szCs w:val="52"/>
        </w:rPr>
      </w:pPr>
      <w:r w:rsidRPr="003449D1">
        <w:rPr>
          <w:rFonts w:eastAsia="黑体"/>
          <w:color w:val="000000"/>
          <w:spacing w:val="1061"/>
          <w:kern w:val="0"/>
          <w:sz w:val="52"/>
          <w:szCs w:val="52"/>
          <w:fitText w:val="8450" w:id="-2003148032"/>
        </w:rPr>
        <w:t>团体标</w:t>
      </w:r>
      <w:r w:rsidRPr="003449D1">
        <w:rPr>
          <w:rFonts w:eastAsia="黑体"/>
          <w:color w:val="000000"/>
          <w:spacing w:val="2"/>
          <w:kern w:val="0"/>
          <w:sz w:val="52"/>
          <w:szCs w:val="52"/>
          <w:fitText w:val="8450" w:id="-2003148032"/>
        </w:rPr>
        <w:t>准</w:t>
      </w:r>
    </w:p>
    <w:p w14:paraId="753519BF" w14:textId="77777777" w:rsidR="0067478E" w:rsidRDefault="0067478E">
      <w:pPr>
        <w:adjustRightInd w:val="0"/>
        <w:snapToGrid w:val="0"/>
        <w:spacing w:line="300" w:lineRule="auto"/>
        <w:rPr>
          <w:color w:val="000000"/>
        </w:rPr>
      </w:pPr>
    </w:p>
    <w:p w14:paraId="1129A30F" w14:textId="77777777" w:rsidR="0067478E" w:rsidRDefault="009F5B9F">
      <w:pPr>
        <w:pBdr>
          <w:bottom w:val="single" w:sz="4" w:space="10" w:color="auto"/>
        </w:pBdr>
        <w:adjustRightInd w:val="0"/>
        <w:snapToGrid w:val="0"/>
        <w:spacing w:line="300" w:lineRule="auto"/>
        <w:jc w:val="right"/>
        <w:rPr>
          <w:rFonts w:eastAsia="黑体"/>
          <w:color w:val="000000"/>
          <w:sz w:val="28"/>
          <w:szCs w:val="28"/>
        </w:rPr>
      </w:pPr>
      <w:r>
        <w:rPr>
          <w:rFonts w:eastAsia="黑体"/>
          <w:color w:val="000000"/>
          <w:sz w:val="28"/>
        </w:rPr>
        <w:t xml:space="preserve">                                    T/</w:t>
      </w:r>
      <w:r w:rsidR="00611E2F">
        <w:rPr>
          <w:rFonts w:eastAsia="黑体" w:hint="eastAsia"/>
          <w:color w:val="000000"/>
          <w:sz w:val="28"/>
        </w:rPr>
        <w:t>CSEB 0021</w:t>
      </w:r>
      <w:r>
        <w:rPr>
          <w:rFonts w:eastAsia="黑体"/>
          <w:color w:val="000000"/>
          <w:sz w:val="28"/>
          <w:szCs w:val="28"/>
        </w:rPr>
        <w:t>—</w:t>
      </w:r>
      <w:r>
        <w:rPr>
          <w:rFonts w:eastAsia="黑体" w:hint="eastAsia"/>
          <w:color w:val="000000"/>
          <w:sz w:val="28"/>
          <w:szCs w:val="28"/>
        </w:rPr>
        <w:t>202</w:t>
      </w:r>
      <w:r>
        <w:rPr>
          <w:rFonts w:eastAsia="黑体"/>
          <w:color w:val="000000"/>
          <w:sz w:val="28"/>
          <w:szCs w:val="28"/>
        </w:rPr>
        <w:t>×</w:t>
      </w:r>
    </w:p>
    <w:p w14:paraId="056134DE" w14:textId="77777777" w:rsidR="0067478E" w:rsidRDefault="0067478E">
      <w:pPr>
        <w:pBdr>
          <w:bottom w:val="single" w:sz="4" w:space="10" w:color="auto"/>
        </w:pBdr>
        <w:adjustRightInd w:val="0"/>
        <w:snapToGrid w:val="0"/>
        <w:spacing w:line="300" w:lineRule="auto"/>
        <w:jc w:val="right"/>
        <w:rPr>
          <w:rFonts w:eastAsia="黑体"/>
          <w:color w:val="000000"/>
          <w:sz w:val="28"/>
        </w:rPr>
      </w:pPr>
    </w:p>
    <w:p w14:paraId="7D35E7E2" w14:textId="77777777" w:rsidR="0067478E" w:rsidRPr="003315B1" w:rsidRDefault="0067478E">
      <w:pPr>
        <w:adjustRightInd w:val="0"/>
        <w:snapToGrid w:val="0"/>
        <w:spacing w:line="300" w:lineRule="auto"/>
        <w:rPr>
          <w:color w:val="000000"/>
        </w:rPr>
      </w:pPr>
    </w:p>
    <w:p w14:paraId="180DD4FF" w14:textId="77777777" w:rsidR="0067478E" w:rsidRDefault="0067478E">
      <w:pPr>
        <w:adjustRightInd w:val="0"/>
        <w:snapToGrid w:val="0"/>
        <w:spacing w:line="300" w:lineRule="auto"/>
        <w:rPr>
          <w:color w:val="000000"/>
        </w:rPr>
      </w:pPr>
    </w:p>
    <w:p w14:paraId="65B0F2E8" w14:textId="77777777" w:rsidR="0067478E" w:rsidRDefault="0067478E">
      <w:pPr>
        <w:adjustRightInd w:val="0"/>
        <w:snapToGrid w:val="0"/>
        <w:spacing w:line="300" w:lineRule="auto"/>
        <w:rPr>
          <w:color w:val="000000"/>
        </w:rPr>
      </w:pPr>
    </w:p>
    <w:p w14:paraId="506397EE" w14:textId="77777777" w:rsidR="0067478E" w:rsidRDefault="00611E2F" w:rsidP="00611E2F">
      <w:pPr>
        <w:adjustRightInd w:val="0"/>
        <w:snapToGrid w:val="0"/>
        <w:spacing w:line="300" w:lineRule="auto"/>
        <w:jc w:val="center"/>
        <w:rPr>
          <w:rFonts w:eastAsia="黑体"/>
          <w:color w:val="000000"/>
          <w:sz w:val="48"/>
        </w:rPr>
      </w:pPr>
      <w:r w:rsidRPr="00611E2F">
        <w:rPr>
          <w:rFonts w:eastAsia="黑体" w:hint="eastAsia"/>
          <w:color w:val="000000"/>
          <w:sz w:val="48"/>
        </w:rPr>
        <w:t>房屋</w:t>
      </w:r>
      <w:r w:rsidRPr="00B947F2">
        <w:rPr>
          <w:rFonts w:eastAsia="黑体" w:hint="eastAsia"/>
          <w:color w:val="000000"/>
          <w:sz w:val="48"/>
        </w:rPr>
        <w:t>类</w:t>
      </w:r>
      <w:r w:rsidRPr="00611E2F">
        <w:rPr>
          <w:rFonts w:eastAsia="黑体" w:hint="eastAsia"/>
          <w:color w:val="000000"/>
          <w:sz w:val="48"/>
        </w:rPr>
        <w:t>建筑物拆除爆破工程技术设计规范</w:t>
      </w:r>
    </w:p>
    <w:p w14:paraId="17C863A6" w14:textId="77777777" w:rsidR="0067478E" w:rsidRPr="00CF7169" w:rsidRDefault="00611E2F">
      <w:pPr>
        <w:adjustRightInd w:val="0"/>
        <w:snapToGrid w:val="0"/>
        <w:spacing w:line="300" w:lineRule="auto"/>
        <w:jc w:val="center"/>
        <w:rPr>
          <w:color w:val="000000"/>
          <w:sz w:val="24"/>
        </w:rPr>
      </w:pPr>
      <w:bookmarkStart w:id="0" w:name="OLE_LINK1"/>
      <w:r>
        <w:rPr>
          <w:rFonts w:hint="eastAsia"/>
          <w:color w:val="000000"/>
          <w:sz w:val="24"/>
        </w:rPr>
        <w:t>Technical design s</w:t>
      </w:r>
      <w:r w:rsidR="009F5B9F" w:rsidRPr="00CF7169">
        <w:rPr>
          <w:rFonts w:hint="eastAsia"/>
          <w:color w:val="000000"/>
          <w:sz w:val="24"/>
        </w:rPr>
        <w:t>pecification</w:t>
      </w:r>
      <w:r w:rsidR="009F5B9F" w:rsidRPr="00CF7169">
        <w:rPr>
          <w:color w:val="000000"/>
          <w:sz w:val="24"/>
        </w:rPr>
        <w:t xml:space="preserve"> </w:t>
      </w:r>
      <w:r>
        <w:rPr>
          <w:rFonts w:hint="eastAsia"/>
          <w:color w:val="000000"/>
          <w:sz w:val="24"/>
        </w:rPr>
        <w:t xml:space="preserve">of buildings demolition blasting </w:t>
      </w:r>
      <w:r w:rsidR="009F5B9F" w:rsidRPr="00CF7169">
        <w:rPr>
          <w:color w:val="000000"/>
          <w:sz w:val="24"/>
        </w:rPr>
        <w:t>engineering</w:t>
      </w:r>
    </w:p>
    <w:bookmarkEnd w:id="0"/>
    <w:p w14:paraId="7DA39724" w14:textId="331A86A5" w:rsidR="0067478E" w:rsidRDefault="009F5B9F">
      <w:pPr>
        <w:adjustRightInd w:val="0"/>
        <w:snapToGrid w:val="0"/>
        <w:spacing w:line="300" w:lineRule="auto"/>
        <w:jc w:val="center"/>
        <w:rPr>
          <w:color w:val="000000"/>
          <w:sz w:val="30"/>
          <w:szCs w:val="30"/>
        </w:rPr>
      </w:pPr>
      <w:r>
        <w:rPr>
          <w:color w:val="000000"/>
          <w:sz w:val="30"/>
          <w:szCs w:val="30"/>
        </w:rPr>
        <w:t>（</w:t>
      </w:r>
      <w:r w:rsidR="009A680F">
        <w:rPr>
          <w:rFonts w:hint="eastAsia"/>
          <w:color w:val="000000"/>
          <w:sz w:val="30"/>
          <w:szCs w:val="30"/>
        </w:rPr>
        <w:t>征求意见</w:t>
      </w:r>
      <w:r w:rsidR="00E0280E">
        <w:rPr>
          <w:rFonts w:hint="eastAsia"/>
          <w:color w:val="000000"/>
          <w:sz w:val="30"/>
          <w:szCs w:val="30"/>
        </w:rPr>
        <w:t>稿</w:t>
      </w:r>
      <w:r>
        <w:rPr>
          <w:color w:val="000000"/>
          <w:sz w:val="30"/>
          <w:szCs w:val="30"/>
        </w:rPr>
        <w:t>）</w:t>
      </w:r>
    </w:p>
    <w:p w14:paraId="07EA36FE" w14:textId="77777777" w:rsidR="0067478E" w:rsidRDefault="0067478E">
      <w:pPr>
        <w:adjustRightInd w:val="0"/>
        <w:snapToGrid w:val="0"/>
        <w:spacing w:line="300" w:lineRule="auto"/>
        <w:rPr>
          <w:color w:val="000000"/>
        </w:rPr>
      </w:pPr>
    </w:p>
    <w:p w14:paraId="3F4C6BF1" w14:textId="27A0A61A" w:rsidR="0067478E" w:rsidRDefault="009A680F">
      <w:pPr>
        <w:adjustRightInd w:val="0"/>
        <w:snapToGrid w:val="0"/>
        <w:spacing w:line="300" w:lineRule="auto"/>
        <w:rPr>
          <w:color w:val="000000"/>
        </w:rPr>
      </w:pPr>
      <w:r w:rsidRPr="0015276E">
        <w:rPr>
          <w:rFonts w:eastAsia="黑体"/>
          <w:kern w:val="0"/>
          <w:sz w:val="28"/>
          <w:szCs w:val="28"/>
        </w:rPr>
        <w:t>在提交</w:t>
      </w:r>
      <w:r w:rsidRPr="0015276E">
        <w:rPr>
          <w:rFonts w:eastAsia="黑体"/>
          <w:spacing w:val="-3"/>
          <w:kern w:val="0"/>
          <w:sz w:val="28"/>
          <w:szCs w:val="28"/>
        </w:rPr>
        <w:t>反</w:t>
      </w:r>
      <w:r w:rsidRPr="0015276E">
        <w:rPr>
          <w:rFonts w:eastAsia="黑体"/>
          <w:kern w:val="0"/>
          <w:sz w:val="28"/>
          <w:szCs w:val="28"/>
        </w:rPr>
        <w:t>馈意</w:t>
      </w:r>
      <w:r w:rsidRPr="0015276E">
        <w:rPr>
          <w:rFonts w:eastAsia="黑体"/>
          <w:spacing w:val="-3"/>
          <w:kern w:val="0"/>
          <w:sz w:val="28"/>
          <w:szCs w:val="28"/>
        </w:rPr>
        <w:t>见时</w:t>
      </w:r>
      <w:r w:rsidRPr="0015276E">
        <w:rPr>
          <w:rFonts w:eastAsia="黑体"/>
          <w:kern w:val="0"/>
          <w:sz w:val="28"/>
          <w:szCs w:val="28"/>
        </w:rPr>
        <w:t>，请将</w:t>
      </w:r>
      <w:r w:rsidRPr="0015276E">
        <w:rPr>
          <w:rFonts w:eastAsia="黑体"/>
          <w:spacing w:val="-3"/>
          <w:kern w:val="0"/>
          <w:sz w:val="28"/>
          <w:szCs w:val="28"/>
        </w:rPr>
        <w:t>您</w:t>
      </w:r>
      <w:r w:rsidRPr="0015276E">
        <w:rPr>
          <w:rFonts w:eastAsia="黑体"/>
          <w:kern w:val="0"/>
          <w:sz w:val="28"/>
          <w:szCs w:val="28"/>
        </w:rPr>
        <w:t>知道</w:t>
      </w:r>
      <w:r w:rsidRPr="0015276E">
        <w:rPr>
          <w:rFonts w:eastAsia="黑体"/>
          <w:spacing w:val="-3"/>
          <w:kern w:val="0"/>
          <w:sz w:val="28"/>
          <w:szCs w:val="28"/>
        </w:rPr>
        <w:t>的相</w:t>
      </w:r>
      <w:r w:rsidRPr="0015276E">
        <w:rPr>
          <w:rFonts w:eastAsia="黑体"/>
          <w:kern w:val="0"/>
          <w:sz w:val="28"/>
          <w:szCs w:val="28"/>
        </w:rPr>
        <w:t>关专利</w:t>
      </w:r>
      <w:r w:rsidRPr="0015276E">
        <w:rPr>
          <w:rFonts w:eastAsia="黑体"/>
          <w:spacing w:val="-3"/>
          <w:kern w:val="0"/>
          <w:sz w:val="28"/>
          <w:szCs w:val="28"/>
        </w:rPr>
        <w:t>连</w:t>
      </w:r>
      <w:r w:rsidRPr="0015276E">
        <w:rPr>
          <w:rFonts w:eastAsia="黑体"/>
          <w:kern w:val="0"/>
          <w:sz w:val="28"/>
          <w:szCs w:val="28"/>
        </w:rPr>
        <w:t>同支</w:t>
      </w:r>
      <w:r w:rsidRPr="0015276E">
        <w:rPr>
          <w:rFonts w:eastAsia="黑体"/>
          <w:spacing w:val="-3"/>
          <w:kern w:val="0"/>
          <w:sz w:val="28"/>
          <w:szCs w:val="28"/>
        </w:rPr>
        <w:t>持性</w:t>
      </w:r>
      <w:r w:rsidRPr="0015276E">
        <w:rPr>
          <w:rFonts w:eastAsia="黑体"/>
          <w:kern w:val="0"/>
          <w:sz w:val="28"/>
          <w:szCs w:val="28"/>
        </w:rPr>
        <w:t>文件一</w:t>
      </w:r>
      <w:r w:rsidRPr="0015276E">
        <w:rPr>
          <w:rFonts w:eastAsia="黑体"/>
          <w:spacing w:val="-3"/>
          <w:kern w:val="0"/>
          <w:sz w:val="28"/>
          <w:szCs w:val="28"/>
        </w:rPr>
        <w:t>并</w:t>
      </w:r>
      <w:r w:rsidRPr="0015276E">
        <w:rPr>
          <w:rFonts w:eastAsia="黑体"/>
          <w:kern w:val="0"/>
          <w:sz w:val="28"/>
          <w:szCs w:val="28"/>
        </w:rPr>
        <w:t>附上</w:t>
      </w:r>
    </w:p>
    <w:p w14:paraId="71D5C2D5" w14:textId="77777777" w:rsidR="0067478E" w:rsidRDefault="0067478E">
      <w:pPr>
        <w:adjustRightInd w:val="0"/>
        <w:snapToGrid w:val="0"/>
        <w:spacing w:line="300" w:lineRule="auto"/>
        <w:rPr>
          <w:color w:val="000000"/>
        </w:rPr>
      </w:pPr>
    </w:p>
    <w:p w14:paraId="30A04DC1" w14:textId="77777777" w:rsidR="0067478E" w:rsidRDefault="0067478E">
      <w:pPr>
        <w:adjustRightInd w:val="0"/>
        <w:snapToGrid w:val="0"/>
        <w:spacing w:line="300" w:lineRule="auto"/>
        <w:rPr>
          <w:color w:val="000000"/>
        </w:rPr>
      </w:pPr>
    </w:p>
    <w:p w14:paraId="10D3C001" w14:textId="77777777" w:rsidR="0067478E" w:rsidRDefault="0067478E">
      <w:pPr>
        <w:adjustRightInd w:val="0"/>
        <w:snapToGrid w:val="0"/>
        <w:spacing w:line="300" w:lineRule="auto"/>
        <w:rPr>
          <w:color w:val="000000"/>
        </w:rPr>
      </w:pPr>
    </w:p>
    <w:p w14:paraId="2679A681" w14:textId="77777777" w:rsidR="0067478E" w:rsidRDefault="0067478E">
      <w:pPr>
        <w:adjustRightInd w:val="0"/>
        <w:snapToGrid w:val="0"/>
        <w:spacing w:line="300" w:lineRule="auto"/>
        <w:rPr>
          <w:color w:val="000000"/>
        </w:rPr>
      </w:pPr>
    </w:p>
    <w:p w14:paraId="23F568EC" w14:textId="77777777" w:rsidR="0067478E" w:rsidRDefault="0067478E">
      <w:pPr>
        <w:adjustRightInd w:val="0"/>
        <w:snapToGrid w:val="0"/>
        <w:spacing w:line="300" w:lineRule="auto"/>
        <w:rPr>
          <w:color w:val="000000"/>
        </w:rPr>
      </w:pPr>
    </w:p>
    <w:p w14:paraId="18C6F935" w14:textId="77777777" w:rsidR="0067478E" w:rsidRDefault="0067478E">
      <w:pPr>
        <w:adjustRightInd w:val="0"/>
        <w:snapToGrid w:val="0"/>
        <w:spacing w:line="300" w:lineRule="auto"/>
        <w:rPr>
          <w:color w:val="000000"/>
        </w:rPr>
      </w:pPr>
    </w:p>
    <w:p w14:paraId="24532712" w14:textId="77777777" w:rsidR="0067478E" w:rsidRDefault="0067478E">
      <w:pPr>
        <w:adjustRightInd w:val="0"/>
        <w:snapToGrid w:val="0"/>
        <w:spacing w:line="300" w:lineRule="auto"/>
        <w:rPr>
          <w:color w:val="000000"/>
        </w:rPr>
      </w:pPr>
    </w:p>
    <w:p w14:paraId="250E9596" w14:textId="77777777" w:rsidR="0067478E" w:rsidRDefault="0067478E">
      <w:pPr>
        <w:adjustRightInd w:val="0"/>
        <w:snapToGrid w:val="0"/>
        <w:spacing w:line="300" w:lineRule="auto"/>
        <w:rPr>
          <w:color w:val="000000"/>
        </w:rPr>
      </w:pPr>
    </w:p>
    <w:p w14:paraId="3B8D703D" w14:textId="77777777" w:rsidR="0067478E" w:rsidRDefault="0067478E">
      <w:pPr>
        <w:adjustRightInd w:val="0"/>
        <w:snapToGrid w:val="0"/>
        <w:spacing w:line="300" w:lineRule="auto"/>
        <w:rPr>
          <w:color w:val="000000"/>
        </w:rPr>
      </w:pPr>
    </w:p>
    <w:p w14:paraId="3C179858" w14:textId="77777777" w:rsidR="0067478E" w:rsidRDefault="0067478E">
      <w:pPr>
        <w:adjustRightInd w:val="0"/>
        <w:snapToGrid w:val="0"/>
        <w:spacing w:line="300" w:lineRule="auto"/>
        <w:rPr>
          <w:color w:val="000000"/>
        </w:rPr>
      </w:pPr>
    </w:p>
    <w:p w14:paraId="703C4D0B" w14:textId="77777777" w:rsidR="0067478E" w:rsidRDefault="009F5B9F">
      <w:pPr>
        <w:pBdr>
          <w:bottom w:val="single" w:sz="4" w:space="1" w:color="auto"/>
        </w:pBdr>
        <w:adjustRightInd w:val="0"/>
        <w:snapToGrid w:val="0"/>
        <w:spacing w:line="300" w:lineRule="auto"/>
        <w:jc w:val="center"/>
        <w:rPr>
          <w:rFonts w:eastAsia="黑体"/>
          <w:color w:val="000000"/>
          <w:sz w:val="30"/>
        </w:rPr>
      </w:pPr>
      <w:r>
        <w:rPr>
          <w:rFonts w:eastAsia="黑体"/>
          <w:color w:val="000000"/>
          <w:sz w:val="30"/>
        </w:rPr>
        <w:t>xxxxxxxx</w:t>
      </w:r>
      <w:r>
        <w:rPr>
          <w:rFonts w:eastAsia="黑体"/>
          <w:color w:val="000000"/>
          <w:sz w:val="30"/>
        </w:rPr>
        <w:t>发布</w:t>
      </w:r>
      <w:r>
        <w:rPr>
          <w:rFonts w:eastAsia="黑体"/>
          <w:color w:val="000000"/>
          <w:sz w:val="30"/>
        </w:rPr>
        <w:t xml:space="preserve">                         xxxxxxxx</w:t>
      </w:r>
      <w:r>
        <w:rPr>
          <w:rFonts w:eastAsia="黑体"/>
          <w:color w:val="000000"/>
          <w:sz w:val="30"/>
        </w:rPr>
        <w:t>实施</w:t>
      </w:r>
    </w:p>
    <w:p w14:paraId="5464A079" w14:textId="77777777" w:rsidR="0067478E" w:rsidRDefault="0067478E">
      <w:pPr>
        <w:adjustRightInd w:val="0"/>
        <w:snapToGrid w:val="0"/>
        <w:spacing w:line="300" w:lineRule="auto"/>
        <w:rPr>
          <w:color w:val="000000"/>
        </w:rPr>
      </w:pPr>
    </w:p>
    <w:p w14:paraId="336D1700" w14:textId="77777777" w:rsidR="0067478E" w:rsidRDefault="009F5B9F">
      <w:pPr>
        <w:jc w:val="center"/>
        <w:rPr>
          <w:rFonts w:eastAsia="黑体"/>
          <w:color w:val="000000"/>
          <w:sz w:val="30"/>
        </w:rPr>
        <w:sectPr w:rsidR="0067478E" w:rsidSect="00542D18">
          <w:headerReference w:type="even" r:id="rId9"/>
          <w:headerReference w:type="default" r:id="rId10"/>
          <w:footerReference w:type="even" r:id="rId11"/>
          <w:footerReference w:type="default" r:id="rId12"/>
          <w:pgSz w:w="11907" w:h="16839"/>
          <w:pgMar w:top="1417" w:right="1134" w:bottom="1134" w:left="1417" w:header="1417" w:footer="1134" w:gutter="0"/>
          <w:pgNumType w:start="1"/>
          <w:cols w:space="425"/>
          <w:docGrid w:type="lines" w:linePitch="312"/>
        </w:sectPr>
      </w:pPr>
      <w:r>
        <w:rPr>
          <w:rFonts w:eastAsia="黑体"/>
          <w:color w:val="000000"/>
          <w:w w:val="120"/>
          <w:sz w:val="36"/>
          <w:szCs w:val="36"/>
        </w:rPr>
        <w:t>中国爆破行业协会</w:t>
      </w:r>
      <w:r>
        <w:rPr>
          <w:rFonts w:eastAsia="黑体"/>
          <w:color w:val="000000"/>
          <w:sz w:val="30"/>
        </w:rPr>
        <w:t xml:space="preserve">  </w:t>
      </w:r>
      <w:r>
        <w:rPr>
          <w:rFonts w:eastAsia="黑体"/>
          <w:color w:val="000000"/>
          <w:sz w:val="30"/>
        </w:rPr>
        <w:t>发布</w:t>
      </w:r>
    </w:p>
    <w:p w14:paraId="7B183B0E" w14:textId="77777777" w:rsidR="0067478E" w:rsidRDefault="009F5B9F">
      <w:pPr>
        <w:pStyle w:val="afffff3"/>
        <w:spacing w:before="360"/>
      </w:pPr>
      <w:bookmarkStart w:id="1" w:name="标准目次"/>
      <w:bookmarkEnd w:id="1"/>
      <w:r>
        <w:rPr>
          <w:rFonts w:hint="eastAsia"/>
        </w:rPr>
        <w:lastRenderedPageBreak/>
        <w:t>目    次</w:t>
      </w:r>
    </w:p>
    <w:p w14:paraId="6B9E830A" w14:textId="77777777" w:rsidR="00183461" w:rsidRPr="00706128" w:rsidRDefault="00534C61" w:rsidP="00706128">
      <w:pPr>
        <w:pStyle w:val="20"/>
        <w:tabs>
          <w:tab w:val="right" w:leader="dot" w:pos="9346"/>
        </w:tabs>
        <w:spacing w:line="276" w:lineRule="auto"/>
        <w:rPr>
          <w:rFonts w:ascii="Times New Roman" w:eastAsiaTheme="minorEastAsia"/>
          <w:noProof/>
          <w:kern w:val="2"/>
          <w:szCs w:val="22"/>
        </w:rPr>
      </w:pPr>
      <w:r w:rsidRPr="00706128">
        <w:rPr>
          <w:rFonts w:ascii="Times New Roman"/>
        </w:rPr>
        <w:fldChar w:fldCharType="begin"/>
      </w:r>
      <w:r w:rsidR="009F5B9F" w:rsidRPr="00706128">
        <w:rPr>
          <w:rFonts w:ascii="Times New Roman"/>
        </w:rPr>
        <w:instrText xml:space="preserve"> TOC \o "1-3" \h \z </w:instrText>
      </w:r>
      <w:r w:rsidRPr="00706128">
        <w:rPr>
          <w:rFonts w:ascii="Times New Roman"/>
        </w:rPr>
        <w:fldChar w:fldCharType="separate"/>
      </w:r>
      <w:hyperlink w:anchor="_Toc100643504" w:history="1">
        <w:r w:rsidR="00183461" w:rsidRPr="00706128">
          <w:rPr>
            <w:rStyle w:val="afffe"/>
            <w:noProof/>
          </w:rPr>
          <w:t xml:space="preserve">1 </w:t>
        </w:r>
        <w:r w:rsidR="00183461" w:rsidRPr="00706128">
          <w:rPr>
            <w:rStyle w:val="afffe"/>
            <w:noProof/>
          </w:rPr>
          <w:t>范围</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_Toc100643504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3</w:t>
        </w:r>
        <w:r w:rsidR="00183461" w:rsidRPr="00706128">
          <w:rPr>
            <w:rFonts w:ascii="Times New Roman"/>
            <w:noProof/>
            <w:webHidden/>
          </w:rPr>
          <w:fldChar w:fldCharType="end"/>
        </w:r>
      </w:hyperlink>
    </w:p>
    <w:p w14:paraId="3B1619AF" w14:textId="77777777" w:rsidR="00183461" w:rsidRPr="00706128" w:rsidRDefault="00B13725" w:rsidP="00706128">
      <w:pPr>
        <w:pStyle w:val="20"/>
        <w:tabs>
          <w:tab w:val="right" w:leader="dot" w:pos="9346"/>
        </w:tabs>
        <w:spacing w:line="276" w:lineRule="auto"/>
        <w:rPr>
          <w:rFonts w:ascii="Times New Roman" w:eastAsiaTheme="minorEastAsia"/>
          <w:noProof/>
          <w:kern w:val="2"/>
          <w:szCs w:val="22"/>
        </w:rPr>
      </w:pPr>
      <w:hyperlink w:anchor="_Toc100643505" w:history="1">
        <w:r w:rsidR="00183461" w:rsidRPr="00706128">
          <w:rPr>
            <w:rStyle w:val="afffe"/>
            <w:noProof/>
          </w:rPr>
          <w:t xml:space="preserve">2 </w:t>
        </w:r>
        <w:r w:rsidR="00183461" w:rsidRPr="00706128">
          <w:rPr>
            <w:rStyle w:val="afffe"/>
            <w:noProof/>
          </w:rPr>
          <w:t>规范性引用文件</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_Toc100643505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3</w:t>
        </w:r>
        <w:r w:rsidR="00183461" w:rsidRPr="00706128">
          <w:rPr>
            <w:rFonts w:ascii="Times New Roman"/>
            <w:noProof/>
            <w:webHidden/>
          </w:rPr>
          <w:fldChar w:fldCharType="end"/>
        </w:r>
      </w:hyperlink>
    </w:p>
    <w:p w14:paraId="59E41C93" w14:textId="77777777" w:rsidR="00183461" w:rsidRPr="00706128" w:rsidRDefault="00B13725" w:rsidP="00706128">
      <w:pPr>
        <w:pStyle w:val="20"/>
        <w:tabs>
          <w:tab w:val="right" w:leader="dot" w:pos="9346"/>
        </w:tabs>
        <w:spacing w:line="276" w:lineRule="auto"/>
        <w:rPr>
          <w:rFonts w:ascii="Times New Roman" w:eastAsiaTheme="minorEastAsia"/>
          <w:noProof/>
          <w:kern w:val="2"/>
          <w:szCs w:val="22"/>
        </w:rPr>
      </w:pPr>
      <w:hyperlink w:anchor="_Toc100643506" w:history="1">
        <w:r w:rsidR="00183461" w:rsidRPr="00706128">
          <w:rPr>
            <w:rStyle w:val="afffe"/>
            <w:noProof/>
          </w:rPr>
          <w:t xml:space="preserve">3 </w:t>
        </w:r>
        <w:r w:rsidR="00183461" w:rsidRPr="00706128">
          <w:rPr>
            <w:rStyle w:val="afffe"/>
            <w:noProof/>
          </w:rPr>
          <w:t>术语和定义</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_Toc100643506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3</w:t>
        </w:r>
        <w:r w:rsidR="00183461" w:rsidRPr="00706128">
          <w:rPr>
            <w:rFonts w:ascii="Times New Roman"/>
            <w:noProof/>
            <w:webHidden/>
          </w:rPr>
          <w:fldChar w:fldCharType="end"/>
        </w:r>
      </w:hyperlink>
    </w:p>
    <w:p w14:paraId="1F29109E" w14:textId="77777777" w:rsidR="00183461" w:rsidRPr="00706128" w:rsidRDefault="00B13725" w:rsidP="00706128">
      <w:pPr>
        <w:pStyle w:val="20"/>
        <w:tabs>
          <w:tab w:val="right" w:leader="dot" w:pos="9346"/>
        </w:tabs>
        <w:spacing w:line="276" w:lineRule="auto"/>
        <w:rPr>
          <w:rFonts w:ascii="Times New Roman" w:eastAsiaTheme="minorEastAsia"/>
          <w:noProof/>
          <w:kern w:val="2"/>
          <w:szCs w:val="22"/>
        </w:rPr>
      </w:pPr>
      <w:hyperlink w:anchor="_Toc100643539" w:history="1">
        <w:r w:rsidR="00183461" w:rsidRPr="00706128">
          <w:rPr>
            <w:rStyle w:val="afffe"/>
            <w:noProof/>
          </w:rPr>
          <w:t xml:space="preserve">4 </w:t>
        </w:r>
        <w:r w:rsidR="00183461" w:rsidRPr="00706128">
          <w:rPr>
            <w:rStyle w:val="afffe"/>
            <w:noProof/>
          </w:rPr>
          <w:t>符号</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_Toc100643539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6</w:t>
        </w:r>
        <w:r w:rsidR="00183461" w:rsidRPr="00706128">
          <w:rPr>
            <w:rFonts w:ascii="Times New Roman"/>
            <w:noProof/>
            <w:webHidden/>
          </w:rPr>
          <w:fldChar w:fldCharType="end"/>
        </w:r>
      </w:hyperlink>
    </w:p>
    <w:p w14:paraId="056F2F61" w14:textId="77777777" w:rsidR="00183461" w:rsidRPr="00706128" w:rsidRDefault="00B13725" w:rsidP="00706128">
      <w:pPr>
        <w:pStyle w:val="20"/>
        <w:tabs>
          <w:tab w:val="right" w:leader="dot" w:pos="9346"/>
        </w:tabs>
        <w:spacing w:line="276" w:lineRule="auto"/>
        <w:rPr>
          <w:rFonts w:ascii="Times New Roman" w:eastAsiaTheme="minorEastAsia"/>
          <w:noProof/>
          <w:kern w:val="2"/>
          <w:szCs w:val="22"/>
        </w:rPr>
      </w:pPr>
      <w:hyperlink w:anchor="_Toc100643540" w:history="1">
        <w:r w:rsidR="00183461" w:rsidRPr="00706128">
          <w:rPr>
            <w:rStyle w:val="afffe"/>
            <w:noProof/>
          </w:rPr>
          <w:t xml:space="preserve">5 </w:t>
        </w:r>
        <w:r w:rsidR="00183461" w:rsidRPr="00706128">
          <w:rPr>
            <w:rStyle w:val="afffe"/>
            <w:noProof/>
          </w:rPr>
          <w:t>设计依据、原则与内容</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_Toc100643540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7</w:t>
        </w:r>
        <w:r w:rsidR="00183461" w:rsidRPr="00706128">
          <w:rPr>
            <w:rFonts w:ascii="Times New Roman"/>
            <w:noProof/>
            <w:webHidden/>
          </w:rPr>
          <w:fldChar w:fldCharType="end"/>
        </w:r>
      </w:hyperlink>
    </w:p>
    <w:p w14:paraId="157955A3"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41" w:history="1">
        <w:r w:rsidR="00183461" w:rsidRPr="00706128">
          <w:rPr>
            <w:rStyle w:val="afffe"/>
            <w:noProof/>
          </w:rPr>
          <w:t xml:space="preserve">5.1 </w:t>
        </w:r>
        <w:r w:rsidR="00183461" w:rsidRPr="00706128">
          <w:rPr>
            <w:rStyle w:val="afffe"/>
            <w:noProof/>
          </w:rPr>
          <w:t>设计依据</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_Toc100643541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7</w:t>
        </w:r>
        <w:r w:rsidR="00183461" w:rsidRPr="00706128">
          <w:rPr>
            <w:rFonts w:ascii="Times New Roman"/>
            <w:noProof/>
            <w:webHidden/>
          </w:rPr>
          <w:fldChar w:fldCharType="end"/>
        </w:r>
      </w:hyperlink>
    </w:p>
    <w:p w14:paraId="6AD706EF"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42" w:history="1">
        <w:r w:rsidR="00183461" w:rsidRPr="00706128">
          <w:rPr>
            <w:rStyle w:val="afffe"/>
            <w:noProof/>
          </w:rPr>
          <w:t xml:space="preserve">5.2 </w:t>
        </w:r>
        <w:r w:rsidR="00183461" w:rsidRPr="00706128">
          <w:rPr>
            <w:rStyle w:val="afffe"/>
            <w:noProof/>
          </w:rPr>
          <w:t>设计原则</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_Toc100643542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7</w:t>
        </w:r>
        <w:r w:rsidR="00183461" w:rsidRPr="00706128">
          <w:rPr>
            <w:rFonts w:ascii="Times New Roman"/>
            <w:noProof/>
            <w:webHidden/>
          </w:rPr>
          <w:fldChar w:fldCharType="end"/>
        </w:r>
      </w:hyperlink>
    </w:p>
    <w:p w14:paraId="5631EBEB"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43" w:history="1">
        <w:r w:rsidR="00183461" w:rsidRPr="00706128">
          <w:rPr>
            <w:rStyle w:val="afffe"/>
            <w:noProof/>
          </w:rPr>
          <w:t xml:space="preserve">5.3 </w:t>
        </w:r>
        <w:r w:rsidR="00183461" w:rsidRPr="00706128">
          <w:rPr>
            <w:rStyle w:val="afffe"/>
            <w:noProof/>
          </w:rPr>
          <w:t>设计内容</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_Toc100643543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7</w:t>
        </w:r>
        <w:r w:rsidR="00183461" w:rsidRPr="00706128">
          <w:rPr>
            <w:rFonts w:ascii="Times New Roman"/>
            <w:noProof/>
            <w:webHidden/>
          </w:rPr>
          <w:fldChar w:fldCharType="end"/>
        </w:r>
      </w:hyperlink>
    </w:p>
    <w:p w14:paraId="54348231" w14:textId="77777777" w:rsidR="00183461" w:rsidRPr="00706128" w:rsidRDefault="00B13725" w:rsidP="00706128">
      <w:pPr>
        <w:pStyle w:val="20"/>
        <w:tabs>
          <w:tab w:val="right" w:leader="dot" w:pos="9346"/>
        </w:tabs>
        <w:spacing w:line="276" w:lineRule="auto"/>
        <w:rPr>
          <w:rFonts w:ascii="Times New Roman" w:eastAsiaTheme="minorEastAsia"/>
          <w:noProof/>
          <w:kern w:val="2"/>
          <w:szCs w:val="22"/>
        </w:rPr>
      </w:pPr>
      <w:hyperlink w:anchor="_Toc100643544" w:history="1">
        <w:r w:rsidR="00183461" w:rsidRPr="00706128">
          <w:rPr>
            <w:rStyle w:val="afffe"/>
            <w:noProof/>
          </w:rPr>
          <w:t xml:space="preserve">6 </w:t>
        </w:r>
        <w:r w:rsidR="00183461" w:rsidRPr="00706128">
          <w:rPr>
            <w:rStyle w:val="afffe"/>
            <w:noProof/>
          </w:rPr>
          <w:t>方案选择</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_Toc100643544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8</w:t>
        </w:r>
        <w:r w:rsidR="00183461" w:rsidRPr="00706128">
          <w:rPr>
            <w:rFonts w:ascii="Times New Roman"/>
            <w:noProof/>
            <w:webHidden/>
          </w:rPr>
          <w:fldChar w:fldCharType="end"/>
        </w:r>
      </w:hyperlink>
    </w:p>
    <w:p w14:paraId="7D737A3F"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45" w:history="1">
        <w:r w:rsidR="00183461" w:rsidRPr="00706128">
          <w:rPr>
            <w:rStyle w:val="afffe"/>
            <w:noProof/>
          </w:rPr>
          <w:t xml:space="preserve">6.1 </w:t>
        </w:r>
        <w:r w:rsidR="00183461" w:rsidRPr="00706128">
          <w:rPr>
            <w:rStyle w:val="afffe"/>
            <w:noProof/>
          </w:rPr>
          <w:t>一般规定</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_Toc100643545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8</w:t>
        </w:r>
        <w:r w:rsidR="00183461" w:rsidRPr="00706128">
          <w:rPr>
            <w:rFonts w:ascii="Times New Roman"/>
            <w:noProof/>
            <w:webHidden/>
          </w:rPr>
          <w:fldChar w:fldCharType="end"/>
        </w:r>
      </w:hyperlink>
    </w:p>
    <w:p w14:paraId="5225CB08"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46" w:history="1">
        <w:r w:rsidR="00183461" w:rsidRPr="00706128">
          <w:rPr>
            <w:rStyle w:val="afffe"/>
            <w:noProof/>
          </w:rPr>
          <w:t xml:space="preserve">6.2 </w:t>
        </w:r>
        <w:r w:rsidR="00183461" w:rsidRPr="00706128">
          <w:rPr>
            <w:rStyle w:val="afffe"/>
            <w:noProof/>
          </w:rPr>
          <w:t>爆破方案选择</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_Toc100643546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8</w:t>
        </w:r>
        <w:r w:rsidR="00183461" w:rsidRPr="00706128">
          <w:rPr>
            <w:rFonts w:ascii="Times New Roman"/>
            <w:noProof/>
            <w:webHidden/>
          </w:rPr>
          <w:fldChar w:fldCharType="end"/>
        </w:r>
      </w:hyperlink>
    </w:p>
    <w:p w14:paraId="0EEACD66" w14:textId="77777777" w:rsidR="00183461" w:rsidRPr="00706128" w:rsidRDefault="00B13725" w:rsidP="00706128">
      <w:pPr>
        <w:pStyle w:val="20"/>
        <w:tabs>
          <w:tab w:val="right" w:leader="dot" w:pos="9346"/>
        </w:tabs>
        <w:spacing w:line="276" w:lineRule="auto"/>
        <w:rPr>
          <w:rFonts w:ascii="Times New Roman" w:eastAsiaTheme="minorEastAsia"/>
          <w:noProof/>
          <w:kern w:val="2"/>
          <w:szCs w:val="22"/>
        </w:rPr>
      </w:pPr>
      <w:hyperlink w:anchor="_Toc100643547" w:history="1">
        <w:r w:rsidR="00183461" w:rsidRPr="00706128">
          <w:rPr>
            <w:rStyle w:val="afffe"/>
            <w:noProof/>
          </w:rPr>
          <w:t xml:space="preserve">7 </w:t>
        </w:r>
        <w:r w:rsidR="00183461" w:rsidRPr="00706128">
          <w:rPr>
            <w:rStyle w:val="afffe"/>
            <w:noProof/>
          </w:rPr>
          <w:t>预拆除与预处理设计</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_Toc100643547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9</w:t>
        </w:r>
        <w:r w:rsidR="00183461" w:rsidRPr="00706128">
          <w:rPr>
            <w:rFonts w:ascii="Times New Roman"/>
            <w:noProof/>
            <w:webHidden/>
          </w:rPr>
          <w:fldChar w:fldCharType="end"/>
        </w:r>
      </w:hyperlink>
    </w:p>
    <w:p w14:paraId="60D66D36"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48" w:history="1">
        <w:r w:rsidR="00183461" w:rsidRPr="00706128">
          <w:rPr>
            <w:rStyle w:val="afffe"/>
            <w:noProof/>
          </w:rPr>
          <w:t xml:space="preserve">7.1 </w:t>
        </w:r>
        <w:r w:rsidR="00183461" w:rsidRPr="00706128">
          <w:rPr>
            <w:rStyle w:val="afffe"/>
            <w:noProof/>
          </w:rPr>
          <w:t>一般规定</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_Toc100643548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9</w:t>
        </w:r>
        <w:r w:rsidR="00183461" w:rsidRPr="00706128">
          <w:rPr>
            <w:rFonts w:ascii="Times New Roman"/>
            <w:noProof/>
            <w:webHidden/>
          </w:rPr>
          <w:fldChar w:fldCharType="end"/>
        </w:r>
      </w:hyperlink>
    </w:p>
    <w:p w14:paraId="1D28A270"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49" w:history="1">
        <w:r w:rsidR="00183461" w:rsidRPr="00706128">
          <w:rPr>
            <w:rStyle w:val="afffe"/>
            <w:noProof/>
          </w:rPr>
          <w:t xml:space="preserve">7.2 </w:t>
        </w:r>
        <w:r w:rsidR="00183461" w:rsidRPr="00706128">
          <w:rPr>
            <w:rStyle w:val="afffe"/>
            <w:noProof/>
          </w:rPr>
          <w:t>预拆除与预处理方案</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_Toc100643549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9</w:t>
        </w:r>
        <w:r w:rsidR="00183461" w:rsidRPr="00706128">
          <w:rPr>
            <w:rFonts w:ascii="Times New Roman"/>
            <w:noProof/>
            <w:webHidden/>
          </w:rPr>
          <w:fldChar w:fldCharType="end"/>
        </w:r>
      </w:hyperlink>
    </w:p>
    <w:p w14:paraId="3AEC52CB" w14:textId="77777777" w:rsidR="00183461" w:rsidRPr="00706128" w:rsidRDefault="00B13725" w:rsidP="00706128">
      <w:pPr>
        <w:pStyle w:val="20"/>
        <w:tabs>
          <w:tab w:val="right" w:leader="dot" w:pos="9346"/>
        </w:tabs>
        <w:spacing w:line="276" w:lineRule="auto"/>
        <w:rPr>
          <w:rFonts w:ascii="Times New Roman" w:eastAsiaTheme="minorEastAsia"/>
          <w:noProof/>
          <w:kern w:val="2"/>
          <w:szCs w:val="22"/>
        </w:rPr>
      </w:pPr>
      <w:hyperlink w:anchor="_Toc100643550" w:history="1">
        <w:r w:rsidR="00183461" w:rsidRPr="00706128">
          <w:rPr>
            <w:rStyle w:val="afffe"/>
            <w:noProof/>
          </w:rPr>
          <w:t xml:space="preserve">8 </w:t>
        </w:r>
        <w:r w:rsidR="00183461" w:rsidRPr="00706128">
          <w:rPr>
            <w:rStyle w:val="afffe"/>
            <w:noProof/>
          </w:rPr>
          <w:t>爆破参数设计</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_Toc100643550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9</w:t>
        </w:r>
        <w:r w:rsidR="00183461" w:rsidRPr="00706128">
          <w:rPr>
            <w:rFonts w:ascii="Times New Roman"/>
            <w:noProof/>
            <w:webHidden/>
          </w:rPr>
          <w:fldChar w:fldCharType="end"/>
        </w:r>
      </w:hyperlink>
    </w:p>
    <w:p w14:paraId="173100C1"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51" w:history="1">
        <w:r w:rsidR="00183461" w:rsidRPr="00706128">
          <w:rPr>
            <w:rStyle w:val="afffe"/>
            <w:noProof/>
          </w:rPr>
          <w:t xml:space="preserve">8.1 </w:t>
        </w:r>
        <w:r w:rsidR="00183461" w:rsidRPr="00706128">
          <w:rPr>
            <w:rStyle w:val="afffe"/>
            <w:noProof/>
          </w:rPr>
          <w:t>一般规定</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_Toc100643551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9</w:t>
        </w:r>
        <w:r w:rsidR="00183461" w:rsidRPr="00706128">
          <w:rPr>
            <w:rFonts w:ascii="Times New Roman"/>
            <w:noProof/>
            <w:webHidden/>
          </w:rPr>
          <w:fldChar w:fldCharType="end"/>
        </w:r>
      </w:hyperlink>
    </w:p>
    <w:p w14:paraId="4DF698C5"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52" w:history="1">
        <w:r w:rsidR="00183461" w:rsidRPr="00706128">
          <w:rPr>
            <w:rStyle w:val="afffe"/>
            <w:noProof/>
          </w:rPr>
          <w:t xml:space="preserve">8.2 </w:t>
        </w:r>
        <w:r w:rsidR="00183461" w:rsidRPr="00706128">
          <w:rPr>
            <w:rStyle w:val="afffe"/>
            <w:noProof/>
          </w:rPr>
          <w:t>爆破切口与立柱炸高设计</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_Toc100643552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10</w:t>
        </w:r>
        <w:r w:rsidR="00183461" w:rsidRPr="00706128">
          <w:rPr>
            <w:rFonts w:ascii="Times New Roman"/>
            <w:noProof/>
            <w:webHidden/>
          </w:rPr>
          <w:fldChar w:fldCharType="end"/>
        </w:r>
      </w:hyperlink>
    </w:p>
    <w:p w14:paraId="084FA14D"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53" w:history="1">
        <w:r w:rsidR="00183461" w:rsidRPr="00706128">
          <w:rPr>
            <w:rStyle w:val="afffe"/>
            <w:noProof/>
          </w:rPr>
          <w:t xml:space="preserve">8.3 </w:t>
        </w:r>
        <w:r w:rsidR="00183461" w:rsidRPr="00706128">
          <w:rPr>
            <w:rStyle w:val="afffe"/>
            <w:noProof/>
          </w:rPr>
          <w:t>钻孔爆破参数</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_Toc100643553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11</w:t>
        </w:r>
        <w:r w:rsidR="00183461" w:rsidRPr="00706128">
          <w:rPr>
            <w:rFonts w:ascii="Times New Roman"/>
            <w:noProof/>
            <w:webHidden/>
          </w:rPr>
          <w:fldChar w:fldCharType="end"/>
        </w:r>
      </w:hyperlink>
    </w:p>
    <w:p w14:paraId="71EBB161"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55" w:history="1">
        <w:r w:rsidR="00183461" w:rsidRPr="00706128">
          <w:rPr>
            <w:rStyle w:val="afffe"/>
            <w:noProof/>
          </w:rPr>
          <w:t xml:space="preserve">8.4 </w:t>
        </w:r>
        <w:r w:rsidR="00183461" w:rsidRPr="00706128">
          <w:rPr>
            <w:rStyle w:val="afffe"/>
            <w:noProof/>
          </w:rPr>
          <w:t>水压爆破参数</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_Toc100643555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12</w:t>
        </w:r>
        <w:r w:rsidR="00183461" w:rsidRPr="00706128">
          <w:rPr>
            <w:rFonts w:ascii="Times New Roman"/>
            <w:noProof/>
            <w:webHidden/>
          </w:rPr>
          <w:fldChar w:fldCharType="end"/>
        </w:r>
      </w:hyperlink>
    </w:p>
    <w:p w14:paraId="7A00CF18"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56" w:history="1">
        <w:r w:rsidR="00183461" w:rsidRPr="00706128">
          <w:rPr>
            <w:rStyle w:val="afffe"/>
            <w:noProof/>
          </w:rPr>
          <w:t xml:space="preserve">8.5 </w:t>
        </w:r>
        <w:r w:rsidR="00183461" w:rsidRPr="00706128">
          <w:rPr>
            <w:rStyle w:val="afffe"/>
            <w:noProof/>
          </w:rPr>
          <w:t>聚能切割爆破参数</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_Toc100643556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13</w:t>
        </w:r>
        <w:r w:rsidR="00183461" w:rsidRPr="00706128">
          <w:rPr>
            <w:rFonts w:ascii="Times New Roman"/>
            <w:noProof/>
            <w:webHidden/>
          </w:rPr>
          <w:fldChar w:fldCharType="end"/>
        </w:r>
      </w:hyperlink>
    </w:p>
    <w:p w14:paraId="0C15CB7A" w14:textId="77777777" w:rsidR="00183461" w:rsidRPr="00706128" w:rsidRDefault="00B13725" w:rsidP="00706128">
      <w:pPr>
        <w:pStyle w:val="20"/>
        <w:tabs>
          <w:tab w:val="right" w:leader="dot" w:pos="9346"/>
        </w:tabs>
        <w:spacing w:line="276" w:lineRule="auto"/>
        <w:rPr>
          <w:rFonts w:ascii="Times New Roman" w:eastAsiaTheme="minorEastAsia"/>
          <w:noProof/>
          <w:kern w:val="2"/>
          <w:szCs w:val="22"/>
        </w:rPr>
      </w:pPr>
      <w:hyperlink w:anchor="_Toc100643557" w:history="1">
        <w:r w:rsidR="00183461" w:rsidRPr="00706128">
          <w:rPr>
            <w:rStyle w:val="afffe"/>
            <w:noProof/>
          </w:rPr>
          <w:t xml:space="preserve">9 </w:t>
        </w:r>
        <w:r w:rsidR="00183461" w:rsidRPr="00706128">
          <w:rPr>
            <w:rStyle w:val="afffe"/>
            <w:noProof/>
          </w:rPr>
          <w:t>起爆网路设计</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_Toc100643557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13</w:t>
        </w:r>
        <w:r w:rsidR="00183461" w:rsidRPr="00706128">
          <w:rPr>
            <w:rFonts w:ascii="Times New Roman"/>
            <w:noProof/>
            <w:webHidden/>
          </w:rPr>
          <w:fldChar w:fldCharType="end"/>
        </w:r>
      </w:hyperlink>
    </w:p>
    <w:p w14:paraId="3B2BAF42"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58" w:history="1">
        <w:r w:rsidR="00183461" w:rsidRPr="00706128">
          <w:rPr>
            <w:rStyle w:val="afffe"/>
            <w:noProof/>
          </w:rPr>
          <w:t xml:space="preserve">9.1 </w:t>
        </w:r>
        <w:r w:rsidR="00183461" w:rsidRPr="00706128">
          <w:rPr>
            <w:rStyle w:val="afffe"/>
            <w:noProof/>
          </w:rPr>
          <w:t>一般规定</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_Toc100643558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13</w:t>
        </w:r>
        <w:r w:rsidR="00183461" w:rsidRPr="00706128">
          <w:rPr>
            <w:rFonts w:ascii="Times New Roman"/>
            <w:noProof/>
            <w:webHidden/>
          </w:rPr>
          <w:fldChar w:fldCharType="end"/>
        </w:r>
      </w:hyperlink>
    </w:p>
    <w:p w14:paraId="15EF49B3"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59" w:history="1">
        <w:r w:rsidR="00183461" w:rsidRPr="00706128">
          <w:rPr>
            <w:rStyle w:val="afffe"/>
            <w:noProof/>
          </w:rPr>
          <w:t xml:space="preserve">9.2 </w:t>
        </w:r>
        <w:r w:rsidR="00183461" w:rsidRPr="00706128">
          <w:rPr>
            <w:rStyle w:val="afffe"/>
            <w:noProof/>
          </w:rPr>
          <w:t>起爆方法与起爆网路</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_Toc100643559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14</w:t>
        </w:r>
        <w:r w:rsidR="00183461" w:rsidRPr="00706128">
          <w:rPr>
            <w:rFonts w:ascii="Times New Roman"/>
            <w:noProof/>
            <w:webHidden/>
          </w:rPr>
          <w:fldChar w:fldCharType="end"/>
        </w:r>
      </w:hyperlink>
    </w:p>
    <w:p w14:paraId="17EB1FE3" w14:textId="77777777" w:rsidR="00183461" w:rsidRPr="00706128" w:rsidRDefault="00B13725" w:rsidP="00706128">
      <w:pPr>
        <w:pStyle w:val="20"/>
        <w:tabs>
          <w:tab w:val="right" w:leader="dot" w:pos="9346"/>
        </w:tabs>
        <w:spacing w:line="276" w:lineRule="auto"/>
        <w:rPr>
          <w:rFonts w:ascii="Times New Roman" w:eastAsiaTheme="minorEastAsia"/>
          <w:noProof/>
          <w:kern w:val="2"/>
          <w:szCs w:val="22"/>
        </w:rPr>
      </w:pPr>
      <w:hyperlink w:anchor="_Toc100643560" w:history="1">
        <w:r w:rsidR="00183461" w:rsidRPr="00706128">
          <w:rPr>
            <w:rStyle w:val="afffe"/>
            <w:noProof/>
          </w:rPr>
          <w:t xml:space="preserve">10 </w:t>
        </w:r>
        <w:r w:rsidR="00183461" w:rsidRPr="00706128">
          <w:rPr>
            <w:rStyle w:val="afffe"/>
            <w:noProof/>
          </w:rPr>
          <w:t>爆破安全设计</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_Toc100643560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14</w:t>
        </w:r>
        <w:r w:rsidR="00183461" w:rsidRPr="00706128">
          <w:rPr>
            <w:rFonts w:ascii="Times New Roman"/>
            <w:noProof/>
            <w:webHidden/>
          </w:rPr>
          <w:fldChar w:fldCharType="end"/>
        </w:r>
      </w:hyperlink>
    </w:p>
    <w:p w14:paraId="3233025C"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61" w:history="1">
        <w:r w:rsidR="00183461" w:rsidRPr="00706128">
          <w:rPr>
            <w:rStyle w:val="afffe"/>
            <w:noProof/>
          </w:rPr>
          <w:t xml:space="preserve">10.1 </w:t>
        </w:r>
        <w:r w:rsidR="00183461" w:rsidRPr="00706128">
          <w:rPr>
            <w:rStyle w:val="afffe"/>
            <w:noProof/>
          </w:rPr>
          <w:t>一般规定</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_Toc100643561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14</w:t>
        </w:r>
        <w:r w:rsidR="00183461" w:rsidRPr="00706128">
          <w:rPr>
            <w:rFonts w:ascii="Times New Roman"/>
            <w:noProof/>
            <w:webHidden/>
          </w:rPr>
          <w:fldChar w:fldCharType="end"/>
        </w:r>
      </w:hyperlink>
    </w:p>
    <w:p w14:paraId="69EE546B"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62" w:history="1">
        <w:r w:rsidR="00183461" w:rsidRPr="00706128">
          <w:rPr>
            <w:rStyle w:val="afffe"/>
            <w:noProof/>
          </w:rPr>
          <w:t xml:space="preserve">10.2 </w:t>
        </w:r>
        <w:r w:rsidR="00183461" w:rsidRPr="00706128">
          <w:rPr>
            <w:rStyle w:val="afffe"/>
            <w:noProof/>
          </w:rPr>
          <w:t>爆破有害效应安全校核及控制措施</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_Toc100643562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14</w:t>
        </w:r>
        <w:r w:rsidR="00183461" w:rsidRPr="00706128">
          <w:rPr>
            <w:rFonts w:ascii="Times New Roman"/>
            <w:noProof/>
            <w:webHidden/>
          </w:rPr>
          <w:fldChar w:fldCharType="end"/>
        </w:r>
      </w:hyperlink>
    </w:p>
    <w:p w14:paraId="77297445"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63" w:history="1">
        <w:r w:rsidR="00183461" w:rsidRPr="00706128">
          <w:rPr>
            <w:rStyle w:val="afffe"/>
            <w:noProof/>
          </w:rPr>
          <w:t xml:space="preserve">10.3 </w:t>
        </w:r>
        <w:r w:rsidR="00183461" w:rsidRPr="00706128">
          <w:rPr>
            <w:rStyle w:val="afffe"/>
            <w:noProof/>
          </w:rPr>
          <w:t>安全警戒</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_Toc100643563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15</w:t>
        </w:r>
        <w:r w:rsidR="00183461" w:rsidRPr="00706128">
          <w:rPr>
            <w:rFonts w:ascii="Times New Roman"/>
            <w:noProof/>
            <w:webHidden/>
          </w:rPr>
          <w:fldChar w:fldCharType="end"/>
        </w:r>
      </w:hyperlink>
    </w:p>
    <w:p w14:paraId="0C5E6E62" w14:textId="77777777" w:rsidR="00183461" w:rsidRPr="00706128" w:rsidRDefault="00B13725" w:rsidP="00706128">
      <w:pPr>
        <w:pStyle w:val="30"/>
        <w:tabs>
          <w:tab w:val="right" w:leader="dot" w:pos="9346"/>
        </w:tabs>
        <w:spacing w:line="276" w:lineRule="auto"/>
        <w:ind w:firstLineChars="100" w:firstLine="210"/>
        <w:rPr>
          <w:rFonts w:ascii="Times New Roman" w:eastAsiaTheme="minorEastAsia"/>
          <w:noProof/>
          <w:kern w:val="2"/>
          <w:szCs w:val="22"/>
        </w:rPr>
      </w:pPr>
      <w:hyperlink w:anchor="_Toc100643564" w:history="1">
        <w:r w:rsidR="00183461" w:rsidRPr="00706128">
          <w:rPr>
            <w:rStyle w:val="afffe"/>
            <w:noProof/>
          </w:rPr>
          <w:t xml:space="preserve">10.4 </w:t>
        </w:r>
        <w:r w:rsidR="00183461" w:rsidRPr="00706128">
          <w:rPr>
            <w:rStyle w:val="afffe"/>
            <w:noProof/>
          </w:rPr>
          <w:t>爆破应急预案</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_Toc100643564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16</w:t>
        </w:r>
        <w:r w:rsidR="00183461" w:rsidRPr="00706128">
          <w:rPr>
            <w:rFonts w:ascii="Times New Roman"/>
            <w:noProof/>
            <w:webHidden/>
          </w:rPr>
          <w:fldChar w:fldCharType="end"/>
        </w:r>
      </w:hyperlink>
    </w:p>
    <w:p w14:paraId="1DBD6E0F" w14:textId="77777777" w:rsidR="00183461" w:rsidRPr="00706128" w:rsidRDefault="00B13725" w:rsidP="00706128">
      <w:pPr>
        <w:pStyle w:val="10"/>
        <w:tabs>
          <w:tab w:val="right" w:leader="dot" w:pos="9346"/>
        </w:tabs>
        <w:spacing w:line="276" w:lineRule="auto"/>
        <w:rPr>
          <w:rFonts w:ascii="Times New Roman" w:eastAsiaTheme="minorEastAsia"/>
          <w:noProof/>
          <w:kern w:val="2"/>
          <w:szCs w:val="22"/>
        </w:rPr>
      </w:pPr>
      <w:hyperlink w:anchor="_Toc100643565" w:history="1">
        <w:r w:rsidR="00183461" w:rsidRPr="00706128">
          <w:rPr>
            <w:rStyle w:val="afffe"/>
            <w:noProof/>
          </w:rPr>
          <w:t xml:space="preserve">附　录　</w:t>
        </w:r>
        <w:r w:rsidR="00183461" w:rsidRPr="00706128">
          <w:rPr>
            <w:rStyle w:val="afffe"/>
            <w:noProof/>
          </w:rPr>
          <w:t xml:space="preserve">A </w:t>
        </w:r>
        <w:r w:rsidR="00183461" w:rsidRPr="00706128">
          <w:rPr>
            <w:rStyle w:val="afffe"/>
            <w:noProof/>
          </w:rPr>
          <w:t>（规范性附录）</w:t>
        </w:r>
        <w:r w:rsidR="00183461" w:rsidRPr="00706128">
          <w:rPr>
            <w:rStyle w:val="afffe"/>
            <w:noProof/>
          </w:rPr>
          <w:t xml:space="preserve"> </w:t>
        </w:r>
        <w:r w:rsidR="00183461" w:rsidRPr="00706128">
          <w:rPr>
            <w:rStyle w:val="afffe"/>
            <w:noProof/>
          </w:rPr>
          <w:t>房屋</w:t>
        </w:r>
        <w:r w:rsidR="00183461" w:rsidRPr="00B947F2">
          <w:rPr>
            <w:rStyle w:val="afffe"/>
            <w:noProof/>
          </w:rPr>
          <w:t>类</w:t>
        </w:r>
        <w:r w:rsidR="00183461" w:rsidRPr="00706128">
          <w:rPr>
            <w:rStyle w:val="afffe"/>
            <w:noProof/>
          </w:rPr>
          <w:t>建筑物拆除爆破工程技术设计内容</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_Toc100643565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17</w:t>
        </w:r>
        <w:r w:rsidR="00183461" w:rsidRPr="00706128">
          <w:rPr>
            <w:rFonts w:ascii="Times New Roman"/>
            <w:noProof/>
            <w:webHidden/>
          </w:rPr>
          <w:fldChar w:fldCharType="end"/>
        </w:r>
      </w:hyperlink>
    </w:p>
    <w:p w14:paraId="073401BB" w14:textId="0E0A3C0E" w:rsidR="00183461" w:rsidRDefault="00B13725" w:rsidP="00706128">
      <w:pPr>
        <w:pStyle w:val="10"/>
        <w:tabs>
          <w:tab w:val="right" w:leader="dot" w:pos="9346"/>
        </w:tabs>
        <w:spacing w:line="276" w:lineRule="auto"/>
        <w:rPr>
          <w:rFonts w:ascii="Times New Roman"/>
          <w:noProof/>
        </w:rPr>
      </w:pPr>
      <w:hyperlink w:anchor="_Toc100643566" w:history="1">
        <w:r w:rsidR="00183461" w:rsidRPr="00706128">
          <w:rPr>
            <w:rStyle w:val="afffe"/>
            <w:noProof/>
          </w:rPr>
          <w:t xml:space="preserve">附　录　</w:t>
        </w:r>
        <w:r w:rsidR="00183461" w:rsidRPr="00706128">
          <w:rPr>
            <w:rStyle w:val="afffe"/>
            <w:noProof/>
          </w:rPr>
          <w:t xml:space="preserve">B </w:t>
        </w:r>
        <w:r w:rsidR="00183461" w:rsidRPr="00706128">
          <w:rPr>
            <w:rStyle w:val="afffe"/>
            <w:noProof/>
          </w:rPr>
          <w:t>（规范性附录）</w:t>
        </w:r>
        <w:r w:rsidR="00183461" w:rsidRPr="00706128">
          <w:rPr>
            <w:rStyle w:val="afffe"/>
            <w:noProof/>
          </w:rPr>
          <w:t xml:space="preserve"> </w:t>
        </w:r>
        <w:r w:rsidR="00183461" w:rsidRPr="00706128">
          <w:rPr>
            <w:rStyle w:val="afffe"/>
            <w:noProof/>
          </w:rPr>
          <w:t>房屋</w:t>
        </w:r>
        <w:r w:rsidR="00183461" w:rsidRPr="00B947F2">
          <w:rPr>
            <w:rStyle w:val="afffe"/>
            <w:noProof/>
          </w:rPr>
          <w:t>类</w:t>
        </w:r>
        <w:r w:rsidR="00183461" w:rsidRPr="00706128">
          <w:rPr>
            <w:rStyle w:val="afffe"/>
            <w:noProof/>
          </w:rPr>
          <w:t>建筑物拆除爆破工程参数设计表式样</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_Toc100643566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1</w:t>
        </w:r>
        <w:r w:rsidR="00FF597C">
          <w:rPr>
            <w:rFonts w:ascii="Times New Roman"/>
            <w:noProof/>
            <w:webHidden/>
          </w:rPr>
          <w:t>8</w:t>
        </w:r>
        <w:r w:rsidR="00183461" w:rsidRPr="00706128">
          <w:rPr>
            <w:rFonts w:ascii="Times New Roman"/>
            <w:noProof/>
            <w:webHidden/>
          </w:rPr>
          <w:fldChar w:fldCharType="end"/>
        </w:r>
      </w:hyperlink>
    </w:p>
    <w:p w14:paraId="4A3DBB5B" w14:textId="4969E92E" w:rsidR="00FF597C" w:rsidRPr="00FF597C" w:rsidRDefault="00FF597C" w:rsidP="00FF597C">
      <w:r>
        <w:rPr>
          <w:rFonts w:hint="eastAsia"/>
        </w:rPr>
        <w:t>附</w:t>
      </w:r>
      <w:r>
        <w:rPr>
          <w:rFonts w:hint="eastAsia"/>
        </w:rPr>
        <w:t xml:space="preserve"> </w:t>
      </w:r>
      <w:r>
        <w:t xml:space="preserve"> </w:t>
      </w:r>
      <w:r>
        <w:rPr>
          <w:rFonts w:hint="eastAsia"/>
        </w:rPr>
        <w:t>录</w:t>
      </w:r>
      <w:r>
        <w:rPr>
          <w:rFonts w:hint="eastAsia"/>
        </w:rPr>
        <w:t xml:space="preserve"> </w:t>
      </w:r>
      <w:r>
        <w:t xml:space="preserve"> </w:t>
      </w:r>
      <w:r>
        <w:rPr>
          <w:rFonts w:hint="eastAsia"/>
        </w:rPr>
        <w:t>C</w:t>
      </w:r>
      <w:r>
        <w:rPr>
          <w:rFonts w:hint="eastAsia"/>
        </w:rPr>
        <w:t>（资料性附录）双向折叠爆破的理论分析法</w:t>
      </w:r>
      <w:r w:rsidRPr="00FF597C">
        <w:rPr>
          <w:webHidden/>
        </w:rPr>
        <w:tab/>
      </w:r>
      <w:r>
        <w:rPr>
          <w:webHidden/>
        </w:rPr>
        <w:t>…………………………………………………..19</w:t>
      </w:r>
    </w:p>
    <w:p w14:paraId="713312F6" w14:textId="121DD501" w:rsidR="00183461" w:rsidRPr="00706128" w:rsidRDefault="00B13725" w:rsidP="00706128">
      <w:pPr>
        <w:pStyle w:val="10"/>
        <w:tabs>
          <w:tab w:val="right" w:leader="dot" w:pos="9346"/>
        </w:tabs>
        <w:spacing w:line="276" w:lineRule="auto"/>
        <w:rPr>
          <w:rFonts w:ascii="Times New Roman" w:eastAsiaTheme="minorEastAsia"/>
          <w:noProof/>
          <w:kern w:val="2"/>
          <w:szCs w:val="22"/>
        </w:rPr>
      </w:pPr>
      <w:hyperlink w:anchor="_Toc100643567" w:history="1">
        <w:r w:rsidR="00183461" w:rsidRPr="00706128">
          <w:rPr>
            <w:rStyle w:val="afffe"/>
            <w:noProof/>
          </w:rPr>
          <w:t xml:space="preserve">附　录　</w:t>
        </w:r>
        <w:r w:rsidR="00FF597C">
          <w:rPr>
            <w:rStyle w:val="afffe"/>
            <w:noProof/>
          </w:rPr>
          <w:t>D</w:t>
        </w:r>
        <w:r w:rsidR="00183461" w:rsidRPr="00706128">
          <w:rPr>
            <w:rStyle w:val="afffe"/>
            <w:noProof/>
          </w:rPr>
          <w:t xml:space="preserve"> </w:t>
        </w:r>
        <w:r w:rsidR="00183461" w:rsidRPr="00706128">
          <w:rPr>
            <w:rStyle w:val="afffe"/>
            <w:noProof/>
          </w:rPr>
          <w:t>（规范性附录）</w:t>
        </w:r>
        <w:r w:rsidR="00183461" w:rsidRPr="00706128">
          <w:rPr>
            <w:rStyle w:val="afffe"/>
            <w:noProof/>
          </w:rPr>
          <w:t xml:space="preserve"> </w:t>
        </w:r>
        <w:r w:rsidR="00183461" w:rsidRPr="00706128">
          <w:rPr>
            <w:rStyle w:val="afffe"/>
            <w:noProof/>
          </w:rPr>
          <w:t>房屋</w:t>
        </w:r>
        <w:r w:rsidR="00183461" w:rsidRPr="00B947F2">
          <w:rPr>
            <w:rStyle w:val="afffe"/>
            <w:noProof/>
          </w:rPr>
          <w:t>类</w:t>
        </w:r>
        <w:r w:rsidR="00183461" w:rsidRPr="00706128">
          <w:rPr>
            <w:rStyle w:val="afffe"/>
            <w:noProof/>
          </w:rPr>
          <w:t>建筑物拆除爆破工程爆破有害效应安全计算表式样</w:t>
        </w:r>
        <w:r w:rsidR="00183461" w:rsidRPr="00706128">
          <w:rPr>
            <w:rFonts w:ascii="Times New Roman"/>
            <w:noProof/>
            <w:webHidden/>
          </w:rPr>
          <w:tab/>
        </w:r>
        <w:r w:rsidR="00183461" w:rsidRPr="00706128">
          <w:rPr>
            <w:rFonts w:ascii="Times New Roman"/>
            <w:noProof/>
            <w:webHidden/>
          </w:rPr>
          <w:fldChar w:fldCharType="begin"/>
        </w:r>
        <w:r w:rsidR="00183461" w:rsidRPr="00706128">
          <w:rPr>
            <w:rFonts w:ascii="Times New Roman"/>
            <w:noProof/>
            <w:webHidden/>
          </w:rPr>
          <w:instrText xml:space="preserve"> PAGEREF _Toc100643567 \h </w:instrText>
        </w:r>
        <w:r w:rsidR="00183461" w:rsidRPr="00706128">
          <w:rPr>
            <w:rFonts w:ascii="Times New Roman"/>
            <w:noProof/>
            <w:webHidden/>
          </w:rPr>
        </w:r>
        <w:r w:rsidR="00183461" w:rsidRPr="00706128">
          <w:rPr>
            <w:rFonts w:ascii="Times New Roman"/>
            <w:noProof/>
            <w:webHidden/>
          </w:rPr>
          <w:fldChar w:fldCharType="separate"/>
        </w:r>
        <w:r w:rsidR="00183461" w:rsidRPr="00706128">
          <w:rPr>
            <w:rFonts w:ascii="Times New Roman"/>
            <w:noProof/>
            <w:webHidden/>
          </w:rPr>
          <w:t>2</w:t>
        </w:r>
        <w:r w:rsidR="00FF597C">
          <w:rPr>
            <w:rFonts w:ascii="Times New Roman"/>
            <w:noProof/>
            <w:webHidden/>
          </w:rPr>
          <w:t>2</w:t>
        </w:r>
        <w:r w:rsidR="00183461" w:rsidRPr="00706128">
          <w:rPr>
            <w:rFonts w:ascii="Times New Roman"/>
            <w:noProof/>
            <w:webHidden/>
          </w:rPr>
          <w:fldChar w:fldCharType="end"/>
        </w:r>
      </w:hyperlink>
    </w:p>
    <w:p w14:paraId="4F6B51C4" w14:textId="77777777" w:rsidR="0067478E" w:rsidRDefault="00534C61" w:rsidP="00706128">
      <w:pPr>
        <w:pStyle w:val="10"/>
        <w:tabs>
          <w:tab w:val="right" w:leader="dot" w:pos="9346"/>
        </w:tabs>
        <w:spacing w:line="276" w:lineRule="auto"/>
        <w:rPr>
          <w:rFonts w:eastAsia="黑体"/>
          <w:color w:val="000000"/>
          <w:sz w:val="30"/>
        </w:rPr>
      </w:pPr>
      <w:r w:rsidRPr="00706128">
        <w:rPr>
          <w:rFonts w:ascii="Times New Roman"/>
        </w:rPr>
        <w:fldChar w:fldCharType="end"/>
      </w:r>
    </w:p>
    <w:p w14:paraId="632CA358" w14:textId="77777777" w:rsidR="0067478E" w:rsidRDefault="0067478E">
      <w:pPr>
        <w:jc w:val="center"/>
        <w:rPr>
          <w:rFonts w:eastAsia="黑体"/>
          <w:color w:val="000000"/>
          <w:sz w:val="30"/>
        </w:rPr>
        <w:sectPr w:rsidR="0067478E" w:rsidSect="00542D18">
          <w:headerReference w:type="even" r:id="rId13"/>
          <w:headerReference w:type="default" r:id="rId14"/>
          <w:footerReference w:type="even" r:id="rId15"/>
          <w:footerReference w:type="default" r:id="rId16"/>
          <w:headerReference w:type="first" r:id="rId17"/>
          <w:footerReference w:type="first" r:id="rId18"/>
          <w:pgSz w:w="11907" w:h="16839"/>
          <w:pgMar w:top="1417" w:right="1134" w:bottom="1134" w:left="1417" w:header="1417" w:footer="1134" w:gutter="0"/>
          <w:pgNumType w:start="1"/>
          <w:cols w:space="425"/>
          <w:docGrid w:type="lines" w:linePitch="312"/>
        </w:sectPr>
      </w:pPr>
    </w:p>
    <w:p w14:paraId="42834A53" w14:textId="77777777" w:rsidR="0067478E" w:rsidRDefault="009F5B9F">
      <w:pPr>
        <w:pStyle w:val="afffff3"/>
        <w:spacing w:before="156" w:after="156"/>
        <w:outlineLvl w:val="0"/>
        <w:rPr>
          <w:rFonts w:ascii="Times New Roman"/>
        </w:rPr>
      </w:pPr>
      <w:bookmarkStart w:id="2" w:name="_Toc27670"/>
      <w:r>
        <w:rPr>
          <w:rFonts w:ascii="Times New Roman"/>
        </w:rPr>
        <w:lastRenderedPageBreak/>
        <w:t>前</w:t>
      </w:r>
      <w:r>
        <w:rPr>
          <w:rFonts w:ascii="Times New Roman"/>
        </w:rPr>
        <w:t xml:space="preserve">    </w:t>
      </w:r>
      <w:r>
        <w:rPr>
          <w:rFonts w:ascii="Times New Roman"/>
        </w:rPr>
        <w:t>言</w:t>
      </w:r>
      <w:bookmarkEnd w:id="2"/>
    </w:p>
    <w:p w14:paraId="41C72672" w14:textId="77777777" w:rsidR="0067478E" w:rsidRDefault="009F5B9F">
      <w:pPr>
        <w:widowControl/>
        <w:tabs>
          <w:tab w:val="center" w:pos="4201"/>
          <w:tab w:val="right" w:leader="dot" w:pos="9298"/>
        </w:tabs>
        <w:autoSpaceDE w:val="0"/>
        <w:autoSpaceDN w:val="0"/>
        <w:ind w:firstLineChars="200" w:firstLine="420"/>
        <w:rPr>
          <w:kern w:val="0"/>
          <w:szCs w:val="20"/>
        </w:rPr>
      </w:pPr>
      <w:r>
        <w:rPr>
          <w:kern w:val="0"/>
          <w:szCs w:val="20"/>
        </w:rPr>
        <w:t>本标准按照</w:t>
      </w:r>
      <w:r>
        <w:rPr>
          <w:kern w:val="0"/>
          <w:szCs w:val="20"/>
        </w:rPr>
        <w:t>GB/T 1.1—20</w:t>
      </w:r>
      <w:r w:rsidR="0057017F">
        <w:rPr>
          <w:rFonts w:hint="eastAsia"/>
          <w:kern w:val="0"/>
          <w:szCs w:val="20"/>
        </w:rPr>
        <w:t>20</w:t>
      </w:r>
      <w:r>
        <w:rPr>
          <w:kern w:val="0"/>
          <w:szCs w:val="20"/>
        </w:rPr>
        <w:t>给出的规则起草。</w:t>
      </w:r>
    </w:p>
    <w:p w14:paraId="101ACA85" w14:textId="77777777" w:rsidR="0067478E" w:rsidRDefault="009F5B9F">
      <w:pPr>
        <w:widowControl/>
        <w:tabs>
          <w:tab w:val="center" w:pos="4201"/>
          <w:tab w:val="right" w:leader="dot" w:pos="9298"/>
        </w:tabs>
        <w:autoSpaceDE w:val="0"/>
        <w:autoSpaceDN w:val="0"/>
        <w:ind w:firstLineChars="200" w:firstLine="420"/>
        <w:rPr>
          <w:kern w:val="0"/>
          <w:szCs w:val="20"/>
        </w:rPr>
      </w:pPr>
      <w:r>
        <w:rPr>
          <w:kern w:val="0"/>
          <w:szCs w:val="20"/>
        </w:rPr>
        <w:t>本标准由中国爆破行业协会提出。</w:t>
      </w:r>
    </w:p>
    <w:p w14:paraId="6ED80164" w14:textId="77777777" w:rsidR="0067478E" w:rsidRDefault="009F5B9F">
      <w:pPr>
        <w:widowControl/>
        <w:tabs>
          <w:tab w:val="center" w:pos="4201"/>
          <w:tab w:val="right" w:leader="dot" w:pos="9298"/>
        </w:tabs>
        <w:autoSpaceDE w:val="0"/>
        <w:autoSpaceDN w:val="0"/>
        <w:ind w:firstLineChars="200" w:firstLine="420"/>
        <w:rPr>
          <w:kern w:val="0"/>
          <w:szCs w:val="20"/>
        </w:rPr>
      </w:pPr>
      <w:r>
        <w:rPr>
          <w:kern w:val="0"/>
          <w:szCs w:val="20"/>
        </w:rPr>
        <w:t>本标准由中国爆破行业协会标准化技术委员会归口。</w:t>
      </w:r>
    </w:p>
    <w:p w14:paraId="6FBA588E" w14:textId="77777777" w:rsidR="001E1910" w:rsidRDefault="009F5B9F" w:rsidP="001E1910">
      <w:pPr>
        <w:widowControl/>
        <w:tabs>
          <w:tab w:val="center" w:pos="4201"/>
          <w:tab w:val="right" w:leader="dot" w:pos="9298"/>
        </w:tabs>
        <w:autoSpaceDE w:val="0"/>
        <w:autoSpaceDN w:val="0"/>
        <w:ind w:firstLineChars="200" w:firstLine="420"/>
        <w:rPr>
          <w:bCs/>
          <w:kern w:val="0"/>
          <w:szCs w:val="20"/>
        </w:rPr>
      </w:pPr>
      <w:r>
        <w:rPr>
          <w:bCs/>
          <w:kern w:val="0"/>
          <w:szCs w:val="20"/>
        </w:rPr>
        <w:t>本标准起草单位：</w:t>
      </w:r>
    </w:p>
    <w:p w14:paraId="5AE429E8" w14:textId="77777777" w:rsidR="0067478E" w:rsidRPr="001E1910" w:rsidRDefault="00587D87" w:rsidP="001E1910">
      <w:pPr>
        <w:widowControl/>
        <w:tabs>
          <w:tab w:val="center" w:pos="4201"/>
          <w:tab w:val="right" w:leader="dot" w:pos="9298"/>
        </w:tabs>
        <w:autoSpaceDE w:val="0"/>
        <w:autoSpaceDN w:val="0"/>
        <w:ind w:firstLineChars="200" w:firstLine="420"/>
        <w:rPr>
          <w:bCs/>
          <w:kern w:val="0"/>
          <w:szCs w:val="20"/>
        </w:rPr>
      </w:pPr>
      <w:r w:rsidRPr="001E1910">
        <w:rPr>
          <w:rFonts w:ascii="宋体" w:hAnsi="宋体"/>
          <w:bCs/>
          <w:szCs w:val="21"/>
        </w:rPr>
        <w:t>本标准主要起草人：</w:t>
      </w:r>
    </w:p>
    <w:p w14:paraId="7E289FE4" w14:textId="77777777" w:rsidR="0067478E" w:rsidRDefault="009F5B9F">
      <w:pPr>
        <w:widowControl/>
        <w:jc w:val="left"/>
        <w:rPr>
          <w:rFonts w:ascii="黑体" w:eastAsia="黑体"/>
          <w:kern w:val="0"/>
          <w:sz w:val="32"/>
          <w:szCs w:val="20"/>
        </w:rPr>
      </w:pPr>
      <w:r>
        <w:br w:type="page"/>
      </w:r>
    </w:p>
    <w:p w14:paraId="778ADC45" w14:textId="34F8E416" w:rsidR="0067478E" w:rsidRDefault="00611E2F">
      <w:pPr>
        <w:pStyle w:val="afffff3"/>
      </w:pPr>
      <w:r w:rsidRPr="00611E2F">
        <w:rPr>
          <w:rFonts w:hint="eastAsia"/>
        </w:rPr>
        <w:lastRenderedPageBreak/>
        <w:t>房屋</w:t>
      </w:r>
      <w:r w:rsidRPr="00B947F2">
        <w:rPr>
          <w:rFonts w:hint="eastAsia"/>
        </w:rPr>
        <w:t>类</w:t>
      </w:r>
      <w:r w:rsidRPr="00611E2F">
        <w:rPr>
          <w:rFonts w:hint="eastAsia"/>
        </w:rPr>
        <w:t>建筑物拆除爆破工程技术设计规范</w:t>
      </w:r>
    </w:p>
    <w:p w14:paraId="25313961" w14:textId="77777777" w:rsidR="0067478E" w:rsidRDefault="009F5B9F" w:rsidP="00155983">
      <w:pPr>
        <w:pStyle w:val="a4"/>
        <w:spacing w:before="312" w:after="312"/>
      </w:pPr>
      <w:bookmarkStart w:id="3" w:name="_Toc69283588"/>
      <w:bookmarkStart w:id="4" w:name="_Toc69283961"/>
      <w:bookmarkStart w:id="5" w:name="_Toc100643504"/>
      <w:r>
        <w:rPr>
          <w:rFonts w:hint="eastAsia"/>
        </w:rPr>
        <w:t>范围</w:t>
      </w:r>
      <w:bookmarkEnd w:id="3"/>
      <w:bookmarkEnd w:id="4"/>
      <w:bookmarkEnd w:id="5"/>
    </w:p>
    <w:p w14:paraId="6C7310E2" w14:textId="47D182DD" w:rsidR="00611E2F" w:rsidRDefault="00611E2F" w:rsidP="00611E2F">
      <w:pPr>
        <w:pStyle w:val="affff8"/>
        <w:ind w:firstLine="420"/>
      </w:pPr>
      <w:r>
        <w:rPr>
          <w:rFonts w:hint="eastAsia"/>
        </w:rPr>
        <w:t>本标准规定了房屋</w:t>
      </w:r>
      <w:r w:rsidRPr="00B947F2">
        <w:rPr>
          <w:rFonts w:hint="eastAsia"/>
        </w:rPr>
        <w:t>类</w:t>
      </w:r>
      <w:r>
        <w:rPr>
          <w:rFonts w:hint="eastAsia"/>
        </w:rPr>
        <w:t>建筑物爆破拆除的技术设计编制原则、内容、方法和要求。</w:t>
      </w:r>
    </w:p>
    <w:p w14:paraId="155B955B" w14:textId="4B963053" w:rsidR="00611E2F" w:rsidRDefault="00611E2F" w:rsidP="00611E2F">
      <w:pPr>
        <w:pStyle w:val="affff8"/>
        <w:ind w:firstLine="420"/>
      </w:pPr>
      <w:r>
        <w:rPr>
          <w:rFonts w:hint="eastAsia"/>
        </w:rPr>
        <w:t>本标准适用于各类常见房屋</w:t>
      </w:r>
      <w:r w:rsidRPr="00B947F2">
        <w:rPr>
          <w:rFonts w:hint="eastAsia"/>
        </w:rPr>
        <w:t>类</w:t>
      </w:r>
      <w:r>
        <w:rPr>
          <w:rFonts w:hint="eastAsia"/>
        </w:rPr>
        <w:t>建筑物拆除爆破工程的技术设计。</w:t>
      </w:r>
    </w:p>
    <w:p w14:paraId="757D8338" w14:textId="77777777" w:rsidR="0067478E" w:rsidRDefault="009F5B9F" w:rsidP="00155983">
      <w:pPr>
        <w:pStyle w:val="a4"/>
        <w:spacing w:before="312" w:after="312"/>
      </w:pPr>
      <w:bookmarkStart w:id="6" w:name="_Toc69283962"/>
      <w:bookmarkStart w:id="7" w:name="_Toc69283589"/>
      <w:bookmarkStart w:id="8" w:name="_Toc100643505"/>
      <w:r>
        <w:rPr>
          <w:rFonts w:hint="eastAsia"/>
        </w:rPr>
        <w:t>规范性引用文件</w:t>
      </w:r>
      <w:bookmarkEnd w:id="6"/>
      <w:bookmarkEnd w:id="7"/>
      <w:bookmarkEnd w:id="8"/>
    </w:p>
    <w:p w14:paraId="6B200044" w14:textId="18031D61" w:rsidR="0067478E" w:rsidRPr="00CD3A23" w:rsidRDefault="009F5B9F" w:rsidP="00251F67">
      <w:pPr>
        <w:pStyle w:val="affff8"/>
        <w:ind w:firstLine="420"/>
        <w:rPr>
          <w:rFonts w:ascii="Times New Roman"/>
        </w:rPr>
      </w:pPr>
      <w:r w:rsidRPr="00CD3A23">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bookmarkStart w:id="9" w:name="_GoBack"/>
      <w:bookmarkEnd w:id="9"/>
    </w:p>
    <w:p w14:paraId="45B71389" w14:textId="77777777" w:rsidR="0067478E" w:rsidRPr="00CD3A23" w:rsidRDefault="009F5B9F" w:rsidP="00251F67">
      <w:pPr>
        <w:pStyle w:val="affff8"/>
        <w:ind w:firstLine="420"/>
        <w:rPr>
          <w:rFonts w:ascii="Times New Roman"/>
        </w:rPr>
      </w:pPr>
      <w:r w:rsidRPr="00CD3A23">
        <w:rPr>
          <w:rFonts w:ascii="Times New Roman"/>
        </w:rPr>
        <w:t>GB 6722</w:t>
      </w:r>
      <w:r w:rsidRPr="00CD3A23">
        <w:rPr>
          <w:rFonts w:ascii="Times New Roman"/>
        </w:rPr>
        <w:t>爆破安全规程</w:t>
      </w:r>
    </w:p>
    <w:p w14:paraId="1B7538BA" w14:textId="77777777" w:rsidR="0067478E" w:rsidRPr="00CD3A23" w:rsidRDefault="009F5B9F" w:rsidP="00251F67">
      <w:pPr>
        <w:pStyle w:val="affff8"/>
        <w:ind w:firstLine="420"/>
        <w:rPr>
          <w:rFonts w:ascii="Times New Roman"/>
        </w:rPr>
      </w:pPr>
      <w:r w:rsidRPr="00CD3A23">
        <w:rPr>
          <w:rFonts w:ascii="Times New Roman"/>
        </w:rPr>
        <w:t xml:space="preserve">T/CSEB 0007 </w:t>
      </w:r>
      <w:r w:rsidRPr="00CD3A23">
        <w:rPr>
          <w:rFonts w:ascii="Times New Roman"/>
        </w:rPr>
        <w:t>爆破术语</w:t>
      </w:r>
    </w:p>
    <w:p w14:paraId="7B0DF5C2" w14:textId="77777777" w:rsidR="0067478E" w:rsidRPr="00CD3A23" w:rsidRDefault="009F5B9F" w:rsidP="00155983">
      <w:pPr>
        <w:pStyle w:val="a4"/>
        <w:spacing w:before="312" w:after="312"/>
        <w:rPr>
          <w:rFonts w:ascii="Times New Roman"/>
        </w:rPr>
      </w:pPr>
      <w:bookmarkStart w:id="10" w:name="_Toc69283963"/>
      <w:bookmarkStart w:id="11" w:name="_Toc69283590"/>
      <w:bookmarkStart w:id="12" w:name="_Toc100643506"/>
      <w:r w:rsidRPr="00CD3A23">
        <w:rPr>
          <w:rFonts w:ascii="Times New Roman"/>
        </w:rPr>
        <w:t>术语和定义</w:t>
      </w:r>
      <w:bookmarkEnd w:id="10"/>
      <w:bookmarkEnd w:id="11"/>
      <w:bookmarkEnd w:id="12"/>
    </w:p>
    <w:p w14:paraId="619A0A89" w14:textId="77777777" w:rsidR="0067478E" w:rsidRPr="00CD3A23" w:rsidRDefault="009F5B9F" w:rsidP="00251F67">
      <w:pPr>
        <w:pStyle w:val="affff8"/>
        <w:ind w:firstLine="420"/>
        <w:rPr>
          <w:rFonts w:ascii="Times New Roman"/>
        </w:rPr>
      </w:pPr>
      <w:r w:rsidRPr="00CD3A23">
        <w:rPr>
          <w:rFonts w:ascii="Times New Roman"/>
        </w:rPr>
        <w:t>以下术语和定义适用本文件。</w:t>
      </w:r>
    </w:p>
    <w:p w14:paraId="6D931BBC" w14:textId="77777777" w:rsidR="0067478E" w:rsidRPr="00CD3A23" w:rsidRDefault="0067478E" w:rsidP="00251F67">
      <w:pPr>
        <w:pStyle w:val="a5"/>
        <w:spacing w:beforeLines="0" w:afterLines="0"/>
        <w:outlineLvl w:val="9"/>
        <w:rPr>
          <w:rFonts w:ascii="Times New Roman"/>
        </w:rPr>
      </w:pPr>
      <w:bookmarkStart w:id="13" w:name="_Toc69283707"/>
      <w:bookmarkStart w:id="14" w:name="_Toc69283964"/>
      <w:bookmarkStart w:id="15" w:name="_Toc69283591"/>
      <w:bookmarkStart w:id="16" w:name="_Toc13150"/>
      <w:bookmarkStart w:id="17" w:name="_Toc99716272"/>
      <w:bookmarkStart w:id="18" w:name="_Toc99955083"/>
      <w:bookmarkStart w:id="19" w:name="_Toc100643507"/>
      <w:bookmarkEnd w:id="13"/>
      <w:bookmarkEnd w:id="14"/>
      <w:bookmarkEnd w:id="15"/>
      <w:bookmarkEnd w:id="16"/>
      <w:bookmarkEnd w:id="17"/>
      <w:bookmarkEnd w:id="18"/>
      <w:bookmarkEnd w:id="19"/>
    </w:p>
    <w:p w14:paraId="3F9BDFB3" w14:textId="77777777" w:rsidR="00D72FFB" w:rsidRPr="00CD3A23" w:rsidRDefault="00D72FFB" w:rsidP="00D72FFB">
      <w:pPr>
        <w:pStyle w:val="a5"/>
        <w:numPr>
          <w:ilvl w:val="0"/>
          <w:numId w:val="0"/>
        </w:numPr>
        <w:spacing w:beforeLines="0" w:afterLines="0"/>
        <w:ind w:firstLineChars="200" w:firstLine="420"/>
        <w:outlineLvl w:val="9"/>
        <w:rPr>
          <w:rFonts w:ascii="Times New Roman"/>
        </w:rPr>
      </w:pPr>
      <w:bookmarkStart w:id="20" w:name="_Toc99716273"/>
      <w:bookmarkStart w:id="21" w:name="_Toc99955084"/>
      <w:bookmarkStart w:id="22" w:name="_Toc100643508"/>
      <w:r w:rsidRPr="00CD3A23">
        <w:rPr>
          <w:rFonts w:ascii="Times New Roman"/>
        </w:rPr>
        <w:t>楼房拆除爆破</w:t>
      </w:r>
      <w:r w:rsidRPr="00CD3A23">
        <w:rPr>
          <w:rFonts w:ascii="Times New Roman"/>
        </w:rPr>
        <w:t xml:space="preserve"> demolition blasting of buildings</w:t>
      </w:r>
      <w:bookmarkEnd w:id="20"/>
      <w:bookmarkEnd w:id="21"/>
      <w:bookmarkEnd w:id="22"/>
    </w:p>
    <w:p w14:paraId="59E1BF27" w14:textId="77777777" w:rsidR="00D72FFB" w:rsidRPr="00CD3A23" w:rsidRDefault="00D72FFB" w:rsidP="00D72FFB">
      <w:pPr>
        <w:pStyle w:val="affff8"/>
        <w:ind w:firstLine="420"/>
        <w:rPr>
          <w:rFonts w:ascii="Times New Roman"/>
        </w:rPr>
      </w:pPr>
      <w:r w:rsidRPr="00CD3A23">
        <w:rPr>
          <w:rFonts w:ascii="Times New Roman"/>
        </w:rPr>
        <w:t>拆除楼房、厂房和公用建筑物等的爆破作业。</w:t>
      </w:r>
    </w:p>
    <w:p w14:paraId="446F0EF0" w14:textId="77777777" w:rsidR="00D72FFB" w:rsidRPr="00CD3A23" w:rsidRDefault="00D72FFB" w:rsidP="00D72FFB">
      <w:pPr>
        <w:pStyle w:val="affff8"/>
        <w:ind w:firstLine="420"/>
        <w:rPr>
          <w:rFonts w:ascii="Times New Roman"/>
        </w:rPr>
      </w:pPr>
      <w:r w:rsidRPr="00CD3A23">
        <w:rPr>
          <w:rFonts w:ascii="Times New Roman"/>
        </w:rPr>
        <w:t>[</w:t>
      </w:r>
      <w:r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8.1.1]</w:t>
      </w:r>
    </w:p>
    <w:p w14:paraId="739CE9DF" w14:textId="77777777" w:rsidR="0067478E" w:rsidRPr="00CD3A23" w:rsidRDefault="0067478E" w:rsidP="00251F67">
      <w:pPr>
        <w:pStyle w:val="a5"/>
        <w:spacing w:beforeLines="0" w:afterLines="0"/>
        <w:outlineLvl w:val="9"/>
        <w:rPr>
          <w:rFonts w:ascii="Times New Roman"/>
        </w:rPr>
      </w:pPr>
      <w:bookmarkStart w:id="23" w:name="_Toc69283593"/>
      <w:bookmarkStart w:id="24" w:name="_Toc69283966"/>
      <w:bookmarkStart w:id="25" w:name="_Toc69283709"/>
      <w:bookmarkStart w:id="26" w:name="_Toc19562"/>
      <w:bookmarkStart w:id="27" w:name="_Toc69283595"/>
      <w:bookmarkStart w:id="28" w:name="_Toc69283711"/>
      <w:bookmarkStart w:id="29" w:name="_Toc69283968"/>
      <w:bookmarkStart w:id="30" w:name="_Toc9908"/>
      <w:bookmarkStart w:id="31" w:name="_Toc99716274"/>
      <w:bookmarkStart w:id="32" w:name="_Toc99955085"/>
      <w:bookmarkStart w:id="33" w:name="_Toc100643509"/>
      <w:bookmarkEnd w:id="23"/>
      <w:bookmarkEnd w:id="24"/>
      <w:bookmarkEnd w:id="25"/>
      <w:bookmarkEnd w:id="26"/>
      <w:bookmarkEnd w:id="27"/>
      <w:bookmarkEnd w:id="28"/>
      <w:bookmarkEnd w:id="29"/>
      <w:bookmarkEnd w:id="30"/>
      <w:bookmarkEnd w:id="31"/>
      <w:bookmarkEnd w:id="32"/>
      <w:bookmarkEnd w:id="33"/>
    </w:p>
    <w:p w14:paraId="65C5044C" w14:textId="77777777" w:rsidR="00943919" w:rsidRPr="00CD3A23" w:rsidRDefault="00943919" w:rsidP="007F2C4B">
      <w:pPr>
        <w:pStyle w:val="a5"/>
        <w:numPr>
          <w:ilvl w:val="0"/>
          <w:numId w:val="0"/>
        </w:numPr>
        <w:spacing w:beforeLines="0" w:afterLines="0"/>
        <w:ind w:firstLineChars="200" w:firstLine="420"/>
        <w:outlineLvl w:val="9"/>
        <w:rPr>
          <w:rFonts w:ascii="Times New Roman"/>
        </w:rPr>
      </w:pPr>
      <w:bookmarkStart w:id="34" w:name="_Toc99716275"/>
      <w:bookmarkStart w:id="35" w:name="_Toc99955086"/>
      <w:bookmarkStart w:id="36" w:name="_Toc100643510"/>
      <w:r w:rsidRPr="00CD3A23">
        <w:rPr>
          <w:rFonts w:ascii="Times New Roman"/>
        </w:rPr>
        <w:t>爆破技术设计</w:t>
      </w:r>
      <w:r w:rsidRPr="00CD3A23">
        <w:rPr>
          <w:rFonts w:ascii="Times New Roman"/>
        </w:rPr>
        <w:t xml:space="preserve"> blasting technical design</w:t>
      </w:r>
      <w:bookmarkEnd w:id="34"/>
      <w:bookmarkEnd w:id="35"/>
      <w:bookmarkEnd w:id="36"/>
      <w:r w:rsidRPr="00CD3A23">
        <w:rPr>
          <w:rFonts w:ascii="Times New Roman"/>
        </w:rPr>
        <w:t xml:space="preserve"> </w:t>
      </w:r>
    </w:p>
    <w:p w14:paraId="5242D437" w14:textId="77777777" w:rsidR="00943919" w:rsidRPr="00CD3A23" w:rsidRDefault="00943919" w:rsidP="007F2C4B">
      <w:pPr>
        <w:pStyle w:val="affff8"/>
        <w:ind w:firstLine="420"/>
        <w:rPr>
          <w:rFonts w:ascii="Times New Roman"/>
        </w:rPr>
      </w:pPr>
      <w:r w:rsidRPr="00CD3A23">
        <w:rPr>
          <w:rFonts w:ascii="Times New Roman"/>
        </w:rPr>
        <w:t>根据爆破工程要求进行的爆破方案制定和技术参数选择的设计工作，可用于指导爆破施工组织设计。</w:t>
      </w:r>
    </w:p>
    <w:p w14:paraId="68D41E71" w14:textId="77777777" w:rsidR="00CA601E" w:rsidRPr="00CD3A23" w:rsidRDefault="00943919" w:rsidP="007F2C4B">
      <w:pPr>
        <w:pStyle w:val="affff8"/>
        <w:ind w:firstLine="420"/>
        <w:rPr>
          <w:rFonts w:ascii="Times New Roman"/>
        </w:rPr>
      </w:pPr>
      <w:r w:rsidRPr="00CD3A23">
        <w:rPr>
          <w:rFonts w:ascii="Times New Roman"/>
        </w:rPr>
        <w:t>[</w:t>
      </w:r>
      <w:r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2.30]</w:t>
      </w:r>
    </w:p>
    <w:p w14:paraId="4EDF1425" w14:textId="77777777" w:rsidR="00943919" w:rsidRPr="00CD3A23" w:rsidRDefault="00943919" w:rsidP="00251F67">
      <w:pPr>
        <w:pStyle w:val="affffff1"/>
        <w:spacing w:beforeLines="0" w:before="0" w:afterLines="0" w:after="0"/>
        <w:rPr>
          <w:rFonts w:ascii="Times New Roman"/>
        </w:rPr>
      </w:pPr>
      <w:bookmarkStart w:id="37" w:name="_Toc99716276"/>
      <w:bookmarkStart w:id="38" w:name="_Toc99955087"/>
      <w:bookmarkStart w:id="39" w:name="_Toc100643511"/>
      <w:bookmarkStart w:id="40" w:name="_Toc7491"/>
      <w:bookmarkEnd w:id="37"/>
      <w:bookmarkEnd w:id="38"/>
      <w:bookmarkEnd w:id="39"/>
    </w:p>
    <w:p w14:paraId="5F14A528" w14:textId="77777777" w:rsidR="00943919" w:rsidRPr="00CD3A23" w:rsidRDefault="00943919" w:rsidP="007F2C4B">
      <w:pPr>
        <w:pStyle w:val="a5"/>
        <w:numPr>
          <w:ilvl w:val="0"/>
          <w:numId w:val="0"/>
        </w:numPr>
        <w:spacing w:beforeLines="0" w:afterLines="0"/>
        <w:ind w:firstLineChars="200" w:firstLine="420"/>
        <w:outlineLvl w:val="9"/>
        <w:rPr>
          <w:rFonts w:ascii="Times New Roman"/>
        </w:rPr>
      </w:pPr>
      <w:bookmarkStart w:id="41" w:name="_Toc99716278"/>
      <w:bookmarkStart w:id="42" w:name="_Toc99955089"/>
      <w:bookmarkStart w:id="43" w:name="_Toc100643513"/>
      <w:bookmarkStart w:id="44" w:name="_Toc69283608"/>
      <w:bookmarkStart w:id="45" w:name="_Toc69283981"/>
      <w:bookmarkEnd w:id="40"/>
      <w:r w:rsidRPr="00CD3A23">
        <w:rPr>
          <w:rFonts w:ascii="Times New Roman"/>
        </w:rPr>
        <w:t>爆破参数</w:t>
      </w:r>
      <w:r w:rsidRPr="00CD3A23">
        <w:rPr>
          <w:rFonts w:ascii="Times New Roman"/>
        </w:rPr>
        <w:t xml:space="preserve"> blasting parameter</w:t>
      </w:r>
      <w:bookmarkEnd w:id="41"/>
      <w:bookmarkEnd w:id="42"/>
      <w:bookmarkEnd w:id="43"/>
      <w:r w:rsidRPr="00CD3A23">
        <w:rPr>
          <w:rFonts w:ascii="Times New Roman"/>
        </w:rPr>
        <w:t xml:space="preserve"> </w:t>
      </w:r>
    </w:p>
    <w:p w14:paraId="3610E7F1" w14:textId="77777777" w:rsidR="00943919" w:rsidRPr="00CD3A23" w:rsidRDefault="00943919" w:rsidP="007F2C4B">
      <w:pPr>
        <w:pStyle w:val="affff8"/>
        <w:ind w:firstLine="420"/>
        <w:rPr>
          <w:rFonts w:ascii="Times New Roman"/>
        </w:rPr>
      </w:pPr>
      <w:r w:rsidRPr="00CD3A23">
        <w:rPr>
          <w:rFonts w:ascii="Times New Roman"/>
        </w:rPr>
        <w:t>爆破工程中表明炮孔规格、布置、炸药数量和装填方式的参数，包括：孔径、孔距、排距、孔深、装药长度、填塞长度、单孔装药量、炸药单耗等相关参数。</w:t>
      </w:r>
    </w:p>
    <w:p w14:paraId="419EDE6B" w14:textId="77777777" w:rsidR="00943919" w:rsidRPr="00CD3A23" w:rsidRDefault="00943919" w:rsidP="007F2C4B">
      <w:pPr>
        <w:pStyle w:val="affff8"/>
        <w:ind w:firstLine="420"/>
        <w:rPr>
          <w:rFonts w:ascii="Times New Roman"/>
        </w:rPr>
      </w:pPr>
      <w:r w:rsidRPr="00CD3A23">
        <w:rPr>
          <w:rFonts w:ascii="Times New Roman"/>
        </w:rPr>
        <w:t>[</w:t>
      </w:r>
      <w:r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7.1.12]</w:t>
      </w:r>
    </w:p>
    <w:p w14:paraId="06C78EDC" w14:textId="77777777" w:rsidR="00943919" w:rsidRPr="00CD3A23" w:rsidRDefault="00943919" w:rsidP="00943919">
      <w:pPr>
        <w:pStyle w:val="affffff1"/>
        <w:spacing w:beforeLines="0" w:before="0" w:afterLines="0" w:after="0"/>
        <w:rPr>
          <w:rFonts w:ascii="Times New Roman"/>
        </w:rPr>
      </w:pPr>
    </w:p>
    <w:p w14:paraId="30C03530" w14:textId="77777777" w:rsidR="00943919" w:rsidRPr="00CD3A23" w:rsidRDefault="00943919" w:rsidP="007F2C4B">
      <w:pPr>
        <w:pStyle w:val="a5"/>
        <w:numPr>
          <w:ilvl w:val="0"/>
          <w:numId w:val="0"/>
        </w:numPr>
        <w:spacing w:beforeLines="0" w:afterLines="0"/>
        <w:ind w:firstLineChars="200" w:firstLine="420"/>
        <w:outlineLvl w:val="9"/>
        <w:rPr>
          <w:rFonts w:ascii="Times New Roman"/>
        </w:rPr>
      </w:pPr>
      <w:bookmarkStart w:id="46" w:name="_Toc99716279"/>
      <w:bookmarkStart w:id="47" w:name="_Toc99955090"/>
      <w:bookmarkStart w:id="48" w:name="_Toc100643514"/>
      <w:r w:rsidRPr="00CD3A23">
        <w:rPr>
          <w:rFonts w:ascii="Times New Roman"/>
        </w:rPr>
        <w:t>单位炸药消耗量</w:t>
      </w:r>
      <w:r w:rsidRPr="00CD3A23">
        <w:rPr>
          <w:rFonts w:ascii="Times New Roman"/>
        </w:rPr>
        <w:t xml:space="preserve">  </w:t>
      </w:r>
      <w:bookmarkEnd w:id="46"/>
      <w:bookmarkEnd w:id="47"/>
      <w:r w:rsidR="00F53857" w:rsidRPr="00F53857">
        <w:rPr>
          <w:rFonts w:ascii="Times New Roman"/>
        </w:rPr>
        <w:t>unit explosive consumption</w:t>
      </w:r>
      <w:bookmarkEnd w:id="48"/>
      <w:r w:rsidRPr="00CD3A23">
        <w:rPr>
          <w:rFonts w:ascii="Times New Roman"/>
        </w:rPr>
        <w:t xml:space="preserve"> </w:t>
      </w:r>
    </w:p>
    <w:p w14:paraId="58C52CCE" w14:textId="77777777" w:rsidR="00943919" w:rsidRPr="00CD3A23" w:rsidRDefault="00943919" w:rsidP="007F2C4B">
      <w:pPr>
        <w:pStyle w:val="affff8"/>
        <w:ind w:firstLine="420"/>
        <w:rPr>
          <w:rFonts w:ascii="Times New Roman" w:eastAsia="黑体"/>
          <w:szCs w:val="21"/>
        </w:rPr>
      </w:pPr>
      <w:r w:rsidRPr="00CD3A23">
        <w:rPr>
          <w:rFonts w:ascii="Times New Roman"/>
        </w:rPr>
        <w:t>爆破单位体积介质（岩体）的炸药消耗量。</w:t>
      </w:r>
    </w:p>
    <w:p w14:paraId="1F54C7C9" w14:textId="77777777" w:rsidR="00943919" w:rsidRPr="00CD3A23" w:rsidRDefault="00943919" w:rsidP="007F2C4B">
      <w:pPr>
        <w:pStyle w:val="affff8"/>
        <w:ind w:firstLine="420"/>
        <w:rPr>
          <w:rFonts w:ascii="Times New Roman"/>
        </w:rPr>
      </w:pPr>
      <w:r w:rsidRPr="00CD3A23">
        <w:rPr>
          <w:rFonts w:ascii="Times New Roman"/>
        </w:rPr>
        <w:t>[</w:t>
      </w:r>
      <w:r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 xml:space="preserve"> 7.1.21] </w:t>
      </w:r>
    </w:p>
    <w:p w14:paraId="1281218B" w14:textId="77777777" w:rsidR="00943919" w:rsidRPr="00CD3A23" w:rsidRDefault="00943919" w:rsidP="00943919">
      <w:pPr>
        <w:pStyle w:val="affffff1"/>
        <w:spacing w:beforeLines="0" w:before="0" w:afterLines="0" w:after="0"/>
        <w:rPr>
          <w:rFonts w:ascii="Times New Roman"/>
        </w:rPr>
      </w:pPr>
    </w:p>
    <w:p w14:paraId="7EF09BD2" w14:textId="77777777" w:rsidR="00943919" w:rsidRPr="00CD3A23" w:rsidRDefault="00943919" w:rsidP="009D38BD">
      <w:pPr>
        <w:pStyle w:val="a5"/>
        <w:numPr>
          <w:ilvl w:val="0"/>
          <w:numId w:val="0"/>
        </w:numPr>
        <w:spacing w:beforeLines="0" w:afterLines="0"/>
        <w:ind w:firstLineChars="200" w:firstLine="420"/>
        <w:outlineLvl w:val="9"/>
        <w:rPr>
          <w:rFonts w:ascii="Times New Roman"/>
        </w:rPr>
      </w:pPr>
      <w:bookmarkStart w:id="49" w:name="_Toc99716280"/>
      <w:bookmarkStart w:id="50" w:name="_Toc99955091"/>
      <w:bookmarkStart w:id="51" w:name="_Toc100643515"/>
      <w:r w:rsidRPr="00CD3A23">
        <w:rPr>
          <w:rFonts w:ascii="Times New Roman"/>
        </w:rPr>
        <w:t>最小抵抗线</w:t>
      </w:r>
      <w:r w:rsidRPr="00CD3A23">
        <w:rPr>
          <w:rFonts w:ascii="Times New Roman"/>
        </w:rPr>
        <w:t xml:space="preserve"> minimum burd</w:t>
      </w:r>
      <w:r w:rsidR="00CB20A7" w:rsidRPr="00CD3A23">
        <w:rPr>
          <w:rFonts w:ascii="Times New Roman"/>
        </w:rPr>
        <w:t>en</w:t>
      </w:r>
      <w:bookmarkEnd w:id="49"/>
      <w:bookmarkEnd w:id="50"/>
      <w:bookmarkEnd w:id="51"/>
      <w:r w:rsidRPr="00CD3A23">
        <w:rPr>
          <w:rFonts w:ascii="Times New Roman"/>
        </w:rPr>
        <w:t xml:space="preserve"> </w:t>
      </w:r>
    </w:p>
    <w:p w14:paraId="6F96CEAF" w14:textId="77777777" w:rsidR="00943919" w:rsidRPr="00CD3A23" w:rsidRDefault="00943919" w:rsidP="009D38BD">
      <w:pPr>
        <w:pStyle w:val="affff8"/>
        <w:ind w:firstLine="420"/>
        <w:rPr>
          <w:rFonts w:ascii="Times New Roman"/>
        </w:rPr>
      </w:pPr>
      <w:r w:rsidRPr="00CD3A23">
        <w:rPr>
          <w:rFonts w:ascii="Times New Roman"/>
        </w:rPr>
        <w:t>自药包中心至自由面的最短距离。</w:t>
      </w:r>
    </w:p>
    <w:p w14:paraId="0783F21C" w14:textId="77777777" w:rsidR="00943919" w:rsidRPr="00CD3A23" w:rsidRDefault="00943919" w:rsidP="009D38BD">
      <w:pPr>
        <w:pStyle w:val="affff8"/>
        <w:ind w:firstLine="420"/>
        <w:rPr>
          <w:rFonts w:ascii="Times New Roman"/>
        </w:rPr>
      </w:pPr>
      <w:r w:rsidRPr="00CD3A23">
        <w:rPr>
          <w:rFonts w:ascii="Times New Roman"/>
        </w:rPr>
        <w:t>[</w:t>
      </w:r>
      <w:r w:rsidR="00CB20A7"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 xml:space="preserve">4.26] </w:t>
      </w:r>
    </w:p>
    <w:p w14:paraId="6BEBCA40" w14:textId="77777777" w:rsidR="00943919" w:rsidRPr="00CD3A23" w:rsidRDefault="00943919" w:rsidP="009D38BD">
      <w:pPr>
        <w:pStyle w:val="affffff1"/>
        <w:spacing w:beforeLines="0" w:before="0" w:afterLines="0" w:after="0"/>
        <w:rPr>
          <w:rFonts w:ascii="Times New Roman"/>
        </w:rPr>
      </w:pPr>
    </w:p>
    <w:p w14:paraId="4FBAEE4A" w14:textId="77777777" w:rsidR="00943919" w:rsidRPr="00CD3A23" w:rsidRDefault="00943919" w:rsidP="00823724">
      <w:pPr>
        <w:pStyle w:val="a5"/>
        <w:numPr>
          <w:ilvl w:val="0"/>
          <w:numId w:val="0"/>
        </w:numPr>
        <w:spacing w:beforeLines="0" w:afterLines="0"/>
        <w:ind w:firstLineChars="200" w:firstLine="420"/>
        <w:outlineLvl w:val="9"/>
        <w:rPr>
          <w:rFonts w:ascii="Times New Roman"/>
        </w:rPr>
      </w:pPr>
      <w:bookmarkStart w:id="52" w:name="_Toc99716283"/>
      <w:bookmarkStart w:id="53" w:name="_Toc99955094"/>
      <w:bookmarkStart w:id="54" w:name="_Toc100643518"/>
      <w:r w:rsidRPr="00CD3A23">
        <w:rPr>
          <w:rFonts w:ascii="Times New Roman"/>
        </w:rPr>
        <w:t>定向倒塌</w:t>
      </w:r>
      <w:r w:rsidRPr="00CD3A23">
        <w:rPr>
          <w:rFonts w:ascii="Times New Roman"/>
        </w:rPr>
        <w:t xml:space="preserve"> directional blasting demolition</w:t>
      </w:r>
      <w:bookmarkEnd w:id="52"/>
      <w:bookmarkEnd w:id="53"/>
      <w:bookmarkEnd w:id="54"/>
    </w:p>
    <w:p w14:paraId="51545C3B" w14:textId="77777777" w:rsidR="00943919" w:rsidRPr="00CD3A23" w:rsidRDefault="00943919" w:rsidP="00823724">
      <w:pPr>
        <w:pStyle w:val="affff8"/>
        <w:ind w:firstLine="420"/>
        <w:rPr>
          <w:rFonts w:ascii="Times New Roman"/>
        </w:rPr>
      </w:pPr>
      <w:r w:rsidRPr="00CD3A23">
        <w:rPr>
          <w:rFonts w:ascii="Times New Roman"/>
        </w:rPr>
        <w:lastRenderedPageBreak/>
        <w:t>在待拆除建（构）筑物倾倒一侧的底部用爆破方法形成一个满足要求的爆破切口，破坏其结构的稳定性，导致整体结构失稳和重心点外移，在其自重作用下形成倾覆力矩，迫使其按预定的方向倒塌在一定范围内的现象。</w:t>
      </w:r>
    </w:p>
    <w:p w14:paraId="2C632AFC" w14:textId="77777777" w:rsidR="00943919" w:rsidRPr="00CD3A23" w:rsidRDefault="00943919" w:rsidP="00823724">
      <w:pPr>
        <w:pStyle w:val="affff8"/>
        <w:ind w:firstLine="420"/>
        <w:rPr>
          <w:rFonts w:ascii="Times New Roman"/>
        </w:rPr>
      </w:pPr>
      <w:r w:rsidRPr="00CD3A23">
        <w:rPr>
          <w:rFonts w:ascii="Times New Roman"/>
        </w:rPr>
        <w:t>[</w:t>
      </w:r>
      <w:r w:rsidR="00823724"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8.1.9]</w:t>
      </w:r>
    </w:p>
    <w:p w14:paraId="0BD7A917" w14:textId="77777777" w:rsidR="00561A64" w:rsidRDefault="00561A64" w:rsidP="00823724">
      <w:pPr>
        <w:pStyle w:val="affffff1"/>
        <w:spacing w:beforeLines="0" w:before="0" w:afterLines="0" w:after="0"/>
        <w:rPr>
          <w:rFonts w:ascii="Times New Roman"/>
        </w:rPr>
      </w:pPr>
    </w:p>
    <w:p w14:paraId="7374E06F" w14:textId="241DCCA7" w:rsidR="00943919" w:rsidRDefault="008C573D" w:rsidP="00A7004A">
      <w:pPr>
        <w:pStyle w:val="a5"/>
        <w:numPr>
          <w:ilvl w:val="0"/>
          <w:numId w:val="0"/>
        </w:numPr>
        <w:spacing w:beforeLines="0" w:afterLines="0"/>
        <w:ind w:firstLineChars="200" w:firstLine="420"/>
        <w:outlineLvl w:val="9"/>
        <w:rPr>
          <w:rFonts w:ascii="Times New Roman"/>
        </w:rPr>
      </w:pPr>
      <w:r>
        <w:rPr>
          <w:rFonts w:ascii="Times New Roman" w:hint="eastAsia"/>
        </w:rPr>
        <w:t>逐跨</w:t>
      </w:r>
      <w:r w:rsidRPr="00064713">
        <w:rPr>
          <w:rFonts w:ascii="Times New Roman" w:hint="eastAsia"/>
        </w:rPr>
        <w:t>坍</w:t>
      </w:r>
      <w:r>
        <w:rPr>
          <w:rFonts w:ascii="Times New Roman" w:hint="eastAsia"/>
        </w:rPr>
        <w:t>塌</w:t>
      </w:r>
      <w:r w:rsidR="00561A64" w:rsidRPr="00561A64">
        <w:rPr>
          <w:rFonts w:ascii="Times New Roman"/>
        </w:rPr>
        <w:t>span-by-span collapse</w:t>
      </w:r>
    </w:p>
    <w:p w14:paraId="5C78781C" w14:textId="0F054E1C" w:rsidR="008C573D" w:rsidRPr="00A7004A" w:rsidRDefault="00BC730A" w:rsidP="00A7004A">
      <w:pPr>
        <w:pStyle w:val="affff8"/>
        <w:ind w:firstLine="420"/>
      </w:pPr>
      <w:r>
        <w:rPr>
          <w:rFonts w:hint="eastAsia"/>
        </w:rPr>
        <w:t>沿待拆建筑物纵向布置一个或多个爆破切口，通过</w:t>
      </w:r>
      <w:r w:rsidR="00C44E25">
        <w:rPr>
          <w:rFonts w:hint="eastAsia"/>
        </w:rPr>
        <w:t>跨间延时，使结构发生剪切破坏并倒塌触地解体的拆除爆破形式。</w:t>
      </w:r>
    </w:p>
    <w:p w14:paraId="5E4180CF" w14:textId="77777777" w:rsidR="008C573D" w:rsidRPr="00A7004A" w:rsidRDefault="008C573D" w:rsidP="00561A64">
      <w:pPr>
        <w:pStyle w:val="affffff1"/>
        <w:spacing w:beforeLines="0" w:before="0" w:afterLines="0" w:after="0"/>
        <w:rPr>
          <w:rFonts w:ascii="宋体"/>
        </w:rPr>
      </w:pPr>
    </w:p>
    <w:p w14:paraId="65D2E8D3" w14:textId="77777777" w:rsidR="00943919" w:rsidRPr="00CD3A23" w:rsidRDefault="00943919" w:rsidP="00823724">
      <w:pPr>
        <w:pStyle w:val="a5"/>
        <w:numPr>
          <w:ilvl w:val="0"/>
          <w:numId w:val="0"/>
        </w:numPr>
        <w:spacing w:beforeLines="0" w:afterLines="0"/>
        <w:ind w:firstLineChars="200" w:firstLine="420"/>
        <w:outlineLvl w:val="9"/>
        <w:rPr>
          <w:rFonts w:ascii="Times New Roman"/>
        </w:rPr>
      </w:pPr>
      <w:bookmarkStart w:id="55" w:name="_Toc99716284"/>
      <w:bookmarkStart w:id="56" w:name="_Toc99955095"/>
      <w:bookmarkStart w:id="57" w:name="_Toc100643519"/>
      <w:r w:rsidRPr="00CD3A23">
        <w:rPr>
          <w:rFonts w:ascii="Times New Roman"/>
        </w:rPr>
        <w:t>原地坍塌</w:t>
      </w:r>
      <w:r w:rsidRPr="00CD3A23">
        <w:rPr>
          <w:rFonts w:ascii="Times New Roman"/>
        </w:rPr>
        <w:t xml:space="preserve"> vertical blasting demolition</w:t>
      </w:r>
      <w:bookmarkEnd w:id="55"/>
      <w:bookmarkEnd w:id="56"/>
      <w:bookmarkEnd w:id="57"/>
    </w:p>
    <w:p w14:paraId="673AD312" w14:textId="77777777" w:rsidR="00943919" w:rsidRPr="00CD3A23" w:rsidRDefault="00943919" w:rsidP="00823724">
      <w:pPr>
        <w:pStyle w:val="affff8"/>
        <w:ind w:firstLine="420"/>
        <w:rPr>
          <w:rFonts w:ascii="Times New Roman"/>
        </w:rPr>
      </w:pPr>
      <w:r w:rsidRPr="00CD3A23">
        <w:rPr>
          <w:rFonts w:ascii="Times New Roman"/>
        </w:rPr>
        <w:t>建（构）筑物的底部结构被破坏后，在其自重作用下重心下移，借助产生的重力加速度和触地时的冲击力自行解体，致使建（构）筑物在原地坍塌、破坏的拆除爆破形式。</w:t>
      </w:r>
    </w:p>
    <w:p w14:paraId="56C0535F" w14:textId="77777777" w:rsidR="00943919" w:rsidRPr="00CD3A23" w:rsidRDefault="00943919" w:rsidP="00823724">
      <w:pPr>
        <w:pStyle w:val="affff8"/>
        <w:ind w:firstLine="420"/>
        <w:rPr>
          <w:rFonts w:ascii="Times New Roman"/>
        </w:rPr>
      </w:pPr>
      <w:r w:rsidRPr="00CD3A23">
        <w:rPr>
          <w:rFonts w:ascii="Times New Roman"/>
        </w:rPr>
        <w:t>[</w:t>
      </w:r>
      <w:r w:rsidR="00823724" w:rsidRPr="00CD3A23">
        <w:rPr>
          <w:rFonts w:ascii="Times New Roman"/>
        </w:rPr>
        <w:t>来源：</w:t>
      </w:r>
      <w:r w:rsidRPr="00CD3A23">
        <w:rPr>
          <w:rFonts w:ascii="Times New Roman"/>
        </w:rPr>
        <w:t>T/CSEB 0007-2019</w:t>
      </w:r>
      <w:r w:rsidRPr="00CD3A23">
        <w:rPr>
          <w:rFonts w:ascii="Times New Roman"/>
        </w:rPr>
        <w:t>，定义</w:t>
      </w:r>
      <w:r w:rsidRPr="00CD3A23">
        <w:rPr>
          <w:rFonts w:ascii="Times New Roman"/>
        </w:rPr>
        <w:t>8.1.12]</w:t>
      </w:r>
    </w:p>
    <w:p w14:paraId="2B4B4AB1" w14:textId="77777777" w:rsidR="00943919" w:rsidRPr="00CD3A23" w:rsidRDefault="00943919" w:rsidP="00823724">
      <w:pPr>
        <w:pStyle w:val="affffff1"/>
        <w:spacing w:beforeLines="0" w:before="0" w:afterLines="0" w:after="0"/>
        <w:rPr>
          <w:rFonts w:ascii="Times New Roman"/>
        </w:rPr>
      </w:pPr>
    </w:p>
    <w:p w14:paraId="027D205A" w14:textId="77777777" w:rsidR="00943919" w:rsidRPr="00CD3A23" w:rsidRDefault="00943919" w:rsidP="00823724">
      <w:pPr>
        <w:pStyle w:val="a5"/>
        <w:numPr>
          <w:ilvl w:val="0"/>
          <w:numId w:val="0"/>
        </w:numPr>
        <w:spacing w:beforeLines="0" w:afterLines="0"/>
        <w:ind w:firstLineChars="200" w:firstLine="420"/>
        <w:outlineLvl w:val="9"/>
        <w:rPr>
          <w:rFonts w:ascii="Times New Roman"/>
        </w:rPr>
      </w:pPr>
      <w:bookmarkStart w:id="58" w:name="_Toc99716285"/>
      <w:bookmarkStart w:id="59" w:name="_Toc99955096"/>
      <w:bookmarkStart w:id="60" w:name="_Toc100643520"/>
      <w:r w:rsidRPr="00CD3A23">
        <w:rPr>
          <w:rFonts w:ascii="Times New Roman"/>
        </w:rPr>
        <w:t>折叠倒塌</w:t>
      </w:r>
      <w:r w:rsidRPr="00CD3A23">
        <w:rPr>
          <w:rFonts w:ascii="Times New Roman"/>
        </w:rPr>
        <w:t xml:space="preserve"> folded blasting demolition</w:t>
      </w:r>
      <w:bookmarkEnd w:id="58"/>
      <w:bookmarkEnd w:id="59"/>
      <w:bookmarkEnd w:id="60"/>
    </w:p>
    <w:p w14:paraId="154ECB14" w14:textId="77777777" w:rsidR="00943919" w:rsidRPr="00CD3A23" w:rsidRDefault="00943919" w:rsidP="00823724">
      <w:pPr>
        <w:pStyle w:val="affff8"/>
        <w:ind w:firstLine="420"/>
        <w:rPr>
          <w:rFonts w:ascii="Times New Roman"/>
        </w:rPr>
      </w:pPr>
      <w:r w:rsidRPr="00CD3A23">
        <w:rPr>
          <w:rFonts w:ascii="Times New Roman"/>
        </w:rPr>
        <w:t>使建（构）筑物先折叠后倒塌触地的拆除爆破形式。折叠式倒塌可分为单向折叠倒塌和双向折叠倒塌两种方式。</w:t>
      </w:r>
    </w:p>
    <w:p w14:paraId="0AD18275" w14:textId="77777777" w:rsidR="00943919" w:rsidRPr="00CD3A23" w:rsidRDefault="00943919" w:rsidP="00823724">
      <w:pPr>
        <w:pStyle w:val="affff8"/>
        <w:ind w:firstLine="420"/>
        <w:rPr>
          <w:rFonts w:ascii="Times New Roman"/>
        </w:rPr>
      </w:pPr>
      <w:r w:rsidRPr="00CD3A23">
        <w:rPr>
          <w:rFonts w:ascii="Times New Roman"/>
        </w:rPr>
        <w:t>[</w:t>
      </w:r>
      <w:r w:rsidR="00823724" w:rsidRPr="00CD3A23">
        <w:rPr>
          <w:rFonts w:ascii="Times New Roman"/>
        </w:rPr>
        <w:t>来源：</w:t>
      </w:r>
      <w:r w:rsidRPr="00CD3A23">
        <w:rPr>
          <w:rFonts w:ascii="Times New Roman"/>
        </w:rPr>
        <w:t>T/CSEB 0007-2019</w:t>
      </w:r>
      <w:r w:rsidR="00823724" w:rsidRPr="00CD3A23">
        <w:rPr>
          <w:rFonts w:ascii="Times New Roman"/>
        </w:rPr>
        <w:t>，</w:t>
      </w:r>
      <w:r w:rsidRPr="00CD3A23">
        <w:rPr>
          <w:rFonts w:ascii="Times New Roman"/>
        </w:rPr>
        <w:t>8.1.13]</w:t>
      </w:r>
    </w:p>
    <w:p w14:paraId="228671DC" w14:textId="77777777" w:rsidR="00943919" w:rsidRPr="00CD3A23" w:rsidRDefault="00943919" w:rsidP="00823724">
      <w:pPr>
        <w:pStyle w:val="affffff1"/>
        <w:spacing w:beforeLines="0" w:before="0" w:afterLines="0" w:after="0"/>
        <w:rPr>
          <w:rFonts w:ascii="Times New Roman"/>
        </w:rPr>
      </w:pPr>
    </w:p>
    <w:p w14:paraId="1ACAD6F9" w14:textId="77777777" w:rsidR="00943919" w:rsidRPr="00CD3A23" w:rsidRDefault="00943919" w:rsidP="00823724">
      <w:pPr>
        <w:pStyle w:val="a5"/>
        <w:numPr>
          <w:ilvl w:val="0"/>
          <w:numId w:val="0"/>
        </w:numPr>
        <w:spacing w:beforeLines="0" w:afterLines="0"/>
        <w:ind w:firstLineChars="200" w:firstLine="420"/>
        <w:outlineLvl w:val="9"/>
        <w:rPr>
          <w:rFonts w:ascii="Times New Roman"/>
        </w:rPr>
      </w:pPr>
      <w:bookmarkStart w:id="61" w:name="_Toc99716286"/>
      <w:bookmarkStart w:id="62" w:name="_Toc99955097"/>
      <w:bookmarkStart w:id="63" w:name="_Toc100643521"/>
      <w:r w:rsidRPr="00CD3A23">
        <w:rPr>
          <w:rFonts w:ascii="Times New Roman"/>
        </w:rPr>
        <w:t>单向折叠倒塌</w:t>
      </w:r>
      <w:r w:rsidRPr="00CD3A23">
        <w:rPr>
          <w:rFonts w:ascii="Times New Roman"/>
        </w:rPr>
        <w:t xml:space="preserve"> unidirectional successive folded collapse</w:t>
      </w:r>
      <w:bookmarkEnd w:id="61"/>
      <w:bookmarkEnd w:id="62"/>
      <w:bookmarkEnd w:id="63"/>
    </w:p>
    <w:p w14:paraId="72A5BDF5" w14:textId="77777777" w:rsidR="00943919" w:rsidRPr="00CD3A23" w:rsidRDefault="00943919" w:rsidP="00823724">
      <w:pPr>
        <w:pStyle w:val="affff8"/>
        <w:ind w:firstLine="420"/>
        <w:rPr>
          <w:rFonts w:ascii="Times New Roman"/>
        </w:rPr>
      </w:pPr>
      <w:r w:rsidRPr="00CD3A23">
        <w:rPr>
          <w:rFonts w:ascii="Times New Roman"/>
        </w:rPr>
        <w:t>自上而下将建（构）筑物分一定结构段按定向倾倒方式顺序起爆，使建（构）筑物的每个结构段均向一个方向连续倒塌的拆除爆破形式。</w:t>
      </w:r>
    </w:p>
    <w:p w14:paraId="5B756659" w14:textId="77777777" w:rsidR="00943919" w:rsidRPr="00CD3A23" w:rsidRDefault="00943919" w:rsidP="00823724">
      <w:pPr>
        <w:pStyle w:val="affff8"/>
        <w:ind w:firstLine="420"/>
        <w:rPr>
          <w:rFonts w:ascii="Times New Roman"/>
        </w:rPr>
      </w:pPr>
      <w:r w:rsidRPr="00CD3A23">
        <w:rPr>
          <w:rFonts w:ascii="Times New Roman"/>
        </w:rPr>
        <w:t>[</w:t>
      </w:r>
      <w:r w:rsidR="00823724" w:rsidRPr="00CD3A23">
        <w:rPr>
          <w:rFonts w:ascii="Times New Roman"/>
        </w:rPr>
        <w:t>来源：</w:t>
      </w:r>
      <w:r w:rsidRPr="00CD3A23">
        <w:rPr>
          <w:rFonts w:ascii="Times New Roman"/>
        </w:rPr>
        <w:t>T/CSEB 0007-2019</w:t>
      </w:r>
      <w:r w:rsidR="00823724" w:rsidRPr="00CD3A23">
        <w:rPr>
          <w:rFonts w:ascii="Times New Roman"/>
        </w:rPr>
        <w:t>，</w:t>
      </w:r>
      <w:r w:rsidRPr="00CD3A23">
        <w:rPr>
          <w:rFonts w:ascii="Times New Roman"/>
        </w:rPr>
        <w:t>8.1.14]</w:t>
      </w:r>
    </w:p>
    <w:p w14:paraId="41E45865" w14:textId="77777777" w:rsidR="00943919" w:rsidRPr="00CD3A23" w:rsidRDefault="00943919" w:rsidP="00823724">
      <w:pPr>
        <w:pStyle w:val="affffff1"/>
        <w:spacing w:beforeLines="0" w:before="0" w:afterLines="0" w:after="0"/>
        <w:rPr>
          <w:rFonts w:ascii="Times New Roman"/>
        </w:rPr>
      </w:pPr>
    </w:p>
    <w:p w14:paraId="70200264" w14:textId="77777777" w:rsidR="00943919" w:rsidRPr="00CD3A23" w:rsidRDefault="00943919" w:rsidP="00823724">
      <w:pPr>
        <w:pStyle w:val="a5"/>
        <w:numPr>
          <w:ilvl w:val="0"/>
          <w:numId w:val="0"/>
        </w:numPr>
        <w:spacing w:beforeLines="0" w:afterLines="0"/>
        <w:ind w:firstLineChars="200" w:firstLine="420"/>
        <w:outlineLvl w:val="9"/>
        <w:rPr>
          <w:rFonts w:ascii="Times New Roman"/>
        </w:rPr>
      </w:pPr>
      <w:bookmarkStart w:id="64" w:name="_Toc99716287"/>
      <w:bookmarkStart w:id="65" w:name="_Toc99955098"/>
      <w:bookmarkStart w:id="66" w:name="_Toc100643522"/>
      <w:r w:rsidRPr="00CD3A23">
        <w:rPr>
          <w:rFonts w:ascii="Times New Roman"/>
        </w:rPr>
        <w:t>双向折叠倒塌</w:t>
      </w:r>
      <w:r w:rsidRPr="00CD3A23">
        <w:rPr>
          <w:rFonts w:ascii="Times New Roman"/>
        </w:rPr>
        <w:t xml:space="preserve"> two side alternate folded collapse</w:t>
      </w:r>
      <w:bookmarkEnd w:id="64"/>
      <w:bookmarkEnd w:id="65"/>
      <w:bookmarkEnd w:id="66"/>
    </w:p>
    <w:p w14:paraId="17089F28" w14:textId="77777777" w:rsidR="00943919" w:rsidRPr="00CD3A23" w:rsidRDefault="00943919" w:rsidP="00823724">
      <w:pPr>
        <w:pStyle w:val="affff8"/>
        <w:ind w:firstLine="420"/>
        <w:rPr>
          <w:rFonts w:ascii="Times New Roman"/>
        </w:rPr>
      </w:pPr>
      <w:r w:rsidRPr="00CD3A23">
        <w:rPr>
          <w:rFonts w:ascii="Times New Roman"/>
        </w:rPr>
        <w:t>自上而下将建（构）筑物分一定结构段按定向倾倒方式顺序起爆，使建（构）筑物的每个结构段交替向前后两个方向连续倒塌的拆除爆破形式。</w:t>
      </w:r>
    </w:p>
    <w:p w14:paraId="40CE7981" w14:textId="77777777" w:rsidR="00943919" w:rsidRPr="00CD3A23" w:rsidRDefault="00943919" w:rsidP="00823724">
      <w:pPr>
        <w:pStyle w:val="affff8"/>
        <w:ind w:firstLine="420"/>
        <w:rPr>
          <w:rFonts w:ascii="Times New Roman"/>
          <w:color w:val="000000"/>
          <w:sz w:val="24"/>
          <w:szCs w:val="24"/>
        </w:rPr>
      </w:pPr>
      <w:r w:rsidRPr="00CD3A23">
        <w:rPr>
          <w:rFonts w:ascii="Times New Roman"/>
        </w:rPr>
        <w:t>[</w:t>
      </w:r>
      <w:r w:rsidR="00823724" w:rsidRPr="00CD3A23">
        <w:rPr>
          <w:rFonts w:ascii="Times New Roman"/>
        </w:rPr>
        <w:t>来源：</w:t>
      </w:r>
      <w:r w:rsidRPr="00CD3A23">
        <w:rPr>
          <w:rFonts w:ascii="Times New Roman"/>
        </w:rPr>
        <w:t>T/CSEB 0007-2019</w:t>
      </w:r>
      <w:r w:rsidR="00823724" w:rsidRPr="00CD3A23">
        <w:rPr>
          <w:rFonts w:ascii="Times New Roman"/>
        </w:rPr>
        <w:t>，</w:t>
      </w:r>
      <w:r w:rsidRPr="00CD3A23">
        <w:rPr>
          <w:rFonts w:ascii="Times New Roman"/>
        </w:rPr>
        <w:t>8.1.15]</w:t>
      </w:r>
    </w:p>
    <w:p w14:paraId="4C1817A3" w14:textId="77777777" w:rsidR="00943919" w:rsidRPr="00CD3A23" w:rsidRDefault="00943919" w:rsidP="00823724">
      <w:pPr>
        <w:pStyle w:val="affffff1"/>
        <w:spacing w:beforeLines="0" w:before="0" w:afterLines="0" w:after="0"/>
        <w:rPr>
          <w:rFonts w:ascii="Times New Roman"/>
        </w:rPr>
      </w:pPr>
    </w:p>
    <w:p w14:paraId="534FB6E2" w14:textId="77777777" w:rsidR="00943919" w:rsidRPr="00CD3A23" w:rsidRDefault="00943919" w:rsidP="00823724">
      <w:pPr>
        <w:pStyle w:val="a5"/>
        <w:numPr>
          <w:ilvl w:val="0"/>
          <w:numId w:val="0"/>
        </w:numPr>
        <w:spacing w:beforeLines="0" w:afterLines="0"/>
        <w:ind w:firstLineChars="200" w:firstLine="420"/>
        <w:outlineLvl w:val="9"/>
        <w:rPr>
          <w:rFonts w:ascii="Times New Roman"/>
        </w:rPr>
      </w:pPr>
      <w:bookmarkStart w:id="67" w:name="_Toc99716288"/>
      <w:bookmarkStart w:id="68" w:name="_Toc99955099"/>
      <w:bookmarkStart w:id="69" w:name="_Toc100643523"/>
      <w:r w:rsidRPr="00CD3A23">
        <w:rPr>
          <w:rFonts w:ascii="Times New Roman"/>
        </w:rPr>
        <w:t>爆破切口</w:t>
      </w:r>
      <w:r w:rsidRPr="00CD3A23">
        <w:rPr>
          <w:rFonts w:ascii="Times New Roman"/>
        </w:rPr>
        <w:t xml:space="preserve"> blasting cutting</w:t>
      </w:r>
      <w:bookmarkEnd w:id="67"/>
      <w:bookmarkEnd w:id="68"/>
      <w:bookmarkEnd w:id="69"/>
    </w:p>
    <w:p w14:paraId="3427E0CE" w14:textId="77777777" w:rsidR="00943919" w:rsidRPr="00CD3A23" w:rsidRDefault="00943919" w:rsidP="00823724">
      <w:pPr>
        <w:pStyle w:val="affff8"/>
        <w:ind w:firstLine="420"/>
        <w:rPr>
          <w:rFonts w:ascii="Times New Roman"/>
        </w:rPr>
      </w:pPr>
      <w:r w:rsidRPr="00CD3A23">
        <w:rPr>
          <w:rFonts w:ascii="Times New Roman"/>
        </w:rPr>
        <w:t>在建（构）筑物爆破拆除时，为创造可靠的失稳条件，而在其一定部位采用爆破破坏形成的切口。</w:t>
      </w:r>
    </w:p>
    <w:p w14:paraId="78E81D78" w14:textId="77777777" w:rsidR="00943919" w:rsidRPr="00CD3A23" w:rsidRDefault="00943919" w:rsidP="00823724">
      <w:pPr>
        <w:pStyle w:val="affff8"/>
        <w:ind w:firstLine="420"/>
        <w:rPr>
          <w:rFonts w:ascii="Times New Roman"/>
        </w:rPr>
      </w:pPr>
      <w:r w:rsidRPr="00CD3A23">
        <w:rPr>
          <w:rFonts w:ascii="Times New Roman"/>
        </w:rPr>
        <w:t>[</w:t>
      </w:r>
      <w:r w:rsidR="00823724"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8.1.16]</w:t>
      </w:r>
    </w:p>
    <w:p w14:paraId="7BBF6E3D" w14:textId="77777777" w:rsidR="00943919" w:rsidRPr="00CD3A23" w:rsidRDefault="00943919" w:rsidP="00823724">
      <w:pPr>
        <w:pStyle w:val="affffff1"/>
        <w:spacing w:beforeLines="0" w:before="0" w:afterLines="0" w:after="0"/>
        <w:rPr>
          <w:rFonts w:ascii="Times New Roman"/>
        </w:rPr>
      </w:pPr>
    </w:p>
    <w:p w14:paraId="79F51EDB" w14:textId="77777777" w:rsidR="00943919" w:rsidRPr="00CD3A23" w:rsidRDefault="00943919" w:rsidP="00823724">
      <w:pPr>
        <w:pStyle w:val="a5"/>
        <w:numPr>
          <w:ilvl w:val="0"/>
          <w:numId w:val="0"/>
        </w:numPr>
        <w:spacing w:beforeLines="0" w:afterLines="0"/>
        <w:ind w:firstLineChars="200" w:firstLine="420"/>
        <w:outlineLvl w:val="9"/>
        <w:rPr>
          <w:rFonts w:ascii="Times New Roman"/>
        </w:rPr>
      </w:pPr>
      <w:bookmarkStart w:id="70" w:name="_Toc99716289"/>
      <w:bookmarkStart w:id="71" w:name="_Toc99955100"/>
      <w:bookmarkStart w:id="72" w:name="_Toc100643524"/>
      <w:r w:rsidRPr="00CD3A23">
        <w:rPr>
          <w:rFonts w:ascii="Times New Roman"/>
        </w:rPr>
        <w:t>切口形状</w:t>
      </w:r>
      <w:r w:rsidRPr="00CD3A23">
        <w:rPr>
          <w:rFonts w:ascii="Times New Roman"/>
        </w:rPr>
        <w:t xml:space="preserve"> cutting shape</w:t>
      </w:r>
      <w:bookmarkEnd w:id="70"/>
      <w:bookmarkEnd w:id="71"/>
      <w:bookmarkEnd w:id="72"/>
    </w:p>
    <w:p w14:paraId="4BADABC6" w14:textId="77777777" w:rsidR="00943919" w:rsidRPr="00CD3A23" w:rsidRDefault="00943919" w:rsidP="00823724">
      <w:pPr>
        <w:pStyle w:val="affff8"/>
        <w:ind w:firstLine="420"/>
        <w:rPr>
          <w:rFonts w:ascii="Times New Roman"/>
        </w:rPr>
      </w:pPr>
      <w:r w:rsidRPr="00CD3A23">
        <w:rPr>
          <w:rFonts w:ascii="Times New Roman"/>
        </w:rPr>
        <w:t>爆破切口的几何形状。</w:t>
      </w:r>
    </w:p>
    <w:p w14:paraId="60A39A47" w14:textId="77777777" w:rsidR="00943919" w:rsidRPr="00CD3A23" w:rsidRDefault="00943919" w:rsidP="00823724">
      <w:pPr>
        <w:pStyle w:val="affff8"/>
        <w:ind w:firstLine="420"/>
        <w:rPr>
          <w:rFonts w:ascii="Times New Roman"/>
        </w:rPr>
      </w:pPr>
      <w:r w:rsidRPr="00CD3A23">
        <w:rPr>
          <w:rFonts w:ascii="Times New Roman"/>
        </w:rPr>
        <w:t>[</w:t>
      </w:r>
      <w:r w:rsidR="00823724"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8.1.17]</w:t>
      </w:r>
    </w:p>
    <w:p w14:paraId="7F627D57" w14:textId="77777777" w:rsidR="00D72FFB" w:rsidRPr="00CD3A23" w:rsidRDefault="00D72FFB" w:rsidP="00D72FFB">
      <w:pPr>
        <w:pStyle w:val="affffff1"/>
        <w:spacing w:beforeLines="0" w:before="0" w:afterLines="0" w:after="0"/>
        <w:rPr>
          <w:rFonts w:ascii="Times New Roman"/>
        </w:rPr>
      </w:pPr>
    </w:p>
    <w:p w14:paraId="006F73DC" w14:textId="77777777" w:rsidR="00D72FFB" w:rsidRPr="00CD3A23" w:rsidRDefault="00D72FFB" w:rsidP="00D72FFB">
      <w:pPr>
        <w:pStyle w:val="a5"/>
        <w:numPr>
          <w:ilvl w:val="0"/>
          <w:numId w:val="0"/>
        </w:numPr>
        <w:spacing w:beforeLines="0" w:afterLines="0"/>
        <w:ind w:firstLineChars="200" w:firstLine="420"/>
        <w:outlineLvl w:val="9"/>
        <w:rPr>
          <w:rFonts w:ascii="Times New Roman"/>
        </w:rPr>
      </w:pPr>
      <w:bookmarkStart w:id="73" w:name="_Toc99716290"/>
      <w:bookmarkStart w:id="74" w:name="_Toc99955101"/>
      <w:bookmarkStart w:id="75" w:name="_Toc100643525"/>
      <w:r w:rsidRPr="00CD3A23">
        <w:rPr>
          <w:rFonts w:ascii="Times New Roman"/>
        </w:rPr>
        <w:t>水压爆破</w:t>
      </w:r>
      <w:r w:rsidRPr="00CD3A23">
        <w:rPr>
          <w:rFonts w:ascii="Times New Roman"/>
        </w:rPr>
        <w:t xml:space="preserve"> water pressure blasting</w:t>
      </w:r>
      <w:bookmarkEnd w:id="73"/>
      <w:bookmarkEnd w:id="74"/>
      <w:bookmarkEnd w:id="75"/>
    </w:p>
    <w:p w14:paraId="4EBC7F23" w14:textId="77777777" w:rsidR="00D72FFB" w:rsidRPr="00CD3A23" w:rsidRDefault="00D72FFB" w:rsidP="00D72FFB">
      <w:pPr>
        <w:pStyle w:val="affff8"/>
        <w:ind w:firstLine="420"/>
        <w:rPr>
          <w:rFonts w:ascii="Times New Roman"/>
        </w:rPr>
      </w:pPr>
      <w:r w:rsidRPr="00CD3A23">
        <w:rPr>
          <w:rFonts w:ascii="Times New Roman"/>
        </w:rPr>
        <w:t>在容器类构筑物中注水，将药包悬挂于水中适当位置，利用水的不可压缩性传递炸药爆炸产生的爆轰压力传递到构筑物周壁上，使构筑物周壁的介质均匀受力破坏的爆破技术。</w:t>
      </w:r>
    </w:p>
    <w:p w14:paraId="30662EBE" w14:textId="77777777" w:rsidR="00D72FFB" w:rsidRPr="00CD3A23" w:rsidRDefault="00D72FFB" w:rsidP="00D72FFB">
      <w:pPr>
        <w:pStyle w:val="affff8"/>
        <w:ind w:firstLine="420"/>
        <w:rPr>
          <w:rFonts w:ascii="Times New Roman"/>
        </w:rPr>
      </w:pPr>
      <w:r w:rsidRPr="00CD3A23">
        <w:rPr>
          <w:rFonts w:ascii="Times New Roman"/>
        </w:rPr>
        <w:t>[</w:t>
      </w:r>
      <w:r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8.1.21]</w:t>
      </w:r>
    </w:p>
    <w:p w14:paraId="5B1C09D6" w14:textId="77777777" w:rsidR="00943919" w:rsidRPr="00CD3A23" w:rsidRDefault="00943919" w:rsidP="00823724">
      <w:pPr>
        <w:pStyle w:val="affffff1"/>
        <w:spacing w:beforeLines="0" w:before="0" w:afterLines="0" w:after="0"/>
        <w:rPr>
          <w:rFonts w:ascii="Times New Roman"/>
        </w:rPr>
      </w:pPr>
    </w:p>
    <w:p w14:paraId="5DB23646" w14:textId="77777777" w:rsidR="00943919" w:rsidRPr="00CD3A23" w:rsidRDefault="00943919" w:rsidP="00823724">
      <w:pPr>
        <w:pStyle w:val="a5"/>
        <w:numPr>
          <w:ilvl w:val="0"/>
          <w:numId w:val="0"/>
        </w:numPr>
        <w:spacing w:beforeLines="0" w:afterLines="0"/>
        <w:ind w:firstLineChars="200" w:firstLine="420"/>
        <w:outlineLvl w:val="9"/>
        <w:rPr>
          <w:rFonts w:ascii="Times New Roman"/>
        </w:rPr>
      </w:pPr>
      <w:bookmarkStart w:id="76" w:name="_Toc99716291"/>
      <w:bookmarkStart w:id="77" w:name="_Toc99955102"/>
      <w:bookmarkStart w:id="78" w:name="_Toc100643526"/>
      <w:r w:rsidRPr="00CD3A23">
        <w:rPr>
          <w:rFonts w:ascii="Times New Roman"/>
        </w:rPr>
        <w:t>预拆除</w:t>
      </w:r>
      <w:r w:rsidRPr="00CD3A23">
        <w:rPr>
          <w:rFonts w:ascii="Times New Roman"/>
        </w:rPr>
        <w:t xml:space="preserve"> </w:t>
      </w:r>
      <w:r w:rsidR="00823724" w:rsidRPr="00CD3A23">
        <w:rPr>
          <w:rFonts w:ascii="Times New Roman"/>
        </w:rPr>
        <w:t>preliminary- demolition</w:t>
      </w:r>
      <w:bookmarkEnd w:id="76"/>
      <w:bookmarkEnd w:id="77"/>
      <w:bookmarkEnd w:id="78"/>
    </w:p>
    <w:p w14:paraId="18D90BFA" w14:textId="77777777" w:rsidR="00943919" w:rsidRPr="00CD3A23" w:rsidRDefault="00823724" w:rsidP="00823724">
      <w:pPr>
        <w:pStyle w:val="affff8"/>
        <w:ind w:firstLine="420"/>
        <w:rPr>
          <w:rFonts w:ascii="Times New Roman"/>
        </w:rPr>
      </w:pPr>
      <w:r w:rsidRPr="00CD3A23">
        <w:rPr>
          <w:rFonts w:ascii="Times New Roman"/>
        </w:rPr>
        <w:t>为确保建（构）筑物失稳倒塌和减少爆破量，爆破之前对建（构）筑物局部进行的机械等拆除作业</w:t>
      </w:r>
      <w:r w:rsidR="00943919" w:rsidRPr="00CD3A23">
        <w:rPr>
          <w:rFonts w:ascii="Times New Roman"/>
        </w:rPr>
        <w:t>。</w:t>
      </w:r>
    </w:p>
    <w:p w14:paraId="59AD228D" w14:textId="77777777" w:rsidR="00943919" w:rsidRPr="00CD3A23" w:rsidRDefault="00943919" w:rsidP="00823724">
      <w:pPr>
        <w:pStyle w:val="affff8"/>
        <w:ind w:firstLine="420"/>
        <w:rPr>
          <w:rFonts w:ascii="Times New Roman"/>
        </w:rPr>
      </w:pPr>
      <w:r w:rsidRPr="00CD3A23">
        <w:rPr>
          <w:rFonts w:ascii="Times New Roman"/>
        </w:rPr>
        <w:lastRenderedPageBreak/>
        <w:t>[</w:t>
      </w:r>
      <w:r w:rsidR="00823724"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8.2.2]</w:t>
      </w:r>
    </w:p>
    <w:p w14:paraId="621365EB" w14:textId="77777777" w:rsidR="00943919" w:rsidRPr="00CD3A23" w:rsidRDefault="00943919" w:rsidP="00823724">
      <w:pPr>
        <w:pStyle w:val="affffff1"/>
        <w:spacing w:beforeLines="0" w:before="0" w:afterLines="0" w:after="0"/>
        <w:rPr>
          <w:rFonts w:ascii="Times New Roman"/>
        </w:rPr>
      </w:pPr>
    </w:p>
    <w:p w14:paraId="1D39DB63" w14:textId="77777777" w:rsidR="00943919" w:rsidRPr="00CD3A23" w:rsidRDefault="00943919" w:rsidP="00823724">
      <w:pPr>
        <w:pStyle w:val="a5"/>
        <w:numPr>
          <w:ilvl w:val="0"/>
          <w:numId w:val="0"/>
        </w:numPr>
        <w:spacing w:beforeLines="0" w:afterLines="0"/>
        <w:ind w:firstLineChars="200" w:firstLine="420"/>
        <w:outlineLvl w:val="9"/>
        <w:rPr>
          <w:rFonts w:ascii="Times New Roman"/>
        </w:rPr>
      </w:pPr>
      <w:bookmarkStart w:id="79" w:name="_Toc99716292"/>
      <w:bookmarkStart w:id="80" w:name="_Toc99955103"/>
      <w:bookmarkStart w:id="81" w:name="_Toc100643527"/>
      <w:r w:rsidRPr="00CD3A23">
        <w:rPr>
          <w:rFonts w:ascii="Times New Roman"/>
        </w:rPr>
        <w:t>预处理</w:t>
      </w:r>
      <w:r w:rsidRPr="00CD3A23">
        <w:rPr>
          <w:rFonts w:ascii="Times New Roman"/>
        </w:rPr>
        <w:t xml:space="preserve"> preliminary processing</w:t>
      </w:r>
      <w:bookmarkEnd w:id="79"/>
      <w:bookmarkEnd w:id="80"/>
      <w:bookmarkEnd w:id="81"/>
    </w:p>
    <w:p w14:paraId="4FA237D6" w14:textId="77777777" w:rsidR="00943919" w:rsidRPr="00CD3A23" w:rsidRDefault="00943919" w:rsidP="00823724">
      <w:pPr>
        <w:pStyle w:val="affff8"/>
        <w:ind w:firstLine="420"/>
        <w:rPr>
          <w:rFonts w:ascii="Times New Roman"/>
        </w:rPr>
      </w:pPr>
      <w:r w:rsidRPr="00CD3A23">
        <w:rPr>
          <w:rFonts w:ascii="Times New Roman"/>
        </w:rPr>
        <w:t>爆破拆除建（构）筑物前，根据需要预先对其结构局部进行削弱或者加强的行为。</w:t>
      </w:r>
    </w:p>
    <w:p w14:paraId="1D44E28A" w14:textId="77777777" w:rsidR="00943919" w:rsidRPr="00CD3A23" w:rsidRDefault="00943919" w:rsidP="00823724">
      <w:pPr>
        <w:pStyle w:val="affff8"/>
        <w:ind w:firstLine="420"/>
        <w:rPr>
          <w:rFonts w:ascii="Times New Roman"/>
          <w:color w:val="000000"/>
          <w:sz w:val="24"/>
          <w:szCs w:val="24"/>
        </w:rPr>
      </w:pPr>
      <w:r w:rsidRPr="00CD3A23">
        <w:rPr>
          <w:rFonts w:ascii="Times New Roman"/>
        </w:rPr>
        <w:t>[</w:t>
      </w:r>
      <w:r w:rsidR="00823724" w:rsidRPr="00CD3A23">
        <w:rPr>
          <w:rFonts w:ascii="Times New Roman"/>
        </w:rPr>
        <w:t>来源：</w:t>
      </w:r>
      <w:r w:rsidRPr="00CD3A23">
        <w:rPr>
          <w:rFonts w:ascii="Times New Roman"/>
        </w:rPr>
        <w:t>T/CSEB 0007-2019</w:t>
      </w:r>
      <w:r w:rsidRPr="00CD3A23">
        <w:rPr>
          <w:rFonts w:ascii="Times New Roman"/>
        </w:rPr>
        <w:t>，定义</w:t>
      </w:r>
      <w:r w:rsidRPr="00CD3A23">
        <w:rPr>
          <w:rFonts w:ascii="Times New Roman"/>
        </w:rPr>
        <w:t>8.2.1]</w:t>
      </w:r>
    </w:p>
    <w:p w14:paraId="76B37AC8" w14:textId="77777777" w:rsidR="00943919" w:rsidRPr="00CD3A23" w:rsidRDefault="00943919" w:rsidP="00823724">
      <w:pPr>
        <w:pStyle w:val="affffff1"/>
        <w:spacing w:beforeLines="0" w:before="0" w:afterLines="0" w:after="0"/>
        <w:rPr>
          <w:rFonts w:ascii="Times New Roman"/>
        </w:rPr>
      </w:pPr>
    </w:p>
    <w:p w14:paraId="5E7A42C4" w14:textId="77777777" w:rsidR="00943919" w:rsidRPr="00CD3A23" w:rsidRDefault="00943919" w:rsidP="00823724">
      <w:pPr>
        <w:pStyle w:val="a5"/>
        <w:numPr>
          <w:ilvl w:val="0"/>
          <w:numId w:val="0"/>
        </w:numPr>
        <w:spacing w:beforeLines="0" w:afterLines="0"/>
        <w:ind w:firstLineChars="200" w:firstLine="420"/>
        <w:outlineLvl w:val="9"/>
        <w:rPr>
          <w:rFonts w:ascii="Times New Roman"/>
        </w:rPr>
      </w:pPr>
      <w:bookmarkStart w:id="82" w:name="_Toc99716293"/>
      <w:bookmarkStart w:id="83" w:name="_Toc99955104"/>
      <w:bookmarkStart w:id="84" w:name="_Toc100643528"/>
      <w:r w:rsidRPr="00CD3A23">
        <w:rPr>
          <w:rFonts w:ascii="Times New Roman"/>
        </w:rPr>
        <w:t>起爆网路</w:t>
      </w:r>
      <w:r w:rsidRPr="00CD3A23">
        <w:rPr>
          <w:rFonts w:ascii="Times New Roman"/>
        </w:rPr>
        <w:t xml:space="preserve"> firing circuit; initiating circuit</w:t>
      </w:r>
      <w:bookmarkEnd w:id="82"/>
      <w:bookmarkEnd w:id="83"/>
      <w:bookmarkEnd w:id="84"/>
    </w:p>
    <w:p w14:paraId="136039A4" w14:textId="77777777" w:rsidR="00943919" w:rsidRPr="00CD3A23" w:rsidRDefault="00943919" w:rsidP="00823724">
      <w:pPr>
        <w:pStyle w:val="affff8"/>
        <w:ind w:firstLine="420"/>
        <w:rPr>
          <w:rFonts w:ascii="Times New Roman"/>
        </w:rPr>
      </w:pPr>
      <w:r w:rsidRPr="00CD3A23">
        <w:rPr>
          <w:rFonts w:ascii="Times New Roman"/>
        </w:rPr>
        <w:t>向多个起爆药包传递起爆信息和能量的系统，包括电雷管起爆网路、导爆管雷管起爆网路、导爆索起爆网路、</w:t>
      </w:r>
      <w:r w:rsidR="00AF2170" w:rsidRPr="00CD3A23">
        <w:rPr>
          <w:rFonts w:ascii="Times New Roman"/>
        </w:rPr>
        <w:t>工业电子雷管起爆网路和</w:t>
      </w:r>
      <w:r w:rsidRPr="00CD3A23">
        <w:rPr>
          <w:rFonts w:ascii="Times New Roman"/>
        </w:rPr>
        <w:t>混合起爆网路等。</w:t>
      </w:r>
    </w:p>
    <w:p w14:paraId="173B64BC" w14:textId="28FF9D64" w:rsidR="00943919" w:rsidRPr="00CD3A23" w:rsidRDefault="00943919" w:rsidP="00823724">
      <w:pPr>
        <w:pStyle w:val="affffff1"/>
        <w:spacing w:beforeLines="0" w:before="0" w:afterLines="0" w:after="0"/>
        <w:rPr>
          <w:rFonts w:ascii="Times New Roman"/>
        </w:rPr>
      </w:pPr>
      <w:r w:rsidRPr="00CD3A23">
        <w:rPr>
          <w:rFonts w:ascii="Times New Roman"/>
        </w:rPr>
        <w:t>[</w:t>
      </w:r>
      <w:r w:rsidR="00823724" w:rsidRPr="00CD3A23">
        <w:rPr>
          <w:rFonts w:ascii="Times New Roman"/>
        </w:rPr>
        <w:t>来源：</w:t>
      </w:r>
      <w:r w:rsidRPr="00CD3A23">
        <w:rPr>
          <w:rFonts w:ascii="Times New Roman"/>
        </w:rPr>
        <w:t>GB 6722-2014</w:t>
      </w:r>
      <w:r w:rsidRPr="00CD3A23">
        <w:rPr>
          <w:rFonts w:ascii="Times New Roman"/>
        </w:rPr>
        <w:t>，</w:t>
      </w:r>
      <w:r w:rsidR="00823724" w:rsidRPr="00CD3A23">
        <w:rPr>
          <w:rFonts w:ascii="Times New Roman"/>
        </w:rPr>
        <w:t>3.28]</w:t>
      </w:r>
    </w:p>
    <w:p w14:paraId="5C945005" w14:textId="77777777" w:rsidR="00AF2170" w:rsidRPr="00CD3A23" w:rsidRDefault="00AF2170" w:rsidP="00AF2170">
      <w:pPr>
        <w:pStyle w:val="a5"/>
        <w:numPr>
          <w:ilvl w:val="0"/>
          <w:numId w:val="0"/>
        </w:numPr>
        <w:spacing w:beforeLines="0" w:afterLines="0"/>
        <w:ind w:firstLineChars="200" w:firstLine="420"/>
        <w:outlineLvl w:val="9"/>
        <w:rPr>
          <w:rFonts w:ascii="Times New Roman"/>
        </w:rPr>
      </w:pPr>
      <w:bookmarkStart w:id="85" w:name="_Toc99716295"/>
      <w:bookmarkStart w:id="86" w:name="_Toc99955106"/>
      <w:bookmarkStart w:id="87" w:name="_Toc100643530"/>
      <w:r w:rsidRPr="00CD3A23">
        <w:rPr>
          <w:rFonts w:ascii="Times New Roman"/>
        </w:rPr>
        <w:t>爆破振动</w:t>
      </w:r>
      <w:r w:rsidRPr="00CD3A23">
        <w:rPr>
          <w:rFonts w:ascii="Times New Roman"/>
        </w:rPr>
        <w:t xml:space="preserve"> blast vibration</w:t>
      </w:r>
      <w:bookmarkEnd w:id="85"/>
      <w:bookmarkEnd w:id="86"/>
      <w:bookmarkEnd w:id="87"/>
    </w:p>
    <w:p w14:paraId="40CEB3D9" w14:textId="77777777" w:rsidR="00AF2170" w:rsidRPr="00CD3A23" w:rsidRDefault="00AF2170" w:rsidP="00AF2170">
      <w:pPr>
        <w:pStyle w:val="affff8"/>
        <w:ind w:firstLine="420"/>
        <w:rPr>
          <w:rFonts w:ascii="Times New Roman"/>
        </w:rPr>
      </w:pPr>
      <w:r w:rsidRPr="00CD3A23">
        <w:rPr>
          <w:rFonts w:ascii="Times New Roman"/>
        </w:rPr>
        <w:t>指爆破引起传播介质沿其平衡位置作直线或曲线往复运动的过程。</w:t>
      </w:r>
    </w:p>
    <w:p w14:paraId="54D6521D" w14:textId="77777777" w:rsidR="00AF2170" w:rsidRPr="00CD3A23" w:rsidRDefault="00AF2170" w:rsidP="00AF2170">
      <w:pPr>
        <w:pStyle w:val="affff8"/>
        <w:ind w:firstLine="420"/>
        <w:rPr>
          <w:rFonts w:ascii="Times New Roman"/>
        </w:rPr>
      </w:pPr>
      <w:r w:rsidRPr="00CD3A23">
        <w:rPr>
          <w:rFonts w:ascii="Times New Roman"/>
        </w:rPr>
        <w:t>[</w:t>
      </w:r>
      <w:r w:rsidRPr="00CD3A23">
        <w:rPr>
          <w:rFonts w:ascii="Times New Roman"/>
        </w:rPr>
        <w:t>来源：</w:t>
      </w:r>
      <w:r w:rsidRPr="00CD3A23">
        <w:rPr>
          <w:rFonts w:ascii="Times New Roman"/>
        </w:rPr>
        <w:t>GB 6722—2014</w:t>
      </w:r>
      <w:r w:rsidRPr="00CD3A23">
        <w:rPr>
          <w:rFonts w:ascii="Times New Roman"/>
        </w:rPr>
        <w:t>，</w:t>
      </w:r>
      <w:r w:rsidRPr="00CD3A23">
        <w:rPr>
          <w:rFonts w:ascii="Times New Roman"/>
        </w:rPr>
        <w:t>3.30]</w:t>
      </w:r>
    </w:p>
    <w:p w14:paraId="3D190AE9" w14:textId="77777777" w:rsidR="00AF2170" w:rsidRPr="00CD3A23" w:rsidRDefault="00AF2170" w:rsidP="00AF2170">
      <w:pPr>
        <w:pStyle w:val="affffff1"/>
        <w:spacing w:beforeLines="0" w:before="0" w:afterLines="0" w:after="0"/>
        <w:rPr>
          <w:rFonts w:ascii="Times New Roman"/>
        </w:rPr>
      </w:pPr>
    </w:p>
    <w:p w14:paraId="04C46776" w14:textId="77777777" w:rsidR="00943919" w:rsidRPr="00CD3A23" w:rsidRDefault="00943919" w:rsidP="00AF2170">
      <w:pPr>
        <w:pStyle w:val="a5"/>
        <w:numPr>
          <w:ilvl w:val="0"/>
          <w:numId w:val="0"/>
        </w:numPr>
        <w:spacing w:beforeLines="0" w:afterLines="0"/>
        <w:ind w:firstLineChars="200" w:firstLine="420"/>
        <w:outlineLvl w:val="9"/>
        <w:rPr>
          <w:rFonts w:ascii="Times New Roman"/>
        </w:rPr>
      </w:pPr>
      <w:bookmarkStart w:id="88" w:name="_Toc99716296"/>
      <w:bookmarkStart w:id="89" w:name="_Toc99955107"/>
      <w:bookmarkStart w:id="90" w:name="_Toc100643531"/>
      <w:r w:rsidRPr="00CD3A23">
        <w:rPr>
          <w:rFonts w:ascii="Times New Roman"/>
        </w:rPr>
        <w:t>塌落振动</w:t>
      </w:r>
      <w:r w:rsidRPr="00CD3A23">
        <w:rPr>
          <w:rFonts w:ascii="Times New Roman"/>
        </w:rPr>
        <w:t xml:space="preserve"> collapse vibration</w:t>
      </w:r>
      <w:bookmarkEnd w:id="88"/>
      <w:bookmarkEnd w:id="89"/>
      <w:bookmarkEnd w:id="90"/>
    </w:p>
    <w:p w14:paraId="7DC1D309" w14:textId="77777777" w:rsidR="00943919" w:rsidRPr="00CD3A23" w:rsidRDefault="00943919" w:rsidP="00AF2170">
      <w:pPr>
        <w:pStyle w:val="affff8"/>
        <w:ind w:firstLine="420"/>
        <w:rPr>
          <w:rFonts w:ascii="Times New Roman"/>
        </w:rPr>
      </w:pPr>
      <w:r w:rsidRPr="00CD3A23">
        <w:rPr>
          <w:rFonts w:ascii="Times New Roman"/>
        </w:rPr>
        <w:t>爆破拆除建（构）筑物时，结构解体塌落触地引起的地面振动。</w:t>
      </w:r>
    </w:p>
    <w:p w14:paraId="0FC9F0D1" w14:textId="77777777" w:rsidR="00943919" w:rsidRPr="00CD3A23" w:rsidRDefault="00943919" w:rsidP="00AF2170">
      <w:pPr>
        <w:pStyle w:val="affff8"/>
        <w:ind w:firstLine="420"/>
        <w:rPr>
          <w:rFonts w:ascii="Times New Roman"/>
        </w:rPr>
      </w:pPr>
      <w:r w:rsidRPr="00CD3A23">
        <w:rPr>
          <w:rFonts w:ascii="Times New Roman"/>
        </w:rPr>
        <w:t>[</w:t>
      </w:r>
      <w:r w:rsidR="00AF2170"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8.2.4]</w:t>
      </w:r>
    </w:p>
    <w:p w14:paraId="51282ECF" w14:textId="77777777" w:rsidR="00943919" w:rsidRPr="00CD3A23" w:rsidRDefault="00943919" w:rsidP="00AF2170">
      <w:pPr>
        <w:pStyle w:val="affffff1"/>
        <w:spacing w:beforeLines="0" w:before="0" w:afterLines="0" w:after="0"/>
        <w:rPr>
          <w:rFonts w:ascii="Times New Roman"/>
        </w:rPr>
      </w:pPr>
    </w:p>
    <w:p w14:paraId="0D988D79" w14:textId="77777777" w:rsidR="00943919" w:rsidRPr="00CD3A23" w:rsidRDefault="00943919" w:rsidP="00AF2170">
      <w:pPr>
        <w:pStyle w:val="a5"/>
        <w:numPr>
          <w:ilvl w:val="0"/>
          <w:numId w:val="0"/>
        </w:numPr>
        <w:spacing w:beforeLines="0" w:afterLines="0"/>
        <w:ind w:firstLineChars="200" w:firstLine="420"/>
        <w:outlineLvl w:val="9"/>
        <w:rPr>
          <w:rFonts w:ascii="Times New Roman"/>
        </w:rPr>
      </w:pPr>
      <w:bookmarkStart w:id="91" w:name="_Toc99716297"/>
      <w:bookmarkStart w:id="92" w:name="_Toc99955108"/>
      <w:bookmarkStart w:id="93" w:name="_Toc100643532"/>
      <w:r w:rsidRPr="00CD3A23">
        <w:rPr>
          <w:rFonts w:ascii="Times New Roman"/>
        </w:rPr>
        <w:t>近体防护</w:t>
      </w:r>
      <w:r w:rsidRPr="00CD3A23">
        <w:rPr>
          <w:rFonts w:ascii="Times New Roman"/>
        </w:rPr>
        <w:t xml:space="preserve"> nearby protection</w:t>
      </w:r>
      <w:bookmarkEnd w:id="91"/>
      <w:bookmarkEnd w:id="92"/>
      <w:bookmarkEnd w:id="93"/>
    </w:p>
    <w:p w14:paraId="30781F5E" w14:textId="77777777" w:rsidR="00943919" w:rsidRPr="00CD3A23" w:rsidRDefault="00943919" w:rsidP="00AF2170">
      <w:pPr>
        <w:pStyle w:val="affff8"/>
        <w:ind w:firstLine="420"/>
        <w:rPr>
          <w:rFonts w:ascii="Times New Roman"/>
        </w:rPr>
      </w:pPr>
      <w:r w:rsidRPr="00CD3A23">
        <w:rPr>
          <w:rFonts w:ascii="Times New Roman"/>
        </w:rPr>
        <w:t>对爆破拆除建（构）筑物时，采用防护材料对其爆破部位直接覆盖遮挡的技术措施。</w:t>
      </w:r>
    </w:p>
    <w:p w14:paraId="50BA5051" w14:textId="5E3F2725" w:rsidR="00943919" w:rsidRPr="00CD3A23" w:rsidRDefault="00943919" w:rsidP="00576381">
      <w:pPr>
        <w:pStyle w:val="affff8"/>
        <w:ind w:firstLine="420"/>
        <w:rPr>
          <w:rFonts w:ascii="Times New Roman"/>
        </w:rPr>
      </w:pPr>
      <w:r w:rsidRPr="00CD3A23">
        <w:rPr>
          <w:rFonts w:ascii="Times New Roman"/>
        </w:rPr>
        <w:t>[</w:t>
      </w:r>
      <w:r w:rsidR="00AF2170"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8.2.6]</w:t>
      </w:r>
    </w:p>
    <w:p w14:paraId="16A80999" w14:textId="77777777" w:rsidR="00943919" w:rsidRPr="00CD3A23" w:rsidRDefault="00943919" w:rsidP="00AF2170">
      <w:pPr>
        <w:pStyle w:val="affffff1"/>
        <w:spacing w:beforeLines="0" w:before="0" w:afterLines="0" w:after="0"/>
        <w:rPr>
          <w:rFonts w:ascii="Times New Roman"/>
        </w:rPr>
      </w:pPr>
    </w:p>
    <w:p w14:paraId="4784E1B6" w14:textId="77777777" w:rsidR="00943919" w:rsidRPr="00CD3A23" w:rsidRDefault="00943919" w:rsidP="00AF2170">
      <w:pPr>
        <w:pStyle w:val="a5"/>
        <w:numPr>
          <w:ilvl w:val="0"/>
          <w:numId w:val="0"/>
        </w:numPr>
        <w:spacing w:beforeLines="0" w:afterLines="0"/>
        <w:ind w:firstLineChars="200" w:firstLine="420"/>
        <w:outlineLvl w:val="9"/>
        <w:rPr>
          <w:rFonts w:ascii="Times New Roman"/>
        </w:rPr>
      </w:pPr>
      <w:bookmarkStart w:id="94" w:name="_Toc99716300"/>
      <w:bookmarkStart w:id="95" w:name="_Toc99955111"/>
      <w:bookmarkStart w:id="96" w:name="_Toc100643535"/>
      <w:r w:rsidRPr="00CD3A23">
        <w:rPr>
          <w:rFonts w:ascii="Times New Roman"/>
        </w:rPr>
        <w:t>爆破飞石</w:t>
      </w:r>
      <w:r w:rsidRPr="00CD3A23">
        <w:rPr>
          <w:rFonts w:ascii="Times New Roman"/>
        </w:rPr>
        <w:t xml:space="preserve"> blasting flying rock</w:t>
      </w:r>
      <w:bookmarkEnd w:id="94"/>
      <w:bookmarkEnd w:id="95"/>
      <w:bookmarkEnd w:id="96"/>
    </w:p>
    <w:p w14:paraId="4FD3E69F" w14:textId="77777777" w:rsidR="00943919" w:rsidRPr="00CD3A23" w:rsidRDefault="00943919" w:rsidP="00AF2170">
      <w:pPr>
        <w:pStyle w:val="affff8"/>
        <w:ind w:firstLine="420"/>
        <w:rPr>
          <w:rFonts w:ascii="Times New Roman"/>
        </w:rPr>
      </w:pPr>
      <w:r w:rsidRPr="00CD3A23">
        <w:rPr>
          <w:rFonts w:ascii="Times New Roman"/>
        </w:rPr>
        <w:t>爆破作业过程中被炸药能量抛掷到空中或地面等碎渣、杂物或石块等。</w:t>
      </w:r>
    </w:p>
    <w:p w14:paraId="0F4343FF" w14:textId="77777777" w:rsidR="00943919" w:rsidRPr="00CD3A23" w:rsidRDefault="00943919" w:rsidP="00AF2170">
      <w:pPr>
        <w:pStyle w:val="affff8"/>
        <w:ind w:firstLine="420"/>
        <w:rPr>
          <w:rFonts w:ascii="Times New Roman"/>
        </w:rPr>
      </w:pPr>
      <w:r w:rsidRPr="00CD3A23">
        <w:rPr>
          <w:rFonts w:ascii="Times New Roman"/>
        </w:rPr>
        <w:t>[</w:t>
      </w:r>
      <w:r w:rsidR="00AF2170"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11.1.11]</w:t>
      </w:r>
    </w:p>
    <w:p w14:paraId="22944623" w14:textId="77777777" w:rsidR="00943919" w:rsidRPr="00CD3A23" w:rsidRDefault="00943919" w:rsidP="00AF2170">
      <w:pPr>
        <w:pStyle w:val="affffff1"/>
        <w:spacing w:beforeLines="0" w:before="0" w:afterLines="0" w:after="0"/>
        <w:rPr>
          <w:rFonts w:ascii="Times New Roman"/>
        </w:rPr>
      </w:pPr>
    </w:p>
    <w:p w14:paraId="2D535E8B" w14:textId="77777777" w:rsidR="00943919" w:rsidRPr="00CD3A23" w:rsidRDefault="00943919" w:rsidP="00AF2170">
      <w:pPr>
        <w:pStyle w:val="a5"/>
        <w:numPr>
          <w:ilvl w:val="0"/>
          <w:numId w:val="0"/>
        </w:numPr>
        <w:spacing w:beforeLines="0" w:afterLines="0"/>
        <w:ind w:firstLineChars="200" w:firstLine="420"/>
        <w:outlineLvl w:val="9"/>
        <w:rPr>
          <w:rFonts w:ascii="Times New Roman"/>
        </w:rPr>
      </w:pPr>
      <w:bookmarkStart w:id="97" w:name="_Toc99716301"/>
      <w:bookmarkStart w:id="98" w:name="_Toc99955112"/>
      <w:bookmarkStart w:id="99" w:name="_Toc100643536"/>
      <w:r w:rsidRPr="00CD3A23">
        <w:rPr>
          <w:rFonts w:ascii="Times New Roman"/>
        </w:rPr>
        <w:t>爆破粉尘</w:t>
      </w:r>
      <w:r w:rsidR="00AF2170" w:rsidRPr="00CD3A23">
        <w:rPr>
          <w:rFonts w:ascii="Times New Roman"/>
        </w:rPr>
        <w:t xml:space="preserve"> bla</w:t>
      </w:r>
      <w:r w:rsidRPr="00CD3A23">
        <w:rPr>
          <w:rFonts w:ascii="Times New Roman"/>
        </w:rPr>
        <w:t>sting dust</w:t>
      </w:r>
      <w:bookmarkEnd w:id="97"/>
      <w:bookmarkEnd w:id="98"/>
      <w:bookmarkEnd w:id="99"/>
    </w:p>
    <w:p w14:paraId="725ECC51" w14:textId="77777777" w:rsidR="00943919" w:rsidRPr="00CD3A23" w:rsidRDefault="00943919" w:rsidP="00AF2170">
      <w:pPr>
        <w:pStyle w:val="affff8"/>
        <w:ind w:firstLine="420"/>
        <w:rPr>
          <w:rFonts w:ascii="Times New Roman"/>
        </w:rPr>
      </w:pPr>
      <w:r w:rsidRPr="00CD3A23">
        <w:rPr>
          <w:rFonts w:ascii="Times New Roman"/>
        </w:rPr>
        <w:t>爆破作业中产生的、众多悬浮于作业现场附近空气中的微小颗粒。</w:t>
      </w:r>
    </w:p>
    <w:p w14:paraId="39D126C1" w14:textId="77777777" w:rsidR="00943919" w:rsidRPr="00CD3A23" w:rsidRDefault="00943919" w:rsidP="00AF2170">
      <w:pPr>
        <w:pStyle w:val="affff8"/>
        <w:ind w:firstLine="420"/>
        <w:rPr>
          <w:rFonts w:ascii="Times New Roman"/>
        </w:rPr>
      </w:pPr>
      <w:r w:rsidRPr="00CD3A23">
        <w:rPr>
          <w:rFonts w:ascii="Times New Roman"/>
        </w:rPr>
        <w:t>[</w:t>
      </w:r>
      <w:r w:rsidR="00AF2170" w:rsidRPr="00CD3A23">
        <w:rPr>
          <w:rFonts w:ascii="Times New Roman"/>
        </w:rPr>
        <w:t>来源：</w:t>
      </w:r>
      <w:r w:rsidRPr="00CD3A23">
        <w:rPr>
          <w:rFonts w:ascii="Times New Roman"/>
        </w:rPr>
        <w:t>T/CSEB 0007-2019</w:t>
      </w:r>
      <w:r w:rsidRPr="00CD3A23">
        <w:rPr>
          <w:rFonts w:ascii="Times New Roman"/>
        </w:rPr>
        <w:t>，</w:t>
      </w:r>
      <w:r w:rsidRPr="00CD3A23">
        <w:rPr>
          <w:rFonts w:ascii="Times New Roman"/>
        </w:rPr>
        <w:t>11.1.12]</w:t>
      </w:r>
    </w:p>
    <w:p w14:paraId="27C8802C" w14:textId="77777777" w:rsidR="00943919" w:rsidRPr="00CD3A23" w:rsidRDefault="00943919" w:rsidP="009B6222">
      <w:pPr>
        <w:pStyle w:val="affffff1"/>
        <w:numPr>
          <w:ilvl w:val="0"/>
          <w:numId w:val="0"/>
        </w:numPr>
        <w:spacing w:beforeLines="0" w:before="0" w:afterLines="0" w:after="0"/>
        <w:rPr>
          <w:rFonts w:ascii="Times New Roman"/>
        </w:rPr>
      </w:pPr>
    </w:p>
    <w:p w14:paraId="51E9EB74" w14:textId="77777777" w:rsidR="0067478E" w:rsidRDefault="00D72FFB" w:rsidP="00D72FFB">
      <w:pPr>
        <w:pStyle w:val="a4"/>
        <w:spacing w:before="312" w:after="312"/>
      </w:pPr>
      <w:bookmarkStart w:id="100" w:name="_Toc100643539"/>
      <w:bookmarkEnd w:id="44"/>
      <w:bookmarkEnd w:id="45"/>
      <w:r w:rsidRPr="00D72FFB">
        <w:rPr>
          <w:rFonts w:hint="eastAsia"/>
        </w:rPr>
        <w:t>符号</w:t>
      </w:r>
      <w:bookmarkEnd w:id="100"/>
    </w:p>
    <w:p w14:paraId="15FAA852" w14:textId="77777777" w:rsidR="00D72FFB" w:rsidRDefault="00D72FFB" w:rsidP="00D72FFB">
      <w:pPr>
        <w:pStyle w:val="affff8"/>
        <w:ind w:firstLine="420"/>
      </w:pPr>
      <w:r>
        <w:rPr>
          <w:rFonts w:hint="eastAsia"/>
        </w:rPr>
        <w:t>下列符号适用于本文件。</w:t>
      </w:r>
    </w:p>
    <w:p w14:paraId="4C1809D6" w14:textId="0C6196E1" w:rsidR="00BD2338" w:rsidRPr="00714D49" w:rsidRDefault="00CF4BBC" w:rsidP="00BD2338">
      <w:pPr>
        <w:pStyle w:val="affff8"/>
        <w:ind w:firstLine="420"/>
        <w:rPr>
          <w:rFonts w:ascii="Times New Roman"/>
          <w:szCs w:val="21"/>
        </w:rPr>
      </w:pPr>
      <w:r w:rsidRPr="008D041F">
        <w:rPr>
          <w:rFonts w:ascii="Times New Roman"/>
          <w:i/>
          <w:szCs w:val="21"/>
        </w:rPr>
        <w:t>a</w:t>
      </w:r>
      <w:r w:rsidR="00BD2338" w:rsidRPr="00714D49">
        <w:rPr>
          <w:rFonts w:ascii="Times New Roman"/>
          <w:szCs w:val="21"/>
        </w:rPr>
        <w:t>：</w:t>
      </w:r>
      <w:r w:rsidR="00841C7F">
        <w:rPr>
          <w:rFonts w:ascii="Times New Roman"/>
          <w:szCs w:val="21"/>
        </w:rPr>
        <w:t>钻孔爆破</w:t>
      </w:r>
      <w:r w:rsidR="00BD2338" w:rsidRPr="00714D49">
        <w:rPr>
          <w:rFonts w:ascii="Times New Roman" w:hint="eastAsia"/>
          <w:szCs w:val="21"/>
        </w:rPr>
        <w:t>炮孔间距</w:t>
      </w:r>
      <w:r w:rsidR="00BD2338" w:rsidRPr="00714D49">
        <w:rPr>
          <w:rFonts w:ascii="Times New Roman"/>
          <w:szCs w:val="21"/>
        </w:rPr>
        <w:t>，</w:t>
      </w:r>
      <w:r w:rsidR="00841C7F">
        <w:rPr>
          <w:rFonts w:ascii="Times New Roman"/>
          <w:szCs w:val="21"/>
        </w:rPr>
        <w:t>水压爆破药包间距，</w:t>
      </w:r>
      <w:r w:rsidR="00C84109">
        <w:rPr>
          <w:rFonts w:ascii="Times New Roman"/>
          <w:szCs w:val="21"/>
        </w:rPr>
        <w:t>m</w:t>
      </w:r>
      <w:r w:rsidR="00BD2338" w:rsidRPr="00714D49">
        <w:rPr>
          <w:rFonts w:ascii="Times New Roman"/>
          <w:szCs w:val="21"/>
        </w:rPr>
        <w:t>m</w:t>
      </w:r>
      <w:r w:rsidR="00BD2338" w:rsidRPr="00714D49">
        <w:rPr>
          <w:rFonts w:ascii="Times New Roman"/>
          <w:szCs w:val="21"/>
        </w:rPr>
        <w:t>；</w:t>
      </w:r>
    </w:p>
    <w:p w14:paraId="513E2B7C" w14:textId="3635BF67" w:rsidR="00BD2338" w:rsidRDefault="00BD2338" w:rsidP="00BD2338">
      <w:pPr>
        <w:pStyle w:val="affc"/>
        <w:spacing w:after="0"/>
        <w:ind w:firstLineChars="200" w:firstLine="420"/>
        <w:rPr>
          <w:szCs w:val="21"/>
        </w:rPr>
      </w:pPr>
      <w:r w:rsidRPr="00CF4BBC">
        <w:rPr>
          <w:i/>
          <w:szCs w:val="21"/>
        </w:rPr>
        <w:t>B</w:t>
      </w:r>
      <w:r w:rsidRPr="00714D49">
        <w:rPr>
          <w:szCs w:val="21"/>
        </w:rPr>
        <w:t>：墙体壁厚或立柱截面边长，</w:t>
      </w:r>
      <w:r w:rsidR="00C84109">
        <w:rPr>
          <w:szCs w:val="21"/>
        </w:rPr>
        <w:t>m</w:t>
      </w:r>
      <w:r w:rsidRPr="00714D49">
        <w:rPr>
          <w:szCs w:val="21"/>
        </w:rPr>
        <w:t>m</w:t>
      </w:r>
      <w:r w:rsidRPr="00714D49">
        <w:rPr>
          <w:szCs w:val="21"/>
        </w:rPr>
        <w:t>；</w:t>
      </w:r>
    </w:p>
    <w:p w14:paraId="59171E98" w14:textId="1440D25D" w:rsidR="00BD2338" w:rsidRPr="00714D49" w:rsidRDefault="00BD2338" w:rsidP="00BD2338">
      <w:pPr>
        <w:pStyle w:val="affc"/>
        <w:spacing w:after="0"/>
        <w:ind w:firstLineChars="200" w:firstLine="420"/>
        <w:rPr>
          <w:szCs w:val="21"/>
        </w:rPr>
      </w:pPr>
      <w:r w:rsidRPr="000A65FC">
        <w:rPr>
          <w:i/>
          <w:szCs w:val="21"/>
        </w:rPr>
        <w:t>b</w:t>
      </w:r>
      <w:r w:rsidRPr="00714D49">
        <w:rPr>
          <w:szCs w:val="21"/>
        </w:rPr>
        <w:t>：</w:t>
      </w:r>
      <w:r w:rsidRPr="00714D49">
        <w:rPr>
          <w:rFonts w:hint="eastAsia"/>
          <w:szCs w:val="21"/>
        </w:rPr>
        <w:t>炮孔</w:t>
      </w:r>
      <w:r w:rsidRPr="00714D49">
        <w:rPr>
          <w:szCs w:val="21"/>
        </w:rPr>
        <w:t>排距，</w:t>
      </w:r>
      <w:r w:rsidR="00C84109">
        <w:rPr>
          <w:szCs w:val="21"/>
        </w:rPr>
        <w:t>m</w:t>
      </w:r>
      <w:r w:rsidRPr="00714D49">
        <w:rPr>
          <w:szCs w:val="21"/>
        </w:rPr>
        <w:t>m</w:t>
      </w:r>
      <w:r w:rsidRPr="00714D49">
        <w:rPr>
          <w:szCs w:val="21"/>
        </w:rPr>
        <w:t>；</w:t>
      </w:r>
    </w:p>
    <w:p w14:paraId="66FD924C" w14:textId="77777777" w:rsidR="00BD2338" w:rsidRPr="00714D49" w:rsidRDefault="00BD2338" w:rsidP="00BD2338">
      <w:pPr>
        <w:pStyle w:val="affff8"/>
        <w:ind w:firstLine="420"/>
        <w:rPr>
          <w:rFonts w:ascii="Times New Roman"/>
          <w:szCs w:val="21"/>
        </w:rPr>
      </w:pPr>
      <w:r w:rsidRPr="000A65FC">
        <w:rPr>
          <w:rFonts w:ascii="Times New Roman"/>
          <w:i/>
          <w:szCs w:val="21"/>
        </w:rPr>
        <w:t>d</w:t>
      </w:r>
      <w:r w:rsidRPr="00714D49">
        <w:rPr>
          <w:rFonts w:ascii="Times New Roman"/>
          <w:szCs w:val="21"/>
        </w:rPr>
        <w:t>：炮孔直径，</w:t>
      </w:r>
      <w:r w:rsidRPr="00714D49">
        <w:rPr>
          <w:rFonts w:ascii="Times New Roman"/>
          <w:szCs w:val="21"/>
        </w:rPr>
        <w:t>mm</w:t>
      </w:r>
      <w:r w:rsidRPr="00714D49">
        <w:rPr>
          <w:rFonts w:ascii="Times New Roman"/>
          <w:szCs w:val="21"/>
        </w:rPr>
        <w:t>；</w:t>
      </w:r>
    </w:p>
    <w:p w14:paraId="28E248B9" w14:textId="20B53ACE" w:rsidR="00BD2338" w:rsidRDefault="00BD2338" w:rsidP="00BD2338">
      <w:pPr>
        <w:tabs>
          <w:tab w:val="left" w:pos="426"/>
        </w:tabs>
        <w:ind w:firstLineChars="200" w:firstLine="420"/>
        <w:rPr>
          <w:szCs w:val="21"/>
        </w:rPr>
      </w:pPr>
      <w:r w:rsidRPr="000A65FC">
        <w:rPr>
          <w:i/>
          <w:szCs w:val="21"/>
        </w:rPr>
        <w:t>d</w:t>
      </w:r>
      <w:r w:rsidRPr="000A65FC">
        <w:rPr>
          <w:rFonts w:hint="eastAsia"/>
          <w:i/>
          <w:szCs w:val="21"/>
          <w:vertAlign w:val="subscript"/>
        </w:rPr>
        <w:t>1</w:t>
      </w:r>
      <w:r w:rsidRPr="00714D49">
        <w:rPr>
          <w:szCs w:val="21"/>
        </w:rPr>
        <w:t>：立柱钢筋直径，</w:t>
      </w:r>
      <w:r w:rsidR="00C84109">
        <w:rPr>
          <w:szCs w:val="21"/>
        </w:rPr>
        <w:t>m</w:t>
      </w:r>
      <w:r w:rsidRPr="00714D49">
        <w:rPr>
          <w:szCs w:val="21"/>
        </w:rPr>
        <w:t>m</w:t>
      </w:r>
      <w:r w:rsidRPr="00714D49">
        <w:rPr>
          <w:szCs w:val="21"/>
        </w:rPr>
        <w:t>；</w:t>
      </w:r>
    </w:p>
    <w:p w14:paraId="5FCEFDE7" w14:textId="159DE0B6" w:rsidR="00576381" w:rsidRDefault="00576381" w:rsidP="00BD2338">
      <w:pPr>
        <w:tabs>
          <w:tab w:val="left" w:pos="426"/>
        </w:tabs>
        <w:ind w:firstLineChars="200" w:firstLine="420"/>
        <w:rPr>
          <w:szCs w:val="21"/>
        </w:rPr>
      </w:pPr>
      <w:r>
        <w:rPr>
          <w:rFonts w:hint="eastAsia"/>
          <w:i/>
        </w:rPr>
        <w:t>d</w:t>
      </w:r>
      <w:r>
        <w:rPr>
          <w:rFonts w:hint="eastAsia"/>
          <w:i/>
          <w:vertAlign w:val="subscript"/>
        </w:rPr>
        <w:t>2</w:t>
      </w:r>
      <w:r>
        <w:rPr>
          <w:rFonts w:hint="eastAsia"/>
        </w:rPr>
        <w:t>：塌落范围宽度，</w:t>
      </w:r>
      <w:r>
        <w:rPr>
          <w:rFonts w:hint="eastAsia"/>
        </w:rPr>
        <w:t>m</w:t>
      </w:r>
      <w:r>
        <w:rPr>
          <w:rFonts w:hint="eastAsia"/>
        </w:rPr>
        <w:t>；</w:t>
      </w:r>
    </w:p>
    <w:p w14:paraId="0C0CB641" w14:textId="77777777" w:rsidR="00BD2338" w:rsidRDefault="00BD2338" w:rsidP="00BD2338">
      <w:pPr>
        <w:pStyle w:val="affc"/>
        <w:spacing w:after="0"/>
        <w:ind w:firstLineChars="200" w:firstLine="420"/>
        <w:rPr>
          <w:szCs w:val="21"/>
        </w:rPr>
      </w:pPr>
      <w:r w:rsidRPr="000A65FC">
        <w:rPr>
          <w:i/>
          <w:szCs w:val="21"/>
        </w:rPr>
        <w:t>E</w:t>
      </w:r>
      <w:r w:rsidRPr="00714D49">
        <w:rPr>
          <w:szCs w:val="21"/>
        </w:rPr>
        <w:t>：钢筋的弹性模量，</w:t>
      </w:r>
      <w:r w:rsidRPr="00714D49">
        <w:rPr>
          <w:szCs w:val="21"/>
        </w:rPr>
        <w:t>N/mm</w:t>
      </w:r>
      <w:r w:rsidRPr="00714D49">
        <w:rPr>
          <w:szCs w:val="21"/>
          <w:vertAlign w:val="superscript"/>
        </w:rPr>
        <w:t>2</w:t>
      </w:r>
      <w:r w:rsidRPr="00714D49">
        <w:rPr>
          <w:szCs w:val="21"/>
        </w:rPr>
        <w:t>；</w:t>
      </w:r>
    </w:p>
    <w:p w14:paraId="5EB8954E" w14:textId="77777777" w:rsidR="00E442C8" w:rsidRDefault="00E442C8" w:rsidP="00BD2338">
      <w:pPr>
        <w:pStyle w:val="affc"/>
        <w:spacing w:after="0"/>
        <w:ind w:firstLineChars="200" w:firstLine="420"/>
        <w:rPr>
          <w:szCs w:val="21"/>
        </w:rPr>
      </w:pPr>
      <w:r>
        <w:rPr>
          <w:rFonts w:hint="eastAsia"/>
          <w:szCs w:val="21"/>
        </w:rPr>
        <w:t>G</w:t>
      </w:r>
      <w:r>
        <w:rPr>
          <w:rFonts w:hint="eastAsia"/>
          <w:szCs w:val="21"/>
        </w:rPr>
        <w:t>：建筑物重心；</w:t>
      </w:r>
    </w:p>
    <w:p w14:paraId="6A44CC4A" w14:textId="77777777" w:rsidR="0070294A" w:rsidRPr="00714D49" w:rsidRDefault="0070294A" w:rsidP="0070294A">
      <w:pPr>
        <w:pStyle w:val="affc"/>
        <w:spacing w:after="0"/>
        <w:ind w:firstLineChars="200" w:firstLine="420"/>
        <w:rPr>
          <w:szCs w:val="21"/>
        </w:rPr>
      </w:pPr>
      <w:r w:rsidRPr="0070294A">
        <w:rPr>
          <w:szCs w:val="21"/>
        </w:rPr>
        <w:t>g</w:t>
      </w:r>
      <w:r>
        <w:rPr>
          <w:rFonts w:hint="eastAsia"/>
          <w:szCs w:val="21"/>
        </w:rPr>
        <w:t>：</w:t>
      </w:r>
      <w:r w:rsidRPr="0070294A">
        <w:rPr>
          <w:szCs w:val="21"/>
        </w:rPr>
        <w:t>重力加速度，</w:t>
      </w:r>
      <w:r w:rsidRPr="0070294A">
        <w:rPr>
          <w:szCs w:val="21"/>
        </w:rPr>
        <w:t>m/s</w:t>
      </w:r>
      <w:r w:rsidRPr="0070294A">
        <w:rPr>
          <w:szCs w:val="21"/>
          <w:vertAlign w:val="superscript"/>
        </w:rPr>
        <w:t>2</w:t>
      </w:r>
      <w:r w:rsidRPr="0070294A">
        <w:rPr>
          <w:szCs w:val="21"/>
        </w:rPr>
        <w:t>；</w:t>
      </w:r>
    </w:p>
    <w:p w14:paraId="6C5E35DB" w14:textId="77777777" w:rsidR="00BD2338" w:rsidRPr="00714D49" w:rsidRDefault="00BD2338" w:rsidP="00BD2338">
      <w:pPr>
        <w:tabs>
          <w:tab w:val="left" w:pos="426"/>
        </w:tabs>
        <w:ind w:firstLineChars="200" w:firstLine="420"/>
        <w:rPr>
          <w:szCs w:val="21"/>
        </w:rPr>
      </w:pPr>
      <w:r w:rsidRPr="000A65FC">
        <w:rPr>
          <w:i/>
          <w:szCs w:val="21"/>
        </w:rPr>
        <w:t>H</w:t>
      </w:r>
      <w:r w:rsidRPr="00714D49">
        <w:rPr>
          <w:szCs w:val="21"/>
        </w:rPr>
        <w:t>：建筑物高度，</w:t>
      </w:r>
      <w:r w:rsidRPr="00714D49">
        <w:rPr>
          <w:szCs w:val="21"/>
        </w:rPr>
        <w:t>m</w:t>
      </w:r>
      <w:r w:rsidRPr="00714D49">
        <w:rPr>
          <w:szCs w:val="21"/>
        </w:rPr>
        <w:t>；</w:t>
      </w:r>
    </w:p>
    <w:p w14:paraId="7544FFE0" w14:textId="25C8C97A" w:rsidR="00740697" w:rsidRDefault="00740697" w:rsidP="00740697">
      <w:pPr>
        <w:tabs>
          <w:tab w:val="left" w:pos="426"/>
        </w:tabs>
        <w:ind w:firstLineChars="200" w:firstLine="420"/>
        <w:rPr>
          <w:szCs w:val="21"/>
        </w:rPr>
      </w:pPr>
      <w:r w:rsidRPr="000A65FC">
        <w:rPr>
          <w:i/>
          <w:szCs w:val="21"/>
        </w:rPr>
        <w:lastRenderedPageBreak/>
        <w:t>H</w:t>
      </w:r>
      <w:r w:rsidRPr="000A65FC">
        <w:rPr>
          <w:i/>
          <w:szCs w:val="21"/>
          <w:vertAlign w:val="subscript"/>
        </w:rPr>
        <w:t>1</w:t>
      </w:r>
      <w:r w:rsidRPr="00714D49">
        <w:rPr>
          <w:szCs w:val="21"/>
        </w:rPr>
        <w:t>：立柱破坏高度</w:t>
      </w:r>
      <w:r w:rsidR="00C84109">
        <w:rPr>
          <w:szCs w:val="21"/>
        </w:rPr>
        <w:t>，</w:t>
      </w:r>
      <w:r w:rsidR="00C84109">
        <w:rPr>
          <w:szCs w:val="21"/>
        </w:rPr>
        <w:t>m</w:t>
      </w:r>
      <w:r w:rsidRPr="00714D49">
        <w:rPr>
          <w:szCs w:val="21"/>
        </w:rPr>
        <w:t>；</w:t>
      </w:r>
    </w:p>
    <w:p w14:paraId="7319352D" w14:textId="77777777" w:rsidR="0070294A" w:rsidRPr="00714D49" w:rsidRDefault="0070294A" w:rsidP="0070294A">
      <w:pPr>
        <w:tabs>
          <w:tab w:val="left" w:pos="426"/>
        </w:tabs>
        <w:ind w:firstLineChars="200" w:firstLine="420"/>
        <w:rPr>
          <w:szCs w:val="21"/>
        </w:rPr>
      </w:pPr>
      <w:r w:rsidRPr="00CF4BBC">
        <w:rPr>
          <w:i/>
          <w:szCs w:val="21"/>
        </w:rPr>
        <w:t>H</w:t>
      </w:r>
      <w:r w:rsidRPr="00CF4BBC">
        <w:rPr>
          <w:rFonts w:hint="eastAsia"/>
          <w:i/>
          <w:szCs w:val="21"/>
          <w:vertAlign w:val="subscript"/>
        </w:rPr>
        <w:t>2</w:t>
      </w:r>
      <w:r>
        <w:rPr>
          <w:szCs w:val="21"/>
        </w:rPr>
        <w:t>：</w:t>
      </w:r>
      <w:r w:rsidRPr="0070294A">
        <w:rPr>
          <w:szCs w:val="21"/>
        </w:rPr>
        <w:t>构件中心的高度，</w:t>
      </w:r>
      <w:r w:rsidRPr="0070294A">
        <w:rPr>
          <w:szCs w:val="21"/>
        </w:rPr>
        <w:t>m</w:t>
      </w:r>
      <w:r w:rsidRPr="0070294A">
        <w:rPr>
          <w:szCs w:val="21"/>
        </w:rPr>
        <w:t>；</w:t>
      </w:r>
    </w:p>
    <w:p w14:paraId="2919E27B" w14:textId="77777777" w:rsidR="00BD2338" w:rsidRPr="00614E92" w:rsidRDefault="00BD2338" w:rsidP="00614E92">
      <w:pPr>
        <w:tabs>
          <w:tab w:val="left" w:pos="426"/>
        </w:tabs>
        <w:ind w:firstLineChars="200" w:firstLine="420"/>
        <w:rPr>
          <w:szCs w:val="21"/>
        </w:rPr>
      </w:pPr>
      <w:r w:rsidRPr="00614E92">
        <w:rPr>
          <w:i/>
          <w:szCs w:val="21"/>
        </w:rPr>
        <w:t>H</w:t>
      </w:r>
      <w:r w:rsidRPr="00614E92">
        <w:rPr>
          <w:i/>
          <w:szCs w:val="21"/>
          <w:vertAlign w:val="subscript"/>
        </w:rPr>
        <w:t>S</w:t>
      </w:r>
      <w:r w:rsidRPr="00614E92">
        <w:rPr>
          <w:rFonts w:hint="eastAsia"/>
          <w:szCs w:val="21"/>
        </w:rPr>
        <w:t>：注水深度，</w:t>
      </w:r>
      <w:r w:rsidRPr="00614E92">
        <w:rPr>
          <w:szCs w:val="21"/>
        </w:rPr>
        <w:t>m</w:t>
      </w:r>
      <w:r w:rsidRPr="00614E92">
        <w:rPr>
          <w:szCs w:val="21"/>
        </w:rPr>
        <w:t>；</w:t>
      </w:r>
    </w:p>
    <w:p w14:paraId="61124825" w14:textId="77777777" w:rsidR="00BD2338" w:rsidRPr="00714D49" w:rsidRDefault="00BD2338" w:rsidP="00BD2338">
      <w:pPr>
        <w:tabs>
          <w:tab w:val="left" w:pos="426"/>
        </w:tabs>
        <w:ind w:firstLineChars="200" w:firstLine="420"/>
        <w:rPr>
          <w:szCs w:val="21"/>
        </w:rPr>
      </w:pPr>
      <w:r w:rsidRPr="000A65FC">
        <w:rPr>
          <w:i/>
          <w:szCs w:val="21"/>
        </w:rPr>
        <w:t>h</w:t>
      </w:r>
      <w:r w:rsidRPr="00714D49">
        <w:rPr>
          <w:szCs w:val="21"/>
        </w:rPr>
        <w:t>：切口高度，</w:t>
      </w:r>
      <w:r w:rsidRPr="00714D49">
        <w:rPr>
          <w:szCs w:val="21"/>
        </w:rPr>
        <w:t>m</w:t>
      </w:r>
      <w:r w:rsidRPr="00714D49">
        <w:rPr>
          <w:szCs w:val="21"/>
        </w:rPr>
        <w:t>；</w:t>
      </w:r>
    </w:p>
    <w:p w14:paraId="1566ADE1" w14:textId="77777777" w:rsidR="00BD2338" w:rsidRPr="00714D49" w:rsidRDefault="00BD2338" w:rsidP="00BD2338">
      <w:pPr>
        <w:ind w:firstLineChars="200" w:firstLine="420"/>
      </w:pPr>
      <w:r w:rsidRPr="000A65FC">
        <w:rPr>
          <w:rFonts w:hint="eastAsia"/>
          <w:i/>
        </w:rPr>
        <w:t>h</w:t>
      </w:r>
      <w:r w:rsidRPr="000A65FC">
        <w:rPr>
          <w:rFonts w:hint="eastAsia"/>
          <w:i/>
          <w:vertAlign w:val="subscript"/>
        </w:rPr>
        <w:t>1</w:t>
      </w:r>
      <w:r w:rsidRPr="00714D49">
        <w:rPr>
          <w:rFonts w:hint="eastAsia"/>
        </w:rPr>
        <w:t>：水压爆破药包入水深度，</w:t>
      </w:r>
      <w:r w:rsidRPr="00714D49">
        <w:rPr>
          <w:rFonts w:hint="eastAsia"/>
        </w:rPr>
        <w:t>m</w:t>
      </w:r>
      <w:r w:rsidRPr="00714D49">
        <w:rPr>
          <w:rFonts w:hint="eastAsia"/>
        </w:rPr>
        <w:t>；</w:t>
      </w:r>
    </w:p>
    <w:p w14:paraId="1F293C93" w14:textId="77777777" w:rsidR="00BD2338" w:rsidRPr="00714D49" w:rsidRDefault="00BD2338" w:rsidP="00BD2338">
      <w:pPr>
        <w:pStyle w:val="affc"/>
        <w:spacing w:after="0"/>
        <w:ind w:firstLineChars="200" w:firstLine="420"/>
        <w:rPr>
          <w:szCs w:val="21"/>
        </w:rPr>
      </w:pPr>
      <w:r w:rsidRPr="000A65FC">
        <w:rPr>
          <w:i/>
          <w:szCs w:val="21"/>
        </w:rPr>
        <w:t>I</w:t>
      </w:r>
      <w:r w:rsidRPr="00714D49">
        <w:rPr>
          <w:szCs w:val="21"/>
        </w:rPr>
        <w:t>：钢筋截面惯性距，</w:t>
      </w:r>
      <w:r w:rsidRPr="00714D49">
        <w:rPr>
          <w:szCs w:val="21"/>
        </w:rPr>
        <w:t>m</w:t>
      </w:r>
      <w:r w:rsidRPr="00714D49">
        <w:rPr>
          <w:szCs w:val="21"/>
          <w:vertAlign w:val="superscript"/>
        </w:rPr>
        <w:t>4</w:t>
      </w:r>
      <w:r w:rsidRPr="00714D49">
        <w:rPr>
          <w:szCs w:val="21"/>
        </w:rPr>
        <w:t>；</w:t>
      </w:r>
    </w:p>
    <w:p w14:paraId="0C0590D9" w14:textId="77777777" w:rsidR="00CF4BBC" w:rsidRDefault="00CF4BBC" w:rsidP="00CF4BBC">
      <w:pPr>
        <w:ind w:firstLineChars="200" w:firstLine="420"/>
      </w:pPr>
      <w:r w:rsidRPr="000A65FC">
        <w:rPr>
          <w:rFonts w:hint="eastAsia"/>
          <w:i/>
        </w:rPr>
        <w:t>K</w:t>
      </w:r>
      <w:r>
        <w:rPr>
          <w:rFonts w:hint="eastAsia"/>
        </w:rPr>
        <w:t>：与爆破方式、装药结构、</w:t>
      </w:r>
      <w:r w:rsidRPr="00714D49">
        <w:rPr>
          <w:rFonts w:hint="eastAsia"/>
        </w:rPr>
        <w:t>爆破点至保护对象间的地形、地质条件有关的系数；</w:t>
      </w:r>
    </w:p>
    <w:p w14:paraId="4C928636" w14:textId="77777777" w:rsidR="00CF4BBC" w:rsidRPr="0070294A" w:rsidRDefault="00CF4BBC" w:rsidP="00CF4BBC">
      <w:pPr>
        <w:pStyle w:val="affc"/>
        <w:spacing w:after="0"/>
        <w:ind w:firstLineChars="200" w:firstLine="420"/>
        <w:rPr>
          <w:szCs w:val="21"/>
        </w:rPr>
      </w:pPr>
      <w:r w:rsidRPr="00614E92">
        <w:rPr>
          <w:i/>
          <w:szCs w:val="21"/>
        </w:rPr>
        <w:t>K</w:t>
      </w:r>
      <w:r w:rsidRPr="0070294A">
        <w:rPr>
          <w:szCs w:val="21"/>
          <w:vertAlign w:val="subscript"/>
        </w:rPr>
        <w:t>t</w:t>
      </w:r>
      <w:r>
        <w:rPr>
          <w:szCs w:val="21"/>
        </w:rPr>
        <w:t>：塌落振动速度</w:t>
      </w:r>
      <w:r w:rsidRPr="0070294A">
        <w:rPr>
          <w:szCs w:val="21"/>
        </w:rPr>
        <w:t>衰减</w:t>
      </w:r>
      <w:r>
        <w:rPr>
          <w:rFonts w:hint="eastAsia"/>
          <w:szCs w:val="21"/>
        </w:rPr>
        <w:t>系数</w:t>
      </w:r>
      <w:r>
        <w:rPr>
          <w:szCs w:val="21"/>
        </w:rPr>
        <w:t>；</w:t>
      </w:r>
    </w:p>
    <w:p w14:paraId="2C3393FE" w14:textId="48CECCE2" w:rsidR="00CF4BBC" w:rsidRPr="00714D49" w:rsidRDefault="00CF4BBC" w:rsidP="00CF4BBC">
      <w:pPr>
        <w:ind w:firstLineChars="200" w:firstLine="420"/>
      </w:pPr>
      <w:r w:rsidRPr="000A65FC">
        <w:rPr>
          <w:i/>
        </w:rPr>
        <w:t>K</w:t>
      </w:r>
      <w:r w:rsidRPr="000A65FC">
        <w:rPr>
          <w:rFonts w:hint="eastAsia"/>
          <w:i/>
          <w:vertAlign w:val="subscript"/>
        </w:rPr>
        <w:t>1</w:t>
      </w:r>
      <w:r w:rsidRPr="00714D49">
        <w:t>：</w:t>
      </w:r>
      <w:r w:rsidRPr="00714D49">
        <w:rPr>
          <w:rFonts w:hint="eastAsia"/>
        </w:rPr>
        <w:t>药量系数，一般情况下，根据爆破对象、材料和要求破碎程度等，取</w:t>
      </w:r>
      <w:r w:rsidR="00561A64" w:rsidRPr="000A65FC">
        <w:rPr>
          <w:i/>
        </w:rPr>
        <w:t>K</w:t>
      </w:r>
      <w:r w:rsidR="00561A64" w:rsidRPr="000A65FC">
        <w:rPr>
          <w:rFonts w:hint="eastAsia"/>
          <w:i/>
          <w:vertAlign w:val="subscript"/>
        </w:rPr>
        <w:t>1</w:t>
      </w:r>
      <w:r w:rsidRPr="00714D49">
        <w:rPr>
          <w:rFonts w:hint="eastAsia"/>
        </w:rPr>
        <w:t>=2.5-10</w:t>
      </w:r>
      <w:r w:rsidRPr="00714D49">
        <w:rPr>
          <w:rFonts w:hint="eastAsia"/>
        </w:rPr>
        <w:t>，对于钢筋混凝土结构，取</w:t>
      </w:r>
      <w:r w:rsidR="00C84109" w:rsidRPr="000A65FC">
        <w:rPr>
          <w:i/>
        </w:rPr>
        <w:t>K</w:t>
      </w:r>
      <w:r w:rsidR="00C84109" w:rsidRPr="000A65FC">
        <w:rPr>
          <w:rFonts w:hint="eastAsia"/>
          <w:i/>
          <w:vertAlign w:val="subscript"/>
        </w:rPr>
        <w:t>1</w:t>
      </w:r>
      <w:r w:rsidRPr="00714D49">
        <w:rPr>
          <w:rFonts w:hint="eastAsia"/>
        </w:rPr>
        <w:t>﹥</w:t>
      </w:r>
      <w:r w:rsidRPr="00714D49">
        <w:rPr>
          <w:rFonts w:hint="eastAsia"/>
        </w:rPr>
        <w:t>4</w:t>
      </w:r>
      <w:r w:rsidRPr="00714D49">
        <w:rPr>
          <w:rFonts w:hint="eastAsia"/>
        </w:rPr>
        <w:t>；</w:t>
      </w:r>
    </w:p>
    <w:p w14:paraId="51C150F6" w14:textId="77777777" w:rsidR="00CF4BBC" w:rsidRDefault="00CF4BBC" w:rsidP="00CF4BBC">
      <w:pPr>
        <w:ind w:firstLineChars="200" w:firstLine="420"/>
      </w:pPr>
      <w:r w:rsidRPr="000A65FC">
        <w:rPr>
          <w:i/>
        </w:rPr>
        <w:t>K</w:t>
      </w:r>
      <w:r w:rsidRPr="000A65FC">
        <w:rPr>
          <w:i/>
          <w:vertAlign w:val="subscript"/>
        </w:rPr>
        <w:t>2</w:t>
      </w:r>
      <w:r w:rsidRPr="00714D49">
        <w:rPr>
          <w:rFonts w:hint="eastAsia"/>
        </w:rPr>
        <w:t>：</w:t>
      </w:r>
      <w:r>
        <w:rPr>
          <w:rFonts w:hint="eastAsia"/>
        </w:rPr>
        <w:t>与结构物材质、强度、破碎程度、碎块飞掷距离等有关的系数，一般混凝土或砖石结构，视要求破碎程度取</w:t>
      </w:r>
      <w:r w:rsidRPr="000A65FC">
        <w:rPr>
          <w:i/>
        </w:rPr>
        <w:t>K</w:t>
      </w:r>
      <w:r w:rsidRPr="000A65FC">
        <w:rPr>
          <w:i/>
          <w:vertAlign w:val="subscript"/>
        </w:rPr>
        <w:t>2</w:t>
      </w:r>
      <w:r>
        <w:t>=</w:t>
      </w:r>
      <w:r>
        <w:rPr>
          <w:rFonts w:hint="eastAsia"/>
        </w:rPr>
        <w:t>1</w:t>
      </w:r>
      <w:r w:rsidRPr="00A31B10">
        <w:rPr>
          <w:rFonts w:hint="eastAsia"/>
        </w:rPr>
        <w:t>～</w:t>
      </w:r>
      <w:r>
        <w:rPr>
          <w:rFonts w:hint="eastAsia"/>
        </w:rPr>
        <w:t>3</w:t>
      </w:r>
      <w:r>
        <w:rPr>
          <w:rFonts w:hint="eastAsia"/>
        </w:rPr>
        <w:t>；</w:t>
      </w:r>
    </w:p>
    <w:p w14:paraId="004BD778" w14:textId="4096D058" w:rsidR="00CF4BBC" w:rsidRDefault="00CF4BBC" w:rsidP="00CF4BBC">
      <w:pPr>
        <w:ind w:firstLineChars="200" w:firstLine="420"/>
      </w:pPr>
      <w:r w:rsidRPr="000A65FC">
        <w:rPr>
          <w:i/>
        </w:rPr>
        <w:t>K</w:t>
      </w:r>
      <w:r>
        <w:rPr>
          <w:rFonts w:hint="eastAsia"/>
          <w:i/>
          <w:vertAlign w:val="subscript"/>
        </w:rPr>
        <w:t>3</w:t>
      </w:r>
      <w:r>
        <w:rPr>
          <w:rFonts w:hint="eastAsia"/>
        </w:rPr>
        <w:t>：</w:t>
      </w:r>
      <w:r w:rsidRPr="00714D49">
        <w:t>结构物内半径</w:t>
      </w:r>
      <w:r w:rsidRPr="00714D49">
        <w:t>R</w:t>
      </w:r>
      <w:r w:rsidRPr="00714D49">
        <w:t>和壁厚</w:t>
      </w:r>
      <w:r w:rsidRPr="00714D49">
        <w:t>δ</w:t>
      </w:r>
      <w:r w:rsidRPr="00714D49">
        <w:t>的比值有关的坚固性系数，当</w:t>
      </w:r>
      <w:r w:rsidRPr="00714D49">
        <w:rPr>
          <w:rFonts w:hint="eastAsia"/>
        </w:rPr>
        <w:t>薄壁时，</w:t>
      </w:r>
      <m:oMath>
        <m:d>
          <m:dPr>
            <m:ctrlPr>
              <w:rPr>
                <w:rFonts w:ascii="Cambria Math" w:hAnsi="Cambria Math"/>
                <w:i/>
              </w:rPr>
            </m:ctrlPr>
          </m:dPr>
          <m:e>
            <m:f>
              <m:fPr>
                <m:type m:val="lin"/>
                <m:ctrlPr>
                  <w:rPr>
                    <w:rFonts w:ascii="Cambria Math" w:hAnsi="Cambria Math"/>
                    <w:i/>
                  </w:rPr>
                </m:ctrlPr>
              </m:fPr>
              <m:num>
                <m:acc>
                  <m:accPr>
                    <m:ctrlPr>
                      <w:rPr>
                        <w:rFonts w:ascii="Cambria Math" w:hAnsi="Cambria Math"/>
                      </w:rPr>
                    </m:ctrlPr>
                  </m:accPr>
                  <m:e>
                    <m:r>
                      <m:rPr>
                        <m:sty m:val="p"/>
                      </m:rPr>
                      <w:rPr>
                        <w:rFonts w:ascii="Cambria Math" w:hAnsi="Cambria Math"/>
                      </w:rPr>
                      <m:t>δ</m:t>
                    </m:r>
                  </m:e>
                </m:acc>
              </m:num>
              <m:den>
                <m:acc>
                  <m:accPr>
                    <m:ctrlPr>
                      <w:rPr>
                        <w:rFonts w:ascii="Cambria Math" w:hAnsi="Cambria Math"/>
                        <w:i/>
                      </w:rPr>
                    </m:ctrlPr>
                  </m:accPr>
                  <m:e>
                    <m:r>
                      <w:rPr>
                        <w:rFonts w:ascii="Cambria Math" w:hAnsi="Cambria Math"/>
                      </w:rPr>
                      <m:t>R</m:t>
                    </m:r>
                  </m:e>
                </m:acc>
              </m:den>
            </m:f>
          </m:e>
        </m:d>
        <m:r>
          <w:rPr>
            <w:rFonts w:ascii="Cambria Math" w:hAnsi="Cambria Math"/>
          </w:rPr>
          <m:t>≤0.1</m:t>
        </m:r>
      </m:oMath>
      <w:r w:rsidRPr="00714D49">
        <w:rPr>
          <w:rFonts w:hint="eastAsia"/>
        </w:rPr>
        <w:t>，</w:t>
      </w:r>
      <w:r w:rsidRPr="00714D49">
        <w:rPr>
          <w:rFonts w:hint="eastAsia"/>
        </w:rPr>
        <w:t>K</w:t>
      </w:r>
      <w:r w:rsidRPr="00714D49">
        <w:rPr>
          <w:rFonts w:hint="eastAsia"/>
          <w:vertAlign w:val="subscript"/>
        </w:rPr>
        <w:t>2</w:t>
      </w:r>
      <w:r w:rsidRPr="00714D49">
        <w:rPr>
          <w:rFonts w:hint="eastAsia"/>
        </w:rPr>
        <w:t>=1</w:t>
      </w:r>
      <w:r w:rsidRPr="00714D49">
        <w:rPr>
          <w:rFonts w:hint="eastAsia"/>
        </w:rPr>
        <w:t>；其余情况，</w:t>
      </w:r>
      <m:oMath>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=0.94+0.7</m:t>
        </m:r>
        <m:d>
          <m:dPr>
            <m:ctrlPr>
              <w:rPr>
                <w:rFonts w:ascii="Cambria Math" w:hAnsi="Cambria Math"/>
                <w:i/>
              </w:rPr>
            </m:ctrlPr>
          </m:dPr>
          <m:e>
            <m:f>
              <m:fPr>
                <m:type m:val="lin"/>
                <m:ctrlPr>
                  <w:rPr>
                    <w:rFonts w:ascii="Cambria Math" w:hAnsi="Cambria Math"/>
                    <w:i/>
                  </w:rPr>
                </m:ctrlPr>
              </m:fPr>
              <m:num>
                <m:acc>
                  <m:accPr>
                    <m:ctrlPr>
                      <w:rPr>
                        <w:rFonts w:ascii="Cambria Math" w:hAnsi="Cambria Math"/>
                      </w:rPr>
                    </m:ctrlPr>
                  </m:accPr>
                  <m:e>
                    <m:r>
                      <m:rPr>
                        <m:sty m:val="p"/>
                      </m:rPr>
                      <w:rPr>
                        <w:rFonts w:ascii="Cambria Math" w:hAnsi="Cambria Math"/>
                      </w:rPr>
                      <m:t>δ</m:t>
                    </m:r>
                  </m:e>
                </m:acc>
              </m:num>
              <m:den>
                <m:acc>
                  <m:accPr>
                    <m:ctrlPr>
                      <w:rPr>
                        <w:rFonts w:ascii="Cambria Math" w:hAnsi="Cambria Math"/>
                        <w:i/>
                      </w:rPr>
                    </m:ctrlPr>
                  </m:accPr>
                  <m:e>
                    <m:r>
                      <w:rPr>
                        <w:rFonts w:ascii="Cambria Math" w:hAnsi="Cambria Math"/>
                      </w:rPr>
                      <m:t>R</m:t>
                    </m:r>
                  </m:e>
                </m:acc>
              </m:den>
            </m:f>
          </m:e>
        </m:d>
      </m:oMath>
      <w:r w:rsidRPr="00714D49">
        <w:rPr>
          <w:rFonts w:hint="eastAsia"/>
        </w:rPr>
        <w:t>；</w:t>
      </w:r>
    </w:p>
    <w:p w14:paraId="70072BB2" w14:textId="784031C1" w:rsidR="004A6336" w:rsidRPr="00714D49" w:rsidRDefault="004A6336" w:rsidP="00CF4BBC">
      <w:pPr>
        <w:ind w:firstLineChars="200" w:firstLine="420"/>
      </w:pPr>
      <w:r>
        <w:rPr>
          <w:rFonts w:hint="eastAsia"/>
          <w:i/>
          <w:iCs/>
        </w:rPr>
        <w:t>k</w:t>
      </w:r>
      <w:r>
        <w:rPr>
          <w:rFonts w:hint="eastAsia"/>
        </w:rPr>
        <w:t>：</w:t>
      </w:r>
      <w:r w:rsidRPr="00576381">
        <w:rPr>
          <w:rFonts w:hint="eastAsia"/>
        </w:rPr>
        <w:t>冲击</w:t>
      </w:r>
      <w:r>
        <w:rPr>
          <w:rFonts w:hint="eastAsia"/>
        </w:rPr>
        <w:t>能量分配系数，取</w:t>
      </w:r>
      <w:r>
        <w:rPr>
          <w:rFonts w:hint="eastAsia"/>
        </w:rPr>
        <w:t>2</w:t>
      </w:r>
      <w:r>
        <w:rPr>
          <w:rFonts w:hint="eastAsia"/>
        </w:rPr>
        <w:t>左右；</w:t>
      </w:r>
    </w:p>
    <w:p w14:paraId="7895D1DC" w14:textId="77777777" w:rsidR="00BD2338" w:rsidRPr="00714D49" w:rsidRDefault="00BD2338" w:rsidP="00BD2338">
      <w:pPr>
        <w:pStyle w:val="affc"/>
        <w:spacing w:after="0"/>
        <w:ind w:firstLineChars="200" w:firstLine="420"/>
        <w:rPr>
          <w:szCs w:val="21"/>
        </w:rPr>
      </w:pPr>
      <w:r w:rsidRPr="000A65FC">
        <w:rPr>
          <w:i/>
          <w:szCs w:val="21"/>
        </w:rPr>
        <w:t>k</w:t>
      </w:r>
      <w:r w:rsidRPr="000A65FC">
        <w:rPr>
          <w:rFonts w:hint="eastAsia"/>
          <w:i/>
          <w:szCs w:val="21"/>
          <w:vertAlign w:val="subscript"/>
        </w:rPr>
        <w:t>1</w:t>
      </w:r>
      <w:r w:rsidRPr="00714D49">
        <w:rPr>
          <w:rFonts w:hint="eastAsia"/>
          <w:szCs w:val="21"/>
        </w:rPr>
        <w:t>：</w:t>
      </w:r>
      <w:r w:rsidR="0094704C" w:rsidRPr="0094704C">
        <w:rPr>
          <w:rFonts w:hint="eastAsia"/>
          <w:szCs w:val="21"/>
        </w:rPr>
        <w:t>承重立柱临界炸高</w:t>
      </w:r>
      <w:r w:rsidR="0094704C">
        <w:rPr>
          <w:rFonts w:hint="eastAsia"/>
          <w:szCs w:val="21"/>
        </w:rPr>
        <w:t>计算</w:t>
      </w:r>
      <w:r w:rsidRPr="00714D49">
        <w:rPr>
          <w:rFonts w:hint="eastAsia"/>
          <w:szCs w:val="21"/>
        </w:rPr>
        <w:t>修正系数，取</w:t>
      </w:r>
      <w:r w:rsidRPr="00714D49">
        <w:rPr>
          <w:szCs w:val="21"/>
        </w:rPr>
        <w:t>k</w:t>
      </w:r>
      <w:r w:rsidRPr="00714D49">
        <w:rPr>
          <w:rFonts w:hint="eastAsia"/>
          <w:szCs w:val="21"/>
          <w:vertAlign w:val="subscript"/>
        </w:rPr>
        <w:t>1</w:t>
      </w:r>
      <w:r w:rsidRPr="00714D49">
        <w:rPr>
          <w:rFonts w:hint="eastAsia"/>
          <w:szCs w:val="21"/>
        </w:rPr>
        <w:t>=</w:t>
      </w:r>
      <w:r w:rsidRPr="00714D49">
        <w:rPr>
          <w:szCs w:val="21"/>
        </w:rPr>
        <w:t>0.3~0.5</w:t>
      </w:r>
      <w:r w:rsidR="00740697">
        <w:rPr>
          <w:rFonts w:hint="eastAsia"/>
          <w:szCs w:val="21"/>
        </w:rPr>
        <w:t>；</w:t>
      </w:r>
    </w:p>
    <w:p w14:paraId="26A0D8C4" w14:textId="77777777" w:rsidR="00740697" w:rsidRPr="00740697" w:rsidRDefault="00740697" w:rsidP="00740697">
      <w:pPr>
        <w:tabs>
          <w:tab w:val="left" w:pos="426"/>
        </w:tabs>
        <w:ind w:firstLineChars="200" w:firstLine="420"/>
        <w:rPr>
          <w:szCs w:val="21"/>
        </w:rPr>
      </w:pPr>
      <w:r w:rsidRPr="000A65FC">
        <w:rPr>
          <w:rFonts w:hint="eastAsia"/>
          <w:i/>
          <w:szCs w:val="21"/>
        </w:rPr>
        <w:t>L</w:t>
      </w:r>
      <w:r w:rsidRPr="00740697">
        <w:rPr>
          <w:rFonts w:hint="eastAsia"/>
          <w:szCs w:val="21"/>
        </w:rPr>
        <w:t>：</w:t>
      </w:r>
      <w:r w:rsidR="00D97CFB">
        <w:rPr>
          <w:rFonts w:hint="eastAsia"/>
          <w:szCs w:val="21"/>
        </w:rPr>
        <w:t>楼体设计</w:t>
      </w:r>
      <w:r w:rsidRPr="00740697">
        <w:rPr>
          <w:rFonts w:hint="eastAsia"/>
          <w:szCs w:val="21"/>
        </w:rPr>
        <w:t>倒塌方向</w:t>
      </w:r>
      <w:r w:rsidR="00D97CFB">
        <w:rPr>
          <w:rFonts w:hint="eastAsia"/>
          <w:szCs w:val="21"/>
        </w:rPr>
        <w:t>宽度</w:t>
      </w:r>
      <w:r>
        <w:rPr>
          <w:rFonts w:hint="eastAsia"/>
          <w:szCs w:val="21"/>
        </w:rPr>
        <w:t>，</w:t>
      </w:r>
      <w:r>
        <w:rPr>
          <w:rFonts w:hint="eastAsia"/>
          <w:szCs w:val="21"/>
        </w:rPr>
        <w:t>m</w:t>
      </w:r>
      <w:r>
        <w:rPr>
          <w:rFonts w:hint="eastAsia"/>
          <w:szCs w:val="21"/>
        </w:rPr>
        <w:t>；</w:t>
      </w:r>
    </w:p>
    <w:p w14:paraId="03A89207" w14:textId="77777777" w:rsidR="00740697" w:rsidRDefault="00740697" w:rsidP="00740697">
      <w:pPr>
        <w:tabs>
          <w:tab w:val="left" w:pos="426"/>
        </w:tabs>
        <w:ind w:firstLineChars="200" w:firstLine="420"/>
        <w:rPr>
          <w:szCs w:val="21"/>
        </w:rPr>
      </w:pPr>
      <w:r w:rsidRPr="00714D49">
        <w:rPr>
          <w:i/>
          <w:szCs w:val="21"/>
        </w:rPr>
        <w:t>l</w:t>
      </w:r>
      <w:r w:rsidRPr="00714D49">
        <w:rPr>
          <w:szCs w:val="21"/>
        </w:rPr>
        <w:t>：炮孔深度，</w:t>
      </w:r>
      <w:r w:rsidRPr="00714D49">
        <w:rPr>
          <w:szCs w:val="21"/>
        </w:rPr>
        <w:t>m</w:t>
      </w:r>
      <w:r w:rsidRPr="00714D49">
        <w:rPr>
          <w:szCs w:val="21"/>
        </w:rPr>
        <w:t>；</w:t>
      </w:r>
    </w:p>
    <w:p w14:paraId="5080CBC0" w14:textId="7574F14A" w:rsidR="004A6336" w:rsidRDefault="004A6336" w:rsidP="00740697">
      <w:pPr>
        <w:tabs>
          <w:tab w:val="left" w:pos="426"/>
        </w:tabs>
        <w:ind w:firstLineChars="200" w:firstLine="420"/>
        <w:rPr>
          <w:szCs w:val="21"/>
        </w:rPr>
      </w:pPr>
      <w:r w:rsidRPr="00B57881">
        <w:rPr>
          <w:i/>
        </w:rPr>
        <w:t>l</w:t>
      </w:r>
      <w:r>
        <w:rPr>
          <w:rFonts w:hint="eastAsia"/>
          <w:i/>
          <w:vertAlign w:val="subscript"/>
        </w:rPr>
        <w:t>1</w:t>
      </w:r>
      <w:r>
        <w:rPr>
          <w:rFonts w:hint="eastAsia"/>
        </w:rPr>
        <w:t>：塌落范围长度，</w:t>
      </w:r>
      <w:r>
        <w:rPr>
          <w:rFonts w:hint="eastAsia"/>
        </w:rPr>
        <w:t>m</w:t>
      </w:r>
      <w:r>
        <w:rPr>
          <w:rFonts w:hint="eastAsia"/>
        </w:rPr>
        <w:t>；</w:t>
      </w:r>
    </w:p>
    <w:p w14:paraId="74F6BA35" w14:textId="45F83D59" w:rsidR="0070294A" w:rsidRDefault="0070294A" w:rsidP="0070294A">
      <w:pPr>
        <w:tabs>
          <w:tab w:val="left" w:pos="426"/>
        </w:tabs>
        <w:ind w:firstLineChars="200" w:firstLine="420"/>
        <w:rPr>
          <w:szCs w:val="21"/>
        </w:rPr>
      </w:pPr>
      <w:r w:rsidRPr="00CF4BBC">
        <w:rPr>
          <w:rFonts w:hint="eastAsia"/>
          <w:i/>
          <w:szCs w:val="21"/>
        </w:rPr>
        <w:t>M</w:t>
      </w:r>
      <w:r w:rsidR="00576381" w:rsidRPr="00714D49">
        <w:rPr>
          <w:szCs w:val="21"/>
        </w:rPr>
        <w:t>：</w:t>
      </w:r>
      <w:r w:rsidRPr="0070294A">
        <w:rPr>
          <w:szCs w:val="21"/>
        </w:rPr>
        <w:t>下落构件质量</w:t>
      </w:r>
      <w:r>
        <w:rPr>
          <w:rFonts w:hint="eastAsia"/>
          <w:szCs w:val="21"/>
        </w:rPr>
        <w:t>，</w:t>
      </w:r>
      <w:r>
        <w:rPr>
          <w:rFonts w:hint="eastAsia"/>
          <w:szCs w:val="21"/>
        </w:rPr>
        <w:t>t</w:t>
      </w:r>
      <w:r>
        <w:rPr>
          <w:rFonts w:hint="eastAsia"/>
          <w:szCs w:val="21"/>
        </w:rPr>
        <w:t>；</w:t>
      </w:r>
    </w:p>
    <w:p w14:paraId="38526EC7" w14:textId="77777777" w:rsidR="00D97CFB" w:rsidRPr="00714D49" w:rsidRDefault="00D97CFB" w:rsidP="00D97CFB">
      <w:pPr>
        <w:tabs>
          <w:tab w:val="left" w:pos="426"/>
        </w:tabs>
        <w:ind w:firstLineChars="200" w:firstLine="420"/>
        <w:rPr>
          <w:szCs w:val="21"/>
        </w:rPr>
      </w:pPr>
      <w:r w:rsidRPr="000A65FC">
        <w:rPr>
          <w:i/>
          <w:szCs w:val="21"/>
        </w:rPr>
        <w:t>P</w:t>
      </w:r>
      <w:r w:rsidRPr="000A65FC">
        <w:rPr>
          <w:i/>
          <w:szCs w:val="21"/>
          <w:vertAlign w:val="subscript"/>
        </w:rPr>
        <w:t>cr</w:t>
      </w:r>
      <w:r w:rsidRPr="00714D49">
        <w:rPr>
          <w:szCs w:val="21"/>
        </w:rPr>
        <w:t>：临界载荷，</w:t>
      </w:r>
      <w:r w:rsidRPr="00714D49">
        <w:rPr>
          <w:szCs w:val="21"/>
        </w:rPr>
        <w:t>kN</w:t>
      </w:r>
      <w:r w:rsidRPr="00714D49">
        <w:rPr>
          <w:szCs w:val="21"/>
        </w:rPr>
        <w:t>；</w:t>
      </w:r>
    </w:p>
    <w:p w14:paraId="4D7094F2" w14:textId="77777777" w:rsidR="00D97CFB" w:rsidRDefault="00D97CFB" w:rsidP="00D97CFB">
      <w:pPr>
        <w:ind w:firstLineChars="200" w:firstLine="420"/>
      </w:pPr>
      <w:r w:rsidRPr="000A65FC">
        <w:rPr>
          <w:rFonts w:hint="eastAsia"/>
          <w:i/>
        </w:rPr>
        <w:t>Q</w:t>
      </w:r>
      <w:r w:rsidRPr="00714D49">
        <w:rPr>
          <w:rFonts w:hint="eastAsia"/>
        </w:rPr>
        <w:t>：水压爆破装药量</w:t>
      </w:r>
      <w:r>
        <w:rPr>
          <w:rFonts w:hint="eastAsia"/>
        </w:rPr>
        <w:t>，</w:t>
      </w:r>
      <w:r>
        <w:rPr>
          <w:rFonts w:hint="eastAsia"/>
        </w:rPr>
        <w:t>g</w:t>
      </w:r>
      <w:r>
        <w:rPr>
          <w:rFonts w:hint="eastAsia"/>
        </w:rPr>
        <w:t>；</w:t>
      </w:r>
    </w:p>
    <w:p w14:paraId="730EDAC8" w14:textId="77777777" w:rsidR="00D97CFB" w:rsidRPr="00714D49" w:rsidRDefault="00D97CFB" w:rsidP="00D97CFB">
      <w:pPr>
        <w:ind w:firstLineChars="200" w:firstLine="420"/>
      </w:pPr>
      <w:r w:rsidRPr="000A65FC">
        <w:rPr>
          <w:rFonts w:hint="eastAsia"/>
          <w:i/>
        </w:rPr>
        <w:t>Q</w:t>
      </w:r>
      <w:r w:rsidRPr="000A65FC">
        <w:rPr>
          <w:rFonts w:hint="eastAsia"/>
          <w:i/>
          <w:vertAlign w:val="subscript"/>
        </w:rPr>
        <w:t>max</w:t>
      </w:r>
      <w:r w:rsidRPr="00714D49">
        <w:rPr>
          <w:rFonts w:hint="eastAsia"/>
        </w:rPr>
        <w:t>：齐发爆破为总药量，延时爆破为最大单段药量，</w:t>
      </w:r>
      <w:r w:rsidRPr="00714D49">
        <w:rPr>
          <w:rFonts w:hint="eastAsia"/>
        </w:rPr>
        <w:t>kg</w:t>
      </w:r>
      <w:r w:rsidR="003420DE">
        <w:rPr>
          <w:rFonts w:hint="eastAsia"/>
        </w:rPr>
        <w:t>；</w:t>
      </w:r>
    </w:p>
    <w:p w14:paraId="1BEC26D1" w14:textId="77777777" w:rsidR="00D97CFB" w:rsidRPr="00714D49" w:rsidRDefault="00B13725" w:rsidP="00D97CFB">
      <w:pPr>
        <w:tabs>
          <w:tab w:val="left" w:pos="426"/>
        </w:tabs>
        <w:ind w:firstLineChars="200" w:firstLine="420"/>
        <w:rPr>
          <w:szCs w:val="21"/>
        </w:rPr>
      </w:pP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i</m:t>
            </m:r>
          </m:sub>
        </m:sSub>
      </m:oMath>
      <w:r w:rsidR="00D97CFB" w:rsidRPr="00714D49">
        <w:rPr>
          <w:szCs w:val="21"/>
        </w:rPr>
        <w:t>：单孔装药量，</w:t>
      </w:r>
      <w:r w:rsidR="00D97CFB" w:rsidRPr="00714D49">
        <w:rPr>
          <w:szCs w:val="21"/>
        </w:rPr>
        <w:t>g</w:t>
      </w:r>
      <w:r w:rsidR="00D97CFB" w:rsidRPr="00714D49">
        <w:rPr>
          <w:szCs w:val="21"/>
        </w:rPr>
        <w:t>；</w:t>
      </w:r>
    </w:p>
    <w:p w14:paraId="4D99D2A7" w14:textId="77777777" w:rsidR="00D97CFB" w:rsidRPr="00D97CFB" w:rsidRDefault="00D97CFB" w:rsidP="00D97CFB">
      <w:pPr>
        <w:tabs>
          <w:tab w:val="left" w:pos="426"/>
        </w:tabs>
        <w:ind w:firstLineChars="200" w:firstLine="420"/>
        <w:rPr>
          <w:szCs w:val="21"/>
        </w:rPr>
      </w:pPr>
      <w:r w:rsidRPr="00561A64">
        <w:rPr>
          <w:i/>
          <w:szCs w:val="21"/>
        </w:rPr>
        <w:t>q</w:t>
      </w:r>
      <w:r w:rsidRPr="00714D49">
        <w:rPr>
          <w:szCs w:val="21"/>
        </w:rPr>
        <w:t>：单位炸药消耗量，</w:t>
      </w:r>
      <w:r w:rsidRPr="00714D49">
        <w:rPr>
          <w:szCs w:val="21"/>
        </w:rPr>
        <w:t>g/m</w:t>
      </w:r>
      <w:r w:rsidRPr="00714D49">
        <w:rPr>
          <w:szCs w:val="21"/>
          <w:vertAlign w:val="superscript"/>
        </w:rPr>
        <w:t>3</w:t>
      </w:r>
      <w:r>
        <w:rPr>
          <w:szCs w:val="21"/>
        </w:rPr>
        <w:t>；</w:t>
      </w:r>
    </w:p>
    <w:p w14:paraId="21332963" w14:textId="77777777" w:rsidR="00D97CFB" w:rsidRDefault="00D97CFB" w:rsidP="00D97CFB">
      <w:pPr>
        <w:ind w:firstLineChars="200" w:firstLine="420"/>
      </w:pPr>
      <w:r w:rsidRPr="00561A64">
        <w:rPr>
          <w:i/>
        </w:rPr>
        <w:t>R</w:t>
      </w:r>
      <w:r w:rsidRPr="00714D49">
        <w:rPr>
          <w:rFonts w:hint="eastAsia"/>
        </w:rPr>
        <w:t>：保护对象与爆破点的距离，</w:t>
      </w:r>
      <w:r w:rsidRPr="00714D49">
        <w:rPr>
          <w:rFonts w:hint="eastAsia"/>
        </w:rPr>
        <w:t>m</w:t>
      </w:r>
      <w:r w:rsidRPr="00714D49">
        <w:rPr>
          <w:rFonts w:hint="eastAsia"/>
        </w:rPr>
        <w:t>；</w:t>
      </w:r>
    </w:p>
    <w:p w14:paraId="42C770D7" w14:textId="77777777" w:rsidR="00CC2C80" w:rsidRDefault="00D97CFB" w:rsidP="00D97CFB">
      <w:pPr>
        <w:ind w:firstLineChars="200" w:firstLine="420"/>
      </w:pPr>
      <w:r w:rsidRPr="00714D49">
        <w:t>R</w:t>
      </w:r>
      <w:r w:rsidRPr="00D97CFB">
        <w:rPr>
          <w:rFonts w:hint="eastAsia"/>
          <w:vertAlign w:val="subscript"/>
        </w:rPr>
        <w:t>1</w:t>
      </w:r>
      <w:r w:rsidRPr="00714D49">
        <w:t>：圆筒形容器通过药包中心的截面内半径，</w:t>
      </w:r>
      <w:r w:rsidRPr="00714D49">
        <w:t>m</w:t>
      </w:r>
      <w:r w:rsidRPr="00714D49">
        <w:t>；</w:t>
      </w:r>
    </w:p>
    <w:p w14:paraId="7840B295" w14:textId="77777777" w:rsidR="0070294A" w:rsidRDefault="0070294A" w:rsidP="00D97CFB">
      <w:pPr>
        <w:ind w:firstLineChars="200" w:firstLine="420"/>
      </w:pPr>
      <w:r w:rsidRPr="0070294A">
        <w:rPr>
          <w:rFonts w:hint="eastAsia"/>
        </w:rPr>
        <w:t>R</w:t>
      </w:r>
      <w:r w:rsidRPr="0070294A">
        <w:rPr>
          <w:rFonts w:hint="eastAsia"/>
          <w:vertAlign w:val="subscript"/>
        </w:rPr>
        <w:t>2</w:t>
      </w:r>
      <w:r>
        <w:rPr>
          <w:rFonts w:hint="eastAsia"/>
        </w:rPr>
        <w:t>：</w:t>
      </w:r>
      <w:r w:rsidRPr="0070294A">
        <w:rPr>
          <w:rFonts w:hint="eastAsia"/>
        </w:rPr>
        <w:t>观测点至冲击地面中心的距离，</w:t>
      </w:r>
      <w:r w:rsidRPr="0070294A">
        <w:rPr>
          <w:rFonts w:hint="eastAsia"/>
        </w:rPr>
        <w:t>m</w:t>
      </w:r>
      <w:r w:rsidRPr="0070294A">
        <w:rPr>
          <w:rFonts w:hint="eastAsia"/>
        </w:rPr>
        <w:t>；</w:t>
      </w:r>
    </w:p>
    <w:p w14:paraId="2AD814F4" w14:textId="673AA1DD" w:rsidR="004A6336" w:rsidRPr="00714D49" w:rsidRDefault="004A6336" w:rsidP="004A6336">
      <w:pPr>
        <w:ind w:firstLineChars="200" w:firstLine="420"/>
      </w:pPr>
      <w:r w:rsidRPr="004A6336">
        <w:rPr>
          <w:rFonts w:hint="eastAsia"/>
          <w:iCs/>
        </w:rPr>
        <w:t>R</w:t>
      </w:r>
      <w:r w:rsidRPr="004A6336">
        <w:rPr>
          <w:rFonts w:hint="eastAsia"/>
          <w:iCs/>
          <w:vertAlign w:val="subscript"/>
        </w:rPr>
        <w:t>3</w:t>
      </w:r>
      <w:r w:rsidRPr="004A6336">
        <w:rPr>
          <w:iCs/>
        </w:rPr>
        <w:t>：</w:t>
      </w:r>
      <w:r w:rsidRPr="00175CB2">
        <w:rPr>
          <w:rFonts w:hint="eastAsia"/>
        </w:rPr>
        <w:t>距离塌落边界的最小距离</w:t>
      </w:r>
      <w:r>
        <w:rPr>
          <w:rFonts w:hint="eastAsia"/>
        </w:rPr>
        <w:t>，</w:t>
      </w:r>
      <w:r>
        <w:rPr>
          <w:rFonts w:hint="eastAsia"/>
        </w:rPr>
        <w:t>m</w:t>
      </w:r>
      <w:r>
        <w:rPr>
          <w:rFonts w:hint="eastAsia"/>
        </w:rPr>
        <w:t>；</w:t>
      </w:r>
    </w:p>
    <w:p w14:paraId="650FED19" w14:textId="3D35E72F" w:rsidR="00D97CFB" w:rsidRPr="00714D49" w:rsidRDefault="00706128" w:rsidP="00D97CFB">
      <w:pPr>
        <w:ind w:firstLineChars="200" w:firstLine="420"/>
      </w:pPr>
      <w:r w:rsidRPr="00706128">
        <w:rPr>
          <w:position w:val="-4"/>
        </w:rPr>
        <w:object w:dxaOrig="220" w:dyaOrig="279" w14:anchorId="03E75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5pt" o:ole="">
            <v:imagedata r:id="rId19" o:title=""/>
          </v:shape>
          <o:OLEObject Type="Embed" ProgID="Equation.3" ShapeID="_x0000_i1025" DrawAspect="Content" ObjectID="_1719125410" r:id="rId20"/>
        </w:object>
      </w:r>
      <w:r w:rsidR="00D97CFB" w:rsidRPr="00714D49">
        <w:t>：等效内径，</w:t>
      </w:r>
      <w:r w:rsidR="00D97CFB" w:rsidRPr="00714D49">
        <w:t>m</w:t>
      </w:r>
      <w:r w:rsidR="00D97CFB" w:rsidRPr="00714D49">
        <w:t>；</w:t>
      </w:r>
    </w:p>
    <w:p w14:paraId="2F07B25F" w14:textId="77777777" w:rsidR="00714D49" w:rsidRPr="00714D49" w:rsidRDefault="00D97CFB" w:rsidP="00714D49">
      <w:pPr>
        <w:tabs>
          <w:tab w:val="left" w:pos="426"/>
        </w:tabs>
        <w:ind w:firstLineChars="200" w:firstLine="420"/>
        <w:rPr>
          <w:szCs w:val="21"/>
        </w:rPr>
      </w:pPr>
      <w:r>
        <w:rPr>
          <w:rFonts w:hint="eastAsia"/>
          <w:i/>
          <w:iCs/>
          <w:szCs w:val="21"/>
        </w:rPr>
        <w:t>r</w:t>
      </w:r>
      <w:r w:rsidR="00714D49" w:rsidRPr="00714D49">
        <w:rPr>
          <w:szCs w:val="21"/>
        </w:rPr>
        <w:t>：重心到转动轴的距离，</w:t>
      </w:r>
      <w:r w:rsidR="00714D49" w:rsidRPr="00714D49">
        <w:rPr>
          <w:szCs w:val="21"/>
        </w:rPr>
        <w:t>m</w:t>
      </w:r>
      <w:r w:rsidR="00714D49" w:rsidRPr="00714D49">
        <w:rPr>
          <w:szCs w:val="21"/>
        </w:rPr>
        <w:t>；</w:t>
      </w:r>
    </w:p>
    <w:p w14:paraId="5552BBA1" w14:textId="77777777" w:rsidR="00CC2C80" w:rsidRPr="00714D49" w:rsidRDefault="00B13725" w:rsidP="00CC2C80">
      <w:pPr>
        <w:ind w:firstLineChars="200" w:firstLine="420"/>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R1</m:t>
            </m:r>
          </m:sub>
        </m:sSub>
      </m:oMath>
      <w:r w:rsidR="00CC2C80" w:rsidRPr="00714D49">
        <w:rPr>
          <w:rFonts w:hint="eastAsia"/>
        </w:rPr>
        <w:t>：</w:t>
      </w:r>
      <w:r w:rsidR="00CC2C80" w:rsidRPr="00714D49">
        <w:t>通过药包中心结构物内空间的水平截面积，</w:t>
      </w:r>
      <w:r w:rsidR="00CC2C80" w:rsidRPr="00714D49">
        <w:t>m</w:t>
      </w:r>
      <w:r w:rsidR="00CC2C80" w:rsidRPr="00714D49">
        <w:rPr>
          <w:vertAlign w:val="superscript"/>
        </w:rPr>
        <w:t>2</w:t>
      </w:r>
      <w:r w:rsidR="00CC2C80" w:rsidRPr="00714D49">
        <w:t>；</w:t>
      </w:r>
    </w:p>
    <w:p w14:paraId="61F4F683" w14:textId="77777777" w:rsidR="00CC2C80" w:rsidRPr="00714D49" w:rsidRDefault="00B13725" w:rsidP="00CC2C80">
      <w:pPr>
        <w:ind w:firstLineChars="200" w:firstLine="420"/>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δ</m:t>
            </m:r>
          </m:sub>
        </m:sSub>
      </m:oMath>
      <w:r w:rsidR="00CC2C80" w:rsidRPr="00714D49">
        <w:rPr>
          <w:rFonts w:hint="eastAsia"/>
        </w:rPr>
        <w:t>：</w:t>
      </w:r>
      <w:r w:rsidR="00CC2C80" w:rsidRPr="00714D49">
        <w:t>通过药包中心结构物壁体的水平截面积，</w:t>
      </w:r>
      <w:r w:rsidR="00CC2C80" w:rsidRPr="00714D49">
        <w:t>m</w:t>
      </w:r>
      <w:r w:rsidR="00CC2C80" w:rsidRPr="00714D49">
        <w:rPr>
          <w:vertAlign w:val="superscript"/>
        </w:rPr>
        <w:t>2</w:t>
      </w:r>
      <w:r w:rsidR="00CC2C80" w:rsidRPr="00714D49">
        <w:rPr>
          <w:rFonts w:hint="eastAsia"/>
        </w:rPr>
        <w:t>；</w:t>
      </w:r>
    </w:p>
    <w:p w14:paraId="0DA1F66E" w14:textId="77777777" w:rsidR="00CC2C80" w:rsidRPr="00714D49" w:rsidRDefault="00CC2C80" w:rsidP="00CC2C80">
      <w:pPr>
        <w:pStyle w:val="affc"/>
        <w:spacing w:after="0"/>
        <w:ind w:firstLineChars="200" w:firstLine="420"/>
        <w:rPr>
          <w:szCs w:val="21"/>
        </w:rPr>
      </w:pPr>
      <w:r w:rsidRPr="00CF4BBC">
        <w:rPr>
          <w:i/>
          <w:szCs w:val="21"/>
        </w:rPr>
        <w:t>V</w:t>
      </w:r>
      <w:r w:rsidRPr="00714D49">
        <w:rPr>
          <w:szCs w:val="21"/>
        </w:rPr>
        <w:t>：爆破介质的体积，</w:t>
      </w:r>
      <w:r w:rsidRPr="00714D49">
        <w:rPr>
          <w:szCs w:val="21"/>
        </w:rPr>
        <w:t>m</w:t>
      </w:r>
      <w:r w:rsidRPr="00714D49">
        <w:rPr>
          <w:szCs w:val="21"/>
          <w:vertAlign w:val="superscript"/>
        </w:rPr>
        <w:t>3</w:t>
      </w:r>
      <w:r>
        <w:rPr>
          <w:rFonts w:hint="eastAsia"/>
          <w:szCs w:val="21"/>
        </w:rPr>
        <w:t>；</w:t>
      </w:r>
    </w:p>
    <w:p w14:paraId="19779096" w14:textId="36901BA9" w:rsidR="00CC2C80" w:rsidRPr="00714D49" w:rsidRDefault="00FE5E4E" w:rsidP="00CC2C80">
      <w:pPr>
        <w:ind w:firstLineChars="200" w:firstLine="420"/>
      </w:pPr>
      <w:r w:rsidRPr="00FE5E4E">
        <w:rPr>
          <w:i/>
        </w:rPr>
        <w:t>v</w:t>
      </w:r>
      <w:r w:rsidR="004F19A4" w:rsidRPr="00FE5E4E">
        <w:rPr>
          <w:rFonts w:hint="eastAsia"/>
          <w:i/>
          <w:vertAlign w:val="subscript"/>
        </w:rPr>
        <w:t>t</w:t>
      </w:r>
      <w:r w:rsidR="00CC2C80" w:rsidRPr="00714D49">
        <w:rPr>
          <w:rFonts w:hint="eastAsia"/>
        </w:rPr>
        <w:t>：塌落振动速度，</w:t>
      </w:r>
      <w:r w:rsidR="00CC2C80" w:rsidRPr="00714D49">
        <w:rPr>
          <w:rFonts w:hint="eastAsia"/>
        </w:rPr>
        <w:t>cm/s</w:t>
      </w:r>
      <w:r w:rsidR="00CC2C80" w:rsidRPr="00714D49">
        <w:rPr>
          <w:rFonts w:hint="eastAsia"/>
        </w:rPr>
        <w:t>；</w:t>
      </w:r>
    </w:p>
    <w:p w14:paraId="1AF28DEE" w14:textId="77777777" w:rsidR="00CC2C80" w:rsidRPr="00714D49" w:rsidRDefault="00CC2C80" w:rsidP="00CC2C80">
      <w:pPr>
        <w:pStyle w:val="affc"/>
        <w:spacing w:after="0"/>
        <w:ind w:firstLineChars="200" w:firstLine="420"/>
        <w:rPr>
          <w:szCs w:val="21"/>
        </w:rPr>
      </w:pPr>
      <w:r w:rsidRPr="002F6894">
        <w:rPr>
          <w:rFonts w:hint="eastAsia"/>
          <w:i/>
        </w:rPr>
        <w:t>v</w:t>
      </w:r>
      <w:r w:rsidRPr="00714D49">
        <w:rPr>
          <w:rFonts w:hint="eastAsia"/>
        </w:rPr>
        <w:t>：保护对象质点振动速度，</w:t>
      </w:r>
      <w:r w:rsidRPr="00714D49">
        <w:rPr>
          <w:rFonts w:hint="eastAsia"/>
        </w:rPr>
        <w:t>cm/s</w:t>
      </w:r>
      <w:r w:rsidRPr="00714D49">
        <w:rPr>
          <w:rFonts w:hint="eastAsia"/>
        </w:rPr>
        <w:t>；</w:t>
      </w:r>
    </w:p>
    <w:p w14:paraId="663BA938" w14:textId="77777777" w:rsidR="00CC2C80" w:rsidRDefault="00CC2C80" w:rsidP="00CC2C80">
      <w:pPr>
        <w:pStyle w:val="affc"/>
        <w:spacing w:after="0"/>
        <w:ind w:firstLineChars="200" w:firstLine="420"/>
        <w:rPr>
          <w:szCs w:val="21"/>
        </w:rPr>
      </w:pPr>
      <w:r w:rsidRPr="002F6894">
        <w:rPr>
          <w:i/>
          <w:szCs w:val="21"/>
        </w:rPr>
        <w:t>W</w:t>
      </w:r>
      <w:r w:rsidRPr="00714D49">
        <w:rPr>
          <w:szCs w:val="21"/>
        </w:rPr>
        <w:t>：最小抵抗线，</w:t>
      </w:r>
      <w:r w:rsidRPr="00714D49">
        <w:rPr>
          <w:szCs w:val="21"/>
        </w:rPr>
        <w:t>m</w:t>
      </w:r>
      <w:r w:rsidRPr="00714D49">
        <w:rPr>
          <w:szCs w:val="21"/>
        </w:rPr>
        <w:t>；</w:t>
      </w:r>
    </w:p>
    <w:p w14:paraId="19D7A74E" w14:textId="3529D7CC" w:rsidR="002F6894" w:rsidRPr="00714D49" w:rsidRDefault="002F6894" w:rsidP="002F6894">
      <w:pPr>
        <w:tabs>
          <w:tab w:val="left" w:pos="426"/>
        </w:tabs>
        <w:ind w:firstLineChars="200" w:firstLine="420"/>
        <w:rPr>
          <w:szCs w:val="21"/>
        </w:rPr>
      </w:pPr>
      <m:oMath>
        <m:r>
          <m:rPr>
            <m:sty m:val="p"/>
          </m:rPr>
          <w:rPr>
            <w:rFonts w:ascii="Cambria Math" w:hAnsi="Cambria Math"/>
            <w:szCs w:val="21"/>
          </w:rPr>
          <m:t>α</m:t>
        </m:r>
      </m:oMath>
      <w:r w:rsidRPr="00714D49">
        <w:rPr>
          <w:szCs w:val="21"/>
        </w:rPr>
        <w:t>：</w:t>
      </w:r>
      <w:r>
        <w:rPr>
          <w:rFonts w:hint="eastAsia"/>
        </w:rPr>
        <w:t>与爆破方式、装药结构、</w:t>
      </w:r>
      <w:r w:rsidRPr="00714D49">
        <w:rPr>
          <w:rFonts w:hint="eastAsia"/>
        </w:rPr>
        <w:t>爆破点至保护对象间的地形、地质条件有关的</w:t>
      </w:r>
      <w:r>
        <w:rPr>
          <w:rFonts w:hint="eastAsia"/>
        </w:rPr>
        <w:t>衰减系</w:t>
      </w:r>
      <w:r w:rsidR="00D749E8">
        <w:rPr>
          <w:rFonts w:hint="eastAsia"/>
        </w:rPr>
        <w:t>指</w:t>
      </w:r>
      <w:r>
        <w:rPr>
          <w:rFonts w:hint="eastAsia"/>
        </w:rPr>
        <w:t>数</w:t>
      </w:r>
      <w:r w:rsidRPr="00714D49">
        <w:rPr>
          <w:rFonts w:hint="eastAsia"/>
        </w:rPr>
        <w:t>；</w:t>
      </w:r>
    </w:p>
    <w:p w14:paraId="013A2CA3" w14:textId="77777777" w:rsidR="00CC2C80" w:rsidRDefault="00B13725" w:rsidP="00CC2C80">
      <w:pPr>
        <w:tabs>
          <w:tab w:val="left" w:pos="426"/>
        </w:tabs>
        <w:ind w:firstLineChars="200" w:firstLine="420"/>
        <w:rPr>
          <w:szCs w:val="21"/>
        </w:rPr>
      </w:pPr>
      <m:oMath>
        <m:sSub>
          <m:sSubPr>
            <m:ctrlPr>
              <w:rPr>
                <w:rFonts w:ascii="Cambria Math" w:hAnsi="Cambria Math"/>
                <w:szCs w:val="21"/>
              </w:rPr>
            </m:ctrlPr>
          </m:sSubPr>
          <m:e>
            <m:r>
              <m:rPr>
                <m:sty m:val="p"/>
              </m:rPr>
              <w:rPr>
                <w:rFonts w:ascii="Cambria Math" w:hAnsi="Cambria Math"/>
                <w:szCs w:val="21"/>
              </w:rPr>
              <m:t>α</m:t>
            </m:r>
          </m:e>
          <m:sub>
            <m:r>
              <w:rPr>
                <w:rFonts w:ascii="Cambria Math" w:hAnsi="Cambria Math"/>
                <w:szCs w:val="21"/>
              </w:rPr>
              <m:t>1</m:t>
            </m:r>
          </m:sub>
        </m:sSub>
      </m:oMath>
      <w:r w:rsidR="00CC2C80" w:rsidRPr="00714D49">
        <w:rPr>
          <w:szCs w:val="21"/>
        </w:rPr>
        <w:t>：压杆初挠度，</w:t>
      </w:r>
      <w:r w:rsidR="00CC2C80" w:rsidRPr="00714D49">
        <w:rPr>
          <w:szCs w:val="21"/>
        </w:rPr>
        <w:t>cm</w:t>
      </w:r>
      <w:r w:rsidR="00CC2C80" w:rsidRPr="00714D49">
        <w:rPr>
          <w:szCs w:val="21"/>
        </w:rPr>
        <w:t>；</w:t>
      </w:r>
    </w:p>
    <w:p w14:paraId="2FCF1FC4" w14:textId="77777777" w:rsidR="006222C9" w:rsidRPr="00714D49" w:rsidRDefault="002F6894" w:rsidP="00CC2C80">
      <w:pPr>
        <w:tabs>
          <w:tab w:val="left" w:pos="426"/>
        </w:tabs>
        <w:ind w:firstLineChars="200" w:firstLine="420"/>
        <w:rPr>
          <w:szCs w:val="21"/>
        </w:rPr>
      </w:pPr>
      <w:r w:rsidRPr="002F6894">
        <w:rPr>
          <w:rFonts w:hint="eastAsia"/>
          <w:i/>
          <w:szCs w:val="21"/>
        </w:rPr>
        <w:t>β</w:t>
      </w:r>
      <w:r w:rsidRPr="006B5548">
        <w:rPr>
          <w:szCs w:val="21"/>
        </w:rPr>
        <w:t>：</w:t>
      </w:r>
      <w:r>
        <w:rPr>
          <w:szCs w:val="21"/>
        </w:rPr>
        <w:t>塌落振动速度</w:t>
      </w:r>
      <w:r w:rsidRPr="0070294A">
        <w:rPr>
          <w:szCs w:val="21"/>
        </w:rPr>
        <w:t>衰减</w:t>
      </w:r>
      <w:r>
        <w:rPr>
          <w:rFonts w:hint="eastAsia"/>
          <w:szCs w:val="21"/>
        </w:rPr>
        <w:t>指数；</w:t>
      </w:r>
    </w:p>
    <w:p w14:paraId="6C3FB0D1" w14:textId="77777777" w:rsidR="005C5E12" w:rsidRDefault="005C5E12" w:rsidP="005C5E12">
      <w:pPr>
        <w:ind w:firstLineChars="200" w:firstLine="420"/>
        <w:rPr>
          <w:szCs w:val="20"/>
        </w:rPr>
      </w:pPr>
      <w:r w:rsidRPr="00714D49">
        <w:rPr>
          <w:szCs w:val="20"/>
        </w:rPr>
        <w:t>δ</w:t>
      </w:r>
      <w:r w:rsidRPr="00714D49">
        <w:rPr>
          <w:rFonts w:hint="eastAsia"/>
          <w:szCs w:val="20"/>
        </w:rPr>
        <w:t>：</w:t>
      </w:r>
      <w:r w:rsidRPr="00714D49">
        <w:rPr>
          <w:szCs w:val="20"/>
        </w:rPr>
        <w:t>容器形</w:t>
      </w:r>
      <w:r w:rsidRPr="00714D49">
        <w:rPr>
          <w:rFonts w:hint="eastAsia"/>
        </w:rPr>
        <w:t>构件</w:t>
      </w:r>
      <w:r w:rsidRPr="00714D49">
        <w:rPr>
          <w:szCs w:val="20"/>
        </w:rPr>
        <w:t>壁厚，</w:t>
      </w:r>
      <w:r w:rsidRPr="00714D49">
        <w:rPr>
          <w:szCs w:val="20"/>
        </w:rPr>
        <w:t>m</w:t>
      </w:r>
      <w:r w:rsidRPr="00714D49">
        <w:rPr>
          <w:szCs w:val="20"/>
        </w:rPr>
        <w:t>；</w:t>
      </w:r>
    </w:p>
    <w:p w14:paraId="626F3B3C" w14:textId="77777777" w:rsidR="005C5E12" w:rsidRDefault="00B13725" w:rsidP="005C5E12">
      <w:pPr>
        <w:pStyle w:val="affc"/>
        <w:spacing w:after="0"/>
        <w:ind w:firstLineChars="200" w:firstLine="420"/>
        <w:rPr>
          <w:szCs w:val="21"/>
        </w:rPr>
      </w:pPr>
      <m:oMath>
        <m:acc>
          <m:accPr>
            <m:ctrlPr>
              <w:rPr>
                <w:rFonts w:ascii="Cambria Math" w:hAnsi="Cambria Math"/>
                <w:szCs w:val="21"/>
              </w:rPr>
            </m:ctrlPr>
          </m:accPr>
          <m:e>
            <m:r>
              <m:rPr>
                <m:sty m:val="p"/>
              </m:rPr>
              <w:rPr>
                <w:rFonts w:ascii="Cambria Math" w:hAnsi="Cambria Math"/>
                <w:szCs w:val="21"/>
              </w:rPr>
              <m:t>δ</m:t>
            </m:r>
          </m:e>
        </m:acc>
      </m:oMath>
      <w:r w:rsidR="005C5E12" w:rsidRPr="00714D49">
        <w:rPr>
          <w:rFonts w:hint="eastAsia"/>
          <w:szCs w:val="21"/>
        </w:rPr>
        <w:t>：</w:t>
      </w:r>
      <w:r w:rsidR="005C5E12" w:rsidRPr="00714D49">
        <w:rPr>
          <w:szCs w:val="21"/>
        </w:rPr>
        <w:t>等效壁厚，</w:t>
      </w:r>
      <w:r w:rsidR="005C5E12" w:rsidRPr="00714D49">
        <w:rPr>
          <w:szCs w:val="21"/>
        </w:rPr>
        <w:t>m</w:t>
      </w:r>
      <w:r w:rsidR="005C5E12">
        <w:rPr>
          <w:szCs w:val="21"/>
        </w:rPr>
        <w:t>；</w:t>
      </w:r>
    </w:p>
    <w:p w14:paraId="28EC1CA8" w14:textId="77777777" w:rsidR="005C5E12" w:rsidRDefault="005C5E12" w:rsidP="005C5E12">
      <w:pPr>
        <w:ind w:firstLineChars="200" w:firstLine="420"/>
      </w:pPr>
      <w:r w:rsidRPr="00B57881">
        <w:rPr>
          <w:i/>
          <w:iCs/>
        </w:rPr>
        <w:t>γ</w:t>
      </w:r>
      <w:r>
        <w:rPr>
          <w:rFonts w:hint="eastAsia"/>
        </w:rPr>
        <w:t>：塌落范围内</w:t>
      </w:r>
      <w:r w:rsidRPr="00B57881">
        <w:t>土体的干容重</w:t>
      </w:r>
      <w:r>
        <w:t>，</w:t>
      </w:r>
      <w:r w:rsidRPr="00B57881">
        <w:t>kN/m</w:t>
      </w:r>
      <w:r w:rsidRPr="00B57881">
        <w:rPr>
          <w:vertAlign w:val="superscript"/>
        </w:rPr>
        <w:t>3</w:t>
      </w:r>
      <w:r>
        <w:rPr>
          <w:rFonts w:hint="eastAsia"/>
        </w:rPr>
        <w:t>；</w:t>
      </w:r>
    </w:p>
    <w:p w14:paraId="231264A7" w14:textId="2D755B08" w:rsidR="005C5E12" w:rsidRPr="004F19A4" w:rsidRDefault="005C5E12" w:rsidP="005C5E12">
      <w:pPr>
        <w:pStyle w:val="affc"/>
        <w:spacing w:after="0"/>
        <w:ind w:firstLineChars="200" w:firstLine="420"/>
        <w:rPr>
          <w:szCs w:val="21"/>
        </w:rPr>
      </w:pPr>
      <w:r w:rsidRPr="00B57881">
        <w:rPr>
          <w:i/>
        </w:rPr>
        <w:t>ξ</w:t>
      </w:r>
      <w:r>
        <w:rPr>
          <w:rFonts w:hint="eastAsia"/>
        </w:rPr>
        <w:t>：</w:t>
      </w:r>
      <w:r w:rsidRPr="00B57881">
        <w:t>衰减系数，对于土</w:t>
      </w:r>
      <w:r>
        <w:rPr>
          <w:rFonts w:hint="eastAsia"/>
        </w:rPr>
        <w:t>体</w:t>
      </w:r>
      <w:r w:rsidRPr="00B57881">
        <w:t>取</w:t>
      </w:r>
      <w:r w:rsidRPr="002373AE">
        <w:t>1.3~1.7</w:t>
      </w:r>
      <w:r>
        <w:rPr>
          <w:rFonts w:hint="eastAsia"/>
        </w:rPr>
        <w:t>；</w:t>
      </w:r>
    </w:p>
    <w:p w14:paraId="4DF6C1DD" w14:textId="77777777" w:rsidR="00714D49" w:rsidRPr="00714D49" w:rsidRDefault="00714D49" w:rsidP="00714D49">
      <w:pPr>
        <w:tabs>
          <w:tab w:val="left" w:pos="426"/>
        </w:tabs>
        <w:ind w:firstLineChars="200" w:firstLine="420"/>
        <w:rPr>
          <w:szCs w:val="21"/>
        </w:rPr>
      </w:pPr>
      <w:r w:rsidRPr="00714D49">
        <w:rPr>
          <w:szCs w:val="21"/>
        </w:rPr>
        <w:lastRenderedPageBreak/>
        <w:t>μ</w:t>
      </w:r>
      <w:r w:rsidRPr="00714D49">
        <w:rPr>
          <w:szCs w:val="21"/>
        </w:rPr>
        <w:t>：杆端系数</w:t>
      </w:r>
      <w:r w:rsidR="00AF0C4E">
        <w:rPr>
          <w:rFonts w:hint="eastAsia"/>
          <w:szCs w:val="21"/>
        </w:rPr>
        <w:t>；</w:t>
      </w:r>
    </w:p>
    <w:p w14:paraId="2C3C0194" w14:textId="77777777" w:rsidR="005C5E12" w:rsidRPr="00576381" w:rsidRDefault="005C5E12" w:rsidP="005C5E12">
      <w:pPr>
        <w:ind w:firstLineChars="200" w:firstLine="420"/>
        <w:rPr>
          <w:szCs w:val="20"/>
        </w:rPr>
      </w:pPr>
      <w:r w:rsidRPr="00B57881">
        <w:rPr>
          <w:i/>
        </w:rPr>
        <w:t>ρ</w:t>
      </w:r>
      <w:r>
        <w:rPr>
          <w:rFonts w:hint="eastAsia"/>
        </w:rPr>
        <w:t>：塌落范围内土体的</w:t>
      </w:r>
      <w:r w:rsidRPr="00B57881">
        <w:t>平均</w:t>
      </w:r>
      <w:r>
        <w:rPr>
          <w:rFonts w:hint="eastAsia"/>
        </w:rPr>
        <w:t>天然</w:t>
      </w:r>
      <w:r w:rsidRPr="00B57881">
        <w:t>密度</w:t>
      </w:r>
      <w:r>
        <w:t>，</w:t>
      </w:r>
      <w:r w:rsidRPr="00B57881">
        <w:t>k</w:t>
      </w:r>
      <w:r>
        <w:rPr>
          <w:rFonts w:hint="eastAsia"/>
        </w:rPr>
        <w:t>g</w:t>
      </w:r>
      <w:r w:rsidRPr="00B57881">
        <w:t>/m</w:t>
      </w:r>
      <w:r w:rsidRPr="00B57881">
        <w:rPr>
          <w:vertAlign w:val="superscript"/>
        </w:rPr>
        <w:t>3</w:t>
      </w:r>
      <w:r>
        <w:t>；</w:t>
      </w:r>
    </w:p>
    <w:p w14:paraId="13EF853D" w14:textId="77777777" w:rsidR="005C5E12" w:rsidRDefault="002F6894" w:rsidP="005C5E12">
      <w:pPr>
        <w:tabs>
          <w:tab w:val="left" w:pos="426"/>
        </w:tabs>
        <w:ind w:firstLineChars="200" w:firstLine="420"/>
        <w:rPr>
          <w:szCs w:val="20"/>
        </w:rPr>
      </w:pPr>
      <w:r w:rsidRPr="0070294A">
        <w:rPr>
          <w:szCs w:val="20"/>
        </w:rPr>
        <w:t>σ</w:t>
      </w:r>
      <w:r>
        <w:rPr>
          <w:rFonts w:hint="eastAsia"/>
          <w:szCs w:val="20"/>
        </w:rPr>
        <w:t>：</w:t>
      </w:r>
      <w:r w:rsidRPr="0070294A">
        <w:rPr>
          <w:szCs w:val="20"/>
        </w:rPr>
        <w:t>地面介质的破坏参数</w:t>
      </w:r>
      <w:r>
        <w:rPr>
          <w:szCs w:val="20"/>
        </w:rPr>
        <w:t>，</w:t>
      </w:r>
      <w:r w:rsidRPr="0070294A">
        <w:rPr>
          <w:rFonts w:hint="eastAsia"/>
          <w:szCs w:val="20"/>
        </w:rPr>
        <w:t>土质地面一般取</w:t>
      </w:r>
      <w:r w:rsidRPr="0070294A">
        <w:rPr>
          <w:rFonts w:hint="eastAsia"/>
          <w:szCs w:val="20"/>
        </w:rPr>
        <w:t>10MPa</w:t>
      </w:r>
      <w:r>
        <w:rPr>
          <w:rFonts w:hint="eastAsia"/>
          <w:szCs w:val="20"/>
        </w:rPr>
        <w:t>；</w:t>
      </w:r>
    </w:p>
    <w:p w14:paraId="46E680FF" w14:textId="40915F91" w:rsidR="005C5E12" w:rsidRPr="00714D49" w:rsidRDefault="005C5E12" w:rsidP="005C5E12">
      <w:pPr>
        <w:tabs>
          <w:tab w:val="left" w:pos="426"/>
        </w:tabs>
        <w:ind w:firstLineChars="200" w:firstLine="420"/>
        <w:rPr>
          <w:szCs w:val="21"/>
        </w:rPr>
      </w:pPr>
      <w:r w:rsidRPr="00714D49">
        <w:rPr>
          <w:szCs w:val="21"/>
        </w:rPr>
        <w:t>[σ]</w:t>
      </w:r>
      <w:r w:rsidRPr="00714D49">
        <w:rPr>
          <w:szCs w:val="21"/>
        </w:rPr>
        <w:t>：钢筋屈服强度，</w:t>
      </w:r>
      <w:r w:rsidRPr="00714D49">
        <w:rPr>
          <w:szCs w:val="21"/>
        </w:rPr>
        <w:t>MPa</w:t>
      </w:r>
      <w:r>
        <w:rPr>
          <w:rFonts w:hint="eastAsia"/>
          <w:szCs w:val="21"/>
        </w:rPr>
        <w:t>。</w:t>
      </w:r>
    </w:p>
    <w:p w14:paraId="0E78277C" w14:textId="77777777" w:rsidR="002F6894" w:rsidRDefault="002F6894" w:rsidP="002F6894">
      <w:pPr>
        <w:ind w:firstLineChars="200" w:firstLine="420"/>
        <w:rPr>
          <w:szCs w:val="20"/>
        </w:rPr>
      </w:pPr>
    </w:p>
    <w:p w14:paraId="006F66E8" w14:textId="77777777" w:rsidR="0020673E" w:rsidRPr="0020673E" w:rsidRDefault="0020673E" w:rsidP="0020673E">
      <w:pPr>
        <w:pStyle w:val="a4"/>
        <w:spacing w:before="312" w:after="312"/>
      </w:pPr>
      <w:bookmarkStart w:id="101" w:name="_Toc100643540"/>
      <w:r>
        <w:t>设计依据、原则</w:t>
      </w:r>
      <w:r>
        <w:rPr>
          <w:rFonts w:hint="eastAsia"/>
        </w:rPr>
        <w:t>与内容</w:t>
      </w:r>
      <w:bookmarkEnd w:id="101"/>
    </w:p>
    <w:p w14:paraId="4CCB8B3A" w14:textId="77777777" w:rsidR="0067478E" w:rsidRDefault="009F5B9F" w:rsidP="00155983">
      <w:pPr>
        <w:pStyle w:val="a5"/>
        <w:spacing w:before="156" w:after="156"/>
      </w:pPr>
      <w:bookmarkStart w:id="102" w:name="_Toc69283609"/>
      <w:bookmarkStart w:id="103" w:name="_Toc69283982"/>
      <w:bookmarkStart w:id="104" w:name="_Toc100643541"/>
      <w:r>
        <w:rPr>
          <w:rFonts w:hint="eastAsia"/>
        </w:rPr>
        <w:t>设计依据</w:t>
      </w:r>
      <w:bookmarkEnd w:id="102"/>
      <w:bookmarkEnd w:id="103"/>
      <w:bookmarkEnd w:id="104"/>
    </w:p>
    <w:p w14:paraId="37A90BB6" w14:textId="77777777" w:rsidR="0067478E" w:rsidRPr="0020673E" w:rsidRDefault="0020673E" w:rsidP="0020673E">
      <w:pPr>
        <w:pStyle w:val="affff8"/>
        <w:ind w:firstLine="420"/>
      </w:pPr>
      <w:r w:rsidRPr="0020673E">
        <w:rPr>
          <w:rFonts w:hint="eastAsia"/>
        </w:rPr>
        <w:t>房屋</w:t>
      </w:r>
      <w:r w:rsidRPr="00B947F2">
        <w:rPr>
          <w:rFonts w:hint="eastAsia"/>
        </w:rPr>
        <w:t>类</w:t>
      </w:r>
      <w:r w:rsidRPr="0020673E">
        <w:rPr>
          <w:rFonts w:hint="eastAsia"/>
        </w:rPr>
        <w:t>建筑物拆除爆破工程技术设计应依据下列内容</w:t>
      </w:r>
      <w:r w:rsidR="009F5B9F" w:rsidRPr="0020673E">
        <w:t>：</w:t>
      </w:r>
    </w:p>
    <w:p w14:paraId="6B3309AD" w14:textId="77777777"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法律法规、规范标准；</w:t>
      </w:r>
    </w:p>
    <w:p w14:paraId="20071368" w14:textId="77777777"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项目合法性文件；</w:t>
      </w:r>
    </w:p>
    <w:p w14:paraId="35A8048B" w14:textId="5B743834"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项目</w:t>
      </w:r>
      <w:r w:rsidR="00B36CC8">
        <w:rPr>
          <w:rFonts w:ascii="Times New Roman"/>
        </w:rPr>
        <w:t>工程</w:t>
      </w:r>
      <w:r>
        <w:rPr>
          <w:rFonts w:ascii="Times New Roman"/>
        </w:rPr>
        <w:t>文件、相关图纸资料；</w:t>
      </w:r>
    </w:p>
    <w:p w14:paraId="09C30EB5" w14:textId="77777777"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工程安全、质量、工期与环保要求；</w:t>
      </w:r>
    </w:p>
    <w:p w14:paraId="1B17F0CD" w14:textId="77777777" w:rsidR="0067478E" w:rsidRDefault="0020673E" w:rsidP="0020673E">
      <w:pPr>
        <w:pStyle w:val="aff4"/>
        <w:tabs>
          <w:tab w:val="clear" w:pos="1713"/>
          <w:tab w:val="clear" w:pos="1854"/>
          <w:tab w:val="left" w:pos="854"/>
          <w:tab w:val="left" w:pos="1004"/>
          <w:tab w:val="left" w:pos="1140"/>
          <w:tab w:val="left" w:pos="1429"/>
        </w:tabs>
        <w:ind w:left="0" w:firstLineChars="200" w:firstLine="420"/>
        <w:rPr>
          <w:rFonts w:ascii="Times New Roman"/>
        </w:rPr>
      </w:pPr>
      <w:r w:rsidRPr="0020673E">
        <w:rPr>
          <w:rFonts w:ascii="Times New Roman" w:hint="eastAsia"/>
        </w:rPr>
        <w:t>房屋</w:t>
      </w:r>
      <w:r w:rsidRPr="00B947F2">
        <w:rPr>
          <w:rFonts w:ascii="Times New Roman" w:hint="eastAsia"/>
        </w:rPr>
        <w:t>类</w:t>
      </w:r>
      <w:r w:rsidRPr="0020673E">
        <w:rPr>
          <w:rFonts w:ascii="Times New Roman" w:hint="eastAsia"/>
        </w:rPr>
        <w:t>建筑物施工图、周围环境、地上</w:t>
      </w:r>
      <w:r>
        <w:rPr>
          <w:rFonts w:ascii="Times New Roman" w:hint="eastAsia"/>
        </w:rPr>
        <w:t>（下）与空中需</w:t>
      </w:r>
      <w:r w:rsidRPr="0020673E">
        <w:rPr>
          <w:rFonts w:ascii="Times New Roman" w:hint="eastAsia"/>
        </w:rPr>
        <w:t>保护对象资料</w:t>
      </w:r>
      <w:r w:rsidR="009F5B9F">
        <w:rPr>
          <w:rFonts w:ascii="Times New Roman"/>
        </w:rPr>
        <w:t>；</w:t>
      </w:r>
    </w:p>
    <w:p w14:paraId="007DA10C" w14:textId="77777777" w:rsidR="0067478E" w:rsidRDefault="009F5B9F" w:rsidP="00B148CF">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现场勘查、试验、监测报告</w:t>
      </w:r>
      <w:r w:rsidR="00142111">
        <w:rPr>
          <w:rFonts w:ascii="Times New Roman" w:hint="eastAsia"/>
        </w:rPr>
        <w:t>。</w:t>
      </w:r>
    </w:p>
    <w:p w14:paraId="6E980227" w14:textId="0C2B87D1" w:rsidR="0067478E" w:rsidRDefault="009F5B9F" w:rsidP="00155983">
      <w:pPr>
        <w:pStyle w:val="a5"/>
        <w:spacing w:before="156" w:after="156"/>
      </w:pPr>
      <w:bookmarkStart w:id="105" w:name="_Toc69283983"/>
      <w:bookmarkStart w:id="106" w:name="_Toc69283610"/>
      <w:bookmarkStart w:id="107" w:name="_Toc100643542"/>
      <w:r>
        <w:rPr>
          <w:rFonts w:hint="eastAsia"/>
        </w:rPr>
        <w:t>设计原则</w:t>
      </w:r>
      <w:bookmarkEnd w:id="105"/>
      <w:bookmarkEnd w:id="106"/>
      <w:bookmarkEnd w:id="107"/>
    </w:p>
    <w:p w14:paraId="5897863B" w14:textId="5DC78E80" w:rsidR="0067478E" w:rsidRDefault="009F5B9F" w:rsidP="0020673E">
      <w:pPr>
        <w:pStyle w:val="a6"/>
        <w:rPr>
          <w:rFonts w:ascii="宋体" w:eastAsia="宋体" w:hAnsi="宋体" w:cs="宋体"/>
        </w:rPr>
      </w:pPr>
      <w:r w:rsidRPr="0020673E">
        <w:rPr>
          <w:rFonts w:ascii="宋体" w:eastAsia="宋体" w:hAnsi="宋体" w:cs="宋体" w:hint="eastAsia"/>
        </w:rPr>
        <w:t>应</w:t>
      </w:r>
      <w:r w:rsidR="0020673E" w:rsidRPr="0020673E">
        <w:rPr>
          <w:rFonts w:ascii="宋体" w:eastAsia="宋体" w:hAnsi="宋体" w:cs="宋体" w:hint="eastAsia"/>
        </w:rPr>
        <w:t>遵循</w:t>
      </w:r>
      <w:r w:rsidR="00450A96">
        <w:rPr>
          <w:rFonts w:ascii="宋体" w:eastAsia="宋体" w:hAnsi="宋体" w:cs="宋体" w:hint="eastAsia"/>
        </w:rPr>
        <w:t>安全可靠、技术先进、经济合理、节能高效和绿色环保原则。</w:t>
      </w:r>
    </w:p>
    <w:p w14:paraId="4BB2A049" w14:textId="69201204" w:rsidR="00A7004A" w:rsidRPr="00B7141A" w:rsidRDefault="00A7004A" w:rsidP="00B7141A">
      <w:pPr>
        <w:pStyle w:val="a6"/>
        <w:rPr>
          <w:rFonts w:ascii="宋体" w:eastAsia="宋体" w:hAnsi="宋体" w:cs="宋体"/>
        </w:rPr>
      </w:pPr>
      <w:r w:rsidRPr="00B7141A">
        <w:rPr>
          <w:rFonts w:ascii="宋体" w:eastAsia="宋体" w:hAnsi="宋体" w:cs="宋体" w:hint="eastAsia"/>
        </w:rPr>
        <w:t>应满足工程</w:t>
      </w:r>
      <w:r w:rsidRPr="00B7141A">
        <w:rPr>
          <w:rFonts w:ascii="宋体" w:eastAsia="宋体" w:hAnsi="宋体" w:cs="宋体"/>
        </w:rPr>
        <w:t>对安全、质量和进度的要求。</w:t>
      </w:r>
    </w:p>
    <w:p w14:paraId="480578C0" w14:textId="7EF87B44" w:rsidR="0067478E" w:rsidRPr="0020673E" w:rsidRDefault="009F5B9F" w:rsidP="0020673E">
      <w:pPr>
        <w:pStyle w:val="a6"/>
        <w:rPr>
          <w:rFonts w:ascii="宋体" w:eastAsia="宋体" w:hAnsi="宋体" w:cs="宋体"/>
        </w:rPr>
      </w:pPr>
      <w:r w:rsidRPr="0020673E">
        <w:rPr>
          <w:rFonts w:ascii="宋体" w:eastAsia="宋体" w:hAnsi="宋体" w:cs="宋体" w:hint="eastAsia"/>
        </w:rPr>
        <w:t>应</w:t>
      </w:r>
      <w:r w:rsidR="0020673E" w:rsidRPr="0020673E">
        <w:rPr>
          <w:rFonts w:ascii="宋体" w:eastAsia="宋体" w:hAnsi="宋体" w:cs="宋体" w:hint="eastAsia"/>
        </w:rPr>
        <w:t>积极推行智能设计、施工数字化等行之有效的新技术、新工艺、新设备和新材料</w:t>
      </w:r>
      <w:r w:rsidRPr="0020673E">
        <w:rPr>
          <w:rFonts w:ascii="宋体" w:eastAsia="宋体" w:hAnsi="宋体" w:cs="宋体" w:hint="eastAsia"/>
        </w:rPr>
        <w:t>。</w:t>
      </w:r>
    </w:p>
    <w:p w14:paraId="14F62622" w14:textId="77777777" w:rsidR="0067478E" w:rsidRDefault="009F5B9F" w:rsidP="00155983">
      <w:pPr>
        <w:pStyle w:val="a5"/>
        <w:spacing w:before="156" w:after="156"/>
      </w:pPr>
      <w:bookmarkStart w:id="108" w:name="_Toc69283984"/>
      <w:bookmarkStart w:id="109" w:name="_Toc69283611"/>
      <w:bookmarkStart w:id="110" w:name="_Toc100643543"/>
      <w:r>
        <w:rPr>
          <w:rFonts w:hint="eastAsia"/>
        </w:rPr>
        <w:t>设计内容</w:t>
      </w:r>
      <w:bookmarkEnd w:id="108"/>
      <w:bookmarkEnd w:id="109"/>
      <w:bookmarkEnd w:id="110"/>
    </w:p>
    <w:p w14:paraId="4221ABA9" w14:textId="6C1639B4" w:rsidR="0067478E" w:rsidRDefault="00650C3C">
      <w:pPr>
        <w:ind w:firstLineChars="200" w:firstLine="420"/>
      </w:pPr>
      <w:r w:rsidRPr="00650C3C">
        <w:rPr>
          <w:rFonts w:hint="eastAsia"/>
        </w:rPr>
        <w:t>房屋类建筑物拆除爆破工程技术设计内容的编写</w:t>
      </w:r>
      <w:r>
        <w:rPr>
          <w:rFonts w:hint="eastAsia"/>
        </w:rPr>
        <w:t>应符合</w:t>
      </w:r>
      <w:r w:rsidR="009F5B9F">
        <w:rPr>
          <w:rFonts w:hint="eastAsia"/>
        </w:rPr>
        <w:t>附录</w:t>
      </w:r>
      <w:r w:rsidR="009F5B9F">
        <w:rPr>
          <w:rFonts w:hint="eastAsia"/>
        </w:rPr>
        <w:t>A</w:t>
      </w:r>
      <w:r>
        <w:rPr>
          <w:rFonts w:hint="eastAsia"/>
        </w:rPr>
        <w:t>的规定</w:t>
      </w:r>
      <w:r w:rsidR="009F5B9F">
        <w:rPr>
          <w:rFonts w:hint="eastAsia"/>
        </w:rPr>
        <w:t>。</w:t>
      </w:r>
    </w:p>
    <w:p w14:paraId="20C34CE9" w14:textId="77777777" w:rsidR="0067478E" w:rsidRDefault="009F5B9F" w:rsidP="00155983">
      <w:pPr>
        <w:pStyle w:val="a4"/>
        <w:spacing w:before="312" w:after="312"/>
      </w:pPr>
      <w:bookmarkStart w:id="111" w:name="_Toc69283985"/>
      <w:bookmarkStart w:id="112" w:name="_Toc69283612"/>
      <w:bookmarkStart w:id="113" w:name="_Toc100643544"/>
      <w:r>
        <w:rPr>
          <w:rFonts w:hint="eastAsia"/>
        </w:rPr>
        <w:t>方案</w:t>
      </w:r>
      <w:bookmarkEnd w:id="111"/>
      <w:bookmarkEnd w:id="112"/>
      <w:r w:rsidR="00650C3C">
        <w:rPr>
          <w:rFonts w:hint="eastAsia"/>
        </w:rPr>
        <w:t>选择</w:t>
      </w:r>
      <w:bookmarkEnd w:id="113"/>
    </w:p>
    <w:p w14:paraId="7F6A4A4D" w14:textId="77777777" w:rsidR="0067478E" w:rsidRDefault="00650C3C" w:rsidP="00155983">
      <w:pPr>
        <w:pStyle w:val="a5"/>
        <w:spacing w:before="156" w:after="156"/>
      </w:pPr>
      <w:bookmarkStart w:id="114" w:name="_Toc100643545"/>
      <w:r>
        <w:rPr>
          <w:rFonts w:hint="eastAsia"/>
        </w:rPr>
        <w:t>一般规定</w:t>
      </w:r>
      <w:bookmarkEnd w:id="114"/>
    </w:p>
    <w:p w14:paraId="2BB16D00" w14:textId="72F1BD8A" w:rsidR="0067478E" w:rsidRPr="00650C3C" w:rsidRDefault="00650C3C" w:rsidP="00650C3C">
      <w:pPr>
        <w:pStyle w:val="a6"/>
        <w:rPr>
          <w:rFonts w:ascii="宋体" w:eastAsia="宋体" w:hAnsi="宋体" w:cs="宋体"/>
        </w:rPr>
      </w:pPr>
      <w:r w:rsidRPr="00650C3C">
        <w:rPr>
          <w:rFonts w:ascii="宋体" w:eastAsia="宋体" w:hAnsi="宋体" w:cs="宋体" w:hint="eastAsia"/>
        </w:rPr>
        <w:t>应根据下列内容进行方案</w:t>
      </w:r>
      <w:r w:rsidR="009C1AAF">
        <w:rPr>
          <w:rFonts w:ascii="宋体" w:eastAsia="宋体" w:hAnsi="宋体" w:cs="宋体" w:hint="eastAsia"/>
        </w:rPr>
        <w:t>选择与论证</w:t>
      </w:r>
      <w:r w:rsidR="009C1AAF" w:rsidRPr="00650C3C">
        <w:rPr>
          <w:rFonts w:ascii="宋体" w:eastAsia="宋体" w:hAnsi="宋体" w:cs="宋体" w:hint="eastAsia"/>
        </w:rPr>
        <w:t>：</w:t>
      </w:r>
    </w:p>
    <w:p w14:paraId="50AF6ABF" w14:textId="1A1591C8" w:rsidR="00650C3C" w:rsidRPr="00650C3C" w:rsidRDefault="00650C3C" w:rsidP="00650C3C">
      <w:pPr>
        <w:pStyle w:val="aff4"/>
        <w:tabs>
          <w:tab w:val="clear" w:pos="1854"/>
          <w:tab w:val="left" w:pos="854"/>
          <w:tab w:val="left" w:pos="1004"/>
          <w:tab w:val="left" w:pos="1140"/>
          <w:tab w:val="left" w:pos="1429"/>
        </w:tabs>
        <w:ind w:left="0" w:firstLineChars="200" w:firstLine="420"/>
        <w:rPr>
          <w:rFonts w:ascii="Times New Roman"/>
        </w:rPr>
      </w:pPr>
      <w:r w:rsidRPr="00650C3C">
        <w:rPr>
          <w:rFonts w:ascii="Times New Roman" w:hint="eastAsia"/>
        </w:rPr>
        <w:t>工程的特点，包括：爆破对象的</w:t>
      </w:r>
      <w:r w:rsidR="009C1AAF">
        <w:rPr>
          <w:rFonts w:ascii="Times New Roman" w:hint="eastAsia"/>
        </w:rPr>
        <w:t>建设时间、</w:t>
      </w:r>
      <w:r w:rsidR="009A32EC" w:rsidRPr="00650C3C">
        <w:rPr>
          <w:rFonts w:ascii="Times New Roman" w:hint="eastAsia"/>
        </w:rPr>
        <w:t>地理位置、爆区环境、</w:t>
      </w:r>
      <w:r w:rsidRPr="00650C3C">
        <w:rPr>
          <w:rFonts w:ascii="Times New Roman" w:hint="eastAsia"/>
        </w:rPr>
        <w:t>结构形式、</w:t>
      </w:r>
      <w:r w:rsidR="009C1AAF">
        <w:rPr>
          <w:rFonts w:ascii="Times New Roman" w:hint="eastAsia"/>
        </w:rPr>
        <w:t>材料特性、</w:t>
      </w:r>
      <w:r w:rsidRPr="00650C3C">
        <w:rPr>
          <w:rFonts w:ascii="Times New Roman" w:hint="eastAsia"/>
        </w:rPr>
        <w:t>工程量等；</w:t>
      </w:r>
    </w:p>
    <w:p w14:paraId="749F01BE" w14:textId="77777777" w:rsidR="00650C3C" w:rsidRPr="00650C3C" w:rsidRDefault="00650C3C" w:rsidP="00650C3C">
      <w:pPr>
        <w:pStyle w:val="aff4"/>
        <w:tabs>
          <w:tab w:val="clear" w:pos="1854"/>
          <w:tab w:val="left" w:pos="854"/>
          <w:tab w:val="left" w:pos="1004"/>
          <w:tab w:val="left" w:pos="1140"/>
          <w:tab w:val="left" w:pos="1429"/>
        </w:tabs>
        <w:ind w:left="0" w:firstLineChars="200" w:firstLine="420"/>
        <w:rPr>
          <w:rFonts w:ascii="Times New Roman"/>
        </w:rPr>
      </w:pPr>
      <w:r w:rsidRPr="00650C3C">
        <w:rPr>
          <w:rFonts w:ascii="Times New Roman" w:hint="eastAsia"/>
        </w:rPr>
        <w:t>工程质量、工期与安全环保要求等</w:t>
      </w:r>
      <w:r w:rsidR="00142111">
        <w:rPr>
          <w:rFonts w:ascii="Times New Roman" w:hint="eastAsia"/>
        </w:rPr>
        <w:t>；</w:t>
      </w:r>
    </w:p>
    <w:p w14:paraId="1312C67E" w14:textId="77777777" w:rsidR="0067478E" w:rsidRPr="00650C3C" w:rsidRDefault="009F5B9F" w:rsidP="00650C3C">
      <w:pPr>
        <w:pStyle w:val="aff4"/>
        <w:tabs>
          <w:tab w:val="clear" w:pos="1854"/>
          <w:tab w:val="left" w:pos="854"/>
          <w:tab w:val="left" w:pos="1004"/>
          <w:tab w:val="left" w:pos="1140"/>
          <w:tab w:val="left" w:pos="1429"/>
        </w:tabs>
        <w:ind w:left="0" w:firstLineChars="200" w:firstLine="420"/>
        <w:rPr>
          <w:rFonts w:ascii="Times New Roman"/>
        </w:rPr>
      </w:pPr>
      <w:r w:rsidRPr="00650C3C">
        <w:rPr>
          <w:rFonts w:ascii="Times New Roman"/>
        </w:rPr>
        <w:t>其他应说明的情况。</w:t>
      </w:r>
    </w:p>
    <w:p w14:paraId="52559BFA" w14:textId="77777777" w:rsidR="00650C3C" w:rsidRPr="00650C3C" w:rsidRDefault="00650C3C" w:rsidP="00650C3C">
      <w:pPr>
        <w:pStyle w:val="a6"/>
        <w:rPr>
          <w:rFonts w:ascii="宋体" w:eastAsia="宋体" w:hAnsi="宋体" w:cs="宋体"/>
        </w:rPr>
      </w:pPr>
      <w:r w:rsidRPr="00650C3C">
        <w:rPr>
          <w:rFonts w:ascii="宋体" w:eastAsia="宋体" w:hAnsi="宋体" w:cs="宋体" w:hint="eastAsia"/>
        </w:rPr>
        <w:t>应编制爆</w:t>
      </w:r>
      <w:r>
        <w:rPr>
          <w:rFonts w:ascii="宋体" w:eastAsia="宋体" w:hAnsi="宋体" w:cs="宋体" w:hint="eastAsia"/>
        </w:rPr>
        <w:t>区</w:t>
      </w:r>
      <w:r w:rsidRPr="00650C3C">
        <w:rPr>
          <w:rFonts w:ascii="宋体" w:eastAsia="宋体" w:hAnsi="宋体" w:cs="宋体" w:hint="eastAsia"/>
        </w:rPr>
        <w:t>环境平面</w:t>
      </w:r>
      <w:r>
        <w:rPr>
          <w:rFonts w:ascii="宋体" w:eastAsia="宋体" w:hAnsi="宋体" w:cs="宋体" w:hint="eastAsia"/>
        </w:rPr>
        <w:t>示意</w:t>
      </w:r>
      <w:r w:rsidRPr="00650C3C">
        <w:rPr>
          <w:rFonts w:ascii="宋体" w:eastAsia="宋体" w:hAnsi="宋体" w:cs="宋体" w:hint="eastAsia"/>
        </w:rPr>
        <w:t>图，</w:t>
      </w:r>
      <w:r>
        <w:rPr>
          <w:rFonts w:ascii="宋体" w:eastAsia="宋体" w:hAnsi="宋体" w:cs="宋体" w:hint="eastAsia"/>
        </w:rPr>
        <w:t>相对位置</w:t>
      </w:r>
      <w:r w:rsidRPr="00650C3C">
        <w:rPr>
          <w:rFonts w:ascii="宋体" w:eastAsia="宋体" w:hAnsi="宋体" w:cs="宋体" w:hint="eastAsia"/>
        </w:rPr>
        <w:t>剖面图及说明，包括：</w:t>
      </w:r>
    </w:p>
    <w:p w14:paraId="394D953F" w14:textId="77777777" w:rsidR="00650C3C" w:rsidRPr="00650C3C" w:rsidRDefault="00650C3C" w:rsidP="00650C3C">
      <w:pPr>
        <w:pStyle w:val="aff4"/>
        <w:tabs>
          <w:tab w:val="clear" w:pos="1854"/>
          <w:tab w:val="left" w:pos="854"/>
          <w:tab w:val="left" w:pos="1004"/>
          <w:tab w:val="left" w:pos="1429"/>
        </w:tabs>
        <w:ind w:left="0" w:firstLineChars="200" w:firstLine="420"/>
        <w:rPr>
          <w:rFonts w:ascii="Times New Roman"/>
        </w:rPr>
      </w:pPr>
      <w:r w:rsidRPr="00650C3C">
        <w:rPr>
          <w:rFonts w:ascii="Times New Roman" w:hint="eastAsia"/>
        </w:rPr>
        <w:t>爆破对象的名称、数量、平面位置等；</w:t>
      </w:r>
    </w:p>
    <w:p w14:paraId="70635A0A" w14:textId="77777777" w:rsidR="00650C3C" w:rsidRPr="00650C3C" w:rsidRDefault="00650C3C" w:rsidP="00650C3C">
      <w:pPr>
        <w:pStyle w:val="aff4"/>
        <w:tabs>
          <w:tab w:val="clear" w:pos="1854"/>
          <w:tab w:val="left" w:pos="854"/>
          <w:tab w:val="left" w:pos="1004"/>
          <w:tab w:val="left" w:pos="1429"/>
        </w:tabs>
        <w:ind w:left="0" w:firstLineChars="200" w:firstLine="420"/>
        <w:rPr>
          <w:rFonts w:ascii="Times New Roman"/>
        </w:rPr>
      </w:pPr>
      <w:r w:rsidRPr="00650C3C">
        <w:rPr>
          <w:rFonts w:ascii="Times New Roman" w:hint="eastAsia"/>
        </w:rPr>
        <w:t>保护</w:t>
      </w:r>
      <w:r w:rsidR="00CD3A23">
        <w:rPr>
          <w:rFonts w:ascii="Times New Roman" w:hint="eastAsia"/>
        </w:rPr>
        <w:t>对象</w:t>
      </w:r>
      <w:r w:rsidRPr="00650C3C">
        <w:rPr>
          <w:rFonts w:ascii="Times New Roman" w:hint="eastAsia"/>
        </w:rPr>
        <w:t>的名称、类别、特征以及与爆破对象的相对位置关系等；</w:t>
      </w:r>
    </w:p>
    <w:p w14:paraId="2E822EC4" w14:textId="77777777" w:rsidR="00650C3C" w:rsidRPr="00650C3C" w:rsidRDefault="00650C3C" w:rsidP="00650C3C">
      <w:pPr>
        <w:pStyle w:val="aff4"/>
        <w:tabs>
          <w:tab w:val="clear" w:pos="1854"/>
          <w:tab w:val="left" w:pos="854"/>
          <w:tab w:val="left" w:pos="1004"/>
          <w:tab w:val="left" w:pos="1429"/>
        </w:tabs>
        <w:ind w:left="0" w:firstLineChars="200" w:firstLine="420"/>
        <w:rPr>
          <w:rFonts w:ascii="Times New Roman"/>
        </w:rPr>
      </w:pPr>
      <w:r w:rsidRPr="00650C3C">
        <w:rPr>
          <w:rFonts w:ascii="Times New Roman" w:hint="eastAsia"/>
        </w:rPr>
        <w:t>爆区周边交通情况；</w:t>
      </w:r>
    </w:p>
    <w:p w14:paraId="5348D5DE" w14:textId="77777777" w:rsidR="00650C3C" w:rsidRDefault="00650C3C" w:rsidP="00650C3C">
      <w:pPr>
        <w:pStyle w:val="aff4"/>
        <w:tabs>
          <w:tab w:val="clear" w:pos="1854"/>
          <w:tab w:val="left" w:pos="854"/>
          <w:tab w:val="left" w:pos="1004"/>
          <w:tab w:val="left" w:pos="1140"/>
          <w:tab w:val="left" w:pos="1429"/>
        </w:tabs>
        <w:ind w:left="0" w:firstLineChars="200" w:firstLine="420"/>
        <w:rPr>
          <w:rFonts w:ascii="Times New Roman"/>
        </w:rPr>
      </w:pPr>
      <w:r w:rsidRPr="00650C3C">
        <w:rPr>
          <w:rFonts w:ascii="Times New Roman"/>
        </w:rPr>
        <w:t>其他应说明的情况。</w:t>
      </w:r>
    </w:p>
    <w:p w14:paraId="2C41761F" w14:textId="0C1AEE84" w:rsidR="00650C3C" w:rsidRPr="00650C3C" w:rsidRDefault="00650C3C" w:rsidP="00650C3C">
      <w:pPr>
        <w:pStyle w:val="a6"/>
        <w:rPr>
          <w:rFonts w:ascii="Times New Roman"/>
        </w:rPr>
      </w:pPr>
      <w:r w:rsidRPr="00650C3C">
        <w:rPr>
          <w:rFonts w:ascii="宋体" w:eastAsia="宋体" w:hAnsi="宋体" w:cs="宋体" w:hint="eastAsia"/>
        </w:rPr>
        <w:t>爆破</w:t>
      </w:r>
      <w:r w:rsidR="00142111">
        <w:rPr>
          <w:rFonts w:ascii="宋体" w:eastAsia="宋体" w:hAnsi="宋体" w:cs="宋体" w:hint="eastAsia"/>
        </w:rPr>
        <w:t>对象</w:t>
      </w:r>
      <w:r w:rsidRPr="00650C3C">
        <w:rPr>
          <w:rFonts w:ascii="宋体" w:eastAsia="宋体" w:hAnsi="宋体" w:cs="宋体" w:hint="eastAsia"/>
        </w:rPr>
        <w:t>结构及说明，包括：</w:t>
      </w:r>
    </w:p>
    <w:p w14:paraId="665D603F" w14:textId="4F1CC80E" w:rsidR="00650C3C" w:rsidRPr="00650C3C" w:rsidRDefault="00650C3C" w:rsidP="00142111">
      <w:pPr>
        <w:pStyle w:val="aff4"/>
        <w:tabs>
          <w:tab w:val="clear" w:pos="1854"/>
          <w:tab w:val="left" w:pos="854"/>
          <w:tab w:val="left" w:pos="1004"/>
          <w:tab w:val="left" w:pos="1429"/>
        </w:tabs>
        <w:ind w:left="0" w:firstLineChars="200" w:firstLine="420"/>
        <w:rPr>
          <w:rFonts w:ascii="Times New Roman"/>
        </w:rPr>
      </w:pPr>
      <w:r w:rsidRPr="00650C3C">
        <w:rPr>
          <w:rFonts w:ascii="Times New Roman" w:hint="eastAsia"/>
        </w:rPr>
        <w:t>爆破</w:t>
      </w:r>
      <w:r w:rsidR="009A32EC">
        <w:rPr>
          <w:rFonts w:ascii="Times New Roman" w:hint="eastAsia"/>
        </w:rPr>
        <w:t>体</w:t>
      </w:r>
      <w:r w:rsidRPr="00650C3C">
        <w:rPr>
          <w:rFonts w:ascii="Times New Roman" w:hint="eastAsia"/>
        </w:rPr>
        <w:t>结构图；</w:t>
      </w:r>
    </w:p>
    <w:p w14:paraId="27423AB0" w14:textId="77777777" w:rsidR="00650C3C" w:rsidRPr="00650C3C" w:rsidRDefault="00650C3C" w:rsidP="00142111">
      <w:pPr>
        <w:pStyle w:val="aff4"/>
        <w:tabs>
          <w:tab w:val="clear" w:pos="1854"/>
          <w:tab w:val="left" w:pos="854"/>
          <w:tab w:val="left" w:pos="1004"/>
          <w:tab w:val="left" w:pos="1429"/>
        </w:tabs>
        <w:ind w:left="0" w:firstLineChars="200" w:firstLine="420"/>
        <w:rPr>
          <w:rFonts w:ascii="Times New Roman"/>
        </w:rPr>
      </w:pPr>
      <w:r w:rsidRPr="00650C3C">
        <w:rPr>
          <w:rFonts w:ascii="Times New Roman" w:hint="eastAsia"/>
        </w:rPr>
        <w:t>钢筋混凝土墙、梁、柱、板等的配筋及强度；</w:t>
      </w:r>
    </w:p>
    <w:p w14:paraId="32D237B2" w14:textId="77777777" w:rsidR="00650C3C" w:rsidRPr="00650C3C" w:rsidRDefault="00650C3C" w:rsidP="00142111">
      <w:pPr>
        <w:pStyle w:val="aff4"/>
        <w:tabs>
          <w:tab w:val="clear" w:pos="1854"/>
          <w:tab w:val="left" w:pos="854"/>
          <w:tab w:val="left" w:pos="1004"/>
          <w:tab w:val="left" w:pos="1429"/>
        </w:tabs>
        <w:ind w:left="0" w:firstLineChars="200" w:firstLine="420"/>
        <w:rPr>
          <w:rFonts w:ascii="Times New Roman"/>
        </w:rPr>
      </w:pPr>
      <w:r w:rsidRPr="00650C3C">
        <w:rPr>
          <w:rFonts w:ascii="Times New Roman" w:hint="eastAsia"/>
        </w:rPr>
        <w:t>电梯井、楼梯间、设备井、管道井等特殊结构情况；</w:t>
      </w:r>
    </w:p>
    <w:p w14:paraId="45AF85A0" w14:textId="77777777" w:rsidR="00650C3C" w:rsidRPr="00650C3C" w:rsidRDefault="00650C3C" w:rsidP="00142111">
      <w:pPr>
        <w:pStyle w:val="aff4"/>
        <w:tabs>
          <w:tab w:val="clear" w:pos="1854"/>
          <w:tab w:val="left" w:pos="854"/>
          <w:tab w:val="left" w:pos="1004"/>
          <w:tab w:val="left" w:pos="1429"/>
        </w:tabs>
        <w:ind w:left="0" w:firstLineChars="200" w:firstLine="420"/>
        <w:rPr>
          <w:rFonts w:ascii="Times New Roman"/>
        </w:rPr>
      </w:pPr>
      <w:r w:rsidRPr="00650C3C">
        <w:rPr>
          <w:rFonts w:ascii="Times New Roman" w:hint="eastAsia"/>
        </w:rPr>
        <w:t>其</w:t>
      </w:r>
      <w:r w:rsidR="00142111">
        <w:rPr>
          <w:rFonts w:ascii="Times New Roman" w:hint="eastAsia"/>
        </w:rPr>
        <w:t>他</w:t>
      </w:r>
      <w:r w:rsidRPr="00650C3C">
        <w:rPr>
          <w:rFonts w:ascii="Times New Roman" w:hint="eastAsia"/>
        </w:rPr>
        <w:t>备注或说明。</w:t>
      </w:r>
    </w:p>
    <w:p w14:paraId="79A61C6B" w14:textId="77777777" w:rsidR="0067478E" w:rsidRDefault="00142111" w:rsidP="00155983">
      <w:pPr>
        <w:pStyle w:val="a5"/>
        <w:spacing w:before="156" w:after="156"/>
      </w:pPr>
      <w:bookmarkStart w:id="115" w:name="_Toc100643546"/>
      <w:r>
        <w:rPr>
          <w:rFonts w:hint="eastAsia"/>
        </w:rPr>
        <w:lastRenderedPageBreak/>
        <w:t>爆破方案选择</w:t>
      </w:r>
      <w:bookmarkEnd w:id="115"/>
    </w:p>
    <w:p w14:paraId="749D3824" w14:textId="77777777" w:rsidR="0067478E" w:rsidRDefault="00142111" w:rsidP="00142111">
      <w:pPr>
        <w:pStyle w:val="a6"/>
        <w:rPr>
          <w:rFonts w:ascii="宋体" w:eastAsia="宋体" w:hAnsi="宋体" w:cs="宋体"/>
        </w:rPr>
      </w:pPr>
      <w:r w:rsidRPr="00142111">
        <w:rPr>
          <w:rFonts w:ascii="宋体" w:eastAsia="宋体" w:hAnsi="宋体" w:cs="宋体" w:hint="eastAsia"/>
        </w:rPr>
        <w:t>依据爆破对象的结构形式、周边环境和工程要求等，可选择定向倒塌、原地坍塌、逐跨坍塌、折叠倒塌等倒塌方式，适用条件参</w:t>
      </w:r>
      <w:r>
        <w:rPr>
          <w:rFonts w:ascii="宋体" w:eastAsia="宋体" w:hAnsi="宋体" w:cs="宋体" w:hint="eastAsia"/>
        </w:rPr>
        <w:t>照</w:t>
      </w:r>
      <w:r w:rsidRPr="00142111">
        <w:rPr>
          <w:rFonts w:ascii="宋体" w:eastAsia="宋体" w:hAnsi="宋体" w:cs="宋体" w:hint="eastAsia"/>
        </w:rPr>
        <w:t>表1。</w:t>
      </w:r>
    </w:p>
    <w:p w14:paraId="6CD6BE23" w14:textId="720466A6" w:rsidR="00DC5F11" w:rsidRPr="00DC5F11" w:rsidRDefault="00DC5F11" w:rsidP="00DC5F11">
      <w:pPr>
        <w:jc w:val="center"/>
        <w:rPr>
          <w:b/>
        </w:rPr>
      </w:pPr>
      <w:r w:rsidRPr="00DC5F11">
        <w:rPr>
          <w:b/>
        </w:rPr>
        <w:t>表</w:t>
      </w:r>
      <w:r w:rsidRPr="00DC5F11">
        <w:rPr>
          <w:rFonts w:hint="eastAsia"/>
          <w:b/>
        </w:rPr>
        <w:t xml:space="preserve">1 </w:t>
      </w:r>
      <w:r w:rsidRPr="00DC5F11">
        <w:rPr>
          <w:b/>
        </w:rPr>
        <w:t>倒塌方式及其适用范围</w:t>
      </w:r>
    </w:p>
    <w:p w14:paraId="32E1E2AE" w14:textId="79F5A408" w:rsidR="00DC5F11" w:rsidRDefault="00DC5F11" w:rsidP="00DC5F11">
      <w:pPr>
        <w:pStyle w:val="aff9"/>
        <w:keepNext/>
      </w:pPr>
    </w:p>
    <w:tbl>
      <w:tblPr>
        <w:tblStyle w:val="afffc"/>
        <w:tblW w:w="9490" w:type="dxa"/>
        <w:jc w:val="center"/>
        <w:tblLook w:val="04A0" w:firstRow="1" w:lastRow="0" w:firstColumn="1" w:lastColumn="0" w:noHBand="0" w:noVBand="1"/>
      </w:tblPr>
      <w:tblGrid>
        <w:gridCol w:w="1202"/>
        <w:gridCol w:w="1202"/>
        <w:gridCol w:w="7086"/>
      </w:tblGrid>
      <w:tr w:rsidR="00DC5F11" w:rsidRPr="0089012F" w14:paraId="5109985D" w14:textId="77777777" w:rsidTr="00200FC9">
        <w:trPr>
          <w:trHeight w:val="454"/>
          <w:jc w:val="center"/>
        </w:trPr>
        <w:tc>
          <w:tcPr>
            <w:tcW w:w="2404" w:type="dxa"/>
            <w:gridSpan w:val="2"/>
            <w:vAlign w:val="center"/>
          </w:tcPr>
          <w:p w14:paraId="744DEE18" w14:textId="77777777" w:rsidR="00DC5F11" w:rsidRPr="0089012F" w:rsidRDefault="00DC5F11" w:rsidP="00DC5F11">
            <w:pPr>
              <w:pStyle w:val="affc"/>
              <w:spacing w:after="0"/>
              <w:jc w:val="center"/>
              <w:rPr>
                <w:szCs w:val="21"/>
              </w:rPr>
            </w:pPr>
            <w:r>
              <w:rPr>
                <w:szCs w:val="21"/>
              </w:rPr>
              <w:t>倒塌方式</w:t>
            </w:r>
          </w:p>
        </w:tc>
        <w:tc>
          <w:tcPr>
            <w:tcW w:w="7086" w:type="dxa"/>
            <w:vAlign w:val="center"/>
          </w:tcPr>
          <w:p w14:paraId="6CB403FB" w14:textId="77777777" w:rsidR="00DC5F11" w:rsidRPr="0089012F" w:rsidRDefault="00DC5F11" w:rsidP="00DC5F11">
            <w:pPr>
              <w:pStyle w:val="affc"/>
              <w:spacing w:after="0"/>
              <w:jc w:val="center"/>
              <w:rPr>
                <w:szCs w:val="21"/>
              </w:rPr>
            </w:pPr>
            <w:r w:rsidRPr="0089012F">
              <w:rPr>
                <w:szCs w:val="21"/>
              </w:rPr>
              <w:t>适用范围</w:t>
            </w:r>
          </w:p>
        </w:tc>
      </w:tr>
      <w:tr w:rsidR="00DC5F11" w:rsidRPr="0089012F" w14:paraId="0355C12C" w14:textId="77777777" w:rsidTr="00200FC9">
        <w:trPr>
          <w:trHeight w:val="1134"/>
          <w:jc w:val="center"/>
        </w:trPr>
        <w:tc>
          <w:tcPr>
            <w:tcW w:w="2404" w:type="dxa"/>
            <w:gridSpan w:val="2"/>
            <w:vAlign w:val="center"/>
          </w:tcPr>
          <w:p w14:paraId="7826FC14" w14:textId="77777777" w:rsidR="00DC5F11" w:rsidRPr="0089012F" w:rsidRDefault="00DC5F11" w:rsidP="00DC5F11">
            <w:pPr>
              <w:jc w:val="center"/>
              <w:rPr>
                <w:szCs w:val="21"/>
              </w:rPr>
            </w:pPr>
            <w:r>
              <w:rPr>
                <w:szCs w:val="21"/>
              </w:rPr>
              <w:t>定向</w:t>
            </w:r>
            <w:r>
              <w:rPr>
                <w:rFonts w:hint="eastAsia"/>
                <w:szCs w:val="21"/>
              </w:rPr>
              <w:t>倾倒</w:t>
            </w:r>
          </w:p>
        </w:tc>
        <w:tc>
          <w:tcPr>
            <w:tcW w:w="7086" w:type="dxa"/>
            <w:vAlign w:val="center"/>
          </w:tcPr>
          <w:p w14:paraId="0AA1725F" w14:textId="77777777" w:rsidR="00DC5F11" w:rsidRPr="00FB5F32" w:rsidRDefault="00DC5F11" w:rsidP="00DC5F11">
            <w:pPr>
              <w:ind w:firstLineChars="200" w:firstLine="420"/>
              <w:jc w:val="left"/>
            </w:pPr>
            <w:r w:rsidRPr="00FB5F32">
              <w:t>（</w:t>
            </w:r>
            <w:r w:rsidRPr="00FB5F32">
              <w:t>1</w:t>
            </w:r>
            <w:r w:rsidRPr="00FB5F32">
              <w:t>）适用于各类建筑物；</w:t>
            </w:r>
          </w:p>
          <w:p w14:paraId="6EAD5796" w14:textId="77777777" w:rsidR="00DC5F11" w:rsidRPr="00FB5F32" w:rsidRDefault="00DC5F11" w:rsidP="00DC5F11">
            <w:pPr>
              <w:ind w:firstLineChars="200" w:firstLine="420"/>
              <w:jc w:val="left"/>
            </w:pPr>
            <w:r w:rsidRPr="00FB5F32">
              <w:t>（</w:t>
            </w:r>
            <w:r w:rsidRPr="00FB5F32">
              <w:rPr>
                <w:rFonts w:hint="eastAsia"/>
              </w:rPr>
              <w:t>2</w:t>
            </w:r>
            <w:r w:rsidRPr="00FB5F32">
              <w:t>）砖混、大板</w:t>
            </w:r>
            <w:r w:rsidRPr="00FB5F32">
              <w:rPr>
                <w:rFonts w:hint="eastAsia"/>
              </w:rPr>
              <w:t>结构：</w:t>
            </w:r>
            <w:r w:rsidRPr="00FB5F32">
              <w:t>允许倒塌距离</w:t>
            </w:r>
            <w:r w:rsidRPr="007B23A9">
              <w:rPr>
                <w:rFonts w:hint="eastAsia"/>
              </w:rPr>
              <w:t>≥</w:t>
            </w:r>
            <w:r w:rsidRPr="00FB5F32">
              <w:t>1.0</w:t>
            </w:r>
            <w:r w:rsidRPr="00FB5F32">
              <w:t>倍高度</w:t>
            </w:r>
            <w:r w:rsidRPr="00FB5F32">
              <w:rPr>
                <w:rFonts w:hint="eastAsia"/>
              </w:rPr>
              <w:t>；</w:t>
            </w:r>
          </w:p>
          <w:p w14:paraId="0B0614B9" w14:textId="77777777" w:rsidR="00DC5F11" w:rsidRPr="0089012F" w:rsidRDefault="00DC5F11" w:rsidP="00DC5F11">
            <w:pPr>
              <w:ind w:firstLineChars="200" w:firstLine="420"/>
              <w:jc w:val="left"/>
            </w:pPr>
            <w:r w:rsidRPr="00FB5F32">
              <w:rPr>
                <w:rFonts w:hint="eastAsia"/>
              </w:rPr>
              <w:t>（</w:t>
            </w:r>
            <w:r w:rsidRPr="00FB5F32">
              <w:rPr>
                <w:rFonts w:hint="eastAsia"/>
              </w:rPr>
              <w:t>3</w:t>
            </w:r>
            <w:r w:rsidRPr="00FB5F32">
              <w:rPr>
                <w:rFonts w:hint="eastAsia"/>
              </w:rPr>
              <w:t>）</w:t>
            </w:r>
            <w:r w:rsidRPr="00FB5F32">
              <w:t>框架、框</w:t>
            </w:r>
            <w:r w:rsidRPr="00FB5F32">
              <w:t>-</w:t>
            </w:r>
            <w:r w:rsidRPr="00FB5F32">
              <w:t>剪、框</w:t>
            </w:r>
            <w:r w:rsidRPr="00FB5F32">
              <w:t>-</w:t>
            </w:r>
            <w:r w:rsidRPr="00FB5F32">
              <w:t>筒等结构：允许倒塌距离</w:t>
            </w:r>
            <w:r w:rsidRPr="007B23A9">
              <w:rPr>
                <w:rFonts w:hint="eastAsia"/>
              </w:rPr>
              <w:t>≥</w:t>
            </w:r>
            <w:r w:rsidRPr="00FB5F32">
              <w:t>1.2</w:t>
            </w:r>
            <w:r w:rsidRPr="00FB5F32">
              <w:t>倍高度。</w:t>
            </w:r>
          </w:p>
        </w:tc>
      </w:tr>
      <w:tr w:rsidR="00DC5F11" w:rsidRPr="0089012F" w14:paraId="1F448A70" w14:textId="77777777" w:rsidTr="00200FC9">
        <w:trPr>
          <w:trHeight w:val="1087"/>
          <w:jc w:val="center"/>
        </w:trPr>
        <w:tc>
          <w:tcPr>
            <w:tcW w:w="1202" w:type="dxa"/>
            <w:vMerge w:val="restart"/>
            <w:vAlign w:val="center"/>
          </w:tcPr>
          <w:p w14:paraId="0BE05ECC" w14:textId="77777777" w:rsidR="00DC5F11" w:rsidRPr="0089012F" w:rsidRDefault="00DC5F11" w:rsidP="00DC5F11">
            <w:pPr>
              <w:pStyle w:val="affc"/>
              <w:spacing w:after="0"/>
              <w:jc w:val="center"/>
              <w:rPr>
                <w:szCs w:val="21"/>
              </w:rPr>
            </w:pPr>
            <w:r>
              <w:rPr>
                <w:szCs w:val="21"/>
              </w:rPr>
              <w:t>折叠倒塌</w:t>
            </w:r>
          </w:p>
        </w:tc>
        <w:tc>
          <w:tcPr>
            <w:tcW w:w="1202" w:type="dxa"/>
            <w:vAlign w:val="center"/>
          </w:tcPr>
          <w:p w14:paraId="39A17939" w14:textId="77777777" w:rsidR="00DC5F11" w:rsidRPr="0089012F" w:rsidRDefault="00DC5F11" w:rsidP="00DC5F11">
            <w:pPr>
              <w:pStyle w:val="affc"/>
              <w:spacing w:after="0"/>
              <w:jc w:val="center"/>
              <w:rPr>
                <w:szCs w:val="21"/>
              </w:rPr>
            </w:pPr>
            <w:r w:rsidRPr="0089012F">
              <w:rPr>
                <w:szCs w:val="21"/>
              </w:rPr>
              <w:t>单向折叠</w:t>
            </w:r>
          </w:p>
        </w:tc>
        <w:tc>
          <w:tcPr>
            <w:tcW w:w="7086" w:type="dxa"/>
            <w:vAlign w:val="center"/>
          </w:tcPr>
          <w:p w14:paraId="02B453A1" w14:textId="77777777" w:rsidR="00DC5F11" w:rsidRPr="0089012F" w:rsidRDefault="00DC5F11" w:rsidP="00DC5F11">
            <w:pPr>
              <w:ind w:firstLineChars="200" w:firstLine="420"/>
              <w:jc w:val="left"/>
            </w:pPr>
            <w:r w:rsidRPr="0089012F">
              <w:t>（</w:t>
            </w:r>
            <w:r w:rsidRPr="0089012F">
              <w:t>1</w:t>
            </w:r>
            <w:r w:rsidRPr="0089012F">
              <w:t>）</w:t>
            </w:r>
            <w:r>
              <w:t>适用于</w:t>
            </w:r>
            <w:r w:rsidRPr="0089012F">
              <w:t>高宽比</w:t>
            </w:r>
            <w:r>
              <w:rPr>
                <w:rFonts w:hint="eastAsia"/>
              </w:rPr>
              <w:t>&gt;</w:t>
            </w:r>
            <w:r w:rsidRPr="0089012F">
              <w:t>1</w:t>
            </w:r>
            <w:r>
              <w:t>的各类</w:t>
            </w:r>
            <w:r w:rsidRPr="0089012F">
              <w:t>建筑物；</w:t>
            </w:r>
          </w:p>
          <w:p w14:paraId="5AF90BBF" w14:textId="77777777" w:rsidR="00DC5F11" w:rsidRPr="0089012F" w:rsidRDefault="00DC5F11" w:rsidP="00DC5F11">
            <w:pPr>
              <w:ind w:firstLineChars="200" w:firstLine="420"/>
              <w:jc w:val="left"/>
            </w:pPr>
            <w:r w:rsidRPr="0089012F">
              <w:t>（</w:t>
            </w:r>
            <w:r w:rsidRPr="0089012F">
              <w:t>2</w:t>
            </w:r>
            <w:r w:rsidRPr="0089012F">
              <w:t>）四周倒塌空间不满足定向倒塌条件，但在某一个方向上有</w:t>
            </w:r>
            <w:r w:rsidRPr="007B23A9">
              <w:rPr>
                <w:rFonts w:hint="eastAsia"/>
              </w:rPr>
              <w:t>≥</w:t>
            </w:r>
            <w:r w:rsidRPr="0089012F">
              <w:t>0.6</w:t>
            </w:r>
            <w:r>
              <w:t>倍</w:t>
            </w:r>
            <w:r w:rsidRPr="0089012F">
              <w:t>高度的倒塌距离</w:t>
            </w:r>
            <w:r>
              <w:rPr>
                <w:rFonts w:hint="eastAsia"/>
              </w:rPr>
              <w:t>。</w:t>
            </w:r>
          </w:p>
        </w:tc>
      </w:tr>
      <w:tr w:rsidR="00DC5F11" w:rsidRPr="0089012F" w14:paraId="356F62FD" w14:textId="77777777" w:rsidTr="00200FC9">
        <w:trPr>
          <w:trHeight w:val="850"/>
          <w:jc w:val="center"/>
        </w:trPr>
        <w:tc>
          <w:tcPr>
            <w:tcW w:w="1202" w:type="dxa"/>
            <w:vMerge/>
            <w:vAlign w:val="center"/>
          </w:tcPr>
          <w:p w14:paraId="237FB252" w14:textId="77777777" w:rsidR="00DC5F11" w:rsidRPr="0089012F" w:rsidRDefault="00DC5F11" w:rsidP="00DC5F11">
            <w:pPr>
              <w:jc w:val="center"/>
              <w:rPr>
                <w:szCs w:val="21"/>
              </w:rPr>
            </w:pPr>
          </w:p>
        </w:tc>
        <w:tc>
          <w:tcPr>
            <w:tcW w:w="1202" w:type="dxa"/>
            <w:vAlign w:val="center"/>
          </w:tcPr>
          <w:p w14:paraId="74E8C023" w14:textId="77777777" w:rsidR="00DC5F11" w:rsidRPr="0089012F" w:rsidRDefault="00DC5F11" w:rsidP="00DC5F11">
            <w:pPr>
              <w:jc w:val="center"/>
              <w:rPr>
                <w:szCs w:val="21"/>
              </w:rPr>
            </w:pPr>
            <w:r w:rsidRPr="0089012F">
              <w:rPr>
                <w:szCs w:val="21"/>
              </w:rPr>
              <w:t>双向折叠</w:t>
            </w:r>
          </w:p>
        </w:tc>
        <w:tc>
          <w:tcPr>
            <w:tcW w:w="7086" w:type="dxa"/>
            <w:vAlign w:val="center"/>
          </w:tcPr>
          <w:p w14:paraId="20200271" w14:textId="77777777" w:rsidR="00DC5F11" w:rsidRPr="0089012F" w:rsidRDefault="00DC5F11" w:rsidP="00DC5F11">
            <w:pPr>
              <w:ind w:firstLineChars="200" w:firstLine="420"/>
              <w:jc w:val="left"/>
            </w:pPr>
            <w:r w:rsidRPr="0089012F">
              <w:t>（</w:t>
            </w:r>
            <w:r w:rsidRPr="0089012F">
              <w:t>1</w:t>
            </w:r>
            <w:r w:rsidRPr="0089012F">
              <w:t>）</w:t>
            </w:r>
            <w:r>
              <w:t>适用于</w:t>
            </w:r>
            <w:r w:rsidRPr="0089012F">
              <w:t>高宽比</w:t>
            </w:r>
            <w:r>
              <w:rPr>
                <w:rFonts w:hint="eastAsia"/>
              </w:rPr>
              <w:t>&gt;</w:t>
            </w:r>
            <w:r w:rsidRPr="0089012F">
              <w:t>2</w:t>
            </w:r>
            <w:r>
              <w:t>的各类</w:t>
            </w:r>
            <w:r w:rsidRPr="0089012F">
              <w:t>建筑物；</w:t>
            </w:r>
          </w:p>
          <w:p w14:paraId="070A691E" w14:textId="77777777" w:rsidR="00DC5F11" w:rsidRPr="0089012F" w:rsidRDefault="00DC5F11" w:rsidP="00DC5F11">
            <w:pPr>
              <w:ind w:firstLineChars="200" w:firstLine="420"/>
              <w:jc w:val="left"/>
            </w:pPr>
            <w:r w:rsidRPr="0089012F">
              <w:t>（</w:t>
            </w:r>
            <w:r w:rsidRPr="0089012F">
              <w:t>2</w:t>
            </w:r>
            <w:r w:rsidRPr="0089012F">
              <w:t>）四周倒塌空间不满足定向倒塌和单向折叠条件，但在某两个相对方向上均有</w:t>
            </w:r>
            <w:r w:rsidRPr="007B23A9">
              <w:rPr>
                <w:rFonts w:hint="eastAsia"/>
              </w:rPr>
              <w:t>≥</w:t>
            </w:r>
            <w:r w:rsidRPr="00DD025B">
              <w:t>1/3</w:t>
            </w:r>
            <w:r w:rsidRPr="00DD025B">
              <w:t>倍</w:t>
            </w:r>
            <w:r w:rsidRPr="0089012F">
              <w:t>高度的倒塌距离。</w:t>
            </w:r>
          </w:p>
        </w:tc>
      </w:tr>
      <w:tr w:rsidR="00DC5F11" w:rsidRPr="0089012F" w14:paraId="2BC4AA45" w14:textId="77777777" w:rsidTr="00200FC9">
        <w:trPr>
          <w:trHeight w:val="850"/>
          <w:jc w:val="center"/>
        </w:trPr>
        <w:tc>
          <w:tcPr>
            <w:tcW w:w="2404" w:type="dxa"/>
            <w:gridSpan w:val="2"/>
            <w:vAlign w:val="center"/>
          </w:tcPr>
          <w:p w14:paraId="0D355B81" w14:textId="77777777" w:rsidR="00DC5F11" w:rsidRPr="0089012F" w:rsidRDefault="00DC5F11" w:rsidP="00DC5F11">
            <w:pPr>
              <w:jc w:val="center"/>
              <w:rPr>
                <w:szCs w:val="21"/>
              </w:rPr>
            </w:pPr>
            <w:r w:rsidRPr="0089012F">
              <w:rPr>
                <w:szCs w:val="21"/>
              </w:rPr>
              <w:t>逐跨坍塌</w:t>
            </w:r>
          </w:p>
        </w:tc>
        <w:tc>
          <w:tcPr>
            <w:tcW w:w="7086" w:type="dxa"/>
            <w:vAlign w:val="center"/>
          </w:tcPr>
          <w:p w14:paraId="5304244D" w14:textId="77777777" w:rsidR="00DC5F11" w:rsidRPr="0089012F" w:rsidRDefault="00DC5F11" w:rsidP="00DC5F11">
            <w:pPr>
              <w:ind w:firstLineChars="200" w:firstLine="420"/>
              <w:jc w:val="left"/>
            </w:pPr>
            <w:r w:rsidRPr="0089012F">
              <w:t>（</w:t>
            </w:r>
            <w:r w:rsidRPr="0089012F">
              <w:t>1</w:t>
            </w:r>
            <w:r w:rsidRPr="0089012F">
              <w:t>）</w:t>
            </w:r>
            <w:r>
              <w:t>适用于</w:t>
            </w:r>
            <w:r w:rsidRPr="0089012F">
              <w:t>各类建筑物；</w:t>
            </w:r>
          </w:p>
          <w:p w14:paraId="60F17FE7" w14:textId="77777777" w:rsidR="00DC5F11" w:rsidRPr="0089012F" w:rsidRDefault="00DC5F11" w:rsidP="00DC5F11">
            <w:pPr>
              <w:ind w:firstLineChars="200" w:firstLine="420"/>
              <w:jc w:val="left"/>
            </w:pPr>
            <w:r w:rsidRPr="0089012F">
              <w:t>（</w:t>
            </w:r>
            <w:r w:rsidRPr="0089012F">
              <w:t>2</w:t>
            </w:r>
            <w:r>
              <w:t>）四周倒塌距离</w:t>
            </w:r>
            <w:r w:rsidRPr="007B23A9">
              <w:rPr>
                <w:rFonts w:hint="eastAsia"/>
              </w:rPr>
              <w:t>≥</w:t>
            </w:r>
            <w:r w:rsidRPr="0089012F">
              <w:t>1/5</w:t>
            </w:r>
            <w:r>
              <w:t>倍</w:t>
            </w:r>
            <w:r w:rsidRPr="0089012F">
              <w:t>高度。</w:t>
            </w:r>
          </w:p>
        </w:tc>
      </w:tr>
      <w:tr w:rsidR="00DC5F11" w:rsidRPr="0089012F" w14:paraId="3B68DA77" w14:textId="77777777" w:rsidTr="00200FC9">
        <w:trPr>
          <w:trHeight w:val="274"/>
          <w:jc w:val="center"/>
        </w:trPr>
        <w:tc>
          <w:tcPr>
            <w:tcW w:w="2404" w:type="dxa"/>
            <w:gridSpan w:val="2"/>
            <w:vAlign w:val="center"/>
          </w:tcPr>
          <w:p w14:paraId="32C4DB61" w14:textId="77777777" w:rsidR="00DC5F11" w:rsidRPr="0089012F" w:rsidRDefault="00DC5F11" w:rsidP="00DC5F11">
            <w:pPr>
              <w:pStyle w:val="affc"/>
              <w:spacing w:after="0"/>
              <w:jc w:val="center"/>
              <w:rPr>
                <w:szCs w:val="21"/>
              </w:rPr>
            </w:pPr>
            <w:r>
              <w:rPr>
                <w:szCs w:val="21"/>
              </w:rPr>
              <w:t>原地</w:t>
            </w:r>
            <w:r>
              <w:rPr>
                <w:rFonts w:hint="eastAsia"/>
                <w:szCs w:val="21"/>
              </w:rPr>
              <w:t>塌落</w:t>
            </w:r>
          </w:p>
        </w:tc>
        <w:tc>
          <w:tcPr>
            <w:tcW w:w="7086" w:type="dxa"/>
            <w:vAlign w:val="center"/>
          </w:tcPr>
          <w:p w14:paraId="4520E890" w14:textId="77777777" w:rsidR="00DC5F11" w:rsidRPr="0089012F" w:rsidRDefault="00DC5F11" w:rsidP="00DC5F11">
            <w:pPr>
              <w:ind w:firstLineChars="200" w:firstLine="420"/>
              <w:jc w:val="left"/>
            </w:pPr>
            <w:r w:rsidRPr="0089012F">
              <w:t>（</w:t>
            </w:r>
            <w:r w:rsidRPr="0089012F">
              <w:t>1</w:t>
            </w:r>
            <w:r w:rsidRPr="0089012F">
              <w:t>）</w:t>
            </w:r>
            <w:r>
              <w:t>适用于</w:t>
            </w:r>
            <w:r w:rsidRPr="0089012F">
              <w:t>各类建筑物；</w:t>
            </w:r>
          </w:p>
          <w:p w14:paraId="1A86AB5D" w14:textId="77777777" w:rsidR="00DC5F11" w:rsidRPr="0089012F" w:rsidRDefault="00DC5F11" w:rsidP="00DC5F11">
            <w:pPr>
              <w:ind w:firstLineChars="200" w:firstLine="420"/>
              <w:jc w:val="left"/>
              <w:rPr>
                <w:szCs w:val="21"/>
              </w:rPr>
            </w:pPr>
            <w:r w:rsidRPr="0089012F">
              <w:t>（</w:t>
            </w:r>
            <w:r w:rsidRPr="0089012F">
              <w:t>2</w:t>
            </w:r>
            <w:r>
              <w:t>）四周倒塌距离</w:t>
            </w:r>
            <w:r w:rsidRPr="007B23A9">
              <w:rPr>
                <w:rFonts w:hint="eastAsia"/>
              </w:rPr>
              <w:t>≥</w:t>
            </w:r>
            <w:r w:rsidRPr="0089012F">
              <w:t>1/6</w:t>
            </w:r>
            <w:r w:rsidRPr="001829DF">
              <w:rPr>
                <w:rFonts w:hint="eastAsia"/>
              </w:rPr>
              <w:t>～</w:t>
            </w:r>
            <w:r w:rsidRPr="0089012F">
              <w:t>1/4</w:t>
            </w:r>
            <w:r>
              <w:t>倍</w:t>
            </w:r>
            <w:r w:rsidRPr="0089012F">
              <w:t>高度。</w:t>
            </w:r>
          </w:p>
        </w:tc>
      </w:tr>
      <w:tr w:rsidR="00DC5F11" w:rsidRPr="0089012F" w14:paraId="31916BD0" w14:textId="77777777" w:rsidTr="00200FC9">
        <w:trPr>
          <w:trHeight w:val="274"/>
          <w:jc w:val="center"/>
        </w:trPr>
        <w:tc>
          <w:tcPr>
            <w:tcW w:w="9490" w:type="dxa"/>
            <w:gridSpan w:val="3"/>
            <w:vAlign w:val="center"/>
          </w:tcPr>
          <w:p w14:paraId="4091CC3D" w14:textId="627882F8" w:rsidR="00DC5F11" w:rsidRDefault="00DC5F11" w:rsidP="00DC5F11">
            <w:pPr>
              <w:shd w:val="clear" w:color="auto" w:fill="FFFFFF" w:themeFill="background1"/>
              <w:jc w:val="left"/>
              <w:rPr>
                <w:rFonts w:asciiTheme="minorEastAsia" w:eastAsiaTheme="minorEastAsia" w:hAnsiTheme="minorEastAsia"/>
                <w:sz w:val="18"/>
                <w:szCs w:val="18"/>
              </w:rPr>
            </w:pPr>
            <w:r w:rsidRPr="00DD025B">
              <w:rPr>
                <w:rFonts w:asciiTheme="minorEastAsia" w:eastAsiaTheme="minorEastAsia" w:hAnsiTheme="minorEastAsia"/>
                <w:sz w:val="18"/>
                <w:szCs w:val="18"/>
              </w:rPr>
              <w:t>注：</w:t>
            </w:r>
            <w:r>
              <w:rPr>
                <w:rFonts w:asciiTheme="minorEastAsia" w:eastAsiaTheme="minorEastAsia" w:hAnsiTheme="minorEastAsia" w:hint="eastAsia"/>
                <w:sz w:val="18"/>
                <w:szCs w:val="18"/>
              </w:rPr>
              <w:t>1</w:t>
            </w:r>
            <w:r w:rsidR="0081010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当采用定向倾倒方式时，若</w:t>
            </w:r>
            <w:r w:rsidRPr="00DD025B">
              <w:rPr>
                <w:rFonts w:asciiTheme="minorEastAsia" w:eastAsiaTheme="minorEastAsia" w:hAnsiTheme="minorEastAsia"/>
                <w:sz w:val="18"/>
                <w:szCs w:val="18"/>
              </w:rPr>
              <w:t>周边保护</w:t>
            </w:r>
            <w:r w:rsidRPr="00DD025B">
              <w:rPr>
                <w:rFonts w:asciiTheme="minorEastAsia" w:eastAsiaTheme="minorEastAsia" w:hAnsiTheme="minorEastAsia" w:hint="eastAsia"/>
                <w:sz w:val="18"/>
                <w:szCs w:val="18"/>
              </w:rPr>
              <w:t>对象</w:t>
            </w:r>
            <w:r w:rsidRPr="00DD025B">
              <w:rPr>
                <w:rFonts w:asciiTheme="minorEastAsia" w:eastAsiaTheme="minorEastAsia" w:hAnsiTheme="minorEastAsia"/>
                <w:sz w:val="18"/>
                <w:szCs w:val="18"/>
              </w:rPr>
              <w:t>对塌落振动较为敏感</w:t>
            </w:r>
            <w:r>
              <w:rPr>
                <w:rFonts w:asciiTheme="minorEastAsia" w:eastAsiaTheme="minorEastAsia" w:hAnsiTheme="minorEastAsia"/>
                <w:sz w:val="18"/>
                <w:szCs w:val="18"/>
              </w:rPr>
              <w:t>，</w:t>
            </w:r>
            <w:r>
              <w:rPr>
                <w:rFonts w:asciiTheme="minorEastAsia" w:eastAsiaTheme="minorEastAsia" w:hAnsiTheme="minorEastAsia" w:hint="eastAsia"/>
                <w:sz w:val="18"/>
                <w:szCs w:val="18"/>
              </w:rPr>
              <w:t>应</w:t>
            </w:r>
            <w:r>
              <w:rPr>
                <w:rFonts w:asciiTheme="minorEastAsia" w:eastAsiaTheme="minorEastAsia" w:hAnsiTheme="minorEastAsia"/>
                <w:sz w:val="18"/>
                <w:szCs w:val="18"/>
              </w:rPr>
              <w:t>通过增加上部切口或削弱整体刚度等措施来实现</w:t>
            </w:r>
            <w:r>
              <w:rPr>
                <w:rFonts w:asciiTheme="minorEastAsia" w:eastAsiaTheme="minorEastAsia" w:hAnsiTheme="minorEastAsia" w:hint="eastAsia"/>
                <w:sz w:val="18"/>
                <w:szCs w:val="18"/>
              </w:rPr>
              <w:t>“空中解体”，以降低塌落振动效应；</w:t>
            </w:r>
          </w:p>
          <w:p w14:paraId="417F9067" w14:textId="67B61C76" w:rsidR="00DC5F11" w:rsidRDefault="002B175F" w:rsidP="00DC5F11">
            <w:pPr>
              <w:shd w:val="clear" w:color="auto" w:fill="FFFFFF" w:themeFill="background1"/>
              <w:ind w:firstLineChars="200" w:firstLine="360"/>
              <w:jc w:val="left"/>
              <w:rPr>
                <w:rFonts w:asciiTheme="minorEastAsia" w:eastAsiaTheme="minorEastAsia" w:hAnsiTheme="minorEastAsia"/>
                <w:sz w:val="18"/>
                <w:szCs w:val="18"/>
              </w:rPr>
            </w:pPr>
            <w:r>
              <w:rPr>
                <w:rFonts w:asciiTheme="minorEastAsia" w:eastAsiaTheme="minorEastAsia" w:hAnsiTheme="minorEastAsia"/>
                <w:sz w:val="18"/>
                <w:szCs w:val="18"/>
              </w:rPr>
              <w:t>2</w:t>
            </w:r>
            <w:r w:rsidR="00810102">
              <w:rPr>
                <w:rFonts w:asciiTheme="minorEastAsia" w:eastAsiaTheme="minorEastAsia" w:hAnsiTheme="minorEastAsia" w:hint="eastAsia"/>
                <w:sz w:val="18"/>
                <w:szCs w:val="18"/>
              </w:rPr>
              <w:t>.</w:t>
            </w:r>
            <w:r w:rsidR="00DC5F11">
              <w:rPr>
                <w:rFonts w:asciiTheme="minorEastAsia" w:eastAsiaTheme="minorEastAsia" w:hAnsiTheme="minorEastAsia" w:hint="eastAsia"/>
                <w:sz w:val="18"/>
                <w:szCs w:val="18"/>
              </w:rPr>
              <w:t>当采用原地塌落方式时，且</w:t>
            </w:r>
            <w:r w:rsidR="00DC5F11" w:rsidRPr="00DD025B">
              <w:rPr>
                <w:rFonts w:asciiTheme="minorEastAsia" w:eastAsiaTheme="minorEastAsia" w:hAnsiTheme="minorEastAsia"/>
                <w:sz w:val="18"/>
                <w:szCs w:val="18"/>
              </w:rPr>
              <w:t>周边</w:t>
            </w:r>
            <w:r w:rsidR="00DC5F11">
              <w:rPr>
                <w:rFonts w:asciiTheme="minorEastAsia" w:eastAsiaTheme="minorEastAsia" w:hAnsiTheme="minorEastAsia"/>
                <w:sz w:val="18"/>
                <w:szCs w:val="18"/>
              </w:rPr>
              <w:t>倒塌范围</w:t>
            </w:r>
            <w:r w:rsidR="00DC5F11" w:rsidRPr="00C03091">
              <w:rPr>
                <w:rFonts w:asciiTheme="minorEastAsia" w:eastAsiaTheme="minorEastAsia" w:hAnsiTheme="minorEastAsia" w:hint="eastAsia"/>
                <w:sz w:val="18"/>
                <w:szCs w:val="18"/>
              </w:rPr>
              <w:t>＜</w:t>
            </w:r>
            <w:r w:rsidR="00DC5F11" w:rsidRPr="001829DF">
              <w:rPr>
                <w:rFonts w:asciiTheme="minorEastAsia" w:eastAsiaTheme="minorEastAsia" w:hAnsiTheme="minorEastAsia" w:hint="eastAsia"/>
                <w:sz w:val="18"/>
                <w:szCs w:val="18"/>
              </w:rPr>
              <w:t>1/</w:t>
            </w:r>
            <w:r w:rsidR="00DC5F11">
              <w:rPr>
                <w:rFonts w:asciiTheme="minorEastAsia" w:eastAsiaTheme="minorEastAsia" w:hAnsiTheme="minorEastAsia" w:hint="eastAsia"/>
                <w:sz w:val="18"/>
                <w:szCs w:val="18"/>
              </w:rPr>
              <w:t>6倍</w:t>
            </w:r>
            <w:r w:rsidR="00DC5F11" w:rsidRPr="001829DF">
              <w:rPr>
                <w:rFonts w:asciiTheme="minorEastAsia" w:eastAsiaTheme="minorEastAsia" w:hAnsiTheme="minorEastAsia" w:hint="eastAsia"/>
                <w:sz w:val="18"/>
                <w:szCs w:val="18"/>
              </w:rPr>
              <w:t>高度</w:t>
            </w:r>
            <w:r w:rsidR="00DC5F11">
              <w:rPr>
                <w:rFonts w:asciiTheme="minorEastAsia" w:eastAsiaTheme="minorEastAsia" w:hAnsiTheme="minorEastAsia" w:hint="eastAsia"/>
                <w:sz w:val="18"/>
                <w:szCs w:val="18"/>
              </w:rPr>
              <w:t>，可采用内向原地塌落方式，进一步减小倒塌范围；</w:t>
            </w:r>
          </w:p>
          <w:p w14:paraId="55D39895" w14:textId="4F5FA7DB" w:rsidR="00DC5F11" w:rsidRPr="0089012F" w:rsidRDefault="002B175F" w:rsidP="00810102">
            <w:pPr>
              <w:shd w:val="clear" w:color="auto" w:fill="FFFFFF" w:themeFill="background1"/>
              <w:ind w:firstLineChars="200" w:firstLine="360"/>
              <w:jc w:val="left"/>
            </w:pPr>
            <w:r>
              <w:rPr>
                <w:rFonts w:asciiTheme="minorEastAsia" w:eastAsiaTheme="minorEastAsia" w:hAnsiTheme="minorEastAsia"/>
                <w:sz w:val="18"/>
                <w:szCs w:val="18"/>
              </w:rPr>
              <w:t>3</w:t>
            </w:r>
            <w:r w:rsidR="00810102">
              <w:rPr>
                <w:rFonts w:asciiTheme="minorEastAsia" w:eastAsiaTheme="minorEastAsia" w:hAnsiTheme="minorEastAsia" w:hint="eastAsia"/>
                <w:sz w:val="18"/>
                <w:szCs w:val="18"/>
              </w:rPr>
              <w:t>.</w:t>
            </w:r>
            <w:r w:rsidR="00DC5F11">
              <w:rPr>
                <w:rFonts w:asciiTheme="minorEastAsia" w:eastAsiaTheme="minorEastAsia" w:hAnsiTheme="minorEastAsia" w:hint="eastAsia"/>
                <w:sz w:val="18"/>
                <w:szCs w:val="18"/>
              </w:rPr>
              <w:t>房屋的主要承重构件可采用钻孔爆破、水压爆破、聚能切割爆破等方法进行破坏：</w:t>
            </w:r>
            <w:r w:rsidR="00DC5F11" w:rsidRPr="00DF201A">
              <w:rPr>
                <w:rFonts w:asciiTheme="minorEastAsia" w:eastAsiaTheme="minorEastAsia" w:hAnsiTheme="minorEastAsia" w:hint="eastAsia"/>
                <w:sz w:val="18"/>
                <w:szCs w:val="18"/>
              </w:rPr>
              <w:t>砌体构件、钢筋混凝土构件</w:t>
            </w:r>
            <w:r w:rsidR="00B03FFE">
              <w:rPr>
                <w:rFonts w:asciiTheme="minorEastAsia" w:eastAsiaTheme="minorEastAsia" w:hAnsiTheme="minorEastAsia" w:hint="eastAsia"/>
                <w:sz w:val="18"/>
                <w:szCs w:val="18"/>
              </w:rPr>
              <w:t>宜</w:t>
            </w:r>
            <w:r w:rsidR="00DC5F11" w:rsidRPr="00DF201A">
              <w:rPr>
                <w:rFonts w:asciiTheme="minorEastAsia" w:eastAsiaTheme="minorEastAsia" w:hAnsiTheme="minorEastAsia" w:hint="eastAsia"/>
                <w:sz w:val="18"/>
                <w:szCs w:val="18"/>
              </w:rPr>
              <w:t>采用钻孔爆破，</w:t>
            </w:r>
            <w:r w:rsidR="003C0DE4" w:rsidRPr="00DA3CB3">
              <w:rPr>
                <w:rFonts w:asciiTheme="minorEastAsia" w:eastAsiaTheme="minorEastAsia" w:hAnsiTheme="minorEastAsia" w:hint="eastAsia"/>
                <w:sz w:val="18"/>
                <w:szCs w:val="18"/>
              </w:rPr>
              <w:t>容器式结构物宜</w:t>
            </w:r>
            <w:r w:rsidR="00DC5F11" w:rsidRPr="00DF201A">
              <w:rPr>
                <w:rFonts w:asciiTheme="minorEastAsia" w:eastAsiaTheme="minorEastAsia" w:hAnsiTheme="minorEastAsia" w:hint="eastAsia"/>
                <w:sz w:val="18"/>
                <w:szCs w:val="18"/>
              </w:rPr>
              <w:t>采用水压爆破，钢结构采用聚能切割爆破</w:t>
            </w:r>
            <w:r w:rsidR="00DC5F11">
              <w:rPr>
                <w:rFonts w:asciiTheme="minorEastAsia" w:eastAsiaTheme="minorEastAsia" w:hAnsiTheme="minorEastAsia" w:hint="eastAsia"/>
                <w:sz w:val="18"/>
                <w:szCs w:val="18"/>
              </w:rPr>
              <w:t>。</w:t>
            </w:r>
          </w:p>
        </w:tc>
      </w:tr>
    </w:tbl>
    <w:p w14:paraId="107937BC" w14:textId="77777777" w:rsidR="00DC5F11" w:rsidRPr="00DC5F11" w:rsidRDefault="00DC5F11" w:rsidP="00DC5F11"/>
    <w:p w14:paraId="4E7FC645" w14:textId="1DBDD814" w:rsidR="00142111" w:rsidRPr="00DC5F11" w:rsidRDefault="00647C02" w:rsidP="00DC5F11">
      <w:pPr>
        <w:pStyle w:val="a6"/>
        <w:rPr>
          <w:rFonts w:ascii="宋体" w:eastAsia="宋体" w:hAnsi="宋体" w:cs="宋体"/>
        </w:rPr>
      </w:pPr>
      <w:r w:rsidRPr="00647C02">
        <w:rPr>
          <w:rFonts w:ascii="宋体" w:eastAsia="宋体" w:hAnsi="宋体" w:cs="宋体"/>
        </w:rPr>
        <w:t>爆破方案还可参考类似工程案例进行选择。</w:t>
      </w:r>
    </w:p>
    <w:p w14:paraId="0E7A398B" w14:textId="77777777" w:rsidR="00142111" w:rsidRPr="0089012F" w:rsidRDefault="007E5F99" w:rsidP="00142111">
      <w:pPr>
        <w:pStyle w:val="a4"/>
        <w:spacing w:before="312" w:after="312"/>
      </w:pPr>
      <w:bookmarkStart w:id="116" w:name="_Toc100643547"/>
      <w:r>
        <w:t>预拆除与预处理</w:t>
      </w:r>
      <w:r w:rsidR="00CD3A23">
        <w:t>设计</w:t>
      </w:r>
      <w:bookmarkEnd w:id="116"/>
    </w:p>
    <w:p w14:paraId="01FE53E7" w14:textId="77777777" w:rsidR="0067478E" w:rsidRDefault="007E5F99" w:rsidP="00155983">
      <w:pPr>
        <w:pStyle w:val="a5"/>
        <w:spacing w:before="156" w:after="156"/>
        <w:rPr>
          <w:rFonts w:ascii="Times New Roman"/>
        </w:rPr>
      </w:pPr>
      <w:bookmarkStart w:id="117" w:name="_Toc100643548"/>
      <w:r>
        <w:rPr>
          <w:rFonts w:ascii="Times New Roman"/>
        </w:rPr>
        <w:t>一般规定</w:t>
      </w:r>
      <w:bookmarkEnd w:id="117"/>
    </w:p>
    <w:p w14:paraId="14E5868F" w14:textId="19EE084A" w:rsidR="00F614A1" w:rsidRDefault="00F614A1" w:rsidP="00F614A1">
      <w:pPr>
        <w:pStyle w:val="a6"/>
        <w:rPr>
          <w:rFonts w:ascii="宋体" w:eastAsia="宋体" w:hAnsi="宋体" w:cs="宋体"/>
        </w:rPr>
      </w:pPr>
      <w:r w:rsidRPr="00F614A1">
        <w:rPr>
          <w:rFonts w:ascii="宋体" w:eastAsia="宋体" w:hAnsi="宋体" w:cs="宋体" w:hint="eastAsia"/>
        </w:rPr>
        <w:t>预拆除或预处理应起到简化结构、</w:t>
      </w:r>
      <w:r w:rsidR="009C1AAF">
        <w:rPr>
          <w:rFonts w:ascii="宋体" w:eastAsia="宋体" w:hAnsi="宋体" w:cs="宋体" w:hint="eastAsia"/>
        </w:rPr>
        <w:t>减少</w:t>
      </w:r>
      <w:r w:rsidRPr="00F614A1">
        <w:rPr>
          <w:rFonts w:ascii="宋体" w:eastAsia="宋体" w:hAnsi="宋体" w:cs="宋体" w:hint="eastAsia"/>
        </w:rPr>
        <w:t>钻爆工作量、改善爆破效果、确保按设计倒塌等作用。</w:t>
      </w:r>
    </w:p>
    <w:p w14:paraId="4467D3EC" w14:textId="0D2AC6B5" w:rsidR="00F614A1" w:rsidRPr="00CC7C15" w:rsidRDefault="00F614A1" w:rsidP="00F614A1">
      <w:pPr>
        <w:pStyle w:val="a6"/>
        <w:rPr>
          <w:rFonts w:ascii="宋体" w:eastAsia="宋体" w:hAnsi="宋体" w:cs="宋体"/>
        </w:rPr>
      </w:pPr>
      <w:r w:rsidRPr="00C03091">
        <w:rPr>
          <w:rFonts w:ascii="宋体" w:eastAsia="宋体" w:hAnsi="宋体" w:cs="宋体" w:hint="eastAsia"/>
        </w:rPr>
        <w:t>预拆除或预处理应有</w:t>
      </w:r>
      <w:r w:rsidR="009C1AAF">
        <w:rPr>
          <w:rFonts w:ascii="宋体" w:eastAsia="宋体" w:hAnsi="宋体" w:cs="宋体" w:hint="eastAsia"/>
        </w:rPr>
        <w:t>详细</w:t>
      </w:r>
      <w:r w:rsidRPr="00C03091">
        <w:rPr>
          <w:rFonts w:ascii="宋体" w:eastAsia="宋体" w:hAnsi="宋体" w:cs="宋体" w:hint="eastAsia"/>
        </w:rPr>
        <w:t>的设计，详细标明位置和尺寸，并应进行结构稳定性校核。</w:t>
      </w:r>
    </w:p>
    <w:p w14:paraId="6EC02C31" w14:textId="77777777" w:rsidR="00CD3A23" w:rsidRPr="00CD3A23" w:rsidRDefault="00B53377" w:rsidP="00CD3A23">
      <w:pPr>
        <w:pStyle w:val="a6"/>
        <w:rPr>
          <w:rFonts w:ascii="宋体" w:eastAsia="宋体" w:hAnsi="宋体" w:cs="宋体"/>
        </w:rPr>
      </w:pPr>
      <w:r>
        <w:rPr>
          <w:rFonts w:ascii="宋体" w:eastAsia="宋体" w:hAnsi="宋体" w:cs="宋体" w:hint="eastAsia"/>
        </w:rPr>
        <w:t>为</w:t>
      </w:r>
      <w:r w:rsidRPr="00CD3A23">
        <w:rPr>
          <w:rFonts w:ascii="宋体" w:eastAsia="宋体" w:hAnsi="宋体" w:cs="宋体" w:hint="eastAsia"/>
        </w:rPr>
        <w:t>防止建筑物</w:t>
      </w:r>
      <w:r>
        <w:rPr>
          <w:rFonts w:ascii="宋体" w:eastAsia="宋体" w:hAnsi="宋体" w:cs="宋体" w:hint="eastAsia"/>
        </w:rPr>
        <w:t>倒塌时发生较大</w:t>
      </w:r>
      <w:r w:rsidRPr="00CD3A23">
        <w:rPr>
          <w:rFonts w:ascii="宋体" w:eastAsia="宋体" w:hAnsi="宋体" w:cs="宋体" w:hint="eastAsia"/>
        </w:rPr>
        <w:t>后</w:t>
      </w:r>
      <w:r>
        <w:rPr>
          <w:rFonts w:ascii="宋体" w:eastAsia="宋体" w:hAnsi="宋体" w:cs="宋体" w:hint="eastAsia"/>
        </w:rPr>
        <w:t>坐，</w:t>
      </w:r>
      <w:r w:rsidR="00CD3A23" w:rsidRPr="00CD3A23">
        <w:rPr>
          <w:rFonts w:ascii="宋体" w:eastAsia="宋体" w:hAnsi="宋体" w:cs="宋体" w:hint="eastAsia"/>
        </w:rPr>
        <w:t>可对支撑区进行补强加固处理。</w:t>
      </w:r>
    </w:p>
    <w:p w14:paraId="5D6C3954" w14:textId="037D7D03" w:rsidR="00CD3A23" w:rsidRPr="00CD3A23" w:rsidRDefault="00CD3A23" w:rsidP="00831EB1">
      <w:pPr>
        <w:pStyle w:val="a6"/>
        <w:rPr>
          <w:rFonts w:ascii="宋体" w:eastAsia="宋体" w:hAnsi="宋体" w:cs="宋体"/>
        </w:rPr>
      </w:pPr>
      <w:r w:rsidRPr="00CD3A23">
        <w:rPr>
          <w:rFonts w:ascii="宋体" w:eastAsia="宋体" w:hAnsi="宋体" w:cs="宋体" w:hint="eastAsia"/>
        </w:rPr>
        <w:t>水压爆破时，</w:t>
      </w:r>
      <w:r w:rsidR="00831EB1" w:rsidRPr="00831EB1">
        <w:rPr>
          <w:rFonts w:ascii="宋体" w:eastAsia="宋体" w:hAnsi="宋体" w:cs="宋体" w:hint="eastAsia"/>
        </w:rPr>
        <w:t>应对待爆结构物漏水处进行补漏防水处理，</w:t>
      </w:r>
      <w:r w:rsidR="00F66738">
        <w:rPr>
          <w:rFonts w:ascii="宋体" w:eastAsia="宋体" w:hAnsi="宋体" w:cs="宋体" w:hint="eastAsia"/>
        </w:rPr>
        <w:t>并</w:t>
      </w:r>
      <w:r w:rsidR="00831EB1" w:rsidRPr="00831EB1">
        <w:rPr>
          <w:rFonts w:ascii="宋体" w:eastAsia="宋体" w:hAnsi="宋体" w:cs="宋体" w:hint="eastAsia"/>
        </w:rPr>
        <w:t>做好</w:t>
      </w:r>
      <w:r w:rsidR="00F66738">
        <w:rPr>
          <w:rFonts w:ascii="宋体" w:eastAsia="宋体" w:hAnsi="宋体" w:cs="宋体" w:hint="eastAsia"/>
        </w:rPr>
        <w:t>爆后</w:t>
      </w:r>
      <w:r w:rsidR="00F66738" w:rsidRPr="00831EB1">
        <w:rPr>
          <w:rFonts w:ascii="宋体" w:eastAsia="宋体" w:hAnsi="宋体" w:cs="宋体" w:hint="eastAsia"/>
        </w:rPr>
        <w:t>泄</w:t>
      </w:r>
      <w:r w:rsidR="00831EB1" w:rsidRPr="00831EB1">
        <w:rPr>
          <w:rFonts w:ascii="宋体" w:eastAsia="宋体" w:hAnsi="宋体" w:cs="宋体" w:hint="eastAsia"/>
        </w:rPr>
        <w:t>水</w:t>
      </w:r>
      <w:r w:rsidR="00F66738">
        <w:rPr>
          <w:rFonts w:ascii="宋体" w:eastAsia="宋体" w:hAnsi="宋体" w:cs="宋体" w:hint="eastAsia"/>
        </w:rPr>
        <w:t>可能</w:t>
      </w:r>
      <w:r w:rsidR="00831EB1" w:rsidRPr="00831EB1">
        <w:rPr>
          <w:rFonts w:ascii="宋体" w:eastAsia="宋体" w:hAnsi="宋体" w:cs="宋体" w:hint="eastAsia"/>
        </w:rPr>
        <w:t>对周边</w:t>
      </w:r>
      <w:r w:rsidR="00F66738">
        <w:rPr>
          <w:rFonts w:ascii="宋体" w:eastAsia="宋体" w:hAnsi="宋体" w:cs="宋体" w:hint="eastAsia"/>
        </w:rPr>
        <w:t>设施产生</w:t>
      </w:r>
      <w:r w:rsidR="00831EB1" w:rsidRPr="00831EB1">
        <w:rPr>
          <w:rFonts w:ascii="宋体" w:eastAsia="宋体" w:hAnsi="宋体" w:cs="宋体" w:hint="eastAsia"/>
        </w:rPr>
        <w:t>影响</w:t>
      </w:r>
      <w:r w:rsidR="00C1781B">
        <w:rPr>
          <w:rFonts w:ascii="宋体" w:eastAsia="宋体" w:hAnsi="宋体" w:cs="宋体" w:hint="eastAsia"/>
        </w:rPr>
        <w:t>的防护</w:t>
      </w:r>
      <w:r w:rsidR="00831EB1" w:rsidRPr="00831EB1">
        <w:rPr>
          <w:rFonts w:ascii="宋体" w:eastAsia="宋体" w:hAnsi="宋体" w:cs="宋体" w:hint="eastAsia"/>
        </w:rPr>
        <w:t>措施</w:t>
      </w:r>
      <w:r w:rsidRPr="00CD3A23">
        <w:rPr>
          <w:rFonts w:ascii="宋体" w:eastAsia="宋体" w:hAnsi="宋体" w:cs="宋体" w:hint="eastAsia"/>
        </w:rPr>
        <w:t>。</w:t>
      </w:r>
    </w:p>
    <w:p w14:paraId="1BE02A27" w14:textId="77777777" w:rsidR="00F614A1" w:rsidRDefault="00F614A1" w:rsidP="00CB25EA">
      <w:pPr>
        <w:pStyle w:val="a5"/>
        <w:spacing w:before="156" w:after="156"/>
        <w:rPr>
          <w:rFonts w:ascii="Times New Roman"/>
        </w:rPr>
      </w:pPr>
      <w:bookmarkStart w:id="118" w:name="_Toc100643549"/>
      <w:r w:rsidRPr="00CB25EA">
        <w:rPr>
          <w:rFonts w:ascii="Times New Roman" w:hint="eastAsia"/>
        </w:rPr>
        <w:t>预拆除</w:t>
      </w:r>
      <w:r w:rsidR="00504CCB">
        <w:rPr>
          <w:rFonts w:ascii="Times New Roman" w:hint="eastAsia"/>
        </w:rPr>
        <w:t>与预处理</w:t>
      </w:r>
      <w:r w:rsidR="00CB25EA" w:rsidRPr="00CB25EA">
        <w:rPr>
          <w:rFonts w:ascii="Times New Roman" w:hint="eastAsia"/>
        </w:rPr>
        <w:t>方案</w:t>
      </w:r>
      <w:bookmarkEnd w:id="118"/>
    </w:p>
    <w:p w14:paraId="01BDDD75" w14:textId="1C00178F" w:rsidR="00504CCB" w:rsidRPr="00594EEB" w:rsidRDefault="00594EEB" w:rsidP="00594EEB">
      <w:pPr>
        <w:pStyle w:val="a6"/>
        <w:rPr>
          <w:rFonts w:asciiTheme="minorEastAsia" w:eastAsiaTheme="minorEastAsia" w:hAnsiTheme="minorEastAsia" w:cs="宋体"/>
        </w:rPr>
      </w:pPr>
      <w:r w:rsidRPr="00594EEB">
        <w:rPr>
          <w:rFonts w:asciiTheme="minorEastAsia" w:eastAsiaTheme="minorEastAsia" w:hAnsiTheme="minorEastAsia" w:hint="eastAsia"/>
        </w:rPr>
        <w:t>在保证</w:t>
      </w:r>
      <w:r w:rsidR="00050167" w:rsidRPr="00594EEB">
        <w:rPr>
          <w:rFonts w:asciiTheme="minorEastAsia" w:eastAsiaTheme="minorEastAsia" w:hAnsiTheme="minorEastAsia" w:cs="宋体" w:hint="eastAsia"/>
        </w:rPr>
        <w:t>砖混结构</w:t>
      </w:r>
      <w:r w:rsidRPr="00594EEB">
        <w:rPr>
          <w:rFonts w:asciiTheme="minorEastAsia" w:eastAsiaTheme="minorEastAsia" w:hAnsiTheme="minorEastAsia" w:hint="eastAsia"/>
        </w:rPr>
        <w:t>建筑物结构稳定的情况下</w:t>
      </w:r>
      <w:r>
        <w:rPr>
          <w:rFonts w:asciiTheme="minorEastAsia" w:eastAsiaTheme="minorEastAsia" w:hAnsiTheme="minorEastAsia" w:hint="eastAsia"/>
        </w:rPr>
        <w:t>，</w:t>
      </w:r>
      <w:r w:rsidR="00ED0B7A">
        <w:rPr>
          <w:rFonts w:asciiTheme="minorEastAsia" w:eastAsiaTheme="minorEastAsia" w:hAnsiTheme="minorEastAsia" w:hint="eastAsia"/>
        </w:rPr>
        <w:t>可</w:t>
      </w:r>
      <w:r w:rsidR="00050167">
        <w:rPr>
          <w:rFonts w:asciiTheme="minorEastAsia" w:eastAsiaTheme="minorEastAsia" w:hAnsiTheme="minorEastAsia" w:hint="eastAsia"/>
        </w:rPr>
        <w:t>将</w:t>
      </w:r>
      <w:r>
        <w:rPr>
          <w:rFonts w:asciiTheme="minorEastAsia" w:eastAsiaTheme="minorEastAsia" w:hAnsiTheme="minorEastAsia" w:cs="宋体" w:hint="eastAsia"/>
        </w:rPr>
        <w:t>切口范围内的</w:t>
      </w:r>
      <w:r w:rsidR="00504CCB" w:rsidRPr="00594EEB">
        <w:rPr>
          <w:rFonts w:asciiTheme="minorEastAsia" w:eastAsiaTheme="minorEastAsia" w:hAnsiTheme="minorEastAsia" w:hint="eastAsia"/>
        </w:rPr>
        <w:t>承重墙</w:t>
      </w:r>
      <w:r w:rsidR="00050167">
        <w:rPr>
          <w:rFonts w:asciiTheme="minorEastAsia" w:eastAsiaTheme="minorEastAsia" w:hAnsiTheme="minorEastAsia" w:hint="eastAsia"/>
        </w:rPr>
        <w:t xml:space="preserve"> </w:t>
      </w:r>
      <w:r>
        <w:rPr>
          <w:rFonts w:asciiTheme="minorEastAsia" w:eastAsiaTheme="minorEastAsia" w:hAnsiTheme="minorEastAsia" w:hint="eastAsia"/>
        </w:rPr>
        <w:t>“化墙为柱”</w:t>
      </w:r>
      <w:r w:rsidR="00504CCB" w:rsidRPr="00594EEB">
        <w:rPr>
          <w:rFonts w:asciiTheme="minorEastAsia" w:eastAsiaTheme="minorEastAsia" w:hAnsiTheme="minorEastAsia" w:hint="eastAsia"/>
        </w:rPr>
        <w:t>，</w:t>
      </w:r>
      <w:r w:rsidR="00995B95" w:rsidRPr="00594EEB">
        <w:rPr>
          <w:rFonts w:asciiTheme="minorEastAsia" w:eastAsiaTheme="minorEastAsia" w:hAnsiTheme="minorEastAsia" w:hint="eastAsia"/>
        </w:rPr>
        <w:t>拆除长度</w:t>
      </w:r>
      <w:r w:rsidR="00995B95">
        <w:rPr>
          <w:rFonts w:asciiTheme="minorEastAsia" w:eastAsiaTheme="minorEastAsia" w:hAnsiTheme="minorEastAsia" w:hint="eastAsia"/>
        </w:rPr>
        <w:t>须保证结构的稳定性，</w:t>
      </w:r>
      <w:r w:rsidR="00F66738">
        <w:rPr>
          <w:rFonts w:asciiTheme="minorEastAsia" w:eastAsiaTheme="minorEastAsia" w:hAnsiTheme="minorEastAsia" w:hint="eastAsia"/>
        </w:rPr>
        <w:t>并保持</w:t>
      </w:r>
      <w:r w:rsidR="00995B95">
        <w:rPr>
          <w:rFonts w:asciiTheme="minorEastAsia" w:eastAsiaTheme="minorEastAsia" w:hAnsiTheme="minorEastAsia" w:hint="eastAsia"/>
        </w:rPr>
        <w:t>拆除部位</w:t>
      </w:r>
      <w:r w:rsidR="00F66738">
        <w:rPr>
          <w:rFonts w:asciiTheme="minorEastAsia" w:eastAsiaTheme="minorEastAsia" w:hAnsiTheme="minorEastAsia" w:hint="eastAsia"/>
        </w:rPr>
        <w:t>上下楼层</w:t>
      </w:r>
      <w:r w:rsidR="00995B95">
        <w:rPr>
          <w:rFonts w:asciiTheme="minorEastAsia" w:eastAsiaTheme="minorEastAsia" w:hAnsiTheme="minorEastAsia" w:hint="eastAsia"/>
        </w:rPr>
        <w:t>的</w:t>
      </w:r>
      <w:r w:rsidR="00F66738">
        <w:rPr>
          <w:rFonts w:asciiTheme="minorEastAsia" w:eastAsiaTheme="minorEastAsia" w:hAnsiTheme="minorEastAsia" w:hint="eastAsia"/>
        </w:rPr>
        <w:t>一致性。</w:t>
      </w:r>
      <w:r w:rsidR="00995B95" w:rsidRPr="00594EEB" w:rsidDel="00995B95">
        <w:rPr>
          <w:rFonts w:asciiTheme="minorEastAsia" w:eastAsiaTheme="minorEastAsia" w:hAnsiTheme="minorEastAsia" w:hint="eastAsia"/>
        </w:rPr>
        <w:t xml:space="preserve"> </w:t>
      </w:r>
    </w:p>
    <w:p w14:paraId="6BE58953" w14:textId="70411F11" w:rsidR="00504CCB" w:rsidRPr="00B7141A" w:rsidRDefault="00504CCB" w:rsidP="00B7141A">
      <w:pPr>
        <w:pStyle w:val="a6"/>
        <w:rPr>
          <w:rFonts w:asciiTheme="minorEastAsia" w:eastAsiaTheme="minorEastAsia" w:hAnsiTheme="minorEastAsia" w:cs="宋体"/>
        </w:rPr>
      </w:pPr>
      <w:r w:rsidRPr="00B7141A">
        <w:rPr>
          <w:rFonts w:asciiTheme="minorEastAsia" w:eastAsiaTheme="minorEastAsia" w:hAnsiTheme="minorEastAsia" w:cs="宋体" w:hint="eastAsia"/>
        </w:rPr>
        <w:lastRenderedPageBreak/>
        <w:t>框架</w:t>
      </w:r>
      <w:r w:rsidR="00050167" w:rsidRPr="00B7141A">
        <w:rPr>
          <w:rFonts w:asciiTheme="minorEastAsia" w:eastAsiaTheme="minorEastAsia" w:hAnsiTheme="minorEastAsia" w:cs="宋体" w:hint="eastAsia"/>
        </w:rPr>
        <w:t>和框剪</w:t>
      </w:r>
      <w:r w:rsidRPr="00B7141A">
        <w:rPr>
          <w:rFonts w:asciiTheme="minorEastAsia" w:eastAsiaTheme="minorEastAsia" w:hAnsiTheme="minorEastAsia" w:cs="宋体" w:hint="eastAsia"/>
        </w:rPr>
        <w:t>结构建筑物切口范围内的填充墙</w:t>
      </w:r>
      <w:r w:rsidR="00594EEB" w:rsidRPr="00B7141A">
        <w:rPr>
          <w:rFonts w:asciiTheme="minorEastAsia" w:eastAsiaTheme="minorEastAsia" w:hAnsiTheme="minorEastAsia" w:cs="宋体" w:hint="eastAsia"/>
        </w:rPr>
        <w:t>宜</w:t>
      </w:r>
      <w:r w:rsidRPr="00B7141A">
        <w:rPr>
          <w:rFonts w:asciiTheme="minorEastAsia" w:eastAsiaTheme="minorEastAsia" w:hAnsiTheme="minorEastAsia" w:cs="宋体" w:hint="eastAsia"/>
        </w:rPr>
        <w:t>全部拆除</w:t>
      </w:r>
      <w:r w:rsidR="00594EEB" w:rsidRPr="00B7141A">
        <w:rPr>
          <w:rFonts w:asciiTheme="minorEastAsia" w:eastAsiaTheme="minorEastAsia" w:hAnsiTheme="minorEastAsia" w:cs="宋体" w:hint="eastAsia"/>
        </w:rPr>
        <w:t>，</w:t>
      </w:r>
      <w:r w:rsidR="00050167" w:rsidRPr="00B7141A">
        <w:rPr>
          <w:rFonts w:asciiTheme="minorEastAsia" w:eastAsiaTheme="minorEastAsia" w:hAnsiTheme="minorEastAsia" w:cs="宋体" w:hint="eastAsia"/>
        </w:rPr>
        <w:t>剪力墙</w:t>
      </w:r>
      <w:r w:rsidR="00A90C11" w:rsidRPr="00B7141A">
        <w:rPr>
          <w:rFonts w:asciiTheme="minorEastAsia" w:eastAsiaTheme="minorEastAsia" w:hAnsiTheme="minorEastAsia" w:cs="宋体" w:hint="eastAsia"/>
        </w:rPr>
        <w:t>宜</w:t>
      </w:r>
      <w:r w:rsidR="00050167" w:rsidRPr="00B7141A">
        <w:rPr>
          <w:rFonts w:asciiTheme="minorEastAsia" w:eastAsiaTheme="minorEastAsia" w:hAnsiTheme="minorEastAsia" w:cs="宋体" w:hint="eastAsia"/>
        </w:rPr>
        <w:t>“化墙为柱”，</w:t>
      </w:r>
      <w:r w:rsidR="00A90C11" w:rsidRPr="00B7141A">
        <w:rPr>
          <w:rFonts w:asciiTheme="minorEastAsia" w:eastAsiaTheme="minorEastAsia" w:hAnsiTheme="minorEastAsia" w:cs="宋体" w:hint="eastAsia"/>
        </w:rPr>
        <w:t>拆除长度须保证结构的稳定性</w:t>
      </w:r>
      <w:r w:rsidRPr="00B7141A">
        <w:rPr>
          <w:rFonts w:asciiTheme="minorEastAsia" w:eastAsiaTheme="minorEastAsia" w:hAnsiTheme="minorEastAsia" w:cs="宋体" w:hint="eastAsia"/>
        </w:rPr>
        <w:t>。</w:t>
      </w:r>
    </w:p>
    <w:p w14:paraId="5FD21B5B" w14:textId="77777777" w:rsidR="00504CCB" w:rsidRPr="00050167" w:rsidRDefault="00050167" w:rsidP="00C17573">
      <w:pPr>
        <w:pStyle w:val="a6"/>
        <w:rPr>
          <w:rFonts w:asciiTheme="minorEastAsia" w:eastAsiaTheme="minorEastAsia" w:hAnsiTheme="minorEastAsia"/>
        </w:rPr>
      </w:pPr>
      <w:r w:rsidRPr="00050167">
        <w:rPr>
          <w:rFonts w:asciiTheme="minorEastAsia" w:eastAsiaTheme="minorEastAsia" w:hAnsiTheme="minorEastAsia" w:cs="宋体" w:hint="eastAsia"/>
        </w:rPr>
        <w:t>在保证钢结构建筑物结构稳定的情况下，</w:t>
      </w:r>
      <w:r w:rsidR="00ED0B7A" w:rsidRPr="00CF5A8E">
        <w:rPr>
          <w:rFonts w:asciiTheme="minorEastAsia" w:eastAsiaTheme="minorEastAsia" w:hAnsiTheme="minorEastAsia" w:hint="eastAsia"/>
          <w:szCs w:val="20"/>
        </w:rPr>
        <w:t>应</w:t>
      </w:r>
      <w:r w:rsidRPr="00050167">
        <w:rPr>
          <w:rFonts w:asciiTheme="minorEastAsia" w:eastAsiaTheme="minorEastAsia" w:hAnsiTheme="minorEastAsia" w:hint="eastAsia"/>
        </w:rPr>
        <w:t>拆除柱间加强结构、扶梯、部分连接梁、小车间办公室、钢立柱工字钢之间的横撑与斜撑</w:t>
      </w:r>
      <w:r w:rsidR="00ED0B7A">
        <w:rPr>
          <w:rFonts w:asciiTheme="minorEastAsia" w:eastAsiaTheme="minorEastAsia" w:hAnsiTheme="minorEastAsia" w:hint="eastAsia"/>
        </w:rPr>
        <w:t>及其他附属物</w:t>
      </w:r>
      <w:r w:rsidRPr="00050167">
        <w:rPr>
          <w:rFonts w:asciiTheme="minorEastAsia" w:eastAsiaTheme="minorEastAsia" w:hAnsiTheme="minorEastAsia" w:hint="eastAsia"/>
        </w:rPr>
        <w:t>等</w:t>
      </w:r>
      <w:r w:rsidR="00504CCB" w:rsidRPr="00050167">
        <w:rPr>
          <w:rFonts w:asciiTheme="minorEastAsia" w:eastAsiaTheme="minorEastAsia" w:hAnsiTheme="minorEastAsia" w:hint="eastAsia"/>
        </w:rPr>
        <w:t>。</w:t>
      </w:r>
    </w:p>
    <w:p w14:paraId="1A7059B0" w14:textId="77777777" w:rsidR="00504CCB" w:rsidRPr="009F6133" w:rsidRDefault="00504CCB" w:rsidP="00C17573">
      <w:pPr>
        <w:pStyle w:val="affffff3"/>
      </w:pPr>
      <w:r w:rsidRPr="009F6133">
        <w:rPr>
          <w:rFonts w:hint="eastAsia"/>
        </w:rPr>
        <w:t>切口范围内的现浇楼梯</w:t>
      </w:r>
      <w:r w:rsidR="002119C7">
        <w:rPr>
          <w:rFonts w:hint="eastAsia"/>
        </w:rPr>
        <w:t>应凿除休息平台连接处</w:t>
      </w:r>
      <w:r w:rsidR="002119C7">
        <w:rPr>
          <w:rFonts w:hint="eastAsia"/>
        </w:rPr>
        <w:t>1</w:t>
      </w:r>
      <w:r w:rsidR="002119C7" w:rsidRPr="002119C7">
        <w:rPr>
          <w:rFonts w:hint="eastAsia"/>
        </w:rPr>
        <w:t>～</w:t>
      </w:r>
      <w:r w:rsidR="002119C7">
        <w:rPr>
          <w:rFonts w:hint="eastAsia"/>
        </w:rPr>
        <w:t>2</w:t>
      </w:r>
      <w:r w:rsidR="002119C7">
        <w:rPr>
          <w:rFonts w:hint="eastAsia"/>
        </w:rPr>
        <w:t>个台阶</w:t>
      </w:r>
      <w:r w:rsidR="00C17573">
        <w:rPr>
          <w:rFonts w:hint="eastAsia"/>
        </w:rPr>
        <w:t>的混凝土</w:t>
      </w:r>
      <w:r w:rsidR="002119C7">
        <w:rPr>
          <w:rFonts w:hint="eastAsia"/>
        </w:rPr>
        <w:t>，</w:t>
      </w:r>
      <w:r w:rsidR="00C17573">
        <w:rPr>
          <w:rFonts w:hint="eastAsia"/>
        </w:rPr>
        <w:t>并</w:t>
      </w:r>
      <w:r w:rsidR="002119C7">
        <w:rPr>
          <w:rFonts w:hint="eastAsia"/>
        </w:rPr>
        <w:t>保留钢筋</w:t>
      </w:r>
      <w:r w:rsidR="005E49C7">
        <w:rPr>
          <w:rFonts w:hint="eastAsia"/>
        </w:rPr>
        <w:t>。</w:t>
      </w:r>
    </w:p>
    <w:p w14:paraId="632D706E" w14:textId="77777777" w:rsidR="00504CCB" w:rsidRPr="009F6133" w:rsidRDefault="00504CCB" w:rsidP="00C17573">
      <w:pPr>
        <w:pStyle w:val="affffff3"/>
      </w:pPr>
      <w:r w:rsidRPr="009F6133">
        <w:rPr>
          <w:rFonts w:hint="eastAsia"/>
        </w:rPr>
        <w:t>切口范围内</w:t>
      </w:r>
      <w:r w:rsidR="005E49C7">
        <w:rPr>
          <w:rFonts w:hint="eastAsia"/>
        </w:rPr>
        <w:t>的框架式</w:t>
      </w:r>
      <w:r w:rsidRPr="009F6133">
        <w:rPr>
          <w:rFonts w:hint="eastAsia"/>
        </w:rPr>
        <w:t>电梯井</w:t>
      </w:r>
      <w:r w:rsidR="009F6133">
        <w:rPr>
          <w:rFonts w:hint="eastAsia"/>
        </w:rPr>
        <w:t>应</w:t>
      </w:r>
      <w:r w:rsidR="005E49C7">
        <w:rPr>
          <w:rFonts w:hint="eastAsia"/>
        </w:rPr>
        <w:t>拆除填充墙，剪力墙式电梯井应“化墙为柱”。</w:t>
      </w:r>
    </w:p>
    <w:p w14:paraId="613F0E57" w14:textId="77777777" w:rsidR="00504CCB" w:rsidRPr="009F6133" w:rsidRDefault="00504CCB" w:rsidP="00C17573">
      <w:pPr>
        <w:pStyle w:val="affffff3"/>
      </w:pPr>
      <w:r w:rsidRPr="009F6133">
        <w:rPr>
          <w:rFonts w:hint="eastAsia"/>
        </w:rPr>
        <w:t>非爆破楼层</w:t>
      </w:r>
      <w:r w:rsidR="005E49C7">
        <w:rPr>
          <w:rFonts w:hint="eastAsia"/>
        </w:rPr>
        <w:t>承重构件可根据需要</w:t>
      </w:r>
      <w:r w:rsidR="008E52EE">
        <w:rPr>
          <w:rFonts w:hint="eastAsia"/>
        </w:rPr>
        <w:t>采用凿除混凝土、</w:t>
      </w:r>
      <w:r w:rsidR="005E49C7">
        <w:rPr>
          <w:rFonts w:hint="eastAsia"/>
        </w:rPr>
        <w:t>切割</w:t>
      </w:r>
      <w:r w:rsidR="008E52EE">
        <w:rPr>
          <w:rFonts w:hint="eastAsia"/>
        </w:rPr>
        <w:t>钢筋、“化墙为柱”</w:t>
      </w:r>
      <w:r w:rsidR="005E49C7">
        <w:rPr>
          <w:rFonts w:hint="eastAsia"/>
        </w:rPr>
        <w:t>等</w:t>
      </w:r>
      <w:r w:rsidR="008E52EE">
        <w:rPr>
          <w:rFonts w:hint="eastAsia"/>
        </w:rPr>
        <w:t>措施进行</w:t>
      </w:r>
      <w:r w:rsidRPr="009F6133">
        <w:rPr>
          <w:rFonts w:hint="eastAsia"/>
        </w:rPr>
        <w:t>削弱处</w:t>
      </w:r>
      <w:r w:rsidR="008E52EE">
        <w:rPr>
          <w:rFonts w:hint="eastAsia"/>
        </w:rPr>
        <w:t>理</w:t>
      </w:r>
      <w:r w:rsidRPr="009F6133">
        <w:rPr>
          <w:rFonts w:hint="eastAsia"/>
        </w:rPr>
        <w:t>。</w:t>
      </w:r>
    </w:p>
    <w:p w14:paraId="4B160C67" w14:textId="77777777" w:rsidR="0067478E" w:rsidRDefault="009062B0" w:rsidP="009062B0">
      <w:pPr>
        <w:pStyle w:val="a4"/>
        <w:spacing w:before="312" w:after="312"/>
      </w:pPr>
      <w:bookmarkStart w:id="119" w:name="_Toc100643550"/>
      <w:r w:rsidRPr="009062B0">
        <w:rPr>
          <w:rFonts w:hint="eastAsia"/>
        </w:rPr>
        <w:t>爆破参数设计</w:t>
      </w:r>
      <w:bookmarkEnd w:id="119"/>
    </w:p>
    <w:p w14:paraId="27E69B5E" w14:textId="77777777" w:rsidR="0067478E" w:rsidRDefault="009062B0" w:rsidP="00155983">
      <w:pPr>
        <w:pStyle w:val="a5"/>
        <w:spacing w:before="156" w:after="156"/>
      </w:pPr>
      <w:bookmarkStart w:id="120" w:name="_Toc100643551"/>
      <w:r>
        <w:rPr>
          <w:rFonts w:hint="eastAsia"/>
        </w:rPr>
        <w:t>一般规定</w:t>
      </w:r>
      <w:bookmarkEnd w:id="120"/>
    </w:p>
    <w:p w14:paraId="54E337B8" w14:textId="77777777" w:rsidR="009062B0" w:rsidRDefault="009062B0" w:rsidP="009062B0">
      <w:pPr>
        <w:pStyle w:val="a6"/>
        <w:rPr>
          <w:rFonts w:ascii="宋体" w:eastAsia="宋体" w:hAnsi="宋体" w:cs="宋体"/>
        </w:rPr>
      </w:pPr>
      <w:r w:rsidRPr="009062B0">
        <w:rPr>
          <w:rFonts w:ascii="宋体" w:eastAsia="宋体" w:hAnsi="宋体" w:cs="宋体" w:hint="eastAsia"/>
        </w:rPr>
        <w:t>应根据工程特点、结构特征、爆区周边环境、施工方法、施工机械设备及爆破器材等情况，</w:t>
      </w:r>
      <w:r>
        <w:rPr>
          <w:rFonts w:ascii="宋体" w:eastAsia="宋体" w:hAnsi="宋体" w:cs="宋体" w:hint="eastAsia"/>
        </w:rPr>
        <w:t>合理</w:t>
      </w:r>
      <w:r w:rsidRPr="009062B0">
        <w:rPr>
          <w:rFonts w:ascii="宋体" w:eastAsia="宋体" w:hAnsi="宋体" w:cs="宋体" w:hint="eastAsia"/>
        </w:rPr>
        <w:t>选取爆破参数。</w:t>
      </w:r>
    </w:p>
    <w:p w14:paraId="2BDD6E21" w14:textId="77777777" w:rsidR="009062B0" w:rsidRPr="009062B0" w:rsidRDefault="009062B0" w:rsidP="009062B0">
      <w:pPr>
        <w:pStyle w:val="a6"/>
        <w:rPr>
          <w:rFonts w:ascii="宋体" w:eastAsia="宋体" w:hAnsi="宋体" w:cs="宋体"/>
        </w:rPr>
      </w:pPr>
      <w:r w:rsidRPr="009062B0">
        <w:rPr>
          <w:rFonts w:ascii="宋体" w:eastAsia="宋体" w:hAnsi="宋体" w:cs="宋体" w:hint="eastAsia"/>
        </w:rPr>
        <w:t>爆破参数</w:t>
      </w:r>
      <w:r>
        <w:rPr>
          <w:rFonts w:ascii="宋体" w:eastAsia="宋体" w:hAnsi="宋体" w:cs="宋体" w:hint="eastAsia"/>
        </w:rPr>
        <w:t>应</w:t>
      </w:r>
      <w:r w:rsidRPr="009062B0">
        <w:rPr>
          <w:rFonts w:ascii="宋体" w:eastAsia="宋体" w:hAnsi="宋体" w:cs="宋体" w:hint="eastAsia"/>
        </w:rPr>
        <w:t>主要包括：</w:t>
      </w:r>
    </w:p>
    <w:p w14:paraId="68D6AB1F" w14:textId="77777777" w:rsidR="009062B0" w:rsidRPr="009062B0" w:rsidRDefault="009062B0" w:rsidP="009062B0">
      <w:pPr>
        <w:pStyle w:val="aff4"/>
        <w:tabs>
          <w:tab w:val="clear" w:pos="1854"/>
          <w:tab w:val="left" w:pos="854"/>
          <w:tab w:val="left" w:pos="1004"/>
          <w:tab w:val="left" w:pos="1140"/>
          <w:tab w:val="left" w:pos="1429"/>
        </w:tabs>
        <w:ind w:left="0" w:firstLineChars="200" w:firstLine="420"/>
        <w:rPr>
          <w:rFonts w:ascii="Times New Roman"/>
        </w:rPr>
      </w:pPr>
      <w:r w:rsidRPr="009062B0">
        <w:rPr>
          <w:rFonts w:ascii="Times New Roman" w:hint="eastAsia"/>
        </w:rPr>
        <w:t>切口位置、数量、方向、几何参数</w:t>
      </w:r>
      <w:r w:rsidR="0071257B">
        <w:rPr>
          <w:rFonts w:ascii="Times New Roman" w:hint="eastAsia"/>
        </w:rPr>
        <w:t>；</w:t>
      </w:r>
    </w:p>
    <w:p w14:paraId="0E6FBAE0" w14:textId="77777777" w:rsidR="009062B0" w:rsidRPr="009062B0" w:rsidRDefault="009062B0" w:rsidP="009062B0">
      <w:pPr>
        <w:pStyle w:val="aff4"/>
        <w:tabs>
          <w:tab w:val="clear" w:pos="1854"/>
          <w:tab w:val="left" w:pos="854"/>
          <w:tab w:val="left" w:pos="1004"/>
          <w:tab w:val="left" w:pos="1140"/>
          <w:tab w:val="left" w:pos="1429"/>
        </w:tabs>
        <w:ind w:left="0" w:firstLineChars="200" w:firstLine="420"/>
        <w:rPr>
          <w:rFonts w:ascii="Times New Roman"/>
        </w:rPr>
      </w:pPr>
      <w:r w:rsidRPr="009062B0">
        <w:rPr>
          <w:rFonts w:ascii="Times New Roman" w:hint="eastAsia"/>
        </w:rPr>
        <w:t>最小抵抗线、布孔形式、孔距、排距</w:t>
      </w:r>
      <w:r w:rsidR="0071257B">
        <w:rPr>
          <w:rFonts w:ascii="Times New Roman" w:hint="eastAsia"/>
        </w:rPr>
        <w:t>；</w:t>
      </w:r>
    </w:p>
    <w:p w14:paraId="6F60EB74" w14:textId="77777777" w:rsidR="009062B0" w:rsidRPr="009062B0" w:rsidRDefault="009062B0" w:rsidP="009062B0">
      <w:pPr>
        <w:pStyle w:val="aff4"/>
        <w:tabs>
          <w:tab w:val="clear" w:pos="1854"/>
          <w:tab w:val="left" w:pos="854"/>
          <w:tab w:val="left" w:pos="1004"/>
          <w:tab w:val="left" w:pos="1140"/>
          <w:tab w:val="left" w:pos="1429"/>
        </w:tabs>
        <w:ind w:left="0" w:firstLineChars="200" w:firstLine="420"/>
        <w:rPr>
          <w:rFonts w:ascii="Times New Roman"/>
        </w:rPr>
      </w:pPr>
      <w:r w:rsidRPr="009062B0">
        <w:rPr>
          <w:rFonts w:ascii="Times New Roman" w:hint="eastAsia"/>
        </w:rPr>
        <w:t>炮孔孔径、孔深、倾角</w:t>
      </w:r>
      <w:r w:rsidR="0071257B">
        <w:rPr>
          <w:rFonts w:ascii="Times New Roman" w:hint="eastAsia"/>
        </w:rPr>
        <w:t>；</w:t>
      </w:r>
    </w:p>
    <w:p w14:paraId="7435B74D" w14:textId="77777777" w:rsidR="009062B0" w:rsidRPr="009062B0" w:rsidRDefault="009062B0" w:rsidP="009062B0">
      <w:pPr>
        <w:pStyle w:val="aff4"/>
        <w:tabs>
          <w:tab w:val="clear" w:pos="1854"/>
          <w:tab w:val="left" w:pos="854"/>
          <w:tab w:val="left" w:pos="1004"/>
          <w:tab w:val="left" w:pos="1140"/>
          <w:tab w:val="left" w:pos="1429"/>
        </w:tabs>
        <w:ind w:left="0" w:firstLineChars="200" w:firstLine="420"/>
        <w:rPr>
          <w:rFonts w:ascii="Times New Roman"/>
        </w:rPr>
      </w:pPr>
      <w:r w:rsidRPr="009062B0">
        <w:rPr>
          <w:rFonts w:ascii="Times New Roman" w:hint="eastAsia"/>
        </w:rPr>
        <w:t>单位炸药消耗量</w:t>
      </w:r>
      <w:r w:rsidR="002F6894">
        <w:rPr>
          <w:rFonts w:ascii="Times New Roman" w:hint="eastAsia"/>
        </w:rPr>
        <w:t>；</w:t>
      </w:r>
    </w:p>
    <w:p w14:paraId="4BC5F00B" w14:textId="25DCED4B" w:rsidR="009062B0" w:rsidRPr="002F6894" w:rsidRDefault="002F6894" w:rsidP="002F6894">
      <w:pPr>
        <w:pStyle w:val="aff4"/>
        <w:tabs>
          <w:tab w:val="clear" w:pos="1854"/>
          <w:tab w:val="left" w:pos="854"/>
          <w:tab w:val="left" w:pos="1004"/>
          <w:tab w:val="left" w:pos="1140"/>
          <w:tab w:val="left" w:pos="1429"/>
        </w:tabs>
        <w:ind w:left="0" w:firstLineChars="200" w:firstLine="420"/>
        <w:rPr>
          <w:rFonts w:ascii="Times New Roman"/>
        </w:rPr>
      </w:pPr>
      <w:r w:rsidRPr="002F6894">
        <w:rPr>
          <w:rFonts w:ascii="Times New Roman" w:hint="eastAsia"/>
        </w:rPr>
        <w:t>单孔装药量、</w:t>
      </w:r>
      <w:r w:rsidR="009A32EC" w:rsidRPr="002F6894">
        <w:rPr>
          <w:rFonts w:ascii="Times New Roman" w:hint="eastAsia"/>
        </w:rPr>
        <w:t>最大</w:t>
      </w:r>
      <w:r w:rsidR="009062B0" w:rsidRPr="002F6894">
        <w:rPr>
          <w:rFonts w:ascii="Times New Roman" w:hint="eastAsia"/>
        </w:rPr>
        <w:t>单段药量</w:t>
      </w:r>
      <w:r w:rsidR="0071257B" w:rsidRPr="002F6894">
        <w:rPr>
          <w:rFonts w:ascii="Times New Roman" w:hint="eastAsia"/>
        </w:rPr>
        <w:t>、</w:t>
      </w:r>
      <w:r w:rsidR="009062B0" w:rsidRPr="002F6894">
        <w:rPr>
          <w:rFonts w:ascii="Times New Roman" w:hint="eastAsia"/>
        </w:rPr>
        <w:t>总装药量、炮孔数量</w:t>
      </w:r>
      <w:r w:rsidR="0071257B" w:rsidRPr="002F6894">
        <w:rPr>
          <w:rFonts w:ascii="Times New Roman" w:hint="eastAsia"/>
        </w:rPr>
        <w:t>；</w:t>
      </w:r>
    </w:p>
    <w:p w14:paraId="0396C591" w14:textId="77777777" w:rsidR="00B142F6" w:rsidRPr="009062B0" w:rsidRDefault="002F6894" w:rsidP="009062B0">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装药结构；</w:t>
      </w:r>
    </w:p>
    <w:p w14:paraId="4A2610E9" w14:textId="77777777" w:rsidR="009062B0" w:rsidRPr="009062B0" w:rsidRDefault="009062B0" w:rsidP="009062B0">
      <w:pPr>
        <w:pStyle w:val="aff4"/>
        <w:tabs>
          <w:tab w:val="clear" w:pos="1854"/>
          <w:tab w:val="left" w:pos="854"/>
          <w:tab w:val="left" w:pos="1004"/>
          <w:tab w:val="left" w:pos="1140"/>
          <w:tab w:val="left" w:pos="1429"/>
        </w:tabs>
        <w:ind w:left="0" w:firstLineChars="200" w:firstLine="420"/>
        <w:rPr>
          <w:rFonts w:ascii="Times New Roman"/>
        </w:rPr>
      </w:pPr>
      <w:r w:rsidRPr="009062B0">
        <w:rPr>
          <w:rFonts w:ascii="Times New Roman" w:hint="eastAsia"/>
        </w:rPr>
        <w:t>爆破器材类型及数量。</w:t>
      </w:r>
    </w:p>
    <w:p w14:paraId="31638E31" w14:textId="77777777" w:rsidR="009062B0" w:rsidRPr="0071257B" w:rsidRDefault="009062B0" w:rsidP="0071257B">
      <w:pPr>
        <w:pStyle w:val="a6"/>
        <w:rPr>
          <w:rFonts w:ascii="宋体" w:eastAsia="宋体" w:hAnsi="宋体" w:cs="宋体"/>
        </w:rPr>
      </w:pPr>
      <w:r w:rsidRPr="0071257B">
        <w:rPr>
          <w:rFonts w:ascii="宋体" w:eastAsia="宋体" w:hAnsi="宋体" w:cs="宋体" w:hint="eastAsia"/>
        </w:rPr>
        <w:t>应编制爆破参数设计表，格式</w:t>
      </w:r>
      <w:r w:rsidR="0051204A">
        <w:rPr>
          <w:rFonts w:ascii="宋体" w:eastAsia="宋体" w:hAnsi="宋体" w:cs="宋体" w:hint="eastAsia"/>
        </w:rPr>
        <w:t>应符合</w:t>
      </w:r>
      <w:r w:rsidRPr="0071257B">
        <w:rPr>
          <w:rFonts w:ascii="宋体" w:eastAsia="宋体" w:hAnsi="宋体" w:cs="宋体" w:hint="eastAsia"/>
        </w:rPr>
        <w:t>附录</w:t>
      </w:r>
      <w:r w:rsidR="0051204A">
        <w:rPr>
          <w:rFonts w:ascii="宋体" w:eastAsia="宋体" w:hAnsi="宋体" w:cs="宋体" w:hint="eastAsia"/>
        </w:rPr>
        <w:t>表B.1的规定</w:t>
      </w:r>
      <w:r w:rsidRPr="0071257B">
        <w:rPr>
          <w:rFonts w:ascii="宋体" w:eastAsia="宋体" w:hAnsi="宋体" w:cs="宋体" w:hint="eastAsia"/>
        </w:rPr>
        <w:t>。</w:t>
      </w:r>
    </w:p>
    <w:p w14:paraId="5352B595" w14:textId="77777777" w:rsidR="009062B0" w:rsidRPr="0071257B" w:rsidRDefault="009062B0" w:rsidP="0071257B">
      <w:pPr>
        <w:pStyle w:val="a6"/>
        <w:rPr>
          <w:rFonts w:ascii="宋体" w:eastAsia="宋体" w:hAnsi="宋体" w:cs="宋体"/>
        </w:rPr>
      </w:pPr>
      <w:r w:rsidRPr="0071257B">
        <w:rPr>
          <w:rFonts w:ascii="宋体" w:eastAsia="宋体" w:hAnsi="宋体" w:cs="宋体" w:hint="eastAsia"/>
        </w:rPr>
        <w:t>爆破设计参数应根据现场试爆情况进行优化调整。</w:t>
      </w:r>
    </w:p>
    <w:p w14:paraId="270CEF6B" w14:textId="77777777" w:rsidR="0067478E" w:rsidRDefault="0071257B" w:rsidP="0071257B">
      <w:pPr>
        <w:pStyle w:val="a5"/>
        <w:spacing w:before="156" w:after="156"/>
      </w:pPr>
      <w:bookmarkStart w:id="121" w:name="_Toc100643552"/>
      <w:bookmarkStart w:id="122" w:name="_Hlk104923980"/>
      <w:r>
        <w:rPr>
          <w:rFonts w:hint="eastAsia"/>
        </w:rPr>
        <w:t>爆破切口与</w:t>
      </w:r>
      <w:r w:rsidR="0006594C">
        <w:rPr>
          <w:rFonts w:hint="eastAsia"/>
        </w:rPr>
        <w:t>立柱</w:t>
      </w:r>
      <w:r>
        <w:rPr>
          <w:rFonts w:hint="eastAsia"/>
        </w:rPr>
        <w:t>炸高设计</w:t>
      </w:r>
      <w:bookmarkEnd w:id="121"/>
    </w:p>
    <w:bookmarkEnd w:id="122"/>
    <w:p w14:paraId="3649B0FE" w14:textId="77777777" w:rsidR="00272B41" w:rsidRPr="00CC7C15" w:rsidRDefault="00037B74" w:rsidP="00272B41">
      <w:pPr>
        <w:pStyle w:val="a6"/>
        <w:rPr>
          <w:rFonts w:ascii="宋体" w:eastAsia="宋体" w:hAnsi="宋体" w:cs="宋体"/>
        </w:rPr>
      </w:pPr>
      <w:r>
        <w:rPr>
          <w:rFonts w:ascii="宋体" w:eastAsia="宋体" w:hAnsi="宋体" w:cs="宋体" w:hint="eastAsia"/>
        </w:rPr>
        <w:t>房屋类建筑物定向倾倒切口高度计算参考图1，按</w:t>
      </w:r>
      <w:r w:rsidR="00272B41" w:rsidRPr="00CC7C15">
        <w:rPr>
          <w:rFonts w:ascii="宋体" w:eastAsia="宋体" w:hAnsi="宋体" w:cs="宋体" w:hint="eastAsia"/>
        </w:rPr>
        <w:t>公式（1）计算：</w:t>
      </w:r>
    </w:p>
    <w:p w14:paraId="4417C0F0" w14:textId="77777777" w:rsidR="004F0AA2" w:rsidRDefault="004F0AA2" w:rsidP="004F0AA2">
      <w:pPr>
        <w:jc w:val="right"/>
      </w:pPr>
      <w:bookmarkStart w:id="123" w:name="_Toc41035222"/>
      <w:bookmarkStart w:id="124" w:name="_Toc23839155"/>
      <w:bookmarkStart w:id="125" w:name="_Toc26801494"/>
      <w:bookmarkStart w:id="126" w:name="_Toc23838862"/>
      <w:r>
        <w:rPr>
          <w:rFonts w:hint="eastAsia"/>
        </w:rPr>
        <w:t xml:space="preserve"> </w:t>
      </w:r>
      <m:oMath>
        <m:r>
          <w:rPr>
            <w:rFonts w:ascii="Cambria Math" w:hAnsi="Cambria Math" w:hint="eastAsia"/>
          </w:rPr>
          <m:t>r</m:t>
        </m:r>
        <m:func>
          <m:funcPr>
            <m:ctrlPr>
              <w:rPr>
                <w:rFonts w:ascii="Cambria Math" w:hAnsi="Cambria Math"/>
              </w:rPr>
            </m:ctrlPr>
          </m:funcPr>
          <m:fName>
            <m:r>
              <m:rPr>
                <m:sty m:val="p"/>
              </m:rPr>
              <w:rPr>
                <w:rFonts w:ascii="Cambria Math" w:hAnsi="Cambria Math"/>
              </w:rPr>
              <m:t>cos</m:t>
            </m:r>
          </m:fName>
          <m:e>
            <m:d>
              <m:dPr>
                <m:begChr m:val="["/>
                <m:endChr m:val="]"/>
                <m:ctrlPr>
                  <w:rPr>
                    <w:rFonts w:ascii="Cambria Math" w:hAnsi="Cambria Math"/>
                    <w:i/>
                  </w:rPr>
                </m:ctrlPr>
              </m:dPr>
              <m:e>
                <m:r>
                  <w:rPr>
                    <w:rFonts w:ascii="Cambria Math" w:hAnsi="Cambria Math"/>
                  </w:rPr>
                  <m:t>arctan</m:t>
                </m:r>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L</m:t>
                        </m:r>
                      </m:den>
                    </m:f>
                  </m:e>
                </m:d>
                <m:r>
                  <w:rPr>
                    <w:rFonts w:ascii="Cambria Math" w:hAnsi="Cambria Math"/>
                  </w:rPr>
                  <m:t>-arctan</m:t>
                </m:r>
                <m:d>
                  <m:dPr>
                    <m:ctrlPr>
                      <w:rPr>
                        <w:rFonts w:ascii="Cambria Math" w:hAnsi="Cambria Math"/>
                        <w:i/>
                      </w:rPr>
                    </m:ctrlPr>
                  </m:dPr>
                  <m:e>
                    <m:f>
                      <m:fPr>
                        <m:ctrlPr>
                          <w:rPr>
                            <w:rFonts w:ascii="Cambria Math" w:hAnsi="Cambria Math"/>
                            <w:i/>
                          </w:rPr>
                        </m:ctrlPr>
                      </m:fPr>
                      <m:num>
                        <m:r>
                          <w:rPr>
                            <w:rFonts w:ascii="Cambria Math" w:hAnsi="Cambria Math"/>
                          </w:rPr>
                          <m:t>h</m:t>
                        </m:r>
                      </m:num>
                      <m:den>
                        <m:r>
                          <w:rPr>
                            <w:rFonts w:ascii="Cambria Math" w:hAnsi="Cambria Math"/>
                          </w:rPr>
                          <m:t>L</m:t>
                        </m:r>
                      </m:den>
                    </m:f>
                  </m:e>
                </m:d>
              </m:e>
            </m:d>
          </m:e>
        </m:func>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e>
        </m:rad>
        <m:r>
          <w:rPr>
            <w:rFonts w:ascii="Cambria Math" w:hAnsi="Cambria Math"/>
          </w:rPr>
          <m:t>&gt;0</m:t>
        </m:r>
      </m:oMath>
      <w:r w:rsidR="00A66FE0">
        <w:rPr>
          <w:rFonts w:hint="eastAsia"/>
        </w:rPr>
        <w:t xml:space="preserve">     </w:t>
      </w:r>
      <w:r w:rsidR="00CC7C15">
        <w:rPr>
          <w:rFonts w:hint="eastAsia"/>
        </w:rPr>
        <w:t xml:space="preserve">   </w:t>
      </w:r>
      <w:r w:rsidR="00A66FE0">
        <w:rPr>
          <w:rFonts w:hint="eastAsia"/>
        </w:rPr>
        <w:t xml:space="preserve">         </w:t>
      </w:r>
      <w:r>
        <w:rPr>
          <w:rFonts w:hint="eastAsia"/>
        </w:rPr>
        <w:t xml:space="preserve">   </w:t>
      </w:r>
      <w:r>
        <w:t>（</w:t>
      </w:r>
      <w:r>
        <w:rPr>
          <w:rFonts w:hint="eastAsia"/>
        </w:rPr>
        <w:t>1</w:t>
      </w:r>
      <w:r>
        <w:t>）</w:t>
      </w:r>
    </w:p>
    <w:p w14:paraId="5E5187A9" w14:textId="08503C73" w:rsidR="00037B74" w:rsidRDefault="00065102" w:rsidP="00037B74">
      <w:pPr>
        <w:pStyle w:val="a7"/>
      </w:pPr>
      <w:r w:rsidRPr="00065102">
        <w:rPr>
          <w:rFonts w:hint="eastAsia"/>
        </w:rPr>
        <w:t>公式（1）适用于建筑物高宽比（H/L）大于1.5</w:t>
      </w:r>
      <w:r>
        <w:rPr>
          <w:rFonts w:hint="eastAsia"/>
        </w:rPr>
        <w:t>情况</w:t>
      </w:r>
      <w:r w:rsidRPr="00065102">
        <w:rPr>
          <w:rFonts w:hint="eastAsia"/>
        </w:rPr>
        <w:t>，</w:t>
      </w:r>
      <w:r w:rsidR="000F3A88" w:rsidRPr="00065102">
        <w:rPr>
          <w:rFonts w:hint="eastAsia"/>
        </w:rPr>
        <w:t>高宽比</w:t>
      </w:r>
      <w:r w:rsidRPr="00065102">
        <w:rPr>
          <w:rFonts w:hint="eastAsia"/>
        </w:rPr>
        <w:t>小于1.5</w:t>
      </w:r>
      <w:r w:rsidR="000F3A88">
        <w:rPr>
          <w:rFonts w:hint="eastAsia"/>
        </w:rPr>
        <w:t>时</w:t>
      </w:r>
      <w:r w:rsidRPr="00065102">
        <w:rPr>
          <w:rFonts w:hint="eastAsia"/>
        </w:rPr>
        <w:t>可考虑</w:t>
      </w:r>
      <w:r w:rsidR="000F3A88">
        <w:rPr>
          <w:rFonts w:hint="eastAsia"/>
        </w:rPr>
        <w:t>采用</w:t>
      </w:r>
      <w:r w:rsidRPr="00065102">
        <w:rPr>
          <w:rFonts w:hint="eastAsia"/>
        </w:rPr>
        <w:t>其他倒塌模式</w:t>
      </w:r>
      <w:r w:rsidR="0035688E">
        <w:rPr>
          <w:rFonts w:hint="eastAsia"/>
        </w:rPr>
        <w:t>。</w:t>
      </w:r>
    </w:p>
    <w:p w14:paraId="78CE3B61" w14:textId="3729E988" w:rsidR="00037B74" w:rsidRDefault="000F3A88" w:rsidP="00037B74">
      <w:pPr>
        <w:pStyle w:val="a7"/>
      </w:pPr>
      <w:r>
        <w:rPr>
          <w:rFonts w:hint="eastAsia"/>
        </w:rPr>
        <w:t>宜</w:t>
      </w:r>
      <w:r w:rsidR="00065102" w:rsidRPr="00065102">
        <w:rPr>
          <w:rFonts w:hint="eastAsia"/>
        </w:rPr>
        <w:t>根据</w:t>
      </w:r>
      <w:r w:rsidR="00065102">
        <w:rPr>
          <w:rFonts w:hint="eastAsia"/>
        </w:rPr>
        <w:t>建筑物</w:t>
      </w:r>
      <w:r w:rsidR="00065102" w:rsidRPr="00065102">
        <w:rPr>
          <w:rFonts w:hint="eastAsia"/>
        </w:rPr>
        <w:t>结构类型、刚度和材料强度，对公式（1）计算结果做适当调整</w:t>
      </w:r>
      <w:r w:rsidR="0035688E">
        <w:rPr>
          <w:rFonts w:hint="eastAsia"/>
        </w:rPr>
        <w:t>。</w:t>
      </w:r>
    </w:p>
    <w:p w14:paraId="1AC8E20A" w14:textId="77777777" w:rsidR="00CC7C15" w:rsidRDefault="0095271E" w:rsidP="00CC7C15">
      <w:pPr>
        <w:ind w:firstLineChars="200" w:firstLine="420"/>
        <w:jc w:val="center"/>
      </w:pPr>
      <w:r w:rsidRPr="0095271E">
        <w:rPr>
          <w:noProof/>
        </w:rPr>
        <w:lastRenderedPageBreak/>
        <w:drawing>
          <wp:inline distT="0" distB="0" distL="0" distR="0" wp14:anchorId="330BB9C6" wp14:editId="63E2A078">
            <wp:extent cx="2386800" cy="270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3645" t="8093" r="33095" b="7226"/>
                    <a:stretch/>
                  </pic:blipFill>
                  <pic:spPr bwMode="auto">
                    <a:xfrm>
                      <a:off x="0" y="0"/>
                      <a:ext cx="2386800" cy="2700000"/>
                    </a:xfrm>
                    <a:prstGeom prst="rect">
                      <a:avLst/>
                    </a:prstGeom>
                    <a:noFill/>
                    <a:ln>
                      <a:noFill/>
                    </a:ln>
                    <a:extLst>
                      <a:ext uri="{53640926-AAD7-44D8-BBD7-CCE9431645EC}">
                        <a14:shadowObscured xmlns:a14="http://schemas.microsoft.com/office/drawing/2010/main"/>
                      </a:ext>
                    </a:extLst>
                  </pic:spPr>
                </pic:pic>
              </a:graphicData>
            </a:graphic>
          </wp:inline>
        </w:drawing>
      </w:r>
    </w:p>
    <w:p w14:paraId="27945F65" w14:textId="07C51B6F" w:rsidR="00065102" w:rsidRPr="002D4ECB" w:rsidRDefault="002D4ECB" w:rsidP="002D4ECB">
      <w:pPr>
        <w:pStyle w:val="af3"/>
        <w:numPr>
          <w:ilvl w:val="0"/>
          <w:numId w:val="0"/>
        </w:numPr>
        <w:tabs>
          <w:tab w:val="clear" w:pos="0"/>
        </w:tabs>
        <w:spacing w:before="156" w:after="156"/>
      </w:pPr>
      <w:r w:rsidRPr="002D4ECB">
        <w:rPr>
          <w:rFonts w:hint="eastAsia"/>
        </w:rPr>
        <w:t xml:space="preserve">图1 </w:t>
      </w:r>
      <w:r w:rsidR="00065102" w:rsidRPr="002D4ECB">
        <w:rPr>
          <w:rFonts w:hint="eastAsia"/>
        </w:rPr>
        <w:t>房屋类建筑物结构失稳模型示意图</w:t>
      </w:r>
    </w:p>
    <w:p w14:paraId="021C5D4B" w14:textId="77777777" w:rsidR="004F0AA2" w:rsidRPr="004F0AA2" w:rsidRDefault="00117E70" w:rsidP="004F0AA2">
      <w:pPr>
        <w:pStyle w:val="a6"/>
        <w:rPr>
          <w:rFonts w:ascii="宋体" w:eastAsia="宋体" w:hAnsi="宋体" w:cs="宋体"/>
        </w:rPr>
      </w:pPr>
      <w:r>
        <w:rPr>
          <w:rFonts w:ascii="宋体" w:eastAsia="宋体" w:hAnsi="宋体" w:cs="宋体"/>
        </w:rPr>
        <w:t>钢筋混凝土承重</w:t>
      </w:r>
      <w:r>
        <w:rPr>
          <w:rFonts w:ascii="宋体" w:eastAsia="宋体" w:hAnsi="宋体" w:cs="宋体" w:hint="eastAsia"/>
        </w:rPr>
        <w:t>立柱</w:t>
      </w:r>
      <w:r>
        <w:rPr>
          <w:rFonts w:ascii="宋体" w:eastAsia="宋体" w:hAnsi="宋体" w:cs="宋体"/>
        </w:rPr>
        <w:t>临界炸高可按</w:t>
      </w:r>
      <w:r w:rsidR="004F0AA2" w:rsidRPr="004F0AA2">
        <w:rPr>
          <w:rFonts w:ascii="宋体" w:eastAsia="宋体" w:hAnsi="宋体" w:cs="宋体"/>
        </w:rPr>
        <w:t>公式（</w:t>
      </w:r>
      <w:r w:rsidR="00942EB5">
        <w:rPr>
          <w:rFonts w:ascii="宋体" w:eastAsia="宋体" w:hAnsi="宋体" w:cs="宋体" w:hint="eastAsia"/>
        </w:rPr>
        <w:t>2</w:t>
      </w:r>
      <w:r w:rsidR="004F0AA2" w:rsidRPr="004F0AA2">
        <w:rPr>
          <w:rFonts w:ascii="宋体" w:eastAsia="宋体" w:hAnsi="宋体" w:cs="宋体"/>
        </w:rPr>
        <w:t>）</w:t>
      </w:r>
      <w:r w:rsidR="00C16B51">
        <w:rPr>
          <w:rFonts w:ascii="宋体" w:eastAsia="宋体" w:hAnsi="宋体" w:cs="宋体"/>
        </w:rPr>
        <w:t>和（</w:t>
      </w:r>
      <w:r w:rsidR="00C16B51">
        <w:rPr>
          <w:rFonts w:ascii="宋体" w:eastAsia="宋体" w:hAnsi="宋体" w:cs="宋体" w:hint="eastAsia"/>
        </w:rPr>
        <w:t>3</w:t>
      </w:r>
      <w:r w:rsidR="00C16B51">
        <w:rPr>
          <w:rFonts w:ascii="宋体" w:eastAsia="宋体" w:hAnsi="宋体" w:cs="宋体"/>
        </w:rPr>
        <w:t>）</w:t>
      </w:r>
      <w:r w:rsidR="004F0AA2" w:rsidRPr="004F0AA2">
        <w:rPr>
          <w:rFonts w:ascii="宋体" w:eastAsia="宋体" w:hAnsi="宋体" w:cs="宋体"/>
        </w:rPr>
        <w:t>计算：</w:t>
      </w:r>
    </w:p>
    <w:p w14:paraId="1533B12F" w14:textId="77777777" w:rsidR="004F0AA2" w:rsidRPr="00942EB5" w:rsidRDefault="00B13725" w:rsidP="00942EB5">
      <w:pPr>
        <w:wordWrap w:val="0"/>
        <w:autoSpaceDE w:val="0"/>
        <w:autoSpaceDN w:val="0"/>
        <w:adjustRightInd w:val="0"/>
        <w:spacing w:line="360" w:lineRule="auto"/>
        <w:jc w:val="right"/>
        <w:rPr>
          <w:rFonts w:ascii="宋体" w:hAnsi="宋体" w:cs="宋体"/>
        </w:rPr>
      </w:pPr>
      <m:oMath>
        <m:sSub>
          <m:sSubPr>
            <m:ctrlPr>
              <w:rPr>
                <w:rFonts w:ascii="Cambria Math" w:hAnsi="Cambria Math"/>
              </w:rPr>
            </m:ctrlPr>
          </m:sSubPr>
          <m:e>
            <m:r>
              <m:rPr>
                <m:sty m:val="p"/>
              </m:rPr>
              <w:rPr>
                <w:rFonts w:ascii="Cambria Math" w:hAnsi="Cambria Math"/>
              </w:rPr>
              <m:t>H</m:t>
            </m:r>
          </m:e>
          <m:sub>
            <m:r>
              <w:rPr>
                <w:rFonts w:ascii="Cambria Math" w:hAnsi="Cambria Math"/>
              </w:rPr>
              <m:t>1</m:t>
            </m:r>
          </m:sub>
        </m:sSub>
        <m:r>
          <m:rPr>
            <m:sty m:val="p"/>
          </m:rPr>
          <w:rPr>
            <w:rFonts w:ascii="Cambria Math" w:hAnsi="Cambria Math"/>
          </w:rPr>
          <m:t>=</m:t>
        </m:r>
        <m:f>
          <m:fPr>
            <m:ctrlPr>
              <w:rPr>
                <w:rFonts w:ascii="Cambria Math" w:hAnsi="Cambria Math"/>
              </w:rPr>
            </m:ctrlPr>
          </m:fPr>
          <m:num>
            <m:r>
              <w:rPr>
                <w:rFonts w:ascii="Cambria Math" w:hAnsi="Cambria Math"/>
              </w:rPr>
              <m:t>π</m:t>
            </m:r>
          </m:num>
          <m:den>
            <m:r>
              <w:rPr>
                <w:rFonts w:ascii="Cambria Math" w:hAnsi="Cambria Math"/>
              </w:rPr>
              <m:t>μ</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EI</m:t>
                </m:r>
              </m:num>
              <m:den>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cr</m:t>
                    </m:r>
                  </m:sub>
                </m:sSub>
                <m:d>
                  <m:dPr>
                    <m:ctrlPr>
                      <w:rPr>
                        <w:rFonts w:ascii="Cambria Math" w:hAnsi="Cambria Math"/>
                        <w:i/>
                      </w:rPr>
                    </m:ctrlPr>
                  </m:dPr>
                  <m:e>
                    <m:f>
                      <m:fPr>
                        <m:ctrlPr>
                          <w:rPr>
                            <w:rFonts w:ascii="Cambria Math" w:hAnsi="Cambria Math"/>
                            <w:i/>
                          </w:rPr>
                        </m:ctrlPr>
                      </m:fPr>
                      <m:num>
                        <m:r>
                          <w:rPr>
                            <w:rFonts w:ascii="Cambria Math" w:hAnsi="Cambria Math"/>
                          </w:rPr>
                          <m:t>α</m:t>
                        </m:r>
                      </m:num>
                      <m:den>
                        <m:r>
                          <w:rPr>
                            <w:rFonts w:ascii="Cambria Math" w:hAnsi="Cambria Math"/>
                          </w:rPr>
                          <m:t>∆α</m:t>
                        </m:r>
                      </m:den>
                    </m:f>
                    <m:r>
                      <w:rPr>
                        <w:rFonts w:ascii="Cambria Math" w:hAnsi="Cambria Math"/>
                      </w:rPr>
                      <m:t>+1</m:t>
                    </m:r>
                  </m:e>
                </m:d>
              </m:den>
            </m:f>
          </m:e>
        </m:rad>
      </m:oMath>
      <w:r w:rsidR="00942EB5">
        <w:rPr>
          <w:rFonts w:hint="eastAsia"/>
        </w:rPr>
        <w:t xml:space="preserve">                                </w:t>
      </w:r>
      <w:r w:rsidR="00942EB5">
        <w:t>（</w:t>
      </w:r>
      <w:r w:rsidR="00942EB5">
        <w:rPr>
          <w:rFonts w:hint="eastAsia"/>
        </w:rPr>
        <w:t>2</w:t>
      </w:r>
      <w:r w:rsidR="00942EB5">
        <w:t>）</w:t>
      </w:r>
    </w:p>
    <w:p w14:paraId="7B210E9F" w14:textId="77777777" w:rsidR="004F0AA2" w:rsidRPr="00242963" w:rsidRDefault="004F0AA2" w:rsidP="00942EB5">
      <w:pPr>
        <w:pStyle w:val="affc"/>
        <w:spacing w:after="0" w:line="360" w:lineRule="auto"/>
        <w:ind w:firstLine="480"/>
        <w:jc w:val="right"/>
        <w:rPr>
          <w:szCs w:val="21"/>
        </w:rPr>
      </w:pPr>
      <m:oMath>
        <m:r>
          <m:rPr>
            <m:sty m:val="p"/>
          </m:rPr>
          <w:rPr>
            <w:rFonts w:ascii="Cambria Math" w:hAnsi="Cambria Math"/>
            <w:szCs w:val="21"/>
          </w:rPr>
          <m:t>∆α=</m:t>
        </m:r>
        <m:f>
          <m:fPr>
            <m:ctrlPr>
              <w:rPr>
                <w:rFonts w:ascii="Cambria Math" w:hAnsi="Cambria Math"/>
                <w:szCs w:val="21"/>
              </w:rPr>
            </m:ctrlPr>
          </m:fPr>
          <m:num>
            <m:d>
              <m:dPr>
                <m:begChr m:val="["/>
                <m:endChr m:val="]"/>
                <m:ctrlPr>
                  <w:rPr>
                    <w:rFonts w:ascii="Cambria Math" w:hAnsi="Cambria Math"/>
                    <w:i/>
                    <w:szCs w:val="21"/>
                  </w:rPr>
                </m:ctrlPr>
              </m:dPr>
              <m:e>
                <m:r>
                  <w:rPr>
                    <w:rFonts w:ascii="Cambria Math" w:hAnsi="Cambria Math"/>
                    <w:szCs w:val="21"/>
                  </w:rPr>
                  <m:t>σ</m:t>
                </m:r>
              </m:e>
            </m:d>
            <m:sSubSup>
              <m:sSubSupPr>
                <m:ctrlPr>
                  <w:rPr>
                    <w:rFonts w:ascii="Cambria Math" w:hAnsi="Cambria Math"/>
                    <w:i/>
                    <w:szCs w:val="21"/>
                  </w:rPr>
                </m:ctrlPr>
              </m:sSubSupPr>
              <m:e>
                <m:r>
                  <w:rPr>
                    <w:rFonts w:ascii="Cambria Math" w:hAnsi="Cambria Math"/>
                    <w:szCs w:val="21"/>
                  </w:rPr>
                  <m:t>d</m:t>
                </m:r>
              </m:e>
              <m:sub>
                <m:r>
                  <w:rPr>
                    <w:rFonts w:ascii="Cambria Math" w:hAnsi="Cambria Math"/>
                    <w:szCs w:val="21"/>
                  </w:rPr>
                  <m:t>2</m:t>
                </m:r>
              </m:sub>
              <m:sup>
                <m:r>
                  <w:rPr>
                    <w:rFonts w:ascii="Cambria Math" w:hAnsi="Cambria Math"/>
                    <w:szCs w:val="21"/>
                  </w:rPr>
                  <m:t>3</m:t>
                </m:r>
              </m:sup>
            </m:sSubSup>
            <m:sSup>
              <m:sSupPr>
                <m:ctrlPr>
                  <w:rPr>
                    <w:rFonts w:ascii="Cambria Math" w:hAnsi="Cambria Math"/>
                    <w:i/>
                    <w:szCs w:val="21"/>
                  </w:rPr>
                </m:ctrlPr>
              </m:sSupPr>
              <m:e>
                <m:d>
                  <m:dPr>
                    <m:ctrlPr>
                      <w:rPr>
                        <w:rFonts w:ascii="Cambria Math" w:hAnsi="Cambria Math"/>
                        <w:i/>
                        <w:szCs w:val="21"/>
                      </w:rPr>
                    </m:ctrlPr>
                  </m:dPr>
                  <m:e>
                    <m:r>
                      <w:rPr>
                        <w:rFonts w:ascii="Cambria Math" w:hAnsi="Cambria Math"/>
                        <w:szCs w:val="21"/>
                      </w:rPr>
                      <m:t>μ</m:t>
                    </m:r>
                    <m:sSub>
                      <m:sSubPr>
                        <m:ctrlPr>
                          <w:rPr>
                            <w:rFonts w:ascii="Cambria Math" w:hAnsi="Cambria Math"/>
                            <w:i/>
                            <w:szCs w:val="21"/>
                          </w:rPr>
                        </m:ctrlPr>
                      </m:sSubPr>
                      <m:e>
                        <m:r>
                          <w:rPr>
                            <w:rFonts w:ascii="Cambria Math" w:hAnsi="Cambria Math"/>
                            <w:szCs w:val="21"/>
                          </w:rPr>
                          <m:t>H</m:t>
                        </m:r>
                      </m:e>
                      <m:sub>
                        <m:r>
                          <w:rPr>
                            <w:rFonts w:ascii="Cambria Math" w:hAnsi="Cambria Math"/>
                            <w:szCs w:val="21"/>
                          </w:rPr>
                          <m:t>1</m:t>
                        </m:r>
                      </m:sub>
                    </m:sSub>
                  </m:e>
                </m:d>
              </m:e>
              <m:sup>
                <m:r>
                  <w:rPr>
                    <w:rFonts w:ascii="Cambria Math" w:hAnsi="Cambria Math"/>
                    <w:szCs w:val="21"/>
                  </w:rPr>
                  <m:t>2</m:t>
                </m:r>
              </m:sup>
            </m:sSup>
          </m:num>
          <m:den>
            <m:r>
              <w:rPr>
                <w:rFonts w:ascii="Cambria Math" w:hAnsi="Cambria Math"/>
                <w:szCs w:val="21"/>
              </w:rPr>
              <m:t>32πEI</m:t>
            </m:r>
          </m:den>
        </m:f>
      </m:oMath>
      <w:r w:rsidR="00242963" w:rsidRPr="0089012F">
        <w:t xml:space="preserve">     </w:t>
      </w:r>
      <w:r w:rsidR="00942EB5">
        <w:rPr>
          <w:rFonts w:hint="eastAsia"/>
        </w:rPr>
        <w:t xml:space="preserve">    </w:t>
      </w:r>
      <w:r w:rsidR="00242963" w:rsidRPr="0089012F">
        <w:t xml:space="preserve">                       </w:t>
      </w:r>
      <w:r w:rsidR="00242963" w:rsidRPr="0089012F">
        <w:rPr>
          <w:sz w:val="24"/>
        </w:rPr>
        <w:t>（</w:t>
      </w:r>
      <w:r w:rsidR="00942EB5">
        <w:rPr>
          <w:rFonts w:hint="eastAsia"/>
          <w:sz w:val="24"/>
        </w:rPr>
        <w:t>3</w:t>
      </w:r>
      <w:r w:rsidR="00242963" w:rsidRPr="0089012F">
        <w:rPr>
          <w:sz w:val="24"/>
        </w:rPr>
        <w:t>）</w:t>
      </w:r>
    </w:p>
    <w:p w14:paraId="3E3AE398" w14:textId="77777777" w:rsidR="004F0AA2" w:rsidRPr="00535F9B" w:rsidRDefault="004F0AA2" w:rsidP="00F32E87">
      <w:pPr>
        <w:pStyle w:val="a6"/>
        <w:rPr>
          <w:rFonts w:ascii="Times New Roman" w:eastAsia="宋体"/>
        </w:rPr>
      </w:pPr>
      <w:r w:rsidRPr="00535F9B">
        <w:rPr>
          <w:rFonts w:ascii="Times New Roman" w:eastAsia="宋体"/>
        </w:rPr>
        <w:t>采用定向倾倒或折叠坍塌方案爆破拆除的建筑物，对设计倒塌方向一侧的承重构件（墙、柱），炮孔布置高度从外向里逐排减小，最后一排墙柱不爆破或减弱爆破。</w:t>
      </w:r>
    </w:p>
    <w:p w14:paraId="743A258B" w14:textId="77777777" w:rsidR="004F0AA2" w:rsidRPr="00535F9B" w:rsidRDefault="004F0AA2" w:rsidP="00F32E87">
      <w:pPr>
        <w:pStyle w:val="a6"/>
        <w:rPr>
          <w:rFonts w:ascii="Times New Roman" w:eastAsia="宋体"/>
        </w:rPr>
      </w:pPr>
      <w:r w:rsidRPr="00535F9B">
        <w:rPr>
          <w:rFonts w:ascii="Times New Roman" w:eastAsia="宋体"/>
        </w:rPr>
        <w:t>定向爆破拆除砖混结构或大板结构楼房时，对于高宽比较小的楼房</w:t>
      </w:r>
      <w:r w:rsidR="005C4CE8">
        <w:rPr>
          <w:rFonts w:ascii="Times New Roman" w:eastAsia="宋体"/>
        </w:rPr>
        <w:t>爆破切口高度可</w:t>
      </w:r>
      <w:r w:rsidRPr="00535F9B">
        <w:rPr>
          <w:rFonts w:ascii="Times New Roman" w:eastAsia="宋体"/>
        </w:rPr>
        <w:t>增加</w:t>
      </w:r>
      <w:r w:rsidRPr="00535F9B">
        <w:rPr>
          <w:rFonts w:ascii="Times New Roman" w:eastAsia="宋体"/>
        </w:rPr>
        <w:t>1</w:t>
      </w:r>
      <w:r w:rsidR="006079AA">
        <w:rPr>
          <w:rFonts w:ascii="Times New Roman" w:eastAsia="宋体"/>
        </w:rPr>
        <w:t>层</w:t>
      </w:r>
      <w:r w:rsidRPr="00535F9B">
        <w:rPr>
          <w:rFonts w:ascii="Times New Roman" w:eastAsia="宋体"/>
        </w:rPr>
        <w:t>~2</w:t>
      </w:r>
      <w:r w:rsidRPr="00535F9B">
        <w:rPr>
          <w:rFonts w:ascii="Times New Roman" w:eastAsia="宋体"/>
        </w:rPr>
        <w:t>层。</w:t>
      </w:r>
    </w:p>
    <w:p w14:paraId="58269035" w14:textId="7026F8C1" w:rsidR="004F0AA2" w:rsidRPr="00956C43" w:rsidRDefault="004F0AA2" w:rsidP="00956C43">
      <w:pPr>
        <w:pStyle w:val="a6"/>
        <w:rPr>
          <w:rFonts w:ascii="Times New Roman" w:eastAsia="宋体"/>
        </w:rPr>
      </w:pPr>
      <w:r w:rsidRPr="00535F9B">
        <w:rPr>
          <w:rFonts w:ascii="Times New Roman" w:eastAsia="宋体"/>
        </w:rPr>
        <w:t>采用原地塌落或逐跨坍塌方案</w:t>
      </w:r>
      <w:r w:rsidR="00D25394">
        <w:rPr>
          <w:rFonts w:ascii="Times New Roman" w:eastAsia="宋体" w:hint="eastAsia"/>
        </w:rPr>
        <w:t>并</w:t>
      </w:r>
      <w:r w:rsidR="00D25394">
        <w:rPr>
          <w:rFonts w:ascii="Times New Roman" w:eastAsia="宋体"/>
        </w:rPr>
        <w:t>布置多个切口时，上部切口高度可适当减小</w:t>
      </w:r>
      <w:r w:rsidR="00956C43">
        <w:rPr>
          <w:rFonts w:ascii="Times New Roman" w:eastAsia="宋体" w:hint="eastAsia"/>
        </w:rPr>
        <w:t>；</w:t>
      </w:r>
      <w:r w:rsidR="00956C43" w:rsidRPr="00535F9B">
        <w:rPr>
          <w:rFonts w:ascii="Times New Roman" w:eastAsia="宋体"/>
        </w:rPr>
        <w:t>逐跨坍塌</w:t>
      </w:r>
      <w:r w:rsidR="00956C43">
        <w:rPr>
          <w:rFonts w:ascii="Times New Roman" w:eastAsia="宋体" w:hint="eastAsia"/>
        </w:rPr>
        <w:t>时</w:t>
      </w:r>
      <w:r w:rsidR="00956C43">
        <w:rPr>
          <w:rFonts w:ascii="Times New Roman" w:eastAsia="宋体"/>
        </w:rPr>
        <w:t>，</w:t>
      </w:r>
      <w:r w:rsidRPr="00535F9B">
        <w:rPr>
          <w:rFonts w:ascii="Times New Roman" w:eastAsia="宋体"/>
        </w:rPr>
        <w:t>最后一排墙柱可不爆破或减弱爆破。</w:t>
      </w:r>
    </w:p>
    <w:p w14:paraId="76441CD5" w14:textId="007E31EF" w:rsidR="00956C43" w:rsidRDefault="00956C43" w:rsidP="00956C43">
      <w:pPr>
        <w:pStyle w:val="a6"/>
        <w:rPr>
          <w:rFonts w:ascii="Times New Roman" w:eastAsia="宋体"/>
        </w:rPr>
      </w:pPr>
      <w:r w:rsidRPr="000B60FF">
        <w:rPr>
          <w:rFonts w:ascii="Times New Roman" w:eastAsia="宋体"/>
        </w:rPr>
        <w:t>折叠爆破切口的数量和</w:t>
      </w:r>
      <w:r>
        <w:rPr>
          <w:rFonts w:ascii="Times New Roman" w:eastAsia="宋体" w:hint="eastAsia"/>
        </w:rPr>
        <w:t>布置</w:t>
      </w:r>
      <w:r w:rsidRPr="000B60FF">
        <w:rPr>
          <w:rFonts w:ascii="Times New Roman" w:eastAsia="宋体"/>
        </w:rPr>
        <w:t>高度</w:t>
      </w:r>
      <w:r w:rsidRPr="00576381">
        <w:rPr>
          <w:rFonts w:ascii="宋体" w:eastAsia="宋体" w:hAnsi="宋体" w:hint="eastAsia"/>
        </w:rPr>
        <w:t>遵循</w:t>
      </w:r>
      <w:r>
        <w:rPr>
          <w:rFonts w:ascii="宋体" w:eastAsia="宋体" w:hAnsi="宋体" w:hint="eastAsia"/>
        </w:rPr>
        <w:t>以下</w:t>
      </w:r>
      <w:r w:rsidRPr="00576381">
        <w:rPr>
          <w:rFonts w:ascii="宋体" w:eastAsia="宋体" w:hAnsi="宋体" w:hint="eastAsia"/>
        </w:rPr>
        <w:t>原则</w:t>
      </w:r>
      <w:r>
        <w:rPr>
          <w:rFonts w:ascii="Times New Roman" w:eastAsia="宋体" w:hint="eastAsia"/>
        </w:rPr>
        <w:t>设计：</w:t>
      </w:r>
    </w:p>
    <w:p w14:paraId="32B66FDF" w14:textId="79FEF8D8" w:rsidR="00956C43" w:rsidRDefault="00956C43" w:rsidP="00956C43">
      <w:pPr>
        <w:pStyle w:val="aff4"/>
        <w:tabs>
          <w:tab w:val="clear" w:pos="1854"/>
          <w:tab w:val="left" w:pos="854"/>
          <w:tab w:val="left" w:pos="1004"/>
          <w:tab w:val="left" w:pos="1140"/>
          <w:tab w:val="left" w:pos="1429"/>
        </w:tabs>
        <w:ind w:left="0" w:firstLineChars="200" w:firstLine="420"/>
        <w:rPr>
          <w:rFonts w:ascii="Times New Roman"/>
        </w:rPr>
      </w:pPr>
      <w:r w:rsidRPr="00535F9B">
        <w:rPr>
          <w:rFonts w:ascii="Times New Roman"/>
        </w:rPr>
        <w:t>除在底部布置</w:t>
      </w:r>
      <w:r w:rsidRPr="00535F9B">
        <w:rPr>
          <w:rFonts w:ascii="Times New Roman"/>
        </w:rPr>
        <w:t>1</w:t>
      </w:r>
      <w:r w:rsidRPr="00535F9B">
        <w:rPr>
          <w:rFonts w:ascii="Times New Roman"/>
        </w:rPr>
        <w:t>个爆破切口外，在中上部还</w:t>
      </w:r>
      <w:r>
        <w:rPr>
          <w:rFonts w:ascii="Times New Roman" w:hint="eastAsia"/>
        </w:rPr>
        <w:t>应</w:t>
      </w:r>
      <w:r w:rsidRPr="00535F9B">
        <w:rPr>
          <w:rFonts w:ascii="Times New Roman"/>
        </w:rPr>
        <w:t>布置</w:t>
      </w:r>
      <w:r w:rsidRPr="00535F9B">
        <w:rPr>
          <w:rFonts w:ascii="Times New Roman"/>
        </w:rPr>
        <w:t>1</w:t>
      </w:r>
      <w:r>
        <w:rPr>
          <w:rFonts w:ascii="Times New Roman"/>
        </w:rPr>
        <w:t>个或</w:t>
      </w:r>
      <w:r>
        <w:rPr>
          <w:rFonts w:ascii="Times New Roman" w:hint="eastAsia"/>
        </w:rPr>
        <w:t>1</w:t>
      </w:r>
      <w:r>
        <w:rPr>
          <w:rFonts w:ascii="Times New Roman" w:hint="eastAsia"/>
        </w:rPr>
        <w:t>个</w:t>
      </w:r>
      <w:r>
        <w:rPr>
          <w:rFonts w:ascii="Times New Roman"/>
        </w:rPr>
        <w:t>以上爆破切口，中上部切口炸高可低于底部切口炸高，一般</w:t>
      </w:r>
      <w:r w:rsidRPr="00535F9B">
        <w:rPr>
          <w:rFonts w:ascii="Times New Roman"/>
        </w:rPr>
        <w:t>不少于</w:t>
      </w:r>
      <w:r w:rsidRPr="00535F9B">
        <w:rPr>
          <w:rFonts w:ascii="Times New Roman"/>
        </w:rPr>
        <w:t>2</w:t>
      </w:r>
      <w:r>
        <w:rPr>
          <w:rFonts w:ascii="Times New Roman"/>
        </w:rPr>
        <w:t>层</w:t>
      </w:r>
      <w:r>
        <w:rPr>
          <w:rFonts w:ascii="Times New Roman" w:hint="eastAsia"/>
        </w:rPr>
        <w:t>；</w:t>
      </w:r>
    </w:p>
    <w:p w14:paraId="2E130D3E" w14:textId="4848FA48" w:rsidR="00956C43" w:rsidRPr="00576381" w:rsidRDefault="00956C43" w:rsidP="00956C43">
      <w:pPr>
        <w:pStyle w:val="aff4"/>
        <w:tabs>
          <w:tab w:val="clear" w:pos="1854"/>
          <w:tab w:val="left" w:pos="854"/>
          <w:tab w:val="left" w:pos="1004"/>
          <w:tab w:val="left" w:pos="1140"/>
          <w:tab w:val="left" w:pos="1429"/>
        </w:tabs>
        <w:ind w:left="0" w:firstLineChars="200" w:firstLine="420"/>
        <w:rPr>
          <w:rFonts w:ascii="Times New Roman"/>
        </w:rPr>
      </w:pPr>
      <w:r w:rsidRPr="00576381">
        <w:rPr>
          <w:rFonts w:ascii="Times New Roman" w:hint="eastAsia"/>
        </w:rPr>
        <w:t>采用单向折叠爆破时，宜布置</w:t>
      </w:r>
      <w:r w:rsidRPr="00576381">
        <w:rPr>
          <w:rFonts w:ascii="Times New Roman" w:hint="eastAsia"/>
        </w:rPr>
        <w:t>2</w:t>
      </w:r>
      <w:r w:rsidRPr="00576381">
        <w:rPr>
          <w:rFonts w:ascii="Times New Roman" w:hint="eastAsia"/>
        </w:rPr>
        <w:t>个～</w:t>
      </w:r>
      <w:r w:rsidRPr="00576381">
        <w:rPr>
          <w:rFonts w:ascii="Times New Roman" w:hint="eastAsia"/>
        </w:rPr>
        <w:t>3</w:t>
      </w:r>
      <w:r w:rsidRPr="00576381">
        <w:rPr>
          <w:rFonts w:ascii="Times New Roman" w:hint="eastAsia"/>
        </w:rPr>
        <w:t>个爆破切口；采用双向折叠爆破时，切口数量应满足各段高宽比不小于</w:t>
      </w:r>
      <w:r w:rsidRPr="00576381">
        <w:rPr>
          <w:rFonts w:ascii="Times New Roman"/>
        </w:rPr>
        <w:t>2</w:t>
      </w:r>
      <w:r w:rsidRPr="00576381">
        <w:rPr>
          <w:rFonts w:ascii="Times New Roman" w:hint="eastAsia"/>
        </w:rPr>
        <w:t>的条件</w:t>
      </w:r>
      <w:r>
        <w:rPr>
          <w:rFonts w:ascii="Times New Roman" w:hint="eastAsia"/>
        </w:rPr>
        <w:t>；</w:t>
      </w:r>
    </w:p>
    <w:p w14:paraId="2BEFD2B9" w14:textId="571CE3A9" w:rsidR="00956C43" w:rsidRPr="00576381" w:rsidRDefault="00956C43" w:rsidP="00956C43">
      <w:pPr>
        <w:pStyle w:val="aff4"/>
        <w:tabs>
          <w:tab w:val="clear" w:pos="1854"/>
          <w:tab w:val="left" w:pos="854"/>
          <w:tab w:val="left" w:pos="1004"/>
          <w:tab w:val="left" w:pos="1140"/>
          <w:tab w:val="left" w:pos="1429"/>
        </w:tabs>
        <w:ind w:left="0" w:firstLineChars="200" w:firstLine="420"/>
        <w:rPr>
          <w:rFonts w:ascii="Times New Roman"/>
        </w:rPr>
      </w:pPr>
      <w:r w:rsidRPr="00576381">
        <w:rPr>
          <w:rFonts w:ascii="Times New Roman" w:hint="eastAsia"/>
        </w:rPr>
        <w:t>爆破切口的布置宜保证各</w:t>
      </w:r>
      <w:r w:rsidRPr="00576381">
        <w:rPr>
          <w:rFonts w:ascii="Times New Roman"/>
        </w:rPr>
        <w:t>分段的重量大致相等</w:t>
      </w:r>
      <w:r>
        <w:rPr>
          <w:rFonts w:ascii="Times New Roman" w:hint="eastAsia"/>
        </w:rPr>
        <w:t>；</w:t>
      </w:r>
    </w:p>
    <w:p w14:paraId="2A73DCD3" w14:textId="26BC1E0D" w:rsidR="00956C43" w:rsidRPr="00576381" w:rsidRDefault="00956C43" w:rsidP="00956C43">
      <w:pPr>
        <w:pStyle w:val="aff4"/>
        <w:tabs>
          <w:tab w:val="clear" w:pos="1854"/>
          <w:tab w:val="left" w:pos="854"/>
          <w:tab w:val="left" w:pos="1004"/>
          <w:tab w:val="left" w:pos="1140"/>
          <w:tab w:val="left" w:pos="1429"/>
        </w:tabs>
        <w:ind w:left="0" w:firstLineChars="200" w:firstLine="420"/>
        <w:rPr>
          <w:rFonts w:ascii="Times New Roman"/>
        </w:rPr>
      </w:pPr>
      <w:r w:rsidRPr="00576381">
        <w:rPr>
          <w:rFonts w:ascii="Times New Roman" w:hint="eastAsia"/>
        </w:rPr>
        <w:t>底部切口的开口方向应朝向</w:t>
      </w:r>
      <w:r w:rsidR="009A32EC">
        <w:t>主体倒塌方向</w:t>
      </w:r>
      <w:r>
        <w:rPr>
          <w:rFonts w:ascii="Times New Roman" w:hint="eastAsia"/>
        </w:rPr>
        <w:t>；</w:t>
      </w:r>
    </w:p>
    <w:p w14:paraId="39EB476B" w14:textId="77777777" w:rsidR="00956C43" w:rsidRPr="00576381" w:rsidRDefault="00956C43" w:rsidP="00956C43">
      <w:pPr>
        <w:pStyle w:val="aff4"/>
        <w:tabs>
          <w:tab w:val="clear" w:pos="1854"/>
          <w:tab w:val="left" w:pos="854"/>
          <w:tab w:val="left" w:pos="1004"/>
          <w:tab w:val="left" w:pos="1140"/>
          <w:tab w:val="left" w:pos="1429"/>
        </w:tabs>
        <w:ind w:left="0" w:firstLineChars="200" w:firstLine="420"/>
        <w:rPr>
          <w:rFonts w:ascii="Times New Roman"/>
        </w:rPr>
      </w:pPr>
      <w:r w:rsidRPr="00576381">
        <w:rPr>
          <w:rFonts w:ascii="Times New Roman"/>
        </w:rPr>
        <w:t>爆破切口的数量和</w:t>
      </w:r>
      <w:r w:rsidRPr="00576381">
        <w:rPr>
          <w:rFonts w:ascii="Times New Roman" w:hint="eastAsia"/>
        </w:rPr>
        <w:t>布置高度可通过附录</w:t>
      </w:r>
      <w:r w:rsidRPr="00576381">
        <w:rPr>
          <w:rFonts w:ascii="Times New Roman" w:hint="eastAsia"/>
        </w:rPr>
        <w:t>C</w:t>
      </w:r>
      <w:r w:rsidRPr="00576381">
        <w:rPr>
          <w:rFonts w:ascii="Times New Roman" w:hint="eastAsia"/>
        </w:rPr>
        <w:t>或</w:t>
      </w:r>
      <w:r w:rsidRPr="00576381">
        <w:rPr>
          <w:rFonts w:ascii="Times New Roman"/>
        </w:rPr>
        <w:t>数值模拟</w:t>
      </w:r>
      <w:r w:rsidRPr="00576381">
        <w:rPr>
          <w:rFonts w:ascii="Times New Roman" w:hint="eastAsia"/>
        </w:rPr>
        <w:t>进行验算</w:t>
      </w:r>
      <w:r w:rsidRPr="00576381">
        <w:rPr>
          <w:rFonts w:ascii="Times New Roman"/>
        </w:rPr>
        <w:t>。</w:t>
      </w:r>
    </w:p>
    <w:p w14:paraId="5A771E04" w14:textId="77777777" w:rsidR="004F0AA2" w:rsidRPr="00535F9B" w:rsidRDefault="004F0AA2" w:rsidP="00535F9B">
      <w:pPr>
        <w:pStyle w:val="a6"/>
        <w:rPr>
          <w:rFonts w:ascii="Times New Roman" w:eastAsia="宋体"/>
        </w:rPr>
      </w:pPr>
      <w:r w:rsidRPr="00535F9B">
        <w:rPr>
          <w:rFonts w:ascii="Times New Roman" w:eastAsia="宋体"/>
        </w:rPr>
        <w:t>采用聚能切割爆破技术拆除钢结构厂房，</w:t>
      </w:r>
      <w:r w:rsidR="000B60FF">
        <w:rPr>
          <w:rFonts w:ascii="Times New Roman" w:eastAsia="宋体"/>
        </w:rPr>
        <w:t>宜分别</w:t>
      </w:r>
      <w:r w:rsidRPr="00535F9B">
        <w:rPr>
          <w:rFonts w:ascii="Times New Roman" w:eastAsia="宋体"/>
        </w:rPr>
        <w:t>在钢立柱上</w:t>
      </w:r>
      <w:r w:rsidR="000B60FF">
        <w:rPr>
          <w:rFonts w:ascii="Times New Roman" w:eastAsia="宋体"/>
        </w:rPr>
        <w:t>部和</w:t>
      </w:r>
      <w:r w:rsidRPr="00535F9B">
        <w:rPr>
          <w:rFonts w:ascii="Times New Roman" w:eastAsia="宋体"/>
        </w:rPr>
        <w:t>下</w:t>
      </w:r>
      <w:r w:rsidR="000B60FF">
        <w:rPr>
          <w:rFonts w:ascii="Times New Roman" w:eastAsia="宋体"/>
        </w:rPr>
        <w:t>部</w:t>
      </w:r>
      <w:r w:rsidRPr="00535F9B">
        <w:rPr>
          <w:rFonts w:ascii="Times New Roman" w:eastAsia="宋体"/>
        </w:rPr>
        <w:t>布置聚能药包来形成切口和达到炸高要求。前排立柱宜在上部布置</w:t>
      </w:r>
      <w:r w:rsidRPr="00535F9B">
        <w:rPr>
          <w:rFonts w:ascii="Times New Roman" w:eastAsia="宋体" w:hint="eastAsia"/>
        </w:rPr>
        <w:t>1</w:t>
      </w:r>
      <w:r w:rsidRPr="00535F9B">
        <w:rPr>
          <w:rFonts w:ascii="Times New Roman" w:eastAsia="宋体"/>
        </w:rPr>
        <w:t>个聚能药包切断点，下部布置</w:t>
      </w:r>
      <w:r w:rsidRPr="00535F9B">
        <w:rPr>
          <w:rFonts w:ascii="Times New Roman" w:eastAsia="宋体" w:hint="eastAsia"/>
        </w:rPr>
        <w:t>2</w:t>
      </w:r>
      <w:r w:rsidR="000B60FF">
        <w:rPr>
          <w:rFonts w:ascii="Times New Roman" w:eastAsia="宋体"/>
        </w:rPr>
        <w:t>个聚能药包切断点，最后一排立柱仅在下部布置一个聚能药包切断点。</w:t>
      </w:r>
    </w:p>
    <w:p w14:paraId="47FBAC74" w14:textId="77777777" w:rsidR="00FE4FF8" w:rsidRDefault="00FE4FF8" w:rsidP="00347428">
      <w:pPr>
        <w:pStyle w:val="a5"/>
        <w:spacing w:before="156" w:after="156"/>
      </w:pPr>
      <w:bookmarkStart w:id="127" w:name="_Toc100643553"/>
      <w:r>
        <w:rPr>
          <w:rFonts w:hint="eastAsia"/>
        </w:rPr>
        <w:t>钻孔爆破参数</w:t>
      </w:r>
      <w:bookmarkEnd w:id="127"/>
    </w:p>
    <w:p w14:paraId="1D13BAFB" w14:textId="77777777" w:rsidR="000B60FF" w:rsidRPr="001D5C6A" w:rsidRDefault="000B60FF" w:rsidP="001D5C6A">
      <w:pPr>
        <w:pStyle w:val="a6"/>
        <w:spacing w:beforeLines="25" w:before="78" w:afterLines="25" w:after="78"/>
        <w:rPr>
          <w:rFonts w:hAnsi="黑体"/>
        </w:rPr>
      </w:pPr>
      <w:r w:rsidRPr="001D5C6A">
        <w:rPr>
          <w:rFonts w:hAnsi="黑体" w:hint="eastAsia"/>
        </w:rPr>
        <w:t>最小抵抗线</w:t>
      </w:r>
    </w:p>
    <w:p w14:paraId="18F8E4AF" w14:textId="77777777" w:rsidR="006718A1" w:rsidRPr="008F58A1" w:rsidRDefault="006718A1" w:rsidP="00D05048">
      <w:pPr>
        <w:pStyle w:val="affffff4"/>
        <w:spacing w:before="0" w:after="0"/>
      </w:pPr>
      <w:r w:rsidRPr="001D5C6A">
        <w:rPr>
          <w:rFonts w:hint="eastAsia"/>
        </w:rPr>
        <w:t>在房屋类</w:t>
      </w:r>
      <w:r w:rsidRPr="008F58A1">
        <w:rPr>
          <w:rFonts w:hint="eastAsia"/>
        </w:rPr>
        <w:t>建筑物拆除爆破中，最小抵抗线的确定取决于构件的材质、结构特征、自由面的</w:t>
      </w:r>
      <w:r w:rsidR="00CB692B">
        <w:rPr>
          <w:rFonts w:hint="eastAsia"/>
        </w:rPr>
        <w:t>数量</w:t>
      </w:r>
      <w:r w:rsidRPr="008F58A1">
        <w:rPr>
          <w:rFonts w:hint="eastAsia"/>
        </w:rPr>
        <w:t>、构件尺寸</w:t>
      </w:r>
      <w:r w:rsidR="00AE0F52">
        <w:rPr>
          <w:rFonts w:hint="eastAsia"/>
        </w:rPr>
        <w:t>等因素</w:t>
      </w:r>
      <w:r w:rsidRPr="008F58A1">
        <w:rPr>
          <w:rFonts w:hint="eastAsia"/>
        </w:rPr>
        <w:t>。</w:t>
      </w:r>
    </w:p>
    <w:p w14:paraId="1F69DB94" w14:textId="77777777" w:rsidR="000B60FF" w:rsidRPr="008F58A1" w:rsidRDefault="000B60FF" w:rsidP="00D05048">
      <w:pPr>
        <w:pStyle w:val="affffff4"/>
        <w:spacing w:before="0" w:after="0"/>
      </w:pPr>
      <w:r w:rsidRPr="008F58A1">
        <w:rPr>
          <w:rFonts w:hint="eastAsia"/>
        </w:rPr>
        <w:lastRenderedPageBreak/>
        <w:t>墙</w:t>
      </w:r>
      <w:r w:rsidR="006718A1" w:rsidRPr="008F58A1">
        <w:rPr>
          <w:rFonts w:hint="eastAsia"/>
        </w:rPr>
        <w:t>、梁和</w:t>
      </w:r>
      <w:r w:rsidRPr="008F58A1">
        <w:rPr>
          <w:rFonts w:hint="eastAsia"/>
        </w:rPr>
        <w:t>小截面钢筋混凝土立柱</w:t>
      </w:r>
      <w:r w:rsidR="006718A1" w:rsidRPr="008F58A1">
        <w:rPr>
          <w:rFonts w:hint="eastAsia"/>
        </w:rPr>
        <w:t>，最小抵抗线</w:t>
      </w:r>
      <w:r w:rsidR="0051305E" w:rsidRPr="008F58A1">
        <w:rPr>
          <w:rFonts w:hint="eastAsia"/>
        </w:rPr>
        <w:t>可按公式（</w:t>
      </w:r>
      <w:r w:rsidR="00FC3555">
        <w:rPr>
          <w:rFonts w:hint="eastAsia"/>
        </w:rPr>
        <w:t>4</w:t>
      </w:r>
      <w:r w:rsidR="0051305E" w:rsidRPr="008F58A1">
        <w:rPr>
          <w:rFonts w:hint="eastAsia"/>
        </w:rPr>
        <w:t>）计算：</w:t>
      </w:r>
    </w:p>
    <w:p w14:paraId="3B19739D" w14:textId="77777777" w:rsidR="000B60FF" w:rsidRDefault="00542D18" w:rsidP="00D05048">
      <w:pPr>
        <w:ind w:firstLineChars="200" w:firstLine="420"/>
        <w:jc w:val="right"/>
      </w:pPr>
      <m:oMath>
        <m:r>
          <w:rPr>
            <w:rFonts w:ascii="Cambria Math" w:hAnsi="Cambria Math"/>
          </w:rPr>
          <m:t>W</m:t>
        </m:r>
        <m:r>
          <m:rPr>
            <m:sty m:val="p"/>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m:t>
        </m:r>
      </m:oMath>
      <w:r w:rsidR="0056369F" w:rsidRPr="0089012F">
        <w:t xml:space="preserve">      </w:t>
      </w:r>
      <w:r w:rsidR="0056369F">
        <w:rPr>
          <w:rFonts w:hint="eastAsia"/>
        </w:rPr>
        <w:t xml:space="preserve">       </w:t>
      </w:r>
      <w:r w:rsidR="0056369F" w:rsidRPr="0089012F">
        <w:t xml:space="preserve">                      </w:t>
      </w:r>
      <w:r w:rsidR="0056369F" w:rsidRPr="0089012F">
        <w:rPr>
          <w:sz w:val="24"/>
        </w:rPr>
        <w:t>（</w:t>
      </w:r>
      <w:r w:rsidR="00FC3555">
        <w:rPr>
          <w:rFonts w:hint="eastAsia"/>
          <w:sz w:val="24"/>
        </w:rPr>
        <w:t>4</w:t>
      </w:r>
      <w:r w:rsidR="0056369F" w:rsidRPr="0089012F">
        <w:rPr>
          <w:sz w:val="24"/>
        </w:rPr>
        <w:t>）</w:t>
      </w:r>
    </w:p>
    <w:p w14:paraId="5A752660" w14:textId="77777777" w:rsidR="000B60FF" w:rsidRPr="008F58A1" w:rsidRDefault="000B60FF" w:rsidP="00D05048">
      <w:pPr>
        <w:pStyle w:val="affffff4"/>
        <w:spacing w:before="0" w:after="0"/>
      </w:pPr>
      <w:r w:rsidRPr="008F58A1">
        <w:rPr>
          <w:rFonts w:hint="eastAsia"/>
        </w:rPr>
        <w:t>大截面钢筋混凝土立柱</w:t>
      </w:r>
      <w:r w:rsidR="0056369F" w:rsidRPr="008F58A1">
        <w:rPr>
          <w:rFonts w:hint="eastAsia"/>
        </w:rPr>
        <w:t>，</w:t>
      </w:r>
      <w:r w:rsidRPr="008F58A1">
        <w:rPr>
          <w:rFonts w:hint="eastAsia"/>
        </w:rPr>
        <w:t>最小抵抗线</w:t>
      </w:r>
      <w:r w:rsidR="0056369F" w:rsidRPr="008F58A1">
        <w:rPr>
          <w:rFonts w:hint="eastAsia"/>
        </w:rPr>
        <w:t>宜取</w:t>
      </w:r>
      <w:r w:rsidRPr="008F58A1">
        <w:rPr>
          <w:rFonts w:hint="eastAsia"/>
        </w:rPr>
        <w:t>20</w:t>
      </w:r>
      <w:r w:rsidR="0056369F" w:rsidRPr="008F58A1">
        <w:rPr>
          <w:rFonts w:hint="eastAsia"/>
        </w:rPr>
        <w:t>cm</w:t>
      </w:r>
      <w:r w:rsidRPr="008F58A1">
        <w:rPr>
          <w:rFonts w:hint="eastAsia"/>
        </w:rPr>
        <w:t>～</w:t>
      </w:r>
      <w:r w:rsidR="0056369F" w:rsidRPr="008F58A1">
        <w:rPr>
          <w:rFonts w:hint="eastAsia"/>
        </w:rPr>
        <w:t>50</w:t>
      </w:r>
      <w:r w:rsidRPr="008F58A1">
        <w:rPr>
          <w:rFonts w:hint="eastAsia"/>
        </w:rPr>
        <w:t>cm</w:t>
      </w:r>
      <w:r w:rsidR="007F17D7">
        <w:rPr>
          <w:rFonts w:hint="eastAsia"/>
        </w:rPr>
        <w:t>。</w:t>
      </w:r>
    </w:p>
    <w:p w14:paraId="5B4E10A2" w14:textId="2C86C1C0" w:rsidR="000B60FF" w:rsidRPr="001D5C6A" w:rsidRDefault="000E0095" w:rsidP="001D5C6A">
      <w:pPr>
        <w:pStyle w:val="a6"/>
        <w:spacing w:beforeLines="25" w:before="78" w:afterLines="25" w:after="78"/>
        <w:rPr>
          <w:rFonts w:hAnsi="黑体"/>
        </w:rPr>
      </w:pPr>
      <w:r>
        <w:rPr>
          <w:rFonts w:hAnsi="黑体" w:hint="eastAsia"/>
        </w:rPr>
        <w:t>炮孔</w:t>
      </w:r>
      <w:r w:rsidR="00501F75">
        <w:rPr>
          <w:rFonts w:hAnsi="黑体" w:hint="eastAsia"/>
        </w:rPr>
        <w:t>孔距</w:t>
      </w:r>
      <w:r>
        <w:rPr>
          <w:rFonts w:hAnsi="黑体" w:hint="eastAsia"/>
        </w:rPr>
        <w:t>与排距</w:t>
      </w:r>
    </w:p>
    <w:p w14:paraId="5CE0F5EF" w14:textId="77777777" w:rsidR="0056369F" w:rsidRPr="008F58A1" w:rsidRDefault="00501F75" w:rsidP="00D05048">
      <w:pPr>
        <w:pStyle w:val="affffff4"/>
        <w:spacing w:before="0" w:after="0"/>
      </w:pPr>
      <w:r>
        <w:rPr>
          <w:rFonts w:hint="eastAsia"/>
        </w:rPr>
        <w:t>孔距</w:t>
      </w:r>
      <w:r w:rsidR="0051305E" w:rsidRPr="00501F75">
        <w:rPr>
          <w:i/>
        </w:rPr>
        <w:t>a</w:t>
      </w:r>
      <w:r w:rsidR="0051305E" w:rsidRPr="008F58A1">
        <w:rPr>
          <w:rFonts w:hint="eastAsia"/>
        </w:rPr>
        <w:t>宜</w:t>
      </w:r>
      <w:r w:rsidR="000B60FF" w:rsidRPr="008F58A1">
        <w:rPr>
          <w:rFonts w:hint="eastAsia"/>
        </w:rPr>
        <w:t>大于</w:t>
      </w:r>
      <w:r w:rsidR="004C4E1D" w:rsidRPr="008F58A1">
        <w:rPr>
          <w:rFonts w:hint="eastAsia"/>
        </w:rPr>
        <w:t>最小抵抗线</w:t>
      </w:r>
      <w:r w:rsidR="000B60FF" w:rsidRPr="002F6894">
        <w:rPr>
          <w:i/>
        </w:rPr>
        <w:t>W</w:t>
      </w:r>
      <w:r w:rsidR="000B60FF" w:rsidRPr="008F58A1">
        <w:rPr>
          <w:rFonts w:hint="eastAsia"/>
        </w:rPr>
        <w:t>。</w:t>
      </w:r>
    </w:p>
    <w:p w14:paraId="3D47BEEC" w14:textId="77777777" w:rsidR="0051305E" w:rsidRPr="008F58A1" w:rsidRDefault="0051305E" w:rsidP="00D05048">
      <w:pPr>
        <w:pStyle w:val="affffff4"/>
        <w:spacing w:before="0" w:after="0"/>
      </w:pPr>
      <w:r w:rsidRPr="008F58A1">
        <w:rPr>
          <w:rFonts w:hint="eastAsia"/>
        </w:rPr>
        <w:t>混凝土、钢筋混凝土的梁、柱和板等构件可按公式（</w:t>
      </w:r>
      <w:r w:rsidR="00FC3555">
        <w:rPr>
          <w:rFonts w:hint="eastAsia"/>
        </w:rPr>
        <w:t>5</w:t>
      </w:r>
      <w:r w:rsidRPr="008F58A1">
        <w:rPr>
          <w:rFonts w:hint="eastAsia"/>
        </w:rPr>
        <w:t>）计算：</w:t>
      </w:r>
    </w:p>
    <w:p w14:paraId="04742932" w14:textId="77777777" w:rsidR="000B60FF" w:rsidRDefault="000B60FF" w:rsidP="00D05048">
      <w:pPr>
        <w:ind w:firstLineChars="200" w:firstLine="420"/>
        <w:jc w:val="right"/>
      </w:pPr>
      <w:r w:rsidRPr="002F6894">
        <w:rPr>
          <w:i/>
        </w:rPr>
        <w:t>a</w:t>
      </w:r>
      <w:r>
        <w:rPr>
          <w:rFonts w:hint="eastAsia"/>
        </w:rPr>
        <w:t>=</w:t>
      </w:r>
      <w:r>
        <w:rPr>
          <w:rFonts w:hint="eastAsia"/>
        </w:rPr>
        <w:t>（</w:t>
      </w:r>
      <w:r>
        <w:rPr>
          <w:rFonts w:hint="eastAsia"/>
        </w:rPr>
        <w:t>1.2~2.0</w:t>
      </w:r>
      <w:r>
        <w:rPr>
          <w:rFonts w:hint="eastAsia"/>
        </w:rPr>
        <w:t>）</w:t>
      </w:r>
      <w:r w:rsidRPr="002F6894">
        <w:rPr>
          <w:i/>
        </w:rPr>
        <w:t>W</w:t>
      </w:r>
      <w:r w:rsidR="0051305E" w:rsidRPr="0089012F">
        <w:t xml:space="preserve">      </w:t>
      </w:r>
      <w:r w:rsidR="0051305E">
        <w:rPr>
          <w:rFonts w:hint="eastAsia"/>
        </w:rPr>
        <w:t xml:space="preserve">       </w:t>
      </w:r>
      <w:r w:rsidR="0051305E" w:rsidRPr="0089012F">
        <w:t xml:space="preserve">                      </w:t>
      </w:r>
      <w:r w:rsidR="0051305E" w:rsidRPr="0089012F">
        <w:rPr>
          <w:sz w:val="24"/>
        </w:rPr>
        <w:t>（</w:t>
      </w:r>
      <w:r w:rsidR="00FC3555">
        <w:rPr>
          <w:rFonts w:hint="eastAsia"/>
          <w:sz w:val="24"/>
        </w:rPr>
        <w:t>5</w:t>
      </w:r>
      <w:r w:rsidR="0051305E" w:rsidRPr="0089012F">
        <w:rPr>
          <w:sz w:val="24"/>
        </w:rPr>
        <w:t>）</w:t>
      </w:r>
    </w:p>
    <w:p w14:paraId="256F7696" w14:textId="77777777" w:rsidR="000E0095" w:rsidRDefault="0051305E" w:rsidP="00D05048">
      <w:pPr>
        <w:pStyle w:val="affffff4"/>
        <w:spacing w:before="0" w:after="0"/>
      </w:pPr>
      <w:r w:rsidRPr="008F58A1">
        <w:rPr>
          <w:rFonts w:hint="eastAsia"/>
        </w:rPr>
        <w:t>砖墙</w:t>
      </w:r>
      <w:r w:rsidR="00BA70E5">
        <w:rPr>
          <w:rFonts w:hint="eastAsia"/>
        </w:rPr>
        <w:t>、剪力墙</w:t>
      </w:r>
      <w:r w:rsidRPr="008F58A1">
        <w:rPr>
          <w:rFonts w:hint="eastAsia"/>
        </w:rPr>
        <w:t>炮孔间距</w:t>
      </w:r>
      <w:r w:rsidRPr="002F6894">
        <w:rPr>
          <w:i/>
        </w:rPr>
        <w:t>a</w:t>
      </w:r>
      <w:r w:rsidRPr="008F58A1">
        <w:rPr>
          <w:rFonts w:hint="eastAsia"/>
        </w:rPr>
        <w:t>可按公式（</w:t>
      </w:r>
      <w:r w:rsidR="00FC3555">
        <w:rPr>
          <w:rFonts w:hint="eastAsia"/>
        </w:rPr>
        <w:t>6</w:t>
      </w:r>
      <w:r w:rsidRPr="008F58A1">
        <w:rPr>
          <w:rFonts w:hint="eastAsia"/>
        </w:rPr>
        <w:t>）计算：</w:t>
      </w:r>
    </w:p>
    <w:p w14:paraId="775D253F" w14:textId="6F575DEE" w:rsidR="0051305E" w:rsidRDefault="000E0095" w:rsidP="000E0095">
      <w:pPr>
        <w:pStyle w:val="affffff4"/>
        <w:numPr>
          <w:ilvl w:val="0"/>
          <w:numId w:val="0"/>
        </w:numPr>
        <w:spacing w:before="0" w:after="0"/>
        <w:ind w:firstLineChars="1700" w:firstLine="3570"/>
      </w:pPr>
      <w:r w:rsidRPr="00501F75">
        <w:rPr>
          <w:rFonts w:eastAsiaTheme="minorEastAsia"/>
          <w:i/>
        </w:rPr>
        <w:t>a</w:t>
      </w:r>
      <w:r w:rsidRPr="00501F75">
        <w:rPr>
          <w:rFonts w:eastAsiaTheme="minorEastAsia"/>
        </w:rPr>
        <w:t>=</w:t>
      </w:r>
      <w:r w:rsidRPr="00501F75">
        <w:rPr>
          <w:rFonts w:eastAsiaTheme="minorEastAsia"/>
        </w:rPr>
        <w:t>（</w:t>
      </w:r>
      <w:r w:rsidRPr="00501F75">
        <w:rPr>
          <w:rFonts w:eastAsiaTheme="minorEastAsia"/>
        </w:rPr>
        <w:t>1.5~2.5</w:t>
      </w:r>
      <w:r w:rsidRPr="00501F75">
        <w:rPr>
          <w:rFonts w:eastAsiaTheme="minorEastAsia"/>
        </w:rPr>
        <w:t>）</w:t>
      </w:r>
      <w:r w:rsidRPr="00501F75">
        <w:rPr>
          <w:rFonts w:eastAsiaTheme="minorEastAsia"/>
          <w:i/>
        </w:rPr>
        <w:t xml:space="preserve">W </w:t>
      </w:r>
      <w:r w:rsidRPr="00501F75">
        <w:rPr>
          <w:rFonts w:eastAsiaTheme="minorEastAsia"/>
        </w:rPr>
        <w:t xml:space="preserve">  </w:t>
      </w:r>
      <w:r>
        <w:rPr>
          <w:rFonts w:eastAsiaTheme="minorEastAsia" w:hint="eastAsia"/>
        </w:rPr>
        <w:t xml:space="preserve">                                </w:t>
      </w:r>
      <w:r w:rsidRPr="00501F75">
        <w:rPr>
          <w:rFonts w:eastAsiaTheme="minorEastAsia"/>
        </w:rPr>
        <w:t xml:space="preserve"> </w:t>
      </w:r>
      <w:r w:rsidRPr="00501F75">
        <w:rPr>
          <w:rFonts w:eastAsiaTheme="minorEastAsia"/>
          <w:sz w:val="24"/>
        </w:rPr>
        <w:t>（</w:t>
      </w:r>
      <w:r w:rsidRPr="00501F75">
        <w:rPr>
          <w:rFonts w:eastAsiaTheme="minorEastAsia"/>
          <w:sz w:val="24"/>
        </w:rPr>
        <w:t>6</w:t>
      </w:r>
      <w:r w:rsidRPr="00501F75">
        <w:rPr>
          <w:rFonts w:eastAsiaTheme="minorEastAsia"/>
          <w:sz w:val="24"/>
        </w:rPr>
        <w:t>）</w:t>
      </w:r>
    </w:p>
    <w:p w14:paraId="4951E980" w14:textId="2D236E7C" w:rsidR="000E0095" w:rsidRPr="008F58A1" w:rsidRDefault="000E0095" w:rsidP="00D05048">
      <w:pPr>
        <w:pStyle w:val="affffff4"/>
        <w:spacing w:before="0" w:after="0"/>
      </w:pPr>
      <w:r>
        <w:rPr>
          <w:rFonts w:eastAsiaTheme="minorEastAsia"/>
        </w:rPr>
        <w:t>排</w:t>
      </w:r>
      <w:r w:rsidRPr="00501F75">
        <w:rPr>
          <w:rFonts w:eastAsiaTheme="minorEastAsia"/>
        </w:rPr>
        <w:t>距</w:t>
      </w:r>
      <w:r w:rsidRPr="00501F75">
        <w:rPr>
          <w:rFonts w:eastAsiaTheme="minorEastAsia"/>
          <w:i/>
        </w:rPr>
        <w:t>b</w:t>
      </w:r>
      <w:r w:rsidRPr="00501F75">
        <w:rPr>
          <w:rFonts w:eastAsiaTheme="minorEastAsia"/>
        </w:rPr>
        <w:t>可按公式（</w:t>
      </w:r>
      <w:r w:rsidRPr="00501F75">
        <w:rPr>
          <w:rFonts w:eastAsiaTheme="minorEastAsia"/>
        </w:rPr>
        <w:t>7</w:t>
      </w:r>
      <w:r w:rsidRPr="00501F75">
        <w:rPr>
          <w:rFonts w:eastAsiaTheme="minorEastAsia"/>
        </w:rPr>
        <w:t>）计算：</w:t>
      </w:r>
    </w:p>
    <w:p w14:paraId="4B6AEA08" w14:textId="5C227BF2" w:rsidR="0051305E" w:rsidRPr="00501F75" w:rsidRDefault="000E0095" w:rsidP="00D05048">
      <w:pPr>
        <w:ind w:firstLineChars="200" w:firstLine="420"/>
        <w:jc w:val="right"/>
        <w:rPr>
          <w:rFonts w:eastAsiaTheme="minorEastAsia"/>
        </w:rPr>
      </w:pPr>
      <w:r w:rsidRPr="00C27F8C">
        <w:rPr>
          <w:rFonts w:eastAsiaTheme="minorEastAsia" w:hint="eastAsia"/>
          <w:i/>
        </w:rPr>
        <w:t>b</w:t>
      </w:r>
      <w:r w:rsidRPr="000E0095">
        <w:rPr>
          <w:rFonts w:eastAsiaTheme="minorEastAsia" w:hint="eastAsia"/>
        </w:rPr>
        <w:t>=</w:t>
      </w:r>
      <w:r w:rsidRPr="000E0095">
        <w:rPr>
          <w:rFonts w:eastAsiaTheme="minorEastAsia" w:hint="eastAsia"/>
        </w:rPr>
        <w:t>（</w:t>
      </w:r>
      <w:r w:rsidRPr="000E0095">
        <w:rPr>
          <w:rFonts w:eastAsiaTheme="minorEastAsia" w:hint="eastAsia"/>
        </w:rPr>
        <w:t>0.6~0.9</w:t>
      </w:r>
      <w:r w:rsidRPr="000E0095">
        <w:rPr>
          <w:rFonts w:eastAsiaTheme="minorEastAsia" w:hint="eastAsia"/>
        </w:rPr>
        <w:t>）</w:t>
      </w:r>
      <w:r w:rsidRPr="00C27F8C">
        <w:rPr>
          <w:rFonts w:eastAsiaTheme="minorEastAsia" w:hint="eastAsia"/>
          <w:i/>
        </w:rPr>
        <w:t>a</w:t>
      </w:r>
      <w:r w:rsidRPr="000E0095">
        <w:rPr>
          <w:rFonts w:eastAsiaTheme="minorEastAsia" w:hint="eastAsia"/>
        </w:rPr>
        <w:t xml:space="preserve">                                   </w:t>
      </w:r>
      <w:r w:rsidRPr="000E0095">
        <w:rPr>
          <w:rFonts w:eastAsiaTheme="minorEastAsia" w:hint="eastAsia"/>
        </w:rPr>
        <w:t>（</w:t>
      </w:r>
      <w:r w:rsidRPr="000E0095">
        <w:rPr>
          <w:rFonts w:eastAsiaTheme="minorEastAsia" w:hint="eastAsia"/>
        </w:rPr>
        <w:t>7</w:t>
      </w:r>
      <w:r w:rsidRPr="000E0095">
        <w:rPr>
          <w:rFonts w:eastAsiaTheme="minorEastAsia" w:hint="eastAsia"/>
        </w:rPr>
        <w:t>）</w:t>
      </w:r>
      <w:r w:rsidR="0051305E" w:rsidRPr="00501F75">
        <w:rPr>
          <w:rFonts w:eastAsiaTheme="minorEastAsia"/>
        </w:rPr>
        <w:t xml:space="preserve">                               </w:t>
      </w:r>
    </w:p>
    <w:p w14:paraId="5FA11064" w14:textId="2E9B57AD" w:rsidR="00957685" w:rsidRPr="000E0095" w:rsidRDefault="000E0095" w:rsidP="00D05048">
      <w:pPr>
        <w:pStyle w:val="a6"/>
        <w:spacing w:beforeLines="25" w:before="78" w:afterLines="25" w:after="78"/>
        <w:rPr>
          <w:rFonts w:hAnsi="黑体"/>
        </w:rPr>
      </w:pPr>
      <w:r w:rsidRPr="000E0095">
        <w:rPr>
          <w:rFonts w:hAnsi="黑体" w:hint="eastAsia"/>
        </w:rPr>
        <w:t>炮孔</w:t>
      </w:r>
      <w:r w:rsidRPr="000E0095">
        <w:rPr>
          <w:rFonts w:hAnsi="黑体"/>
        </w:rPr>
        <w:t>直径与深度</w:t>
      </w:r>
    </w:p>
    <w:p w14:paraId="08BA3D70" w14:textId="1F44D5C7" w:rsidR="002B5009" w:rsidRPr="00501F75" w:rsidRDefault="000E0095" w:rsidP="000E0095">
      <w:pPr>
        <w:pStyle w:val="a6"/>
        <w:numPr>
          <w:ilvl w:val="0"/>
          <w:numId w:val="0"/>
        </w:numPr>
        <w:spacing w:beforeLines="25" w:before="78" w:afterLines="25" w:after="78"/>
        <w:rPr>
          <w:rFonts w:ascii="Times New Roman" w:eastAsiaTheme="minorEastAsia"/>
        </w:rPr>
      </w:pPr>
      <w:r>
        <w:rPr>
          <w:rFonts w:ascii="Times New Roman" w:eastAsiaTheme="minorEastAsia" w:hint="eastAsia"/>
        </w:rPr>
        <w:t>8.3.3.1</w:t>
      </w:r>
      <w:r w:rsidR="002B5009" w:rsidRPr="00501F75">
        <w:rPr>
          <w:rFonts w:ascii="Times New Roman" w:eastAsiaTheme="minorEastAsia"/>
        </w:rPr>
        <w:t>炮孔直径</w:t>
      </w:r>
      <w:r w:rsidR="002B5009" w:rsidRPr="00501F75">
        <w:rPr>
          <w:rFonts w:ascii="Times New Roman" w:eastAsiaTheme="minorEastAsia"/>
          <w:i/>
        </w:rPr>
        <w:t>d=</w:t>
      </w:r>
      <w:r w:rsidR="002B5009" w:rsidRPr="00501F75">
        <w:rPr>
          <w:rFonts w:ascii="Times New Roman" w:eastAsiaTheme="minorEastAsia"/>
        </w:rPr>
        <w:t>(38</w:t>
      </w:r>
      <w:r w:rsidR="002B5009" w:rsidRPr="00501F75">
        <w:rPr>
          <w:rFonts w:ascii="Times New Roman" w:eastAsiaTheme="minorEastAsia"/>
        </w:rPr>
        <w:t>～</w:t>
      </w:r>
      <w:r w:rsidR="002B5009" w:rsidRPr="00501F75">
        <w:rPr>
          <w:rFonts w:ascii="Times New Roman" w:eastAsiaTheme="minorEastAsia"/>
        </w:rPr>
        <w:t>42)</w:t>
      </w:r>
      <w:r w:rsidR="002B5009" w:rsidRPr="00E04696">
        <w:rPr>
          <w:rFonts w:ascii="Times New Roman" w:eastAsiaTheme="minorEastAsia"/>
        </w:rPr>
        <w:t>mm</w:t>
      </w:r>
      <w:r w:rsidR="002B5009" w:rsidRPr="00501F75">
        <w:rPr>
          <w:rFonts w:ascii="Times New Roman" w:eastAsiaTheme="minorEastAsia"/>
        </w:rPr>
        <w:t>。</w:t>
      </w:r>
    </w:p>
    <w:p w14:paraId="6BD3A1CA" w14:textId="01ED867C" w:rsidR="004C4E1D" w:rsidRPr="00501F75" w:rsidRDefault="000E0095" w:rsidP="000E0095">
      <w:pPr>
        <w:pStyle w:val="a6"/>
        <w:numPr>
          <w:ilvl w:val="0"/>
          <w:numId w:val="0"/>
        </w:numPr>
        <w:spacing w:beforeLines="25" w:before="78" w:afterLines="25" w:after="78"/>
        <w:rPr>
          <w:rFonts w:ascii="Times New Roman" w:eastAsiaTheme="minorEastAsia"/>
        </w:rPr>
      </w:pPr>
      <w:r>
        <w:rPr>
          <w:rFonts w:ascii="Times New Roman" w:eastAsiaTheme="minorEastAsia" w:hint="eastAsia"/>
        </w:rPr>
        <w:t>8.3.3.2</w:t>
      </w:r>
      <w:r w:rsidR="00A655EF" w:rsidRPr="00501F75">
        <w:rPr>
          <w:rFonts w:ascii="Times New Roman" w:eastAsiaTheme="minorEastAsia"/>
        </w:rPr>
        <w:t>炮孔深度</w:t>
      </w:r>
      <w:r w:rsidR="00DD45A4" w:rsidRPr="00501F75">
        <w:rPr>
          <w:rFonts w:ascii="Times New Roman" w:eastAsiaTheme="minorEastAsia"/>
        </w:rPr>
        <w:t>应</w:t>
      </w:r>
      <w:r w:rsidR="00A655EF" w:rsidRPr="00501F75">
        <w:rPr>
          <w:rFonts w:ascii="Times New Roman" w:eastAsiaTheme="minorEastAsia"/>
        </w:rPr>
        <w:t>根据构件的截面形状与尺寸综合确定</w:t>
      </w:r>
      <w:r w:rsidR="00AE0F52" w:rsidRPr="00501F75">
        <w:rPr>
          <w:rFonts w:ascii="Times New Roman" w:eastAsiaTheme="minorEastAsia"/>
        </w:rPr>
        <w:t>，</w:t>
      </w:r>
      <w:r w:rsidR="00107F60" w:rsidRPr="00501F75">
        <w:rPr>
          <w:rFonts w:ascii="Times New Roman" w:eastAsiaTheme="minorEastAsia"/>
        </w:rPr>
        <w:t>应保证药包中心与构件炮孔方向的中心重合。矩形截面承重立柱</w:t>
      </w:r>
      <w:r w:rsidR="004C4E1D" w:rsidRPr="00501F75">
        <w:rPr>
          <w:rFonts w:ascii="Times New Roman" w:eastAsiaTheme="minorEastAsia"/>
        </w:rPr>
        <w:t>可按公式（</w:t>
      </w:r>
      <w:r w:rsidR="00FC3555" w:rsidRPr="00501F75">
        <w:rPr>
          <w:rFonts w:ascii="Times New Roman" w:eastAsiaTheme="minorEastAsia"/>
        </w:rPr>
        <w:t>8</w:t>
      </w:r>
      <w:r w:rsidR="004C4E1D" w:rsidRPr="00501F75">
        <w:rPr>
          <w:rFonts w:ascii="Times New Roman" w:eastAsiaTheme="minorEastAsia"/>
        </w:rPr>
        <w:t>）计算：</w:t>
      </w:r>
    </w:p>
    <w:p w14:paraId="30F2B3C0" w14:textId="77777777" w:rsidR="004C4E1D" w:rsidRPr="004C4E1D" w:rsidRDefault="00D66734" w:rsidP="00D05048">
      <w:pPr>
        <w:pStyle w:val="aff4"/>
        <w:numPr>
          <w:ilvl w:val="0"/>
          <w:numId w:val="0"/>
        </w:numPr>
        <w:tabs>
          <w:tab w:val="clear" w:pos="1854"/>
          <w:tab w:val="left" w:pos="854"/>
          <w:tab w:val="left" w:pos="1004"/>
          <w:tab w:val="left" w:pos="1140"/>
          <w:tab w:val="left" w:pos="1429"/>
        </w:tabs>
        <w:ind w:left="420"/>
        <w:jc w:val="right"/>
        <w:rPr>
          <w:rFonts w:hAnsi="宋体" w:cs="宋体"/>
        </w:rPr>
      </w:pPr>
      <w:r w:rsidRPr="00501F75">
        <w:rPr>
          <w:rFonts w:ascii="Times New Roman" w:eastAsiaTheme="minorEastAsia"/>
          <w:i/>
          <w:szCs w:val="21"/>
        </w:rPr>
        <w:t>l</w:t>
      </w:r>
      <w:r w:rsidRPr="00501F75">
        <w:rPr>
          <w:rFonts w:ascii="Times New Roman" w:eastAsiaTheme="minorEastAsia"/>
        </w:rPr>
        <w:t xml:space="preserve"> </w:t>
      </w:r>
      <w:r w:rsidR="004C4E1D" w:rsidRPr="00501F75">
        <w:rPr>
          <w:rFonts w:ascii="Times New Roman" w:eastAsiaTheme="minorEastAsia"/>
        </w:rPr>
        <w:t>=</w:t>
      </w:r>
      <w:r w:rsidR="00A655EF" w:rsidRPr="00501F75">
        <w:rPr>
          <w:rFonts w:ascii="Times New Roman" w:eastAsiaTheme="minorEastAsia"/>
        </w:rPr>
        <w:t>（</w:t>
      </w:r>
      <w:r w:rsidR="00A655EF" w:rsidRPr="00501F75">
        <w:rPr>
          <w:rFonts w:ascii="Times New Roman" w:eastAsiaTheme="minorEastAsia"/>
        </w:rPr>
        <w:t>0.6~0.8</w:t>
      </w:r>
      <w:r w:rsidR="00A655EF" w:rsidRPr="00501F75">
        <w:rPr>
          <w:rFonts w:ascii="Times New Roman" w:eastAsiaTheme="minorEastAsia"/>
        </w:rPr>
        <w:t>）</w:t>
      </w:r>
      <w:r w:rsidR="004C4E1D" w:rsidRPr="00501F75">
        <w:rPr>
          <w:rFonts w:ascii="Times New Roman" w:eastAsiaTheme="minorEastAsia"/>
          <w:i/>
        </w:rPr>
        <w:t>B</w:t>
      </w:r>
      <w:r w:rsidR="00711865" w:rsidRPr="00501F75">
        <w:rPr>
          <w:rFonts w:ascii="Times New Roman" w:eastAsiaTheme="minorEastAsia"/>
        </w:rPr>
        <w:t xml:space="preserve"> </w:t>
      </w:r>
      <w:r w:rsidR="00711865" w:rsidRPr="0089012F">
        <w:t xml:space="preserve">     </w:t>
      </w:r>
      <w:r w:rsidR="00711865">
        <w:rPr>
          <w:rFonts w:hint="eastAsia"/>
        </w:rPr>
        <w:t xml:space="preserve">       </w:t>
      </w:r>
      <w:r w:rsidR="00711865" w:rsidRPr="0089012F">
        <w:t xml:space="preserve">                      </w:t>
      </w:r>
      <w:r w:rsidR="00711865" w:rsidRPr="0089012F">
        <w:rPr>
          <w:sz w:val="24"/>
        </w:rPr>
        <w:t>（</w:t>
      </w:r>
      <w:r w:rsidR="00FC3555">
        <w:rPr>
          <w:rFonts w:hint="eastAsia"/>
          <w:sz w:val="24"/>
        </w:rPr>
        <w:t>8</w:t>
      </w:r>
      <w:r w:rsidR="00711865" w:rsidRPr="0089012F">
        <w:rPr>
          <w:sz w:val="24"/>
        </w:rPr>
        <w:t>）</w:t>
      </w:r>
    </w:p>
    <w:p w14:paraId="69E69FD8" w14:textId="77777777" w:rsidR="000B60FF" w:rsidRPr="001D5C6A" w:rsidRDefault="000B60FF" w:rsidP="001D5C6A">
      <w:pPr>
        <w:pStyle w:val="a6"/>
        <w:spacing w:beforeLines="25" w:before="78" w:afterLines="25" w:after="78"/>
        <w:rPr>
          <w:rFonts w:hAnsi="黑体"/>
        </w:rPr>
      </w:pPr>
      <w:r w:rsidRPr="001D5C6A">
        <w:rPr>
          <w:rFonts w:hAnsi="黑体" w:hint="eastAsia"/>
        </w:rPr>
        <w:t>炮孔布置</w:t>
      </w:r>
    </w:p>
    <w:p w14:paraId="4F8F0C2A" w14:textId="77777777" w:rsidR="009E3C17" w:rsidRPr="00347428" w:rsidRDefault="00107F60" w:rsidP="008F58A1">
      <w:pPr>
        <w:pStyle w:val="affffff4"/>
        <w:spacing w:before="0" w:after="0"/>
      </w:pPr>
      <w:r>
        <w:rPr>
          <w:rFonts w:hint="eastAsia"/>
        </w:rPr>
        <w:t>炮孔布置应使</w:t>
      </w:r>
      <w:r w:rsidR="00DD4E0E" w:rsidRPr="00347428">
        <w:rPr>
          <w:rFonts w:hint="eastAsia"/>
        </w:rPr>
        <w:t>炮孔排列规则与整齐，使药包均匀分布于爆破体中。</w:t>
      </w:r>
    </w:p>
    <w:p w14:paraId="3DD29A46" w14:textId="54D749C3" w:rsidR="000B60FF" w:rsidRPr="008F58A1" w:rsidRDefault="000B60FF" w:rsidP="008F58A1">
      <w:pPr>
        <w:pStyle w:val="affffff4"/>
        <w:spacing w:before="0" w:after="0"/>
      </w:pPr>
      <w:r w:rsidRPr="008F58A1">
        <w:rPr>
          <w:rFonts w:hint="eastAsia"/>
        </w:rPr>
        <w:t>墙体</w:t>
      </w:r>
      <w:r w:rsidR="00325070">
        <w:rPr>
          <w:rFonts w:hint="eastAsia"/>
        </w:rPr>
        <w:t>宜</w:t>
      </w:r>
      <w:r w:rsidR="003A65A0" w:rsidRPr="008F58A1">
        <w:rPr>
          <w:rFonts w:hint="eastAsia"/>
        </w:rPr>
        <w:t>在底部和上部各布置</w:t>
      </w:r>
      <w:r w:rsidR="003A65A0" w:rsidRPr="008F58A1">
        <w:rPr>
          <w:rFonts w:hint="eastAsia"/>
        </w:rPr>
        <w:t>2</w:t>
      </w:r>
      <w:r w:rsidR="000648E1">
        <w:rPr>
          <w:rFonts w:hint="eastAsia"/>
        </w:rPr>
        <w:t>排</w:t>
      </w:r>
      <w:r w:rsidR="003A65A0" w:rsidRPr="008F58A1">
        <w:rPr>
          <w:rFonts w:hint="eastAsia"/>
        </w:rPr>
        <w:t>～</w:t>
      </w:r>
      <w:r w:rsidR="003A65A0" w:rsidRPr="008F58A1">
        <w:rPr>
          <w:rFonts w:hint="eastAsia"/>
        </w:rPr>
        <w:t>3</w:t>
      </w:r>
      <w:r w:rsidR="003A65A0" w:rsidRPr="008F58A1">
        <w:rPr>
          <w:rFonts w:hint="eastAsia"/>
        </w:rPr>
        <w:t>排炮孔</w:t>
      </w:r>
      <w:r w:rsidR="00701B2B">
        <w:rPr>
          <w:rFonts w:hint="eastAsia"/>
        </w:rPr>
        <w:t>。</w:t>
      </w:r>
    </w:p>
    <w:p w14:paraId="5375424D" w14:textId="77777777" w:rsidR="000B60FF" w:rsidRPr="003A65A0" w:rsidRDefault="003A65A0" w:rsidP="008F58A1">
      <w:pPr>
        <w:pStyle w:val="affffff4"/>
        <w:spacing w:before="0" w:after="0"/>
      </w:pPr>
      <w:r w:rsidRPr="008F58A1">
        <w:rPr>
          <w:rFonts w:hint="eastAsia"/>
        </w:rPr>
        <w:t>小截面立柱</w:t>
      </w:r>
      <w:r w:rsidR="000B60FF" w:rsidRPr="008F58A1">
        <w:rPr>
          <w:rFonts w:hint="eastAsia"/>
        </w:rPr>
        <w:t>可沿立柱中心线</w:t>
      </w:r>
      <w:r w:rsidR="009E3C17" w:rsidRPr="008F58A1">
        <w:rPr>
          <w:rFonts w:hint="eastAsia"/>
        </w:rPr>
        <w:t>布置单排炮孔</w:t>
      </w:r>
      <w:r w:rsidR="000B60FF" w:rsidRPr="008F58A1">
        <w:rPr>
          <w:rFonts w:hint="eastAsia"/>
        </w:rPr>
        <w:t>或沿立柱中心线左右相切布孔</w:t>
      </w:r>
      <w:r w:rsidR="00B52EAB">
        <w:rPr>
          <w:rFonts w:hint="eastAsia"/>
        </w:rPr>
        <w:t>。</w:t>
      </w:r>
    </w:p>
    <w:p w14:paraId="547D59C4" w14:textId="77777777" w:rsidR="004F0AA2" w:rsidRPr="008F58A1" w:rsidRDefault="000B60FF" w:rsidP="008F58A1">
      <w:pPr>
        <w:pStyle w:val="affffff4"/>
        <w:spacing w:before="0" w:after="0"/>
      </w:pPr>
      <w:r w:rsidRPr="008F58A1">
        <w:rPr>
          <w:rFonts w:hint="eastAsia"/>
        </w:rPr>
        <w:t>大截面钢筋混凝土立柱，</w:t>
      </w:r>
      <w:r w:rsidR="009E3C17" w:rsidRPr="008F58A1">
        <w:rPr>
          <w:rFonts w:hint="eastAsia"/>
        </w:rPr>
        <w:t>可</w:t>
      </w:r>
      <w:r w:rsidR="00CA523A">
        <w:rPr>
          <w:rFonts w:hint="eastAsia"/>
        </w:rPr>
        <w:t>沿立柱纵向</w:t>
      </w:r>
      <w:r w:rsidRPr="008F58A1">
        <w:rPr>
          <w:rFonts w:hint="eastAsia"/>
        </w:rPr>
        <w:t>布置</w:t>
      </w:r>
      <w:r w:rsidR="0074259D">
        <w:rPr>
          <w:rFonts w:hint="eastAsia"/>
        </w:rPr>
        <w:t>多</w:t>
      </w:r>
      <w:r w:rsidRPr="008F58A1">
        <w:rPr>
          <w:rFonts w:hint="eastAsia"/>
        </w:rPr>
        <w:t>排炮孔。</w:t>
      </w:r>
    </w:p>
    <w:p w14:paraId="33401F14" w14:textId="086E4E63" w:rsidR="00CA713E" w:rsidRPr="00CA713E" w:rsidRDefault="00CA713E" w:rsidP="00D05048">
      <w:pPr>
        <w:pStyle w:val="affffff3"/>
        <w:rPr>
          <w:rFonts w:eastAsia="黑体" w:hAnsi="黑体"/>
        </w:rPr>
      </w:pPr>
      <w:r w:rsidRPr="00CA713E">
        <w:rPr>
          <w:rFonts w:eastAsia="黑体" w:hAnsi="黑体" w:hint="eastAsia"/>
        </w:rPr>
        <w:t>单位炸药消耗量与单孔装药量</w:t>
      </w:r>
    </w:p>
    <w:p w14:paraId="67E98D37" w14:textId="6468EB66" w:rsidR="000507E2" w:rsidRPr="000507E2" w:rsidRDefault="00CA713E" w:rsidP="00CA713E">
      <w:pPr>
        <w:pStyle w:val="affffff3"/>
        <w:numPr>
          <w:ilvl w:val="0"/>
          <w:numId w:val="0"/>
        </w:numPr>
      </w:pPr>
      <w:r>
        <w:rPr>
          <w:rFonts w:hint="eastAsia"/>
        </w:rPr>
        <w:t>8.3.5.1</w:t>
      </w:r>
      <w:r w:rsidR="000507E2" w:rsidRPr="000507E2">
        <w:rPr>
          <w:rFonts w:hint="eastAsia"/>
        </w:rPr>
        <w:t>单位炸药消耗量</w:t>
      </w:r>
      <w:r w:rsidR="000507E2" w:rsidRPr="00CA713E">
        <w:rPr>
          <w:rFonts w:ascii="Times New Roman"/>
          <w:i/>
        </w:rPr>
        <w:t>q</w:t>
      </w:r>
      <w:r w:rsidR="000507E2" w:rsidRPr="000507E2">
        <w:rPr>
          <w:rFonts w:hint="eastAsia"/>
        </w:rPr>
        <w:t>主要根据爆破构件形状、尺寸、自由面</w:t>
      </w:r>
      <w:r w:rsidR="000507E2">
        <w:rPr>
          <w:rFonts w:hint="eastAsia"/>
        </w:rPr>
        <w:t>数量，以及材料强度、配筋情况和爆破器材性能等因素确定，应通过表</w:t>
      </w:r>
      <w:r w:rsidR="000507E2" w:rsidRPr="000507E2">
        <w:rPr>
          <w:rFonts w:hint="eastAsia"/>
        </w:rPr>
        <w:t>2</w:t>
      </w:r>
      <w:r w:rsidR="000507E2" w:rsidRPr="000507E2">
        <w:rPr>
          <w:rFonts w:hint="eastAsia"/>
        </w:rPr>
        <w:t>工程类比进行初选，再根据现场试爆结果合理确定。</w:t>
      </w:r>
    </w:p>
    <w:p w14:paraId="05DB6F18" w14:textId="77777777" w:rsidR="0048016B" w:rsidRDefault="000507E2" w:rsidP="000507E2">
      <w:pPr>
        <w:pStyle w:val="af3"/>
        <w:numPr>
          <w:ilvl w:val="0"/>
          <w:numId w:val="0"/>
        </w:numPr>
        <w:spacing w:before="156" w:after="156"/>
        <w:ind w:left="3545"/>
        <w:jc w:val="left"/>
      </w:pPr>
      <w:r>
        <w:rPr>
          <w:rFonts w:hint="eastAsia"/>
        </w:rPr>
        <w:t xml:space="preserve">表2 </w:t>
      </w:r>
      <w:r w:rsidR="0048016B" w:rsidRPr="00864C56">
        <w:rPr>
          <w:rFonts w:hint="eastAsia"/>
        </w:rPr>
        <w:t>单位炸药消耗量</w:t>
      </w:r>
      <w:r w:rsidR="0048016B">
        <w:rPr>
          <w:rFonts w:hint="eastAsia"/>
        </w:rPr>
        <w:t>取值推荐表</w:t>
      </w:r>
    </w:p>
    <w:tbl>
      <w:tblPr>
        <w:tblStyle w:val="afffc"/>
        <w:tblW w:w="6790" w:type="dxa"/>
        <w:jc w:val="center"/>
        <w:tblLook w:val="04A0" w:firstRow="1" w:lastRow="0" w:firstColumn="1" w:lastColumn="0" w:noHBand="0" w:noVBand="1"/>
      </w:tblPr>
      <w:tblGrid>
        <w:gridCol w:w="1809"/>
        <w:gridCol w:w="2268"/>
        <w:gridCol w:w="2713"/>
      </w:tblGrid>
      <w:tr w:rsidR="0059418F" w:rsidRPr="0089012F" w14:paraId="4EF9A938" w14:textId="77777777" w:rsidTr="004E2D48">
        <w:trPr>
          <w:trHeight w:val="397"/>
          <w:jc w:val="center"/>
        </w:trPr>
        <w:tc>
          <w:tcPr>
            <w:tcW w:w="1809" w:type="dxa"/>
            <w:shd w:val="clear" w:color="auto" w:fill="auto"/>
            <w:vAlign w:val="center"/>
          </w:tcPr>
          <w:p w14:paraId="4E41A5B6" w14:textId="77777777" w:rsidR="0059418F" w:rsidRPr="0089012F" w:rsidRDefault="0059418F" w:rsidP="004E2D48">
            <w:pPr>
              <w:pStyle w:val="affc"/>
              <w:spacing w:after="0"/>
              <w:jc w:val="center"/>
              <w:rPr>
                <w:szCs w:val="21"/>
              </w:rPr>
            </w:pPr>
            <w:r w:rsidRPr="0089012F">
              <w:rPr>
                <w:szCs w:val="21"/>
              </w:rPr>
              <w:t>材质</w:t>
            </w:r>
          </w:p>
        </w:tc>
        <w:tc>
          <w:tcPr>
            <w:tcW w:w="2268" w:type="dxa"/>
            <w:shd w:val="clear" w:color="auto" w:fill="auto"/>
            <w:vAlign w:val="center"/>
          </w:tcPr>
          <w:p w14:paraId="477F2796" w14:textId="77777777" w:rsidR="0059418F" w:rsidRPr="0089012F" w:rsidRDefault="0059418F" w:rsidP="004E2D48">
            <w:pPr>
              <w:pStyle w:val="affc"/>
              <w:spacing w:after="0"/>
              <w:jc w:val="center"/>
              <w:rPr>
                <w:szCs w:val="21"/>
              </w:rPr>
            </w:pPr>
            <w:r w:rsidRPr="0089012F">
              <w:rPr>
                <w:szCs w:val="21"/>
              </w:rPr>
              <w:t>截面尺寸或厚度（</w:t>
            </w:r>
            <w:r w:rsidRPr="0089012F">
              <w:rPr>
                <w:szCs w:val="21"/>
              </w:rPr>
              <w:t>cm</w:t>
            </w:r>
            <w:r w:rsidRPr="0089012F">
              <w:rPr>
                <w:szCs w:val="21"/>
              </w:rPr>
              <w:t>）</w:t>
            </w:r>
          </w:p>
        </w:tc>
        <w:tc>
          <w:tcPr>
            <w:tcW w:w="2713" w:type="dxa"/>
            <w:shd w:val="clear" w:color="auto" w:fill="auto"/>
            <w:vAlign w:val="center"/>
          </w:tcPr>
          <w:p w14:paraId="741E719E" w14:textId="77777777" w:rsidR="0059418F" w:rsidRPr="0089012F" w:rsidRDefault="0059418F" w:rsidP="004E2D48">
            <w:pPr>
              <w:pStyle w:val="affc"/>
              <w:spacing w:after="0"/>
              <w:jc w:val="center"/>
              <w:rPr>
                <w:szCs w:val="21"/>
              </w:rPr>
            </w:pPr>
            <w:r w:rsidRPr="0089012F">
              <w:rPr>
                <w:szCs w:val="21"/>
              </w:rPr>
              <w:t>单位炸药消耗量（</w:t>
            </w:r>
            <w:r w:rsidRPr="0089012F">
              <w:rPr>
                <w:szCs w:val="21"/>
              </w:rPr>
              <w:t>g/m</w:t>
            </w:r>
            <w:r w:rsidRPr="0089012F">
              <w:rPr>
                <w:szCs w:val="21"/>
                <w:vertAlign w:val="superscript"/>
              </w:rPr>
              <w:t>3</w:t>
            </w:r>
            <w:r w:rsidRPr="0089012F">
              <w:rPr>
                <w:szCs w:val="21"/>
              </w:rPr>
              <w:t>）</w:t>
            </w:r>
          </w:p>
        </w:tc>
      </w:tr>
      <w:tr w:rsidR="0059418F" w:rsidRPr="0089012F" w14:paraId="2612BF06" w14:textId="77777777" w:rsidTr="004E2D48">
        <w:trPr>
          <w:trHeight w:val="397"/>
          <w:jc w:val="center"/>
        </w:trPr>
        <w:tc>
          <w:tcPr>
            <w:tcW w:w="1809" w:type="dxa"/>
            <w:vMerge w:val="restart"/>
            <w:shd w:val="clear" w:color="auto" w:fill="auto"/>
            <w:vAlign w:val="center"/>
          </w:tcPr>
          <w:p w14:paraId="5ADD95B2" w14:textId="77777777" w:rsidR="0059418F" w:rsidRPr="0089012F" w:rsidRDefault="0059418F" w:rsidP="004E2D48">
            <w:pPr>
              <w:pStyle w:val="affc"/>
              <w:spacing w:after="0"/>
              <w:jc w:val="center"/>
              <w:rPr>
                <w:szCs w:val="21"/>
              </w:rPr>
            </w:pPr>
            <w:r w:rsidRPr="0089012F">
              <w:rPr>
                <w:szCs w:val="21"/>
              </w:rPr>
              <w:t>砖墙</w:t>
            </w:r>
          </w:p>
        </w:tc>
        <w:tc>
          <w:tcPr>
            <w:tcW w:w="2268" w:type="dxa"/>
            <w:shd w:val="clear" w:color="auto" w:fill="auto"/>
            <w:vAlign w:val="center"/>
          </w:tcPr>
          <w:p w14:paraId="01C4AB07" w14:textId="77777777" w:rsidR="0059418F" w:rsidRPr="0089012F" w:rsidRDefault="0059418F" w:rsidP="004E2D48">
            <w:pPr>
              <w:pStyle w:val="affc"/>
              <w:spacing w:after="0"/>
              <w:jc w:val="center"/>
              <w:rPr>
                <w:szCs w:val="21"/>
              </w:rPr>
            </w:pPr>
            <w:r w:rsidRPr="0089012F">
              <w:rPr>
                <w:szCs w:val="21"/>
              </w:rPr>
              <w:t>24</w:t>
            </w:r>
          </w:p>
        </w:tc>
        <w:tc>
          <w:tcPr>
            <w:tcW w:w="2713" w:type="dxa"/>
            <w:shd w:val="clear" w:color="auto" w:fill="auto"/>
            <w:vAlign w:val="center"/>
          </w:tcPr>
          <w:p w14:paraId="70E1EB74" w14:textId="77777777" w:rsidR="0059418F" w:rsidRPr="0089012F" w:rsidRDefault="0059418F" w:rsidP="004E2D48">
            <w:pPr>
              <w:pStyle w:val="affc"/>
              <w:spacing w:after="0"/>
              <w:jc w:val="center"/>
              <w:rPr>
                <w:szCs w:val="21"/>
              </w:rPr>
            </w:pPr>
            <w:r>
              <w:rPr>
                <w:rFonts w:hint="eastAsia"/>
                <w:szCs w:val="21"/>
              </w:rPr>
              <w:t>1000</w:t>
            </w:r>
            <w:r w:rsidRPr="0089012F">
              <w:rPr>
                <w:szCs w:val="21"/>
              </w:rPr>
              <w:t>～</w:t>
            </w:r>
            <w:r>
              <w:rPr>
                <w:rFonts w:hint="eastAsia"/>
                <w:szCs w:val="21"/>
              </w:rPr>
              <w:t>1400</w:t>
            </w:r>
          </w:p>
        </w:tc>
      </w:tr>
      <w:tr w:rsidR="0059418F" w:rsidRPr="0089012F" w14:paraId="02C4F98F" w14:textId="77777777" w:rsidTr="004E2D48">
        <w:trPr>
          <w:trHeight w:val="397"/>
          <w:jc w:val="center"/>
        </w:trPr>
        <w:tc>
          <w:tcPr>
            <w:tcW w:w="1809" w:type="dxa"/>
            <w:vMerge/>
            <w:shd w:val="clear" w:color="auto" w:fill="auto"/>
            <w:vAlign w:val="center"/>
          </w:tcPr>
          <w:p w14:paraId="383719BA" w14:textId="77777777" w:rsidR="0059418F" w:rsidRPr="0089012F" w:rsidRDefault="0059418F" w:rsidP="004E2D48">
            <w:pPr>
              <w:pStyle w:val="affc"/>
              <w:spacing w:after="0"/>
              <w:jc w:val="center"/>
              <w:rPr>
                <w:szCs w:val="21"/>
              </w:rPr>
            </w:pPr>
          </w:p>
        </w:tc>
        <w:tc>
          <w:tcPr>
            <w:tcW w:w="2268" w:type="dxa"/>
            <w:shd w:val="clear" w:color="auto" w:fill="auto"/>
            <w:vAlign w:val="center"/>
          </w:tcPr>
          <w:p w14:paraId="34E2D887" w14:textId="77777777" w:rsidR="0059418F" w:rsidRPr="0089012F" w:rsidRDefault="0059418F" w:rsidP="004E2D48">
            <w:pPr>
              <w:pStyle w:val="affc"/>
              <w:spacing w:after="0"/>
              <w:jc w:val="center"/>
              <w:rPr>
                <w:szCs w:val="21"/>
              </w:rPr>
            </w:pPr>
            <w:r w:rsidRPr="0089012F">
              <w:rPr>
                <w:szCs w:val="21"/>
              </w:rPr>
              <w:t>37</w:t>
            </w:r>
          </w:p>
        </w:tc>
        <w:tc>
          <w:tcPr>
            <w:tcW w:w="2713" w:type="dxa"/>
            <w:shd w:val="clear" w:color="auto" w:fill="auto"/>
            <w:vAlign w:val="center"/>
          </w:tcPr>
          <w:p w14:paraId="7D99725B" w14:textId="77777777" w:rsidR="0059418F" w:rsidRPr="0089012F" w:rsidRDefault="0059418F" w:rsidP="004E2D48">
            <w:pPr>
              <w:pStyle w:val="affc"/>
              <w:spacing w:after="0"/>
              <w:jc w:val="center"/>
              <w:rPr>
                <w:szCs w:val="21"/>
              </w:rPr>
            </w:pPr>
            <w:r>
              <w:rPr>
                <w:rFonts w:hint="eastAsia"/>
                <w:szCs w:val="21"/>
              </w:rPr>
              <w:t>800</w:t>
            </w:r>
            <w:r w:rsidRPr="0089012F">
              <w:rPr>
                <w:szCs w:val="21"/>
              </w:rPr>
              <w:t>～</w:t>
            </w:r>
            <w:r>
              <w:rPr>
                <w:rFonts w:hint="eastAsia"/>
                <w:szCs w:val="21"/>
              </w:rPr>
              <w:t>1200</w:t>
            </w:r>
          </w:p>
        </w:tc>
      </w:tr>
      <w:tr w:rsidR="0059418F" w:rsidRPr="0089012F" w14:paraId="0772B013" w14:textId="77777777" w:rsidTr="004E2D48">
        <w:trPr>
          <w:trHeight w:val="397"/>
          <w:jc w:val="center"/>
        </w:trPr>
        <w:tc>
          <w:tcPr>
            <w:tcW w:w="1809" w:type="dxa"/>
            <w:vMerge w:val="restart"/>
            <w:shd w:val="clear" w:color="auto" w:fill="auto"/>
            <w:vAlign w:val="center"/>
          </w:tcPr>
          <w:p w14:paraId="59A69706" w14:textId="77777777" w:rsidR="0059418F" w:rsidRDefault="0059418F" w:rsidP="004E2D48">
            <w:pPr>
              <w:pStyle w:val="affc"/>
              <w:spacing w:after="0"/>
              <w:jc w:val="center"/>
              <w:rPr>
                <w:szCs w:val="21"/>
              </w:rPr>
            </w:pPr>
            <w:r w:rsidRPr="0089012F">
              <w:rPr>
                <w:szCs w:val="21"/>
              </w:rPr>
              <w:t>钢筋混凝土</w:t>
            </w:r>
          </w:p>
          <w:p w14:paraId="66FCA43C" w14:textId="77777777" w:rsidR="0059418F" w:rsidRPr="0089012F" w:rsidRDefault="0059418F" w:rsidP="004E2D48">
            <w:pPr>
              <w:pStyle w:val="affc"/>
              <w:spacing w:after="0"/>
              <w:jc w:val="center"/>
              <w:rPr>
                <w:szCs w:val="21"/>
              </w:rPr>
            </w:pPr>
            <w:r w:rsidRPr="0089012F">
              <w:rPr>
                <w:szCs w:val="21"/>
              </w:rPr>
              <w:t>墙体</w:t>
            </w:r>
          </w:p>
        </w:tc>
        <w:tc>
          <w:tcPr>
            <w:tcW w:w="2268" w:type="dxa"/>
            <w:shd w:val="clear" w:color="auto" w:fill="auto"/>
            <w:vAlign w:val="center"/>
          </w:tcPr>
          <w:p w14:paraId="05358797" w14:textId="77777777" w:rsidR="0059418F" w:rsidRPr="0089012F" w:rsidRDefault="0059418F" w:rsidP="004E2D48">
            <w:pPr>
              <w:pStyle w:val="affc"/>
              <w:spacing w:after="0"/>
              <w:jc w:val="center"/>
              <w:rPr>
                <w:szCs w:val="21"/>
              </w:rPr>
            </w:pPr>
            <w:r>
              <w:rPr>
                <w:rFonts w:hint="eastAsia"/>
                <w:szCs w:val="21"/>
              </w:rPr>
              <w:t>25</w:t>
            </w:r>
          </w:p>
        </w:tc>
        <w:tc>
          <w:tcPr>
            <w:tcW w:w="2713" w:type="dxa"/>
            <w:shd w:val="clear" w:color="auto" w:fill="auto"/>
            <w:vAlign w:val="center"/>
          </w:tcPr>
          <w:p w14:paraId="719F4DA5" w14:textId="77777777" w:rsidR="0059418F" w:rsidRPr="00FC2CCC" w:rsidRDefault="0059418F" w:rsidP="004E2D48">
            <w:pPr>
              <w:pStyle w:val="affc"/>
              <w:spacing w:after="0"/>
              <w:jc w:val="center"/>
              <w:rPr>
                <w:szCs w:val="21"/>
              </w:rPr>
            </w:pPr>
            <w:r>
              <w:rPr>
                <w:rFonts w:hint="eastAsia"/>
                <w:szCs w:val="21"/>
              </w:rPr>
              <w:t>1500</w:t>
            </w:r>
            <w:r w:rsidRPr="00FC2CCC">
              <w:rPr>
                <w:szCs w:val="21"/>
              </w:rPr>
              <w:t>～</w:t>
            </w:r>
            <w:r>
              <w:rPr>
                <w:rFonts w:hint="eastAsia"/>
                <w:szCs w:val="21"/>
              </w:rPr>
              <w:t>2</w:t>
            </w:r>
            <w:r w:rsidRPr="00FC2CCC">
              <w:rPr>
                <w:szCs w:val="21"/>
              </w:rPr>
              <w:t>000</w:t>
            </w:r>
          </w:p>
        </w:tc>
      </w:tr>
      <w:tr w:rsidR="0059418F" w:rsidRPr="0089012F" w14:paraId="4102952F" w14:textId="77777777" w:rsidTr="004E2D48">
        <w:trPr>
          <w:trHeight w:val="397"/>
          <w:jc w:val="center"/>
        </w:trPr>
        <w:tc>
          <w:tcPr>
            <w:tcW w:w="1809" w:type="dxa"/>
            <w:vMerge/>
            <w:shd w:val="clear" w:color="auto" w:fill="auto"/>
            <w:vAlign w:val="center"/>
          </w:tcPr>
          <w:p w14:paraId="55D98991" w14:textId="77777777" w:rsidR="0059418F" w:rsidRPr="0089012F" w:rsidRDefault="0059418F" w:rsidP="004E2D48">
            <w:pPr>
              <w:pStyle w:val="affc"/>
              <w:spacing w:after="0"/>
              <w:jc w:val="center"/>
              <w:rPr>
                <w:szCs w:val="21"/>
              </w:rPr>
            </w:pPr>
          </w:p>
        </w:tc>
        <w:tc>
          <w:tcPr>
            <w:tcW w:w="2268" w:type="dxa"/>
            <w:shd w:val="clear" w:color="auto" w:fill="auto"/>
            <w:vAlign w:val="center"/>
          </w:tcPr>
          <w:p w14:paraId="157F5027" w14:textId="77777777" w:rsidR="0059418F" w:rsidRPr="0089012F" w:rsidRDefault="0059418F" w:rsidP="004E2D48">
            <w:pPr>
              <w:pStyle w:val="affc"/>
              <w:spacing w:after="0"/>
              <w:jc w:val="center"/>
              <w:rPr>
                <w:szCs w:val="21"/>
              </w:rPr>
            </w:pPr>
            <w:r w:rsidRPr="0089012F">
              <w:rPr>
                <w:szCs w:val="21"/>
              </w:rPr>
              <w:t>40</w:t>
            </w:r>
          </w:p>
        </w:tc>
        <w:tc>
          <w:tcPr>
            <w:tcW w:w="2713" w:type="dxa"/>
            <w:shd w:val="clear" w:color="auto" w:fill="auto"/>
            <w:vAlign w:val="center"/>
          </w:tcPr>
          <w:p w14:paraId="50329ECA" w14:textId="77777777" w:rsidR="0059418F" w:rsidRPr="0089012F" w:rsidRDefault="0059418F" w:rsidP="004E2D48">
            <w:pPr>
              <w:pStyle w:val="affc"/>
              <w:spacing w:after="0"/>
              <w:jc w:val="center"/>
              <w:rPr>
                <w:szCs w:val="21"/>
              </w:rPr>
            </w:pPr>
            <w:r>
              <w:rPr>
                <w:rFonts w:hint="eastAsia"/>
                <w:szCs w:val="21"/>
              </w:rPr>
              <w:t>1200</w:t>
            </w:r>
            <w:r w:rsidRPr="0089012F">
              <w:rPr>
                <w:szCs w:val="21"/>
              </w:rPr>
              <w:t>～</w:t>
            </w:r>
            <w:r>
              <w:rPr>
                <w:rFonts w:hint="eastAsia"/>
                <w:szCs w:val="21"/>
              </w:rPr>
              <w:t>1800</w:t>
            </w:r>
          </w:p>
        </w:tc>
      </w:tr>
      <w:tr w:rsidR="0059418F" w:rsidRPr="0089012F" w14:paraId="295AE03C" w14:textId="77777777" w:rsidTr="004E2D48">
        <w:trPr>
          <w:trHeight w:val="397"/>
          <w:jc w:val="center"/>
        </w:trPr>
        <w:tc>
          <w:tcPr>
            <w:tcW w:w="1809" w:type="dxa"/>
            <w:vMerge w:val="restart"/>
            <w:shd w:val="clear" w:color="auto" w:fill="auto"/>
            <w:vAlign w:val="center"/>
          </w:tcPr>
          <w:p w14:paraId="1B21F1D6" w14:textId="77777777" w:rsidR="0059418F" w:rsidRDefault="0059418F" w:rsidP="004E2D48">
            <w:pPr>
              <w:pStyle w:val="affc"/>
              <w:spacing w:after="0"/>
              <w:jc w:val="center"/>
              <w:rPr>
                <w:szCs w:val="21"/>
              </w:rPr>
            </w:pPr>
            <w:r w:rsidRPr="0089012F">
              <w:rPr>
                <w:szCs w:val="21"/>
              </w:rPr>
              <w:t>钢筋混凝土</w:t>
            </w:r>
          </w:p>
          <w:p w14:paraId="00475658" w14:textId="77777777" w:rsidR="0059418F" w:rsidRPr="0089012F" w:rsidRDefault="0059418F" w:rsidP="004E2D48">
            <w:pPr>
              <w:pStyle w:val="affc"/>
              <w:spacing w:after="0"/>
              <w:jc w:val="center"/>
              <w:rPr>
                <w:szCs w:val="21"/>
              </w:rPr>
            </w:pPr>
            <w:r>
              <w:rPr>
                <w:szCs w:val="21"/>
              </w:rPr>
              <w:t>方形</w:t>
            </w:r>
            <w:r w:rsidRPr="0089012F">
              <w:rPr>
                <w:szCs w:val="21"/>
              </w:rPr>
              <w:t>立柱</w:t>
            </w:r>
          </w:p>
        </w:tc>
        <w:tc>
          <w:tcPr>
            <w:tcW w:w="2268" w:type="dxa"/>
            <w:shd w:val="clear" w:color="auto" w:fill="auto"/>
            <w:vAlign w:val="center"/>
          </w:tcPr>
          <w:p w14:paraId="4BC818E7" w14:textId="77777777" w:rsidR="0059418F" w:rsidRPr="0089012F" w:rsidRDefault="0059418F" w:rsidP="004E2D48">
            <w:pPr>
              <w:pStyle w:val="affc"/>
              <w:spacing w:after="0"/>
              <w:jc w:val="center"/>
              <w:rPr>
                <w:szCs w:val="21"/>
              </w:rPr>
            </w:pPr>
            <w:r w:rsidRPr="0089012F">
              <w:rPr>
                <w:szCs w:val="21"/>
              </w:rPr>
              <w:t>40</w:t>
            </w:r>
            <w:r>
              <w:rPr>
                <w:szCs w:val="21"/>
              </w:rPr>
              <w:t>×</w:t>
            </w:r>
            <w:r w:rsidRPr="0089012F">
              <w:rPr>
                <w:szCs w:val="21"/>
              </w:rPr>
              <w:t>40</w:t>
            </w:r>
          </w:p>
        </w:tc>
        <w:tc>
          <w:tcPr>
            <w:tcW w:w="2713" w:type="dxa"/>
            <w:shd w:val="clear" w:color="auto" w:fill="auto"/>
            <w:vAlign w:val="center"/>
          </w:tcPr>
          <w:p w14:paraId="567032D4" w14:textId="77777777" w:rsidR="0059418F" w:rsidRPr="0089012F" w:rsidRDefault="0059418F" w:rsidP="004E2D48">
            <w:pPr>
              <w:pStyle w:val="affc"/>
              <w:spacing w:after="0"/>
              <w:jc w:val="center"/>
              <w:rPr>
                <w:szCs w:val="21"/>
              </w:rPr>
            </w:pPr>
            <w:r>
              <w:rPr>
                <w:rFonts w:hint="eastAsia"/>
                <w:szCs w:val="21"/>
              </w:rPr>
              <w:t>10</w:t>
            </w:r>
            <w:r w:rsidRPr="0089012F">
              <w:rPr>
                <w:szCs w:val="21"/>
              </w:rPr>
              <w:t>00</w:t>
            </w:r>
            <w:r w:rsidRPr="0089012F">
              <w:rPr>
                <w:szCs w:val="21"/>
              </w:rPr>
              <w:t>～</w:t>
            </w:r>
            <w:r w:rsidRPr="0089012F">
              <w:rPr>
                <w:szCs w:val="21"/>
              </w:rPr>
              <w:t>1</w:t>
            </w:r>
            <w:r>
              <w:rPr>
                <w:rFonts w:hint="eastAsia"/>
                <w:szCs w:val="21"/>
              </w:rPr>
              <w:t>5</w:t>
            </w:r>
            <w:r w:rsidRPr="0089012F">
              <w:rPr>
                <w:szCs w:val="21"/>
              </w:rPr>
              <w:t>00</w:t>
            </w:r>
          </w:p>
        </w:tc>
      </w:tr>
      <w:tr w:rsidR="0059418F" w:rsidRPr="0089012F" w14:paraId="0F28E19F" w14:textId="77777777" w:rsidTr="004E2D48">
        <w:trPr>
          <w:trHeight w:val="397"/>
          <w:jc w:val="center"/>
        </w:trPr>
        <w:tc>
          <w:tcPr>
            <w:tcW w:w="1809" w:type="dxa"/>
            <w:vMerge/>
            <w:shd w:val="clear" w:color="auto" w:fill="auto"/>
            <w:vAlign w:val="center"/>
          </w:tcPr>
          <w:p w14:paraId="1E5922E2" w14:textId="77777777" w:rsidR="0059418F" w:rsidRPr="0089012F" w:rsidRDefault="0059418F" w:rsidP="004E2D48">
            <w:pPr>
              <w:pStyle w:val="affc"/>
              <w:spacing w:after="0"/>
              <w:jc w:val="center"/>
              <w:rPr>
                <w:szCs w:val="21"/>
              </w:rPr>
            </w:pPr>
          </w:p>
        </w:tc>
        <w:tc>
          <w:tcPr>
            <w:tcW w:w="2268" w:type="dxa"/>
            <w:shd w:val="clear" w:color="auto" w:fill="auto"/>
            <w:vAlign w:val="center"/>
          </w:tcPr>
          <w:p w14:paraId="5C9BFDB5" w14:textId="77777777" w:rsidR="0059418F" w:rsidRPr="0089012F" w:rsidRDefault="0059418F" w:rsidP="004E2D48">
            <w:pPr>
              <w:pStyle w:val="affc"/>
              <w:spacing w:after="0"/>
              <w:jc w:val="center"/>
              <w:rPr>
                <w:szCs w:val="21"/>
              </w:rPr>
            </w:pPr>
            <w:r>
              <w:rPr>
                <w:rFonts w:hint="eastAsia"/>
                <w:szCs w:val="21"/>
              </w:rPr>
              <w:t>60</w:t>
            </w:r>
            <w:r>
              <w:rPr>
                <w:szCs w:val="21"/>
              </w:rPr>
              <w:t>×</w:t>
            </w:r>
            <w:r>
              <w:rPr>
                <w:rFonts w:hint="eastAsia"/>
                <w:szCs w:val="21"/>
              </w:rPr>
              <w:t>60</w:t>
            </w:r>
          </w:p>
        </w:tc>
        <w:tc>
          <w:tcPr>
            <w:tcW w:w="2713" w:type="dxa"/>
            <w:shd w:val="clear" w:color="auto" w:fill="auto"/>
            <w:vAlign w:val="center"/>
          </w:tcPr>
          <w:p w14:paraId="6760FF23" w14:textId="77777777" w:rsidR="0059418F" w:rsidRPr="0089012F" w:rsidRDefault="0059418F" w:rsidP="004E2D48">
            <w:pPr>
              <w:pStyle w:val="affc"/>
              <w:spacing w:after="0"/>
              <w:jc w:val="center"/>
              <w:rPr>
                <w:szCs w:val="21"/>
              </w:rPr>
            </w:pPr>
            <w:r w:rsidRPr="0089012F">
              <w:rPr>
                <w:szCs w:val="21"/>
              </w:rPr>
              <w:t>1000</w:t>
            </w:r>
            <w:r w:rsidRPr="0089012F">
              <w:rPr>
                <w:szCs w:val="21"/>
              </w:rPr>
              <w:t>～</w:t>
            </w:r>
            <w:r w:rsidRPr="0089012F">
              <w:rPr>
                <w:szCs w:val="21"/>
              </w:rPr>
              <w:t>1500</w:t>
            </w:r>
          </w:p>
        </w:tc>
      </w:tr>
      <w:tr w:rsidR="0059418F" w:rsidRPr="0089012F" w14:paraId="13F6EF15" w14:textId="77777777" w:rsidTr="004E2D48">
        <w:trPr>
          <w:trHeight w:val="397"/>
          <w:jc w:val="center"/>
        </w:trPr>
        <w:tc>
          <w:tcPr>
            <w:tcW w:w="1809" w:type="dxa"/>
            <w:vMerge/>
            <w:shd w:val="clear" w:color="auto" w:fill="auto"/>
            <w:vAlign w:val="center"/>
          </w:tcPr>
          <w:p w14:paraId="2E644690" w14:textId="77777777" w:rsidR="0059418F" w:rsidRPr="0089012F" w:rsidRDefault="0059418F" w:rsidP="004E2D48">
            <w:pPr>
              <w:pStyle w:val="affc"/>
              <w:spacing w:after="0"/>
              <w:jc w:val="center"/>
              <w:rPr>
                <w:szCs w:val="21"/>
              </w:rPr>
            </w:pPr>
          </w:p>
        </w:tc>
        <w:tc>
          <w:tcPr>
            <w:tcW w:w="2268" w:type="dxa"/>
            <w:shd w:val="clear" w:color="auto" w:fill="auto"/>
            <w:vAlign w:val="center"/>
          </w:tcPr>
          <w:p w14:paraId="57F3C5D2" w14:textId="77777777" w:rsidR="0059418F" w:rsidRPr="0089012F" w:rsidRDefault="0059418F" w:rsidP="004E2D48">
            <w:pPr>
              <w:pStyle w:val="affc"/>
              <w:spacing w:after="0"/>
              <w:jc w:val="center"/>
              <w:rPr>
                <w:szCs w:val="21"/>
              </w:rPr>
            </w:pPr>
            <w:r w:rsidRPr="0089012F">
              <w:rPr>
                <w:szCs w:val="21"/>
              </w:rPr>
              <w:t>80</w:t>
            </w:r>
            <w:r>
              <w:rPr>
                <w:szCs w:val="21"/>
              </w:rPr>
              <w:t>×</w:t>
            </w:r>
            <w:r w:rsidRPr="0089012F">
              <w:rPr>
                <w:szCs w:val="21"/>
              </w:rPr>
              <w:t>80</w:t>
            </w:r>
          </w:p>
        </w:tc>
        <w:tc>
          <w:tcPr>
            <w:tcW w:w="2713" w:type="dxa"/>
            <w:shd w:val="clear" w:color="auto" w:fill="auto"/>
            <w:vAlign w:val="center"/>
          </w:tcPr>
          <w:p w14:paraId="3DF8FC61" w14:textId="77777777" w:rsidR="0059418F" w:rsidRPr="0089012F" w:rsidRDefault="0059418F" w:rsidP="004E2D48">
            <w:pPr>
              <w:pStyle w:val="affc"/>
              <w:spacing w:after="0"/>
              <w:jc w:val="center"/>
              <w:rPr>
                <w:szCs w:val="21"/>
              </w:rPr>
            </w:pPr>
            <w:r>
              <w:rPr>
                <w:rFonts w:hint="eastAsia"/>
                <w:szCs w:val="21"/>
              </w:rPr>
              <w:t>18</w:t>
            </w:r>
            <w:r w:rsidRPr="0089012F">
              <w:rPr>
                <w:szCs w:val="21"/>
              </w:rPr>
              <w:t>00</w:t>
            </w:r>
            <w:r w:rsidRPr="0089012F">
              <w:rPr>
                <w:szCs w:val="21"/>
              </w:rPr>
              <w:t>～</w:t>
            </w:r>
            <w:r>
              <w:rPr>
                <w:rFonts w:hint="eastAsia"/>
                <w:szCs w:val="21"/>
              </w:rPr>
              <w:t>23</w:t>
            </w:r>
            <w:r w:rsidRPr="0089012F">
              <w:rPr>
                <w:szCs w:val="21"/>
              </w:rPr>
              <w:t>00</w:t>
            </w:r>
          </w:p>
        </w:tc>
      </w:tr>
      <w:tr w:rsidR="0059418F" w:rsidRPr="0089012F" w14:paraId="139EA108" w14:textId="77777777" w:rsidTr="004E2D48">
        <w:trPr>
          <w:trHeight w:val="397"/>
          <w:jc w:val="center"/>
        </w:trPr>
        <w:tc>
          <w:tcPr>
            <w:tcW w:w="1809" w:type="dxa"/>
            <w:vMerge/>
            <w:shd w:val="clear" w:color="auto" w:fill="auto"/>
            <w:vAlign w:val="center"/>
          </w:tcPr>
          <w:p w14:paraId="033EA3F1" w14:textId="77777777" w:rsidR="0059418F" w:rsidRPr="0089012F" w:rsidRDefault="0059418F" w:rsidP="004E2D48">
            <w:pPr>
              <w:pStyle w:val="affc"/>
              <w:spacing w:after="0"/>
              <w:jc w:val="center"/>
              <w:rPr>
                <w:szCs w:val="21"/>
              </w:rPr>
            </w:pPr>
          </w:p>
        </w:tc>
        <w:tc>
          <w:tcPr>
            <w:tcW w:w="2268" w:type="dxa"/>
            <w:shd w:val="clear" w:color="auto" w:fill="auto"/>
            <w:vAlign w:val="center"/>
          </w:tcPr>
          <w:p w14:paraId="15240794" w14:textId="77777777" w:rsidR="0059418F" w:rsidRPr="0089012F" w:rsidRDefault="0059418F" w:rsidP="004E2D48">
            <w:pPr>
              <w:pStyle w:val="affc"/>
              <w:spacing w:after="0"/>
              <w:jc w:val="center"/>
              <w:rPr>
                <w:szCs w:val="21"/>
              </w:rPr>
            </w:pPr>
            <w:r w:rsidRPr="0089012F">
              <w:rPr>
                <w:szCs w:val="21"/>
              </w:rPr>
              <w:t>100</w:t>
            </w:r>
            <w:r>
              <w:rPr>
                <w:szCs w:val="21"/>
              </w:rPr>
              <w:t>×</w:t>
            </w:r>
            <w:r w:rsidRPr="0089012F">
              <w:rPr>
                <w:szCs w:val="21"/>
              </w:rPr>
              <w:t>100</w:t>
            </w:r>
          </w:p>
        </w:tc>
        <w:tc>
          <w:tcPr>
            <w:tcW w:w="2713" w:type="dxa"/>
            <w:shd w:val="clear" w:color="auto" w:fill="auto"/>
            <w:vAlign w:val="center"/>
          </w:tcPr>
          <w:p w14:paraId="224386FF" w14:textId="77777777" w:rsidR="0059418F" w:rsidRPr="0089012F" w:rsidRDefault="0059418F" w:rsidP="004E2D48">
            <w:pPr>
              <w:pStyle w:val="affc"/>
              <w:spacing w:after="0"/>
              <w:jc w:val="center"/>
              <w:rPr>
                <w:szCs w:val="21"/>
              </w:rPr>
            </w:pPr>
            <w:r>
              <w:rPr>
                <w:rFonts w:hint="eastAsia"/>
                <w:szCs w:val="21"/>
              </w:rPr>
              <w:t>20</w:t>
            </w:r>
            <w:r w:rsidRPr="0089012F">
              <w:rPr>
                <w:szCs w:val="21"/>
              </w:rPr>
              <w:t>00</w:t>
            </w:r>
            <w:r w:rsidRPr="0089012F">
              <w:rPr>
                <w:szCs w:val="21"/>
              </w:rPr>
              <w:t>～</w:t>
            </w:r>
            <w:r w:rsidRPr="0089012F">
              <w:rPr>
                <w:szCs w:val="21"/>
              </w:rPr>
              <w:t>2</w:t>
            </w:r>
            <w:r>
              <w:rPr>
                <w:rFonts w:hint="eastAsia"/>
                <w:szCs w:val="21"/>
              </w:rPr>
              <w:t>5</w:t>
            </w:r>
            <w:r w:rsidRPr="0089012F">
              <w:rPr>
                <w:szCs w:val="21"/>
              </w:rPr>
              <w:t>00</w:t>
            </w:r>
          </w:p>
        </w:tc>
      </w:tr>
      <w:tr w:rsidR="0059418F" w:rsidRPr="0089012F" w14:paraId="52E64649" w14:textId="77777777" w:rsidTr="004E2D48">
        <w:trPr>
          <w:trHeight w:val="397"/>
          <w:jc w:val="center"/>
        </w:trPr>
        <w:tc>
          <w:tcPr>
            <w:tcW w:w="1809" w:type="dxa"/>
            <w:vMerge/>
            <w:shd w:val="clear" w:color="auto" w:fill="auto"/>
            <w:vAlign w:val="center"/>
          </w:tcPr>
          <w:p w14:paraId="479472D1" w14:textId="77777777" w:rsidR="0059418F" w:rsidRPr="0089012F" w:rsidRDefault="0059418F" w:rsidP="004E2D48">
            <w:pPr>
              <w:pStyle w:val="affc"/>
              <w:spacing w:after="0"/>
              <w:jc w:val="center"/>
              <w:rPr>
                <w:szCs w:val="21"/>
              </w:rPr>
            </w:pPr>
          </w:p>
        </w:tc>
        <w:tc>
          <w:tcPr>
            <w:tcW w:w="2268" w:type="dxa"/>
            <w:shd w:val="clear" w:color="auto" w:fill="auto"/>
            <w:vAlign w:val="center"/>
          </w:tcPr>
          <w:p w14:paraId="25059DA2" w14:textId="77777777" w:rsidR="0059418F" w:rsidRPr="0089012F" w:rsidRDefault="0059418F" w:rsidP="004E2D48">
            <w:pPr>
              <w:pStyle w:val="affc"/>
              <w:spacing w:after="0"/>
              <w:jc w:val="center"/>
              <w:rPr>
                <w:szCs w:val="21"/>
              </w:rPr>
            </w:pPr>
            <w:r w:rsidRPr="0089012F">
              <w:rPr>
                <w:szCs w:val="21"/>
              </w:rPr>
              <w:t>1</w:t>
            </w:r>
            <w:r>
              <w:rPr>
                <w:rFonts w:hint="eastAsia"/>
                <w:szCs w:val="21"/>
              </w:rPr>
              <w:t>20</w:t>
            </w:r>
            <w:r>
              <w:rPr>
                <w:szCs w:val="21"/>
              </w:rPr>
              <w:t>×</w:t>
            </w:r>
            <w:r w:rsidRPr="0089012F">
              <w:rPr>
                <w:szCs w:val="21"/>
              </w:rPr>
              <w:t>120</w:t>
            </w:r>
          </w:p>
        </w:tc>
        <w:tc>
          <w:tcPr>
            <w:tcW w:w="2713" w:type="dxa"/>
            <w:shd w:val="clear" w:color="auto" w:fill="auto"/>
            <w:vAlign w:val="center"/>
          </w:tcPr>
          <w:p w14:paraId="637D244B" w14:textId="77777777" w:rsidR="0059418F" w:rsidRPr="0089012F" w:rsidRDefault="0059418F" w:rsidP="004E2D48">
            <w:pPr>
              <w:pStyle w:val="affc"/>
              <w:spacing w:after="0"/>
              <w:jc w:val="center"/>
              <w:rPr>
                <w:szCs w:val="21"/>
              </w:rPr>
            </w:pPr>
            <w:r>
              <w:rPr>
                <w:rFonts w:hint="eastAsia"/>
                <w:szCs w:val="21"/>
              </w:rPr>
              <w:t>25</w:t>
            </w:r>
            <w:r w:rsidRPr="0089012F">
              <w:rPr>
                <w:szCs w:val="21"/>
              </w:rPr>
              <w:t>00</w:t>
            </w:r>
            <w:r w:rsidRPr="0089012F">
              <w:rPr>
                <w:szCs w:val="21"/>
              </w:rPr>
              <w:t>～</w:t>
            </w:r>
            <w:r>
              <w:rPr>
                <w:rFonts w:hint="eastAsia"/>
                <w:szCs w:val="21"/>
              </w:rPr>
              <w:t>30</w:t>
            </w:r>
            <w:r w:rsidRPr="0089012F">
              <w:rPr>
                <w:szCs w:val="21"/>
              </w:rPr>
              <w:t>00</w:t>
            </w:r>
          </w:p>
        </w:tc>
      </w:tr>
      <w:tr w:rsidR="0059418F" w:rsidRPr="0089012F" w14:paraId="2C0ADF90" w14:textId="77777777" w:rsidTr="004E2D48">
        <w:trPr>
          <w:trHeight w:val="397"/>
          <w:jc w:val="center"/>
        </w:trPr>
        <w:tc>
          <w:tcPr>
            <w:tcW w:w="1809" w:type="dxa"/>
            <w:vMerge w:val="restart"/>
            <w:shd w:val="clear" w:color="auto" w:fill="auto"/>
            <w:vAlign w:val="center"/>
          </w:tcPr>
          <w:p w14:paraId="67232DB7" w14:textId="77777777" w:rsidR="0059418F" w:rsidRDefault="0059418F" w:rsidP="004E2D48">
            <w:pPr>
              <w:pStyle w:val="affc"/>
              <w:spacing w:after="0"/>
              <w:jc w:val="center"/>
              <w:rPr>
                <w:szCs w:val="21"/>
              </w:rPr>
            </w:pPr>
            <w:r w:rsidRPr="0089012F">
              <w:rPr>
                <w:szCs w:val="21"/>
              </w:rPr>
              <w:t>钢筋混凝土</w:t>
            </w:r>
          </w:p>
          <w:p w14:paraId="4B9DC575" w14:textId="77777777" w:rsidR="0059418F" w:rsidRPr="0089012F" w:rsidRDefault="0059418F" w:rsidP="004E2D48">
            <w:pPr>
              <w:pStyle w:val="affc"/>
              <w:spacing w:after="0"/>
              <w:jc w:val="center"/>
              <w:rPr>
                <w:szCs w:val="21"/>
              </w:rPr>
            </w:pPr>
            <w:r>
              <w:rPr>
                <w:szCs w:val="21"/>
              </w:rPr>
              <w:lastRenderedPageBreak/>
              <w:t>圆形</w:t>
            </w:r>
            <w:r w:rsidRPr="0089012F">
              <w:rPr>
                <w:szCs w:val="21"/>
              </w:rPr>
              <w:t>立柱</w:t>
            </w:r>
          </w:p>
        </w:tc>
        <w:tc>
          <w:tcPr>
            <w:tcW w:w="2268" w:type="dxa"/>
            <w:shd w:val="clear" w:color="auto" w:fill="auto"/>
            <w:vAlign w:val="center"/>
          </w:tcPr>
          <w:p w14:paraId="7EACFCA1" w14:textId="77777777" w:rsidR="0059418F" w:rsidRPr="0089012F" w:rsidRDefault="0059418F" w:rsidP="004E2D48">
            <w:pPr>
              <w:pStyle w:val="affc"/>
              <w:spacing w:after="0"/>
              <w:jc w:val="center"/>
              <w:rPr>
                <w:szCs w:val="21"/>
              </w:rPr>
            </w:pPr>
            <w:r>
              <w:rPr>
                <w:szCs w:val="21"/>
              </w:rPr>
              <w:lastRenderedPageBreak/>
              <w:t>Φ</w:t>
            </w:r>
            <w:r>
              <w:rPr>
                <w:rFonts w:hint="eastAsia"/>
                <w:szCs w:val="21"/>
              </w:rPr>
              <w:t>40</w:t>
            </w:r>
          </w:p>
        </w:tc>
        <w:tc>
          <w:tcPr>
            <w:tcW w:w="2713" w:type="dxa"/>
            <w:shd w:val="clear" w:color="auto" w:fill="auto"/>
            <w:vAlign w:val="center"/>
          </w:tcPr>
          <w:p w14:paraId="4D64B89B" w14:textId="77777777" w:rsidR="0059418F" w:rsidRPr="0089012F" w:rsidRDefault="0059418F" w:rsidP="004E2D48">
            <w:pPr>
              <w:pStyle w:val="affc"/>
              <w:spacing w:after="0"/>
              <w:jc w:val="center"/>
              <w:rPr>
                <w:szCs w:val="21"/>
              </w:rPr>
            </w:pPr>
            <w:r>
              <w:rPr>
                <w:rFonts w:hint="eastAsia"/>
                <w:szCs w:val="21"/>
              </w:rPr>
              <w:t>10</w:t>
            </w:r>
            <w:r w:rsidRPr="0089012F">
              <w:rPr>
                <w:szCs w:val="21"/>
              </w:rPr>
              <w:t>00</w:t>
            </w:r>
            <w:r w:rsidRPr="0089012F">
              <w:rPr>
                <w:szCs w:val="21"/>
              </w:rPr>
              <w:t>～</w:t>
            </w:r>
            <w:r w:rsidRPr="0089012F">
              <w:rPr>
                <w:szCs w:val="21"/>
              </w:rPr>
              <w:t>1</w:t>
            </w:r>
            <w:r>
              <w:rPr>
                <w:rFonts w:hint="eastAsia"/>
                <w:szCs w:val="21"/>
              </w:rPr>
              <w:t>5</w:t>
            </w:r>
            <w:r w:rsidRPr="0089012F">
              <w:rPr>
                <w:szCs w:val="21"/>
              </w:rPr>
              <w:t>00</w:t>
            </w:r>
          </w:p>
        </w:tc>
      </w:tr>
      <w:tr w:rsidR="0059418F" w:rsidRPr="0089012F" w14:paraId="48750DBB" w14:textId="77777777" w:rsidTr="004E2D48">
        <w:trPr>
          <w:trHeight w:val="397"/>
          <w:jc w:val="center"/>
        </w:trPr>
        <w:tc>
          <w:tcPr>
            <w:tcW w:w="1809" w:type="dxa"/>
            <w:vMerge/>
            <w:shd w:val="clear" w:color="auto" w:fill="auto"/>
            <w:vAlign w:val="center"/>
          </w:tcPr>
          <w:p w14:paraId="382F5534" w14:textId="77777777" w:rsidR="0059418F" w:rsidRPr="0089012F" w:rsidRDefault="0059418F" w:rsidP="004E2D48">
            <w:pPr>
              <w:pStyle w:val="affc"/>
              <w:spacing w:after="0"/>
              <w:jc w:val="center"/>
              <w:rPr>
                <w:szCs w:val="21"/>
              </w:rPr>
            </w:pPr>
          </w:p>
        </w:tc>
        <w:tc>
          <w:tcPr>
            <w:tcW w:w="2268" w:type="dxa"/>
            <w:shd w:val="clear" w:color="auto" w:fill="auto"/>
            <w:vAlign w:val="center"/>
          </w:tcPr>
          <w:p w14:paraId="0AE48715" w14:textId="77777777" w:rsidR="0059418F" w:rsidRPr="0089012F" w:rsidRDefault="0059418F" w:rsidP="004E2D48">
            <w:pPr>
              <w:pStyle w:val="affc"/>
              <w:spacing w:after="0"/>
              <w:jc w:val="center"/>
              <w:rPr>
                <w:szCs w:val="21"/>
              </w:rPr>
            </w:pPr>
            <w:r>
              <w:rPr>
                <w:szCs w:val="21"/>
              </w:rPr>
              <w:t>Φ</w:t>
            </w:r>
            <w:r>
              <w:rPr>
                <w:rFonts w:hint="eastAsia"/>
                <w:szCs w:val="21"/>
              </w:rPr>
              <w:t>60</w:t>
            </w:r>
          </w:p>
        </w:tc>
        <w:tc>
          <w:tcPr>
            <w:tcW w:w="2713" w:type="dxa"/>
            <w:shd w:val="clear" w:color="auto" w:fill="auto"/>
            <w:vAlign w:val="center"/>
          </w:tcPr>
          <w:p w14:paraId="7C1EE646" w14:textId="77777777" w:rsidR="0059418F" w:rsidRPr="0089012F" w:rsidRDefault="0059418F" w:rsidP="004E2D48">
            <w:pPr>
              <w:pStyle w:val="affc"/>
              <w:spacing w:after="0"/>
              <w:jc w:val="center"/>
              <w:rPr>
                <w:szCs w:val="21"/>
              </w:rPr>
            </w:pPr>
            <w:r w:rsidRPr="0089012F">
              <w:rPr>
                <w:szCs w:val="21"/>
              </w:rPr>
              <w:t>1000</w:t>
            </w:r>
            <w:r w:rsidRPr="0089012F">
              <w:rPr>
                <w:szCs w:val="21"/>
              </w:rPr>
              <w:t>～</w:t>
            </w:r>
            <w:r w:rsidRPr="0089012F">
              <w:rPr>
                <w:szCs w:val="21"/>
              </w:rPr>
              <w:t>1500</w:t>
            </w:r>
          </w:p>
        </w:tc>
      </w:tr>
      <w:tr w:rsidR="0059418F" w:rsidRPr="0089012F" w14:paraId="11B4DA7E" w14:textId="77777777" w:rsidTr="004E2D48">
        <w:trPr>
          <w:trHeight w:val="397"/>
          <w:jc w:val="center"/>
        </w:trPr>
        <w:tc>
          <w:tcPr>
            <w:tcW w:w="1809" w:type="dxa"/>
            <w:vMerge/>
            <w:shd w:val="clear" w:color="auto" w:fill="auto"/>
            <w:vAlign w:val="center"/>
          </w:tcPr>
          <w:p w14:paraId="4D9C93FA" w14:textId="77777777" w:rsidR="0059418F" w:rsidRPr="0089012F" w:rsidRDefault="0059418F" w:rsidP="004E2D48">
            <w:pPr>
              <w:pStyle w:val="affc"/>
              <w:spacing w:after="0"/>
              <w:jc w:val="center"/>
              <w:rPr>
                <w:szCs w:val="21"/>
              </w:rPr>
            </w:pPr>
          </w:p>
        </w:tc>
        <w:tc>
          <w:tcPr>
            <w:tcW w:w="2268" w:type="dxa"/>
            <w:shd w:val="clear" w:color="auto" w:fill="auto"/>
            <w:vAlign w:val="center"/>
          </w:tcPr>
          <w:p w14:paraId="0AE5BDE2" w14:textId="77777777" w:rsidR="0059418F" w:rsidRPr="0089012F" w:rsidRDefault="0059418F" w:rsidP="004E2D48">
            <w:pPr>
              <w:pStyle w:val="affc"/>
              <w:spacing w:after="0"/>
              <w:jc w:val="center"/>
              <w:rPr>
                <w:szCs w:val="21"/>
              </w:rPr>
            </w:pPr>
            <w:r>
              <w:rPr>
                <w:szCs w:val="21"/>
              </w:rPr>
              <w:t>Φ</w:t>
            </w:r>
            <w:r>
              <w:rPr>
                <w:rFonts w:hint="eastAsia"/>
                <w:szCs w:val="21"/>
              </w:rPr>
              <w:t>80</w:t>
            </w:r>
          </w:p>
        </w:tc>
        <w:tc>
          <w:tcPr>
            <w:tcW w:w="2713" w:type="dxa"/>
            <w:shd w:val="clear" w:color="auto" w:fill="auto"/>
            <w:vAlign w:val="center"/>
          </w:tcPr>
          <w:p w14:paraId="2AB23555" w14:textId="77777777" w:rsidR="0059418F" w:rsidRPr="0089012F" w:rsidRDefault="0059418F" w:rsidP="004E2D48">
            <w:pPr>
              <w:pStyle w:val="affc"/>
              <w:spacing w:after="0"/>
              <w:jc w:val="center"/>
              <w:rPr>
                <w:szCs w:val="21"/>
              </w:rPr>
            </w:pPr>
            <w:r>
              <w:rPr>
                <w:rFonts w:hint="eastAsia"/>
                <w:szCs w:val="21"/>
              </w:rPr>
              <w:t>18</w:t>
            </w:r>
            <w:r w:rsidRPr="0089012F">
              <w:rPr>
                <w:szCs w:val="21"/>
              </w:rPr>
              <w:t>00</w:t>
            </w:r>
            <w:r w:rsidRPr="0089012F">
              <w:rPr>
                <w:szCs w:val="21"/>
              </w:rPr>
              <w:t>～</w:t>
            </w:r>
            <w:r>
              <w:rPr>
                <w:rFonts w:hint="eastAsia"/>
                <w:szCs w:val="21"/>
              </w:rPr>
              <w:t>23</w:t>
            </w:r>
            <w:r w:rsidRPr="0089012F">
              <w:rPr>
                <w:szCs w:val="21"/>
              </w:rPr>
              <w:t>00</w:t>
            </w:r>
          </w:p>
        </w:tc>
      </w:tr>
      <w:tr w:rsidR="0059418F" w:rsidRPr="0089012F" w14:paraId="60029491" w14:textId="77777777" w:rsidTr="004E2D48">
        <w:trPr>
          <w:trHeight w:val="397"/>
          <w:jc w:val="center"/>
        </w:trPr>
        <w:tc>
          <w:tcPr>
            <w:tcW w:w="1809" w:type="dxa"/>
            <w:vMerge/>
            <w:tcBorders>
              <w:bottom w:val="single" w:sz="4" w:space="0" w:color="auto"/>
            </w:tcBorders>
            <w:shd w:val="clear" w:color="auto" w:fill="auto"/>
            <w:vAlign w:val="center"/>
          </w:tcPr>
          <w:p w14:paraId="622EDABB" w14:textId="77777777" w:rsidR="0059418F" w:rsidRPr="0089012F" w:rsidRDefault="0059418F" w:rsidP="004E2D48">
            <w:pPr>
              <w:pStyle w:val="affc"/>
              <w:spacing w:after="0"/>
              <w:jc w:val="center"/>
              <w:rPr>
                <w:szCs w:val="21"/>
              </w:rPr>
            </w:pPr>
          </w:p>
        </w:tc>
        <w:tc>
          <w:tcPr>
            <w:tcW w:w="2268" w:type="dxa"/>
            <w:tcBorders>
              <w:bottom w:val="single" w:sz="4" w:space="0" w:color="auto"/>
            </w:tcBorders>
            <w:shd w:val="clear" w:color="auto" w:fill="auto"/>
            <w:vAlign w:val="center"/>
          </w:tcPr>
          <w:p w14:paraId="3A8A124C" w14:textId="77777777" w:rsidR="0059418F" w:rsidRPr="0089012F" w:rsidRDefault="0059418F" w:rsidP="004E2D48">
            <w:pPr>
              <w:pStyle w:val="affc"/>
              <w:spacing w:after="0"/>
              <w:jc w:val="center"/>
              <w:rPr>
                <w:szCs w:val="21"/>
              </w:rPr>
            </w:pPr>
            <w:r>
              <w:rPr>
                <w:szCs w:val="21"/>
              </w:rPr>
              <w:t>Φ</w:t>
            </w:r>
            <w:r>
              <w:rPr>
                <w:rFonts w:hint="eastAsia"/>
                <w:szCs w:val="21"/>
              </w:rPr>
              <w:t>100</w:t>
            </w:r>
          </w:p>
        </w:tc>
        <w:tc>
          <w:tcPr>
            <w:tcW w:w="2713" w:type="dxa"/>
            <w:tcBorders>
              <w:bottom w:val="single" w:sz="4" w:space="0" w:color="auto"/>
            </w:tcBorders>
            <w:shd w:val="clear" w:color="auto" w:fill="auto"/>
            <w:vAlign w:val="center"/>
          </w:tcPr>
          <w:p w14:paraId="5DECC9B2" w14:textId="77777777" w:rsidR="0059418F" w:rsidRPr="0089012F" w:rsidRDefault="0059418F" w:rsidP="004E2D48">
            <w:pPr>
              <w:pStyle w:val="affc"/>
              <w:spacing w:after="0"/>
              <w:jc w:val="center"/>
              <w:rPr>
                <w:szCs w:val="21"/>
              </w:rPr>
            </w:pPr>
            <w:r>
              <w:rPr>
                <w:rFonts w:hint="eastAsia"/>
                <w:szCs w:val="21"/>
              </w:rPr>
              <w:t>20</w:t>
            </w:r>
            <w:r w:rsidRPr="0089012F">
              <w:rPr>
                <w:szCs w:val="21"/>
              </w:rPr>
              <w:t>00</w:t>
            </w:r>
            <w:r w:rsidRPr="0089012F">
              <w:rPr>
                <w:szCs w:val="21"/>
              </w:rPr>
              <w:t>～</w:t>
            </w:r>
            <w:r w:rsidRPr="0089012F">
              <w:rPr>
                <w:szCs w:val="21"/>
              </w:rPr>
              <w:t>2</w:t>
            </w:r>
            <w:r>
              <w:rPr>
                <w:rFonts w:hint="eastAsia"/>
                <w:szCs w:val="21"/>
              </w:rPr>
              <w:t>5</w:t>
            </w:r>
            <w:r w:rsidRPr="0089012F">
              <w:rPr>
                <w:szCs w:val="21"/>
              </w:rPr>
              <w:t>00</w:t>
            </w:r>
          </w:p>
        </w:tc>
      </w:tr>
      <w:tr w:rsidR="000516E6" w:rsidRPr="0089012F" w14:paraId="52595EEE" w14:textId="77777777" w:rsidTr="004E2D48">
        <w:trPr>
          <w:trHeight w:val="454"/>
          <w:jc w:val="center"/>
        </w:trPr>
        <w:tc>
          <w:tcPr>
            <w:tcW w:w="6790" w:type="dxa"/>
            <w:gridSpan w:val="3"/>
            <w:shd w:val="clear" w:color="auto" w:fill="auto"/>
            <w:vAlign w:val="center"/>
          </w:tcPr>
          <w:p w14:paraId="42E4ECEF" w14:textId="51C5192B" w:rsidR="00FE72E8" w:rsidRDefault="0041215A" w:rsidP="004E2D48">
            <w:pPr>
              <w:pStyle w:val="affc"/>
              <w:spacing w:after="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Pr="005E2AB3">
              <w:rPr>
                <w:rFonts w:asciiTheme="minorEastAsia" w:eastAsiaTheme="minorEastAsia" w:hAnsiTheme="minorEastAsia" w:hint="eastAsia"/>
                <w:sz w:val="18"/>
                <w:szCs w:val="18"/>
              </w:rPr>
              <w:t>：</w:t>
            </w:r>
            <w:r w:rsidR="00FE72E8">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以上单位炸药消耗量按</w:t>
            </w:r>
            <w:r w:rsidRPr="00AA723F">
              <w:rPr>
                <w:rFonts w:asciiTheme="minorEastAsia" w:eastAsiaTheme="minorEastAsia" w:hAnsiTheme="minorEastAsia" w:hint="eastAsia"/>
                <w:sz w:val="18"/>
                <w:szCs w:val="18"/>
              </w:rPr>
              <w:t>2号岩石乳化炸药</w:t>
            </w:r>
            <w:r>
              <w:rPr>
                <w:rFonts w:asciiTheme="minorEastAsia" w:eastAsiaTheme="minorEastAsia" w:hAnsiTheme="minorEastAsia" w:hint="eastAsia"/>
                <w:sz w:val="18"/>
                <w:szCs w:val="18"/>
              </w:rPr>
              <w:t>计算</w:t>
            </w:r>
            <w:r w:rsidR="00325070">
              <w:rPr>
                <w:rFonts w:asciiTheme="minorEastAsia" w:eastAsiaTheme="minorEastAsia" w:hAnsiTheme="minorEastAsia" w:hint="eastAsia"/>
                <w:sz w:val="18"/>
                <w:szCs w:val="18"/>
              </w:rPr>
              <w:t>；</w:t>
            </w:r>
          </w:p>
          <w:p w14:paraId="5E0A75E3" w14:textId="6235B1FA" w:rsidR="000516E6" w:rsidRDefault="00FE72E8" w:rsidP="009A32EC">
            <w:pPr>
              <w:pStyle w:val="affc"/>
              <w:spacing w:after="0"/>
              <w:jc w:val="left"/>
              <w:rPr>
                <w:rFonts w:ascii="黑体" w:eastAsia="黑体"/>
                <w:szCs w:val="21"/>
              </w:rPr>
            </w:pPr>
            <w:r>
              <w:rPr>
                <w:rFonts w:asciiTheme="minorEastAsia" w:eastAsiaTheme="minorEastAsia" w:hAnsiTheme="minorEastAsia" w:hint="eastAsia"/>
                <w:sz w:val="18"/>
                <w:szCs w:val="18"/>
              </w:rPr>
              <w:t>2、</w:t>
            </w:r>
            <w:r w:rsidR="0041215A">
              <w:rPr>
                <w:rFonts w:asciiTheme="minorEastAsia" w:eastAsiaTheme="minorEastAsia" w:hAnsiTheme="minorEastAsia" w:hint="eastAsia"/>
                <w:sz w:val="18"/>
                <w:szCs w:val="18"/>
              </w:rPr>
              <w:t>根据构件</w:t>
            </w:r>
            <w:r w:rsidR="0041215A" w:rsidRPr="005E2AB3">
              <w:rPr>
                <w:rFonts w:asciiTheme="minorEastAsia" w:eastAsiaTheme="minorEastAsia" w:hAnsiTheme="minorEastAsia" w:hint="eastAsia"/>
                <w:sz w:val="18"/>
                <w:szCs w:val="18"/>
              </w:rPr>
              <w:t>配筋率做适当调整，表中未列出尺寸的构件的炸药单耗可根据相近尺寸及试爆结果确定</w:t>
            </w:r>
            <w:r w:rsidR="00542D18">
              <w:rPr>
                <w:rFonts w:asciiTheme="minorEastAsia" w:eastAsiaTheme="minorEastAsia" w:hAnsiTheme="minorEastAsia" w:hint="eastAsia"/>
                <w:sz w:val="18"/>
                <w:szCs w:val="18"/>
              </w:rPr>
              <w:t>。</w:t>
            </w:r>
          </w:p>
        </w:tc>
      </w:tr>
    </w:tbl>
    <w:p w14:paraId="499BA5A7" w14:textId="77777777" w:rsidR="00AE0F52" w:rsidRPr="00C56D33" w:rsidRDefault="00AE0F52" w:rsidP="00AE0F52">
      <w:pPr>
        <w:pStyle w:val="affffff4"/>
        <w:numPr>
          <w:ilvl w:val="0"/>
          <w:numId w:val="0"/>
        </w:numPr>
        <w:spacing w:before="0" w:after="0"/>
      </w:pPr>
    </w:p>
    <w:p w14:paraId="732EE5A9" w14:textId="37BD66D9" w:rsidR="009E3C17" w:rsidRPr="00D621B7" w:rsidRDefault="00CA713E" w:rsidP="00CA713E">
      <w:pPr>
        <w:pStyle w:val="affffff3"/>
        <w:numPr>
          <w:ilvl w:val="0"/>
          <w:numId w:val="0"/>
        </w:numPr>
        <w:rPr>
          <w:rFonts w:hAnsi="黑体"/>
        </w:rPr>
      </w:pPr>
      <w:r>
        <w:rPr>
          <w:rFonts w:hint="eastAsia"/>
        </w:rPr>
        <w:t>8.3.5.2</w:t>
      </w:r>
      <w:r w:rsidR="009E3C17" w:rsidRPr="00D621B7">
        <w:t>单孔装药量</w:t>
      </w:r>
      <w:r w:rsidR="009E3C17" w:rsidRPr="00D621B7">
        <w:rPr>
          <w:rFonts w:hint="eastAsia"/>
        </w:rPr>
        <w:t>可按公式（</w:t>
      </w:r>
      <w:r w:rsidR="00FC3555" w:rsidRPr="00D621B7">
        <w:rPr>
          <w:rFonts w:hint="eastAsia"/>
        </w:rPr>
        <w:t>9</w:t>
      </w:r>
      <w:r w:rsidR="009E3C17" w:rsidRPr="00D621B7">
        <w:rPr>
          <w:rFonts w:hint="eastAsia"/>
        </w:rPr>
        <w:t>）计算</w:t>
      </w:r>
      <w:r w:rsidR="009E3C17" w:rsidRPr="00D621B7">
        <w:t>：</w:t>
      </w:r>
    </w:p>
    <w:p w14:paraId="692D771C" w14:textId="77777777" w:rsidR="009E3C17" w:rsidRDefault="00B13725" w:rsidP="009E3C17">
      <w:pPr>
        <w:pStyle w:val="aff4"/>
        <w:numPr>
          <w:ilvl w:val="0"/>
          <w:numId w:val="0"/>
        </w:numPr>
        <w:tabs>
          <w:tab w:val="clear" w:pos="1854"/>
          <w:tab w:val="left" w:pos="854"/>
          <w:tab w:val="left" w:pos="1004"/>
          <w:tab w:val="left" w:pos="1140"/>
          <w:tab w:val="left" w:pos="1429"/>
        </w:tabs>
        <w:ind w:left="420"/>
        <w:jc w:val="right"/>
        <w:rPr>
          <w:rFonts w:ascii="Times New Roman"/>
        </w:rPr>
      </w:pPr>
      <m:oMath>
        <m:sSub>
          <m:sSubPr>
            <m:ctrlPr>
              <w:rPr>
                <w:rFonts w:ascii="Cambria Math" w:hAnsi="Cambria Math"/>
              </w:rPr>
            </m:ctrlPr>
          </m:sSubPr>
          <m:e>
            <m:r>
              <w:rPr>
                <w:rFonts w:ascii="Cambria Math" w:hAnsi="Cambria Math"/>
              </w:rPr>
              <m:t>Q</m:t>
            </m:r>
          </m:e>
          <m:sub>
            <m:r>
              <w:rPr>
                <w:rFonts w:ascii="Cambria Math" w:hAnsi="Cambria Math"/>
              </w:rPr>
              <m:t>i</m:t>
            </m:r>
          </m:sub>
        </m:sSub>
        <m:r>
          <w:rPr>
            <w:rFonts w:ascii="Cambria Math" w:hAnsi="Cambria Math"/>
          </w:rPr>
          <m:t>=q∙V</m:t>
        </m:r>
      </m:oMath>
      <w:r w:rsidR="009E3C17" w:rsidRPr="009E3C17">
        <w:rPr>
          <w:rFonts w:ascii="Times New Roman"/>
        </w:rPr>
        <w:t xml:space="preserve">      </w:t>
      </w:r>
      <w:r w:rsidR="009E3C17" w:rsidRPr="009E3C17">
        <w:rPr>
          <w:rFonts w:ascii="Times New Roman" w:hint="eastAsia"/>
        </w:rPr>
        <w:t xml:space="preserve">       </w:t>
      </w:r>
      <w:r w:rsidR="009E3C17" w:rsidRPr="009E3C17">
        <w:rPr>
          <w:rFonts w:ascii="Times New Roman"/>
        </w:rPr>
        <w:t xml:space="preserve">                      </w:t>
      </w:r>
      <w:r w:rsidR="009E3C17" w:rsidRPr="009E3C17">
        <w:rPr>
          <w:rFonts w:ascii="Times New Roman"/>
        </w:rPr>
        <w:t>（</w:t>
      </w:r>
      <w:r w:rsidR="00FC3555">
        <w:rPr>
          <w:rFonts w:ascii="Times New Roman" w:hint="eastAsia"/>
        </w:rPr>
        <w:t>9</w:t>
      </w:r>
      <w:r w:rsidR="009E3C17" w:rsidRPr="009E3C17">
        <w:rPr>
          <w:rFonts w:ascii="Times New Roman"/>
        </w:rPr>
        <w:t>）</w:t>
      </w:r>
    </w:p>
    <w:p w14:paraId="103F4A9C" w14:textId="77777777" w:rsidR="009E3C17" w:rsidRDefault="002B19BE" w:rsidP="0086412E">
      <w:pPr>
        <w:pStyle w:val="a5"/>
        <w:spacing w:before="156" w:after="156"/>
      </w:pPr>
      <w:bookmarkStart w:id="128" w:name="_Toc100643555"/>
      <w:r>
        <w:rPr>
          <w:rFonts w:hint="eastAsia"/>
        </w:rPr>
        <w:t>水压爆破</w:t>
      </w:r>
      <w:r w:rsidR="0086412E">
        <w:rPr>
          <w:rFonts w:hint="eastAsia"/>
        </w:rPr>
        <w:t>参数</w:t>
      </w:r>
      <w:bookmarkEnd w:id="128"/>
    </w:p>
    <w:p w14:paraId="671E098D" w14:textId="77777777" w:rsidR="002B19BE" w:rsidRPr="008F58A1" w:rsidRDefault="00D6172B" w:rsidP="008F58A1">
      <w:pPr>
        <w:pStyle w:val="a6"/>
        <w:spacing w:beforeLines="25" w:before="78" w:afterLines="25" w:after="78"/>
        <w:rPr>
          <w:rFonts w:hAnsi="黑体"/>
        </w:rPr>
      </w:pPr>
      <w:r>
        <w:rPr>
          <w:rFonts w:hAnsi="黑体"/>
        </w:rPr>
        <w:t>装</w:t>
      </w:r>
      <w:r w:rsidR="002B19BE" w:rsidRPr="008F58A1">
        <w:rPr>
          <w:rFonts w:hAnsi="黑体"/>
        </w:rPr>
        <w:t>药量计算</w:t>
      </w:r>
    </w:p>
    <w:p w14:paraId="06615FFC" w14:textId="77777777" w:rsidR="002B19BE" w:rsidRPr="008F58A1" w:rsidRDefault="0059418F" w:rsidP="00674050">
      <w:pPr>
        <w:pStyle w:val="affffff4"/>
        <w:spacing w:before="0" w:after="0"/>
      </w:pPr>
      <w:r>
        <w:rPr>
          <w:rFonts w:hint="eastAsia"/>
        </w:rPr>
        <w:t>使用</w:t>
      </w:r>
      <w:r>
        <w:rPr>
          <w:rFonts w:hint="eastAsia"/>
        </w:rPr>
        <w:t>2</w:t>
      </w:r>
      <w:r>
        <w:rPr>
          <w:rFonts w:hint="eastAsia"/>
        </w:rPr>
        <w:t>号岩石乳化炸药时，</w:t>
      </w:r>
      <w:r w:rsidR="005D0EFA" w:rsidRPr="008F58A1">
        <w:t>圆筒形</w:t>
      </w:r>
      <w:r w:rsidR="00D6172B" w:rsidRPr="00D6172B">
        <w:rPr>
          <w:rFonts w:hint="eastAsia"/>
        </w:rPr>
        <w:t>空心薄壁构件</w:t>
      </w:r>
      <w:r w:rsidR="005D0EFA">
        <w:rPr>
          <w:rFonts w:hint="eastAsia"/>
        </w:rPr>
        <w:t>水压爆破</w:t>
      </w:r>
      <w:r w:rsidR="00D6172B">
        <w:t>装</w:t>
      </w:r>
      <w:r w:rsidR="002B19BE" w:rsidRPr="008F58A1">
        <w:t>药量可</w:t>
      </w:r>
      <w:r w:rsidR="002B19BE" w:rsidRPr="008F58A1">
        <w:rPr>
          <w:rFonts w:hint="eastAsia"/>
        </w:rPr>
        <w:t>按</w:t>
      </w:r>
      <w:r w:rsidR="002B19BE" w:rsidRPr="008F58A1">
        <w:t>公式</w:t>
      </w:r>
      <w:r w:rsidR="002B19BE" w:rsidRPr="008F58A1">
        <w:rPr>
          <w:rFonts w:hint="eastAsia"/>
        </w:rPr>
        <w:t>（</w:t>
      </w:r>
      <w:r w:rsidR="00D621B7">
        <w:rPr>
          <w:rFonts w:hint="eastAsia"/>
        </w:rPr>
        <w:t>10</w:t>
      </w:r>
      <w:r w:rsidR="002B19BE" w:rsidRPr="008F58A1">
        <w:rPr>
          <w:rFonts w:hint="eastAsia"/>
        </w:rPr>
        <w:t>）</w:t>
      </w:r>
      <w:r w:rsidR="00D6172B">
        <w:rPr>
          <w:rFonts w:hint="eastAsia"/>
        </w:rPr>
        <w:t>或</w:t>
      </w:r>
      <w:r w:rsidR="00D6172B" w:rsidRPr="002B19BE">
        <w:rPr>
          <w:rFonts w:hAnsi="宋体" w:cs="宋体" w:hint="eastAsia"/>
        </w:rPr>
        <w:t>（</w:t>
      </w:r>
      <w:r w:rsidR="00D6172B" w:rsidRPr="002B19BE">
        <w:rPr>
          <w:rFonts w:hAnsi="宋体" w:cs="宋体" w:hint="eastAsia"/>
        </w:rPr>
        <w:t>1</w:t>
      </w:r>
      <w:r w:rsidR="00D621B7">
        <w:rPr>
          <w:rFonts w:hAnsi="宋体" w:cs="宋体" w:hint="eastAsia"/>
        </w:rPr>
        <w:t>1</w:t>
      </w:r>
      <w:r w:rsidR="00D6172B" w:rsidRPr="002B19BE">
        <w:rPr>
          <w:rFonts w:hAnsi="宋体" w:cs="宋体" w:hint="eastAsia"/>
        </w:rPr>
        <w:t>）</w:t>
      </w:r>
      <w:r w:rsidR="002B19BE" w:rsidRPr="008F58A1">
        <w:rPr>
          <w:rFonts w:hint="eastAsia"/>
        </w:rPr>
        <w:t>计算</w:t>
      </w:r>
      <w:r w:rsidR="002B19BE" w:rsidRPr="008F58A1">
        <w:t>：</w:t>
      </w:r>
      <w:r w:rsidRPr="008F58A1">
        <w:t xml:space="preserve"> </w:t>
      </w:r>
    </w:p>
    <w:p w14:paraId="60AC0064" w14:textId="639E1682" w:rsidR="002B19BE" w:rsidRPr="0089012F" w:rsidRDefault="00FE5E4E" w:rsidP="002B19BE">
      <w:pPr>
        <w:jc w:val="right"/>
      </w:pPr>
      <m:oMath>
        <m:r>
          <w:rPr>
            <w:rFonts w:ascii="Cambria Math" w:hAnsi="Cambria Math"/>
          </w:rPr>
          <m:t>Q</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sSup>
          <m:sSupPr>
            <m:ctrlPr>
              <w:rPr>
                <w:rFonts w:ascii="Cambria Math" w:hAnsi="Cambria Math"/>
              </w:rPr>
            </m:ctrlPr>
          </m:sSupPr>
          <m:e>
            <m:r>
              <w:rPr>
                <w:rFonts w:ascii="Cambria Math" w:hAnsi="Cambria Math"/>
              </w:rPr>
              <m:t>δ</m:t>
            </m:r>
          </m:e>
          <m:sup>
            <m:r>
              <m:rPr>
                <m:sty m:val="p"/>
              </m:rPr>
              <w:rPr>
                <w:rFonts w:ascii="Cambria Math" w:hAnsi="Cambria Math"/>
              </w:rPr>
              <m:t>1.6</m:t>
            </m:r>
          </m:sup>
        </m:sSup>
        <m:sSubSup>
          <m:sSubSupPr>
            <m:ctrlPr>
              <w:rPr>
                <w:rFonts w:ascii="Cambria Math" w:hAnsi="Cambria Math"/>
              </w:rPr>
            </m:ctrlPr>
          </m:sSubSupPr>
          <m:e>
            <m:r>
              <m:rPr>
                <m:sty m:val="p"/>
              </m:rPr>
              <w:rPr>
                <w:rFonts w:ascii="Cambria Math" w:hAnsi="Cambria Math"/>
              </w:rPr>
              <m:t>R</m:t>
            </m:r>
          </m:e>
          <m:sub>
            <m:r>
              <w:rPr>
                <w:rFonts w:ascii="Cambria Math" w:hAnsi="Cambria Math"/>
              </w:rPr>
              <m:t>1</m:t>
            </m:r>
          </m:sub>
          <m:sup>
            <m:r>
              <w:rPr>
                <w:rFonts w:ascii="Cambria Math" w:hAnsi="Cambria Math"/>
              </w:rPr>
              <m:t>1.4</m:t>
            </m:r>
          </m:sup>
        </m:sSubSup>
      </m:oMath>
      <w:r w:rsidR="002B19BE" w:rsidRPr="009E3C17">
        <w:t xml:space="preserve">      </w:t>
      </w:r>
      <w:r w:rsidR="002B19BE" w:rsidRPr="009E3C17">
        <w:rPr>
          <w:rFonts w:hint="eastAsia"/>
        </w:rPr>
        <w:t xml:space="preserve">       </w:t>
      </w:r>
      <w:r w:rsidR="002B19BE" w:rsidRPr="009E3C17">
        <w:t xml:space="preserve">                      </w:t>
      </w:r>
      <w:r w:rsidR="002B19BE" w:rsidRPr="009E3C17">
        <w:t>（</w:t>
      </w:r>
      <w:r w:rsidR="002B19BE" w:rsidRPr="009E3C17">
        <w:rPr>
          <w:rFonts w:hint="eastAsia"/>
        </w:rPr>
        <w:t>1</w:t>
      </w:r>
      <w:r w:rsidR="00D621B7">
        <w:rPr>
          <w:rFonts w:hint="eastAsia"/>
        </w:rPr>
        <w:t>0</w:t>
      </w:r>
      <w:r w:rsidR="002B19BE" w:rsidRPr="009E3C17">
        <w:t>）</w:t>
      </w:r>
    </w:p>
    <w:p w14:paraId="4197DEDC" w14:textId="78BB2113" w:rsidR="002B19BE" w:rsidRPr="0089012F" w:rsidRDefault="00FE5E4E" w:rsidP="002B19BE">
      <w:pPr>
        <w:jc w:val="right"/>
      </w:pPr>
      <m:oMath>
        <m:r>
          <w:rPr>
            <w:rFonts w:ascii="Cambria Math" w:hAnsi="Cambria Math"/>
          </w:rPr>
          <m:t>Q</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2</m:t>
                </m:r>
              </m:sub>
            </m:sSub>
            <m:acc>
              <m:accPr>
                <m:ctrlPr>
                  <w:rPr>
                    <w:rFonts w:ascii="Cambria Math" w:hAnsi="Cambria Math"/>
                  </w:rPr>
                </m:ctrlPr>
              </m:accPr>
              <m:e>
                <m:r>
                  <w:rPr>
                    <w:rFonts w:ascii="Cambria Math" w:hAnsi="Cambria Math"/>
                  </w:rPr>
                  <m:t>δ</m:t>
                </m:r>
              </m:e>
            </m:acc>
            <m:r>
              <m:rPr>
                <m:sty m:val="p"/>
              </m:rPr>
              <w:rPr>
                <w:rFonts w:ascii="Cambria Math" w:hAnsi="Cambria Math"/>
              </w:rPr>
              <m:t>）</m:t>
            </m:r>
          </m:e>
          <m:sup>
            <m:r>
              <m:rPr>
                <m:sty m:val="p"/>
              </m:rPr>
              <w:rPr>
                <w:rFonts w:ascii="Cambria Math" w:hAnsi="Cambria Math"/>
              </w:rPr>
              <m:t>1.6</m:t>
            </m:r>
          </m:sup>
        </m:sSup>
        <m:sSubSup>
          <m:sSubSupPr>
            <m:ctrlPr>
              <w:rPr>
                <w:rFonts w:ascii="Cambria Math" w:hAnsi="Cambria Math"/>
              </w:rPr>
            </m:ctrlPr>
          </m:sSubSupPr>
          <m:e>
            <m:acc>
              <m:accPr>
                <m:ctrlPr>
                  <w:rPr>
                    <w:rFonts w:ascii="Cambria Math" w:hAnsi="Cambria Math"/>
                    <w:i/>
                  </w:rPr>
                </m:ctrlPr>
              </m:accPr>
              <m:e>
                <m:r>
                  <w:rPr>
                    <w:rFonts w:ascii="Cambria Math" w:hAnsi="Cambria Math"/>
                  </w:rPr>
                  <m:t>R</m:t>
                </m:r>
              </m:e>
            </m:acc>
          </m:e>
          <m:sub>
            <m:r>
              <w:rPr>
                <w:rFonts w:ascii="Cambria Math" w:hAnsi="Cambria Math"/>
              </w:rPr>
              <m:t>1</m:t>
            </m:r>
          </m:sub>
          <m:sup>
            <m:r>
              <w:rPr>
                <w:rFonts w:ascii="Cambria Math" w:hAnsi="Cambria Math"/>
              </w:rPr>
              <m:t>1.4</m:t>
            </m:r>
          </m:sup>
        </m:sSubSup>
      </m:oMath>
      <w:r w:rsidR="002B19BE" w:rsidRPr="009E3C17">
        <w:t xml:space="preserve">      </w:t>
      </w:r>
      <w:r w:rsidR="002B19BE" w:rsidRPr="009E3C17">
        <w:rPr>
          <w:rFonts w:hint="eastAsia"/>
        </w:rPr>
        <w:t xml:space="preserve">      </w:t>
      </w:r>
      <w:r w:rsidR="002B19BE" w:rsidRPr="009E3C17">
        <w:t xml:space="preserve">                  </w:t>
      </w:r>
      <w:r w:rsidR="002B19BE" w:rsidRPr="009E3C17">
        <w:t>（</w:t>
      </w:r>
      <w:r w:rsidR="002B19BE" w:rsidRPr="009E3C17">
        <w:rPr>
          <w:rFonts w:hint="eastAsia"/>
        </w:rPr>
        <w:t>1</w:t>
      </w:r>
      <w:r w:rsidR="00D621B7">
        <w:rPr>
          <w:rFonts w:hint="eastAsia"/>
        </w:rPr>
        <w:t>1</w:t>
      </w:r>
      <w:r w:rsidR="002B19BE" w:rsidRPr="009E3C17">
        <w:t>）</w:t>
      </w:r>
    </w:p>
    <w:p w14:paraId="7A4D724A" w14:textId="77777777" w:rsidR="002B19BE" w:rsidRPr="00217FBE" w:rsidRDefault="00217FBE" w:rsidP="00674050">
      <w:pPr>
        <w:pStyle w:val="affffff4"/>
        <w:spacing w:before="0" w:after="0"/>
        <w:rPr>
          <w:rFonts w:eastAsia="宋体"/>
        </w:rPr>
      </w:pPr>
      <w:r w:rsidRPr="008F58A1">
        <w:t>非圆筒形</w:t>
      </w:r>
      <w:r w:rsidR="005D0EFA">
        <w:rPr>
          <w:rFonts w:hint="eastAsia"/>
        </w:rPr>
        <w:t>薄壁</w:t>
      </w:r>
      <w:r w:rsidR="005D0EFA">
        <w:t>构件进行</w:t>
      </w:r>
      <w:r w:rsidR="005D0EFA">
        <w:rPr>
          <w:rFonts w:hint="eastAsia"/>
        </w:rPr>
        <w:t>水压爆破</w:t>
      </w:r>
      <w:r w:rsidR="005D0EFA">
        <w:t>时</w:t>
      </w:r>
      <w:r w:rsidRPr="008F58A1">
        <w:t>，</w:t>
      </w:r>
      <w:r w:rsidR="00D6172B">
        <w:t>式（</w:t>
      </w:r>
      <w:r w:rsidR="00D621B7">
        <w:rPr>
          <w:rFonts w:hint="eastAsia"/>
        </w:rPr>
        <w:t>11</w:t>
      </w:r>
      <w:r w:rsidR="00D6172B">
        <w:t>）中应</w:t>
      </w:r>
      <w:r w:rsidRPr="008F58A1">
        <w:t>采用等效内径和厚度</w:t>
      </w:r>
      <w:r w:rsidRPr="008F58A1">
        <w:rPr>
          <w:rFonts w:hint="eastAsia"/>
        </w:rPr>
        <w:t>，可</w:t>
      </w:r>
      <w:r w:rsidR="00D6172B">
        <w:rPr>
          <w:rFonts w:hint="eastAsia"/>
        </w:rPr>
        <w:t>分别</w:t>
      </w:r>
      <w:r w:rsidRPr="008F58A1">
        <w:rPr>
          <w:rFonts w:hint="eastAsia"/>
        </w:rPr>
        <w:t>按公式（</w:t>
      </w:r>
      <w:r w:rsidR="00D621B7">
        <w:rPr>
          <w:rFonts w:hint="eastAsia"/>
        </w:rPr>
        <w:t>12</w:t>
      </w:r>
      <w:r w:rsidRPr="008F58A1">
        <w:rPr>
          <w:rFonts w:hint="eastAsia"/>
        </w:rPr>
        <w:t>）和（</w:t>
      </w:r>
      <w:r w:rsidRPr="008F58A1">
        <w:rPr>
          <w:rFonts w:hint="eastAsia"/>
        </w:rPr>
        <w:t>1</w:t>
      </w:r>
      <w:r w:rsidR="00D621B7">
        <w:rPr>
          <w:rFonts w:hint="eastAsia"/>
        </w:rPr>
        <w:t>3</w:t>
      </w:r>
      <w:r w:rsidRPr="008F58A1">
        <w:rPr>
          <w:rFonts w:hint="eastAsia"/>
        </w:rPr>
        <w:t>）计算</w:t>
      </w:r>
      <w:r w:rsidR="002B19BE" w:rsidRPr="008F58A1">
        <w:t>：</w:t>
      </w:r>
    </w:p>
    <w:p w14:paraId="08266EF5" w14:textId="2C62E71A" w:rsidR="00217FBE" w:rsidRPr="0089012F" w:rsidRDefault="00B13725" w:rsidP="00217FBE">
      <w:pPr>
        <w:jc w:val="right"/>
      </w:pPr>
      <m:oMath>
        <m:acc>
          <m:accPr>
            <m:ctrlPr>
              <w:rPr>
                <w:rFonts w:ascii="Cambria Math" w:hAnsi="Cambria Math"/>
                <w:i/>
              </w:rPr>
            </m:ctrlPr>
          </m:accPr>
          <m:e>
            <m:r>
              <w:rPr>
                <w:rFonts w:ascii="Cambria Math" w:hAnsi="Cambria Math"/>
              </w:rPr>
              <m:t>R</m:t>
            </m:r>
          </m:e>
        </m:acc>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type m:val="skw"/>
                    <m:ctrlPr>
                      <w:rPr>
                        <w:rFonts w:ascii="Cambria Math" w:hAnsi="Cambria Math"/>
                      </w:rPr>
                    </m:ctrlPr>
                  </m:fPr>
                  <m:num>
                    <m:sSub>
                      <m:sSubPr>
                        <m:ctrlPr>
                          <w:rPr>
                            <w:rFonts w:ascii="Cambria Math" w:hAnsi="Cambria Math"/>
                            <w:i/>
                          </w:rPr>
                        </m:ctrlPr>
                      </m:sSubPr>
                      <m:e>
                        <m:r>
                          <w:rPr>
                            <w:rFonts w:ascii="Cambria Math" w:hAnsi="Cambria Math"/>
                          </w:rPr>
                          <m:t>S</m:t>
                        </m:r>
                      </m:e>
                      <m:sub>
                        <m:r>
                          <w:rPr>
                            <w:rFonts w:ascii="Cambria Math" w:hAnsi="Cambria Math"/>
                          </w:rPr>
                          <m:t>R</m:t>
                        </m:r>
                      </m:sub>
                    </m:sSub>
                  </m:num>
                  <m:den>
                    <m:r>
                      <m:rPr>
                        <m:sty m:val="p"/>
                      </m:rPr>
                      <w:rPr>
                        <w:rFonts w:ascii="Cambria Math" w:hAnsi="Cambria Math"/>
                      </w:rPr>
                      <m:t>π</m:t>
                    </m:r>
                  </m:den>
                </m:f>
              </m:e>
            </m:d>
          </m:e>
          <m:sup>
            <m:r>
              <m:rPr>
                <m:sty m:val="p"/>
              </m:rPr>
              <w:rPr>
                <w:rFonts w:ascii="Cambria Math" w:hAnsi="Cambria Math"/>
              </w:rPr>
              <m:t>1/2</m:t>
            </m:r>
          </m:sup>
        </m:sSup>
      </m:oMath>
      <w:r w:rsidR="00217FBE" w:rsidRPr="009E3C17">
        <w:t xml:space="preserve">     </w:t>
      </w:r>
      <w:r w:rsidR="00217FBE" w:rsidRPr="009E3C17">
        <w:rPr>
          <w:rFonts w:hint="eastAsia"/>
        </w:rPr>
        <w:t xml:space="preserve">      </w:t>
      </w:r>
      <w:r w:rsidR="00217FBE" w:rsidRPr="009E3C17">
        <w:t xml:space="preserve">                  </w:t>
      </w:r>
      <w:r w:rsidR="00217FBE" w:rsidRPr="009E3C17">
        <w:t>（</w:t>
      </w:r>
      <w:r w:rsidR="00217FBE" w:rsidRPr="009E3C17">
        <w:rPr>
          <w:rFonts w:hint="eastAsia"/>
        </w:rPr>
        <w:t>1</w:t>
      </w:r>
      <w:r w:rsidR="00C707E1">
        <w:rPr>
          <w:rFonts w:hint="eastAsia"/>
        </w:rPr>
        <w:t>2</w:t>
      </w:r>
      <w:r w:rsidR="00217FBE" w:rsidRPr="009E3C17">
        <w:t>）</w:t>
      </w:r>
    </w:p>
    <w:p w14:paraId="457B5A09" w14:textId="73A7C5A1" w:rsidR="00217FBE" w:rsidRPr="0089012F" w:rsidRDefault="00B13725" w:rsidP="00217FBE">
      <w:pPr>
        <w:jc w:val="right"/>
      </w:pPr>
      <m:oMath>
        <m:acc>
          <m:accPr>
            <m:ctrlPr>
              <w:rPr>
                <w:rFonts w:ascii="Cambria Math" w:hAnsi="Cambria Math"/>
              </w:rPr>
            </m:ctrlPr>
          </m:accPr>
          <m:e>
            <m:r>
              <w:rPr>
                <w:rFonts w:ascii="Cambria Math" w:hAnsi="Cambria Math"/>
              </w:rPr>
              <m:t>δ</m:t>
            </m:r>
          </m:e>
        </m:acc>
        <m:r>
          <m:rPr>
            <m:sty m:val="p"/>
          </m:rPr>
          <w:rPr>
            <w:rFonts w:ascii="Cambria Math" w:hAnsi="Cambria Math"/>
          </w:rPr>
          <m:t>=</m:t>
        </m:r>
        <m:acc>
          <m:accPr>
            <m:ctrlPr>
              <w:rPr>
                <w:rFonts w:ascii="Cambria Math" w:hAnsi="Cambria Math"/>
              </w:rPr>
            </m:ctrlPr>
          </m:accPr>
          <m:e>
            <m:r>
              <w:rPr>
                <w:rFonts w:ascii="Cambria Math" w:hAnsi="Cambria Math"/>
              </w:rPr>
              <m:t>R</m:t>
            </m:r>
          </m:e>
        </m:acc>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rPr>
                      <m:t>1+</m:t>
                    </m:r>
                    <m:sSub>
                      <m:sSubPr>
                        <m:ctrlPr>
                          <w:rPr>
                            <w:rFonts w:ascii="Cambria Math" w:hAnsi="Cambria Math"/>
                            <w:i/>
                          </w:rPr>
                        </m:ctrlPr>
                      </m:sSubPr>
                      <m:e>
                        <m:r>
                          <w:rPr>
                            <w:rFonts w:ascii="Cambria Math" w:hAnsi="Cambria Math"/>
                          </w:rPr>
                          <m:t>S</m:t>
                        </m:r>
                      </m:e>
                      <m:sub>
                        <m:r>
                          <w:rPr>
                            <w:rFonts w:ascii="Cambria Math" w:hAnsi="Cambria Math"/>
                          </w:rPr>
                          <m:t>δ</m:t>
                        </m:r>
                      </m:sub>
                    </m:sSub>
                    <m:r>
                      <m:rPr>
                        <m:sty m:val="p"/>
                      </m:rP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R</m:t>
                        </m:r>
                      </m:sub>
                    </m:sSub>
                  </m:e>
                </m:d>
              </m:e>
              <m:sup>
                <m:r>
                  <m:rPr>
                    <m:sty m:val="p"/>
                  </m:rPr>
                  <w:rPr>
                    <w:rFonts w:ascii="Cambria Math" w:hAnsi="Cambria Math"/>
                  </w:rPr>
                  <m:t>1/2</m:t>
                </m:r>
              </m:sup>
            </m:sSup>
            <m:r>
              <m:rPr>
                <m:sty m:val="p"/>
              </m:rPr>
              <w:rPr>
                <w:rFonts w:ascii="Cambria Math" w:hAnsi="Cambria Math"/>
              </w:rPr>
              <m:t>-1</m:t>
            </m:r>
          </m:e>
        </m:d>
      </m:oMath>
      <w:r w:rsidR="00217FBE" w:rsidRPr="009E3C17">
        <w:t xml:space="preserve">     </w:t>
      </w:r>
      <w:r w:rsidR="00217FBE" w:rsidRPr="009E3C17">
        <w:rPr>
          <w:rFonts w:hint="eastAsia"/>
        </w:rPr>
        <w:t xml:space="preserve">   </w:t>
      </w:r>
      <w:r w:rsidR="00217FBE" w:rsidRPr="009E3C17">
        <w:t xml:space="preserve">                 </w:t>
      </w:r>
      <w:r w:rsidR="00217FBE" w:rsidRPr="009E3C17">
        <w:t>（</w:t>
      </w:r>
      <w:r w:rsidR="00217FBE" w:rsidRPr="009E3C17">
        <w:rPr>
          <w:rFonts w:hint="eastAsia"/>
        </w:rPr>
        <w:t>1</w:t>
      </w:r>
      <w:r w:rsidR="00C707E1">
        <w:rPr>
          <w:rFonts w:hint="eastAsia"/>
        </w:rPr>
        <w:t>3</w:t>
      </w:r>
      <w:r w:rsidR="00217FBE" w:rsidRPr="009E3C17">
        <w:t>）</w:t>
      </w:r>
    </w:p>
    <w:p w14:paraId="2839EB7B" w14:textId="77777777" w:rsidR="002B19BE" w:rsidRPr="008F58A1" w:rsidRDefault="002B19BE" w:rsidP="008F58A1">
      <w:pPr>
        <w:pStyle w:val="a6"/>
        <w:spacing w:beforeLines="25" w:before="78" w:afterLines="25" w:after="78"/>
        <w:rPr>
          <w:rFonts w:hAnsi="黑体"/>
        </w:rPr>
      </w:pPr>
      <w:r w:rsidRPr="008F58A1">
        <w:rPr>
          <w:rFonts w:hAnsi="黑体"/>
        </w:rPr>
        <w:t>药包数</w:t>
      </w:r>
      <w:r w:rsidR="005D0EFA">
        <w:rPr>
          <w:rFonts w:hAnsi="黑体" w:hint="eastAsia"/>
        </w:rPr>
        <w:t>量</w:t>
      </w:r>
      <w:r w:rsidR="00F11FD2">
        <w:rPr>
          <w:rFonts w:hAnsi="黑体" w:hint="eastAsia"/>
        </w:rPr>
        <w:t>与布置</w:t>
      </w:r>
    </w:p>
    <w:p w14:paraId="510B89DA" w14:textId="70D854D5" w:rsidR="00F11FD2" w:rsidRDefault="00F11FD2" w:rsidP="008F58A1">
      <w:pPr>
        <w:pStyle w:val="affffff4"/>
        <w:spacing w:before="0" w:after="0"/>
      </w:pPr>
      <w:r>
        <w:rPr>
          <w:rFonts w:hint="eastAsia"/>
        </w:rPr>
        <w:t>应根据薄壁构件的容积</w:t>
      </w:r>
      <w:r w:rsidR="00325070">
        <w:rPr>
          <w:rFonts w:hint="eastAsia"/>
        </w:rPr>
        <w:t>和形状</w:t>
      </w:r>
      <w:r>
        <w:rPr>
          <w:rFonts w:hint="eastAsia"/>
        </w:rPr>
        <w:t>确定布置单药包或群药包，</w:t>
      </w:r>
      <w:r w:rsidRPr="008F58A1">
        <w:t>使容器的四壁</w:t>
      </w:r>
      <w:r>
        <w:rPr>
          <w:rFonts w:hint="eastAsia"/>
        </w:rPr>
        <w:t>受到</w:t>
      </w:r>
      <w:r w:rsidRPr="008F58A1">
        <w:t>均匀的破碎作用</w:t>
      </w:r>
      <w:r w:rsidR="00325070">
        <w:rPr>
          <w:rFonts w:hint="eastAsia"/>
        </w:rPr>
        <w:t>。</w:t>
      </w:r>
    </w:p>
    <w:p w14:paraId="5910F51C" w14:textId="77777777" w:rsidR="002B19BE" w:rsidRPr="008F58A1" w:rsidRDefault="002B19BE" w:rsidP="008F58A1">
      <w:pPr>
        <w:pStyle w:val="affffff4"/>
        <w:spacing w:before="0" w:after="0"/>
      </w:pPr>
      <w:r w:rsidRPr="008F58A1">
        <w:t>药包</w:t>
      </w:r>
      <w:r w:rsidR="00963907" w:rsidRPr="000507E2">
        <w:rPr>
          <w:rFonts w:hint="eastAsia"/>
        </w:rPr>
        <w:t>间</w:t>
      </w:r>
      <w:r w:rsidR="00963907">
        <w:rPr>
          <w:rFonts w:hint="eastAsia"/>
        </w:rPr>
        <w:t>距</w:t>
      </w:r>
      <w:r w:rsidR="00455A4C" w:rsidRPr="008F58A1">
        <w:rPr>
          <w:rFonts w:hint="eastAsia"/>
        </w:rPr>
        <w:t>可按公式（</w:t>
      </w:r>
      <w:r w:rsidR="00455A4C" w:rsidRPr="008F58A1">
        <w:rPr>
          <w:rFonts w:hint="eastAsia"/>
        </w:rPr>
        <w:t>1</w:t>
      </w:r>
      <w:r w:rsidR="00C707E1">
        <w:rPr>
          <w:rFonts w:hint="eastAsia"/>
        </w:rPr>
        <w:t>4</w:t>
      </w:r>
      <w:r w:rsidR="00455A4C" w:rsidRPr="008F58A1">
        <w:rPr>
          <w:rFonts w:hint="eastAsia"/>
        </w:rPr>
        <w:t>）计算</w:t>
      </w:r>
      <w:r w:rsidRPr="008F58A1">
        <w:t>：</w:t>
      </w:r>
    </w:p>
    <w:p w14:paraId="7A980750" w14:textId="77777777" w:rsidR="002B19BE" w:rsidRPr="0089012F" w:rsidRDefault="00936C88" w:rsidP="00455A4C">
      <w:pPr>
        <w:jc w:val="right"/>
      </w:pPr>
      <m:oMath>
        <m:r>
          <w:rPr>
            <w:rFonts w:ascii="Cambria Math" w:hAnsi="Cambria Math"/>
          </w:rPr>
          <m:t>a</m:t>
        </m:r>
        <m:r>
          <m:rPr>
            <m:sty m:val="p"/>
          </m:rPr>
          <w:rPr>
            <w:rFonts w:ascii="Cambria Math" w:hAnsi="Cambria Math"/>
          </w:rPr>
          <m:t>≤</m:t>
        </m:r>
        <m:d>
          <m:dPr>
            <m:ctrlPr>
              <w:rPr>
                <w:rFonts w:ascii="Cambria Math" w:hAnsi="Cambria Math"/>
              </w:rPr>
            </m:ctrlPr>
          </m:dPr>
          <m:e>
            <m:r>
              <m:rPr>
                <m:sty m:val="p"/>
              </m:rPr>
              <w:rPr>
                <w:rFonts w:ascii="Cambria Math" w:hAnsi="Cambria Math"/>
              </w:rPr>
              <m:t>1.3</m:t>
            </m:r>
            <m:r>
              <m:rPr>
                <m:sty m:val="p"/>
              </m:rPr>
              <w:rPr>
                <w:rFonts w:ascii="Cambria Math" w:hAnsi="Cambria Math"/>
              </w:rPr>
              <m:t>～</m:t>
            </m:r>
            <m:r>
              <m:rPr>
                <m:sty m:val="p"/>
              </m:rPr>
              <w:rPr>
                <w:rFonts w:ascii="Cambria Math" w:hAnsi="Cambria Math"/>
              </w:rPr>
              <m:t>1.4</m:t>
            </m:r>
          </m:e>
        </m:d>
        <m:r>
          <w:rPr>
            <w:rFonts w:ascii="Cambria Math" w:hAnsi="Cambria Math"/>
          </w:rPr>
          <m:t>R</m:t>
        </m:r>
      </m:oMath>
      <w:r w:rsidR="00455A4C" w:rsidRPr="009E3C17">
        <w:t xml:space="preserve">    </w:t>
      </w:r>
      <w:r w:rsidR="00455A4C">
        <w:rPr>
          <w:rFonts w:hint="eastAsia"/>
        </w:rPr>
        <w:t xml:space="preserve">  </w:t>
      </w:r>
      <w:r w:rsidR="00455A4C" w:rsidRPr="009E3C17">
        <w:t xml:space="preserve"> </w:t>
      </w:r>
      <w:r w:rsidR="00455A4C" w:rsidRPr="009E3C17">
        <w:rPr>
          <w:rFonts w:hint="eastAsia"/>
        </w:rPr>
        <w:t xml:space="preserve">    </w:t>
      </w:r>
      <w:r w:rsidR="00455A4C" w:rsidRPr="009E3C17">
        <w:t xml:space="preserve">                  </w:t>
      </w:r>
      <w:r w:rsidR="00455A4C" w:rsidRPr="009E3C17">
        <w:t>（</w:t>
      </w:r>
      <w:r w:rsidR="00455A4C" w:rsidRPr="009E3C17">
        <w:rPr>
          <w:rFonts w:hint="eastAsia"/>
        </w:rPr>
        <w:t>1</w:t>
      </w:r>
      <w:r w:rsidR="00C707E1">
        <w:rPr>
          <w:rFonts w:hint="eastAsia"/>
        </w:rPr>
        <w:t>4</w:t>
      </w:r>
      <w:r w:rsidR="00455A4C" w:rsidRPr="009E3C17">
        <w:t>）</w:t>
      </w:r>
    </w:p>
    <w:p w14:paraId="355D8797" w14:textId="77777777" w:rsidR="002B19BE" w:rsidRPr="005D0EFA" w:rsidRDefault="002B19BE" w:rsidP="005D0EFA">
      <w:pPr>
        <w:pStyle w:val="affffff4"/>
        <w:spacing w:before="0" w:after="0"/>
      </w:pPr>
      <w:r w:rsidRPr="005D0EFA">
        <w:t>药包的入水深度</w:t>
      </w:r>
      <w:r w:rsidRPr="00EB6FAC">
        <w:rPr>
          <w:i/>
        </w:rPr>
        <w:t>h</w:t>
      </w:r>
      <w:r w:rsidR="00D66734" w:rsidRPr="00D66734">
        <w:rPr>
          <w:rFonts w:hint="eastAsia"/>
          <w:vertAlign w:val="subscript"/>
        </w:rPr>
        <w:t>1</w:t>
      </w:r>
      <w:r w:rsidR="00455A4C" w:rsidRPr="005D0EFA">
        <w:rPr>
          <w:rFonts w:hint="eastAsia"/>
        </w:rPr>
        <w:t>可按公式（</w:t>
      </w:r>
      <w:r w:rsidR="00FC3555">
        <w:rPr>
          <w:rFonts w:hint="eastAsia"/>
        </w:rPr>
        <w:t>1</w:t>
      </w:r>
      <w:r w:rsidR="00C707E1">
        <w:rPr>
          <w:rFonts w:hint="eastAsia"/>
        </w:rPr>
        <w:t>5</w:t>
      </w:r>
      <w:r w:rsidR="00455A4C" w:rsidRPr="005D0EFA">
        <w:rPr>
          <w:rFonts w:hint="eastAsia"/>
        </w:rPr>
        <w:t>）计算</w:t>
      </w:r>
      <w:r w:rsidR="008F58A1" w:rsidRPr="005D0EFA">
        <w:rPr>
          <w:rFonts w:hint="eastAsia"/>
        </w:rPr>
        <w:t>，其中，</w:t>
      </w:r>
      <w:r w:rsidR="008F58A1" w:rsidRPr="0089012F">
        <w:t>注水深度应不低于结构物净高的</w:t>
      </w:r>
      <w:r w:rsidR="008F58A1" w:rsidRPr="0089012F">
        <w:t>0.9</w:t>
      </w:r>
      <w:r w:rsidR="008F58A1" w:rsidRPr="0089012F">
        <w:t>倍，且宜注满</w:t>
      </w:r>
      <w:r w:rsidR="008F58A1" w:rsidRPr="005D0EFA">
        <w:rPr>
          <w:rFonts w:hint="eastAsia"/>
        </w:rPr>
        <w:t>。</w:t>
      </w:r>
    </w:p>
    <w:p w14:paraId="60278BB0" w14:textId="77777777" w:rsidR="002B19BE" w:rsidRPr="0089012F" w:rsidRDefault="002B19BE" w:rsidP="00455A4C">
      <w:pPr>
        <w:jc w:val="right"/>
      </w:pPr>
      <w:r w:rsidRPr="00EB6FAC">
        <w:rPr>
          <w:i/>
        </w:rPr>
        <w:t>h</w:t>
      </w:r>
      <w:r w:rsidR="00D66734" w:rsidRPr="00D66734">
        <w:rPr>
          <w:rFonts w:hint="eastAsia"/>
          <w:vertAlign w:val="subscript"/>
        </w:rPr>
        <w:t>1</w:t>
      </w:r>
      <w:r w:rsidRPr="0089012F">
        <w:t>=</w:t>
      </w:r>
      <w:r w:rsidRPr="0089012F">
        <w:t>（</w:t>
      </w:r>
      <w:r w:rsidRPr="0089012F">
        <w:t>0.6</w:t>
      </w:r>
      <w:r w:rsidRPr="0089012F">
        <w:t>～</w:t>
      </w:r>
      <w:r w:rsidRPr="0089012F">
        <w:t>0.7</w:t>
      </w:r>
      <w:r w:rsidRPr="0089012F">
        <w:t>）</w:t>
      </w:r>
      <w:r w:rsidRPr="00EB6FAC">
        <w:rPr>
          <w:i/>
        </w:rPr>
        <w:t>H</w:t>
      </w:r>
      <w:r w:rsidRPr="0089012F">
        <w:rPr>
          <w:vertAlign w:val="subscript"/>
        </w:rPr>
        <w:t>S</w:t>
      </w:r>
      <w:r w:rsidR="00455A4C" w:rsidRPr="009E3C17">
        <w:t xml:space="preserve">    </w:t>
      </w:r>
      <w:r w:rsidR="00455A4C">
        <w:rPr>
          <w:rFonts w:hint="eastAsia"/>
        </w:rPr>
        <w:t xml:space="preserve">  </w:t>
      </w:r>
      <w:r w:rsidR="00455A4C" w:rsidRPr="009E3C17">
        <w:t xml:space="preserve"> </w:t>
      </w:r>
      <w:r w:rsidR="00455A4C" w:rsidRPr="009E3C17">
        <w:rPr>
          <w:rFonts w:hint="eastAsia"/>
        </w:rPr>
        <w:t xml:space="preserve">    </w:t>
      </w:r>
      <w:r w:rsidR="00455A4C" w:rsidRPr="009E3C17">
        <w:t xml:space="preserve">                  </w:t>
      </w:r>
      <w:r w:rsidR="00455A4C" w:rsidRPr="009E3C17">
        <w:t>（</w:t>
      </w:r>
      <w:r w:rsidR="00FC3555">
        <w:rPr>
          <w:rFonts w:hint="eastAsia"/>
        </w:rPr>
        <w:t>1</w:t>
      </w:r>
      <w:r w:rsidR="00C707E1">
        <w:rPr>
          <w:rFonts w:hint="eastAsia"/>
        </w:rPr>
        <w:t>5</w:t>
      </w:r>
      <w:r w:rsidR="00455A4C" w:rsidRPr="009E3C17">
        <w:t>）</w:t>
      </w:r>
    </w:p>
    <w:p w14:paraId="6826C4FD" w14:textId="77777777" w:rsidR="002A09C8" w:rsidRPr="002A09C8" w:rsidRDefault="002A09C8" w:rsidP="002748FA">
      <w:pPr>
        <w:pStyle w:val="a5"/>
        <w:spacing w:before="156" w:after="156"/>
      </w:pPr>
      <w:bookmarkStart w:id="129" w:name="_Toc100643556"/>
      <w:r w:rsidRPr="002A09C8">
        <w:t>聚能切割爆破</w:t>
      </w:r>
      <w:r w:rsidR="002748FA">
        <w:rPr>
          <w:rFonts w:hint="eastAsia"/>
        </w:rPr>
        <w:t>参数</w:t>
      </w:r>
      <w:bookmarkEnd w:id="129"/>
    </w:p>
    <w:p w14:paraId="326006E3" w14:textId="77777777" w:rsidR="002A09C8" w:rsidRPr="005665C9" w:rsidRDefault="00B0481D" w:rsidP="005665C9">
      <w:pPr>
        <w:pStyle w:val="affffff3"/>
      </w:pPr>
      <w:r w:rsidRPr="005665C9">
        <w:t>房屋类建筑物的钢结构承重构件</w:t>
      </w:r>
      <w:r w:rsidR="002A09C8" w:rsidRPr="005665C9">
        <w:t>，</w:t>
      </w:r>
      <w:r w:rsidR="00EE185F" w:rsidRPr="005665C9">
        <w:rPr>
          <w:rFonts w:hint="eastAsia"/>
        </w:rPr>
        <w:t>宜</w:t>
      </w:r>
      <w:r w:rsidR="002A09C8" w:rsidRPr="005665C9">
        <w:t>采用聚能切割爆破。</w:t>
      </w:r>
    </w:p>
    <w:p w14:paraId="0561D90E" w14:textId="6DE9570B" w:rsidR="00E86777" w:rsidRPr="00E86777" w:rsidRDefault="00E86777" w:rsidP="005665C9">
      <w:pPr>
        <w:pStyle w:val="affffff3"/>
      </w:pPr>
      <w:r>
        <w:rPr>
          <w:rFonts w:hint="eastAsia"/>
        </w:rPr>
        <w:t>应根据承重构件的材质、截面形状和几何尺寸，选用点状、线</w:t>
      </w:r>
      <w:r w:rsidR="00233A5E">
        <w:rPr>
          <w:rFonts w:hint="eastAsia"/>
        </w:rPr>
        <w:t>形</w:t>
      </w:r>
      <w:r>
        <w:rPr>
          <w:rFonts w:hint="eastAsia"/>
        </w:rPr>
        <w:t>、环形等</w:t>
      </w:r>
      <w:r w:rsidR="00233A5E">
        <w:rPr>
          <w:rFonts w:hint="eastAsia"/>
        </w:rPr>
        <w:t>适宜的</w:t>
      </w:r>
      <w:r>
        <w:rPr>
          <w:rFonts w:hint="eastAsia"/>
        </w:rPr>
        <w:t>聚能切割器。</w:t>
      </w:r>
    </w:p>
    <w:p w14:paraId="794D0E9E" w14:textId="77777777" w:rsidR="00793C15" w:rsidRPr="005665C9" w:rsidRDefault="00793C15" w:rsidP="005665C9">
      <w:pPr>
        <w:pStyle w:val="affffff3"/>
      </w:pPr>
      <w:r w:rsidRPr="005665C9">
        <w:rPr>
          <w:rFonts w:hint="eastAsia"/>
        </w:rPr>
        <w:t>钢结构房屋聚能切割爆破拆除，宜选用铅管整体压装法生产的线型聚能切割器。</w:t>
      </w:r>
    </w:p>
    <w:p w14:paraId="7B65436A" w14:textId="147993E4" w:rsidR="00793C15" w:rsidRPr="005665C9" w:rsidRDefault="00F66941" w:rsidP="005665C9">
      <w:pPr>
        <w:pStyle w:val="affffff3"/>
      </w:pPr>
      <w:r w:rsidRPr="005665C9">
        <w:rPr>
          <w:rFonts w:hint="eastAsia"/>
        </w:rPr>
        <w:t>聚能切割器的</w:t>
      </w:r>
      <w:r w:rsidR="00793C15" w:rsidRPr="005665C9">
        <w:rPr>
          <w:rFonts w:hint="eastAsia"/>
        </w:rPr>
        <w:t>罩体角度</w:t>
      </w:r>
      <w:r w:rsidRPr="005665C9">
        <w:rPr>
          <w:rFonts w:hint="eastAsia"/>
        </w:rPr>
        <w:t>、炸高、线装药量等</w:t>
      </w:r>
      <w:r w:rsidR="00793C15" w:rsidRPr="005665C9">
        <w:rPr>
          <w:rFonts w:hint="eastAsia"/>
        </w:rPr>
        <w:t>参数可参考类似工程案例或通过现场试验、模型试验等方式确定。</w:t>
      </w:r>
    </w:p>
    <w:p w14:paraId="35C63D1F" w14:textId="0FADF240" w:rsidR="006054A6" w:rsidRPr="005665C9" w:rsidRDefault="00793C15" w:rsidP="005665C9">
      <w:pPr>
        <w:pStyle w:val="affffff3"/>
        <w:rPr>
          <w:rFonts w:ascii="Times New Roman"/>
        </w:rPr>
      </w:pPr>
      <w:r w:rsidRPr="005665C9">
        <w:rPr>
          <w:rFonts w:ascii="Times New Roman"/>
        </w:rPr>
        <w:t>当</w:t>
      </w:r>
      <w:r w:rsidR="006054A6" w:rsidRPr="005665C9">
        <w:rPr>
          <w:rFonts w:ascii="Times New Roman"/>
        </w:rPr>
        <w:t>采用的</w:t>
      </w:r>
      <w:r w:rsidRPr="005665C9">
        <w:rPr>
          <w:rFonts w:ascii="Times New Roman"/>
        </w:rPr>
        <w:t>线</w:t>
      </w:r>
      <w:r w:rsidR="006054A6" w:rsidRPr="005665C9">
        <w:rPr>
          <w:rFonts w:ascii="Times New Roman"/>
        </w:rPr>
        <w:t>型</w:t>
      </w:r>
      <w:r w:rsidRPr="005665C9">
        <w:rPr>
          <w:rFonts w:ascii="Times New Roman"/>
        </w:rPr>
        <w:t>切割器</w:t>
      </w:r>
      <w:r w:rsidR="006054A6" w:rsidRPr="005665C9">
        <w:rPr>
          <w:rFonts w:ascii="Times New Roman"/>
        </w:rPr>
        <w:t>的</w:t>
      </w:r>
      <w:r w:rsidRPr="005665C9">
        <w:rPr>
          <w:rFonts w:ascii="Times New Roman"/>
        </w:rPr>
        <w:t>罩体角度</w:t>
      </w:r>
      <w:r w:rsidR="006054A6" w:rsidRPr="005665C9">
        <w:rPr>
          <w:rFonts w:ascii="Times New Roman"/>
        </w:rPr>
        <w:t>为</w:t>
      </w:r>
      <w:r w:rsidRPr="005665C9">
        <w:rPr>
          <w:rFonts w:ascii="Times New Roman"/>
        </w:rPr>
        <w:t>90°</w:t>
      </w:r>
      <w:r w:rsidRPr="005665C9">
        <w:rPr>
          <w:rFonts w:ascii="Times New Roman"/>
        </w:rPr>
        <w:t>，母线长</w:t>
      </w:r>
      <w:r w:rsidRPr="005665C9">
        <w:rPr>
          <w:rFonts w:ascii="Times New Roman"/>
        </w:rPr>
        <w:t>15mm</w:t>
      </w:r>
      <w:r w:rsidRPr="005665C9">
        <w:rPr>
          <w:rFonts w:ascii="Times New Roman"/>
        </w:rPr>
        <w:t>，厚度</w:t>
      </w:r>
      <w:r w:rsidRPr="005665C9">
        <w:rPr>
          <w:rFonts w:ascii="Times New Roman"/>
        </w:rPr>
        <w:t>2mm</w:t>
      </w:r>
      <w:r w:rsidR="006054A6" w:rsidRPr="005665C9">
        <w:rPr>
          <w:rFonts w:ascii="Times New Roman"/>
        </w:rPr>
        <w:t>，</w:t>
      </w:r>
      <w:r w:rsidRPr="005665C9">
        <w:rPr>
          <w:rFonts w:ascii="Times New Roman"/>
        </w:rPr>
        <w:t>炸药类型</w:t>
      </w:r>
      <w:r w:rsidRPr="005665C9">
        <w:rPr>
          <w:rFonts w:ascii="Times New Roman"/>
        </w:rPr>
        <w:t>R852</w:t>
      </w:r>
      <w:r w:rsidRPr="005665C9">
        <w:rPr>
          <w:rFonts w:ascii="Times New Roman"/>
        </w:rPr>
        <w:t>，密度：</w:t>
      </w:r>
      <w:r w:rsidRPr="005665C9">
        <w:rPr>
          <w:rFonts w:ascii="Times New Roman"/>
        </w:rPr>
        <w:t>1.69g/cm</w:t>
      </w:r>
      <w:r w:rsidRPr="005665C9">
        <w:rPr>
          <w:rFonts w:ascii="Times New Roman"/>
          <w:vertAlign w:val="superscript"/>
        </w:rPr>
        <w:t>3</w:t>
      </w:r>
      <w:r w:rsidR="006054A6" w:rsidRPr="005665C9">
        <w:rPr>
          <w:rFonts w:ascii="Times New Roman"/>
        </w:rPr>
        <w:t>时，线型切割器的性能参见表</w:t>
      </w:r>
      <w:r w:rsidR="006054A6" w:rsidRPr="005665C9">
        <w:rPr>
          <w:rFonts w:ascii="Times New Roman"/>
        </w:rPr>
        <w:t>3</w:t>
      </w:r>
      <w:r w:rsidR="006054A6" w:rsidRPr="005665C9">
        <w:rPr>
          <w:rFonts w:ascii="Times New Roman"/>
        </w:rPr>
        <w:t>。</w:t>
      </w:r>
    </w:p>
    <w:p w14:paraId="4BB9508A" w14:textId="399706C6" w:rsidR="00793C15" w:rsidRPr="00414479" w:rsidRDefault="00793C15" w:rsidP="00793C15">
      <w:pPr>
        <w:pStyle w:val="affc"/>
        <w:jc w:val="center"/>
      </w:pPr>
      <w:r w:rsidRPr="00414479">
        <w:t>表</w:t>
      </w:r>
      <w:r w:rsidRPr="00414479">
        <w:t xml:space="preserve">3 </w:t>
      </w:r>
      <w:r w:rsidRPr="00414479">
        <w:t>线型切割器的性能表</w:t>
      </w:r>
    </w:p>
    <w:tbl>
      <w:tblPr>
        <w:tblStyle w:val="afffc"/>
        <w:tblW w:w="0" w:type="auto"/>
        <w:jc w:val="center"/>
        <w:tblLook w:val="04A0" w:firstRow="1" w:lastRow="0" w:firstColumn="1" w:lastColumn="0" w:noHBand="0" w:noVBand="1"/>
      </w:tblPr>
      <w:tblGrid>
        <w:gridCol w:w="2041"/>
        <w:gridCol w:w="1134"/>
        <w:gridCol w:w="1134"/>
        <w:gridCol w:w="1134"/>
        <w:gridCol w:w="1134"/>
        <w:gridCol w:w="1134"/>
      </w:tblGrid>
      <w:tr w:rsidR="00793C15" w:rsidRPr="005665C9" w14:paraId="17553037" w14:textId="77777777" w:rsidTr="00A7004A">
        <w:trPr>
          <w:trHeight w:val="454"/>
          <w:jc w:val="center"/>
        </w:trPr>
        <w:tc>
          <w:tcPr>
            <w:tcW w:w="2041" w:type="dxa"/>
            <w:vAlign w:val="center"/>
          </w:tcPr>
          <w:p w14:paraId="1F53938E" w14:textId="77777777" w:rsidR="00793C15" w:rsidRPr="005665C9" w:rsidRDefault="00793C15" w:rsidP="00A7004A">
            <w:pPr>
              <w:jc w:val="center"/>
              <w:rPr>
                <w:szCs w:val="21"/>
              </w:rPr>
            </w:pPr>
            <w:r w:rsidRPr="005665C9">
              <w:rPr>
                <w:szCs w:val="21"/>
              </w:rPr>
              <w:t>型号</w:t>
            </w:r>
          </w:p>
        </w:tc>
        <w:tc>
          <w:tcPr>
            <w:tcW w:w="1134" w:type="dxa"/>
            <w:vAlign w:val="center"/>
          </w:tcPr>
          <w:p w14:paraId="645064C2" w14:textId="77777777" w:rsidR="00793C15" w:rsidRPr="005665C9" w:rsidRDefault="00793C15" w:rsidP="00A7004A">
            <w:pPr>
              <w:jc w:val="center"/>
              <w:rPr>
                <w:szCs w:val="21"/>
              </w:rPr>
            </w:pPr>
            <w:r w:rsidRPr="005665C9">
              <w:rPr>
                <w:szCs w:val="21"/>
              </w:rPr>
              <w:t>1</w:t>
            </w:r>
          </w:p>
        </w:tc>
        <w:tc>
          <w:tcPr>
            <w:tcW w:w="1134" w:type="dxa"/>
            <w:vAlign w:val="center"/>
          </w:tcPr>
          <w:p w14:paraId="7B364CD3" w14:textId="77777777" w:rsidR="00793C15" w:rsidRPr="007B5EB5" w:rsidRDefault="00793C15" w:rsidP="00A7004A">
            <w:pPr>
              <w:jc w:val="center"/>
              <w:rPr>
                <w:szCs w:val="21"/>
              </w:rPr>
            </w:pPr>
            <w:r w:rsidRPr="007B5EB5">
              <w:rPr>
                <w:szCs w:val="21"/>
              </w:rPr>
              <w:t>2</w:t>
            </w:r>
          </w:p>
        </w:tc>
        <w:tc>
          <w:tcPr>
            <w:tcW w:w="1134" w:type="dxa"/>
            <w:vAlign w:val="center"/>
          </w:tcPr>
          <w:p w14:paraId="6D2E3F7F" w14:textId="77777777" w:rsidR="00793C15" w:rsidRPr="007B5EB5" w:rsidRDefault="00793C15" w:rsidP="00A7004A">
            <w:pPr>
              <w:jc w:val="center"/>
              <w:rPr>
                <w:szCs w:val="21"/>
              </w:rPr>
            </w:pPr>
            <w:r w:rsidRPr="007B5EB5">
              <w:rPr>
                <w:szCs w:val="21"/>
              </w:rPr>
              <w:t>3</w:t>
            </w:r>
          </w:p>
        </w:tc>
        <w:tc>
          <w:tcPr>
            <w:tcW w:w="1134" w:type="dxa"/>
            <w:vAlign w:val="center"/>
          </w:tcPr>
          <w:p w14:paraId="2246ED4A" w14:textId="77777777" w:rsidR="00793C15" w:rsidRPr="007B5EB5" w:rsidRDefault="00793C15" w:rsidP="00A7004A">
            <w:pPr>
              <w:jc w:val="center"/>
              <w:rPr>
                <w:szCs w:val="21"/>
              </w:rPr>
            </w:pPr>
            <w:r w:rsidRPr="007B5EB5">
              <w:rPr>
                <w:szCs w:val="21"/>
              </w:rPr>
              <w:t>4</w:t>
            </w:r>
          </w:p>
        </w:tc>
        <w:tc>
          <w:tcPr>
            <w:tcW w:w="1134" w:type="dxa"/>
            <w:vAlign w:val="center"/>
          </w:tcPr>
          <w:p w14:paraId="1609F6FE" w14:textId="77777777" w:rsidR="00793C15" w:rsidRPr="007B5EB5" w:rsidRDefault="00793C15" w:rsidP="00A7004A">
            <w:pPr>
              <w:jc w:val="center"/>
              <w:rPr>
                <w:szCs w:val="21"/>
              </w:rPr>
            </w:pPr>
            <w:r w:rsidRPr="007B5EB5">
              <w:rPr>
                <w:szCs w:val="21"/>
              </w:rPr>
              <w:t>5</w:t>
            </w:r>
          </w:p>
        </w:tc>
      </w:tr>
      <w:tr w:rsidR="00793C15" w:rsidRPr="005665C9" w14:paraId="40279051" w14:textId="77777777" w:rsidTr="00A7004A">
        <w:trPr>
          <w:trHeight w:val="454"/>
          <w:jc w:val="center"/>
        </w:trPr>
        <w:tc>
          <w:tcPr>
            <w:tcW w:w="2041" w:type="dxa"/>
            <w:vAlign w:val="center"/>
          </w:tcPr>
          <w:p w14:paraId="3A275B76" w14:textId="77777777" w:rsidR="00793C15" w:rsidRPr="005665C9" w:rsidRDefault="00793C15" w:rsidP="00A7004A">
            <w:pPr>
              <w:jc w:val="center"/>
              <w:rPr>
                <w:szCs w:val="21"/>
              </w:rPr>
            </w:pPr>
            <w:r w:rsidRPr="005665C9">
              <w:rPr>
                <w:rFonts w:hint="eastAsia"/>
                <w:szCs w:val="21"/>
              </w:rPr>
              <w:lastRenderedPageBreak/>
              <w:t>线装药量</w:t>
            </w:r>
            <w:r w:rsidRPr="005665C9">
              <w:rPr>
                <w:szCs w:val="21"/>
              </w:rPr>
              <w:t>/g.m</w:t>
            </w:r>
            <w:r w:rsidRPr="005665C9">
              <w:rPr>
                <w:szCs w:val="21"/>
                <w:vertAlign w:val="superscript"/>
              </w:rPr>
              <w:t>-1</w:t>
            </w:r>
          </w:p>
        </w:tc>
        <w:tc>
          <w:tcPr>
            <w:tcW w:w="1134" w:type="dxa"/>
            <w:vAlign w:val="center"/>
          </w:tcPr>
          <w:p w14:paraId="12ECA186" w14:textId="77777777" w:rsidR="00793C15" w:rsidRPr="005665C9" w:rsidRDefault="00793C15" w:rsidP="00A7004A">
            <w:pPr>
              <w:jc w:val="center"/>
              <w:rPr>
                <w:szCs w:val="21"/>
              </w:rPr>
            </w:pPr>
            <w:r w:rsidRPr="005665C9">
              <w:rPr>
                <w:szCs w:val="21"/>
              </w:rPr>
              <w:t>150</w:t>
            </w:r>
          </w:p>
        </w:tc>
        <w:tc>
          <w:tcPr>
            <w:tcW w:w="1134" w:type="dxa"/>
            <w:vAlign w:val="center"/>
          </w:tcPr>
          <w:p w14:paraId="1AFD5B7D" w14:textId="77777777" w:rsidR="00793C15" w:rsidRPr="005665C9" w:rsidRDefault="00793C15" w:rsidP="00A7004A">
            <w:pPr>
              <w:jc w:val="center"/>
              <w:rPr>
                <w:szCs w:val="21"/>
              </w:rPr>
            </w:pPr>
            <w:r w:rsidRPr="005665C9">
              <w:rPr>
                <w:szCs w:val="21"/>
              </w:rPr>
              <w:t>250</w:t>
            </w:r>
          </w:p>
        </w:tc>
        <w:tc>
          <w:tcPr>
            <w:tcW w:w="1134" w:type="dxa"/>
            <w:vAlign w:val="center"/>
          </w:tcPr>
          <w:p w14:paraId="04AB7AAB" w14:textId="77777777" w:rsidR="00793C15" w:rsidRPr="005665C9" w:rsidRDefault="00793C15" w:rsidP="00A7004A">
            <w:pPr>
              <w:jc w:val="center"/>
              <w:rPr>
                <w:szCs w:val="21"/>
              </w:rPr>
            </w:pPr>
            <w:r w:rsidRPr="005665C9">
              <w:rPr>
                <w:szCs w:val="21"/>
              </w:rPr>
              <w:t>350</w:t>
            </w:r>
          </w:p>
        </w:tc>
        <w:tc>
          <w:tcPr>
            <w:tcW w:w="1134" w:type="dxa"/>
            <w:vAlign w:val="center"/>
          </w:tcPr>
          <w:p w14:paraId="418DA4B3" w14:textId="77777777" w:rsidR="00793C15" w:rsidRPr="005665C9" w:rsidRDefault="00793C15" w:rsidP="00A7004A">
            <w:pPr>
              <w:jc w:val="center"/>
              <w:rPr>
                <w:szCs w:val="21"/>
              </w:rPr>
            </w:pPr>
            <w:r w:rsidRPr="005665C9">
              <w:rPr>
                <w:szCs w:val="21"/>
              </w:rPr>
              <w:t>450</w:t>
            </w:r>
          </w:p>
        </w:tc>
        <w:tc>
          <w:tcPr>
            <w:tcW w:w="1134" w:type="dxa"/>
            <w:vAlign w:val="center"/>
          </w:tcPr>
          <w:p w14:paraId="71F431CE" w14:textId="77777777" w:rsidR="00793C15" w:rsidRPr="005665C9" w:rsidRDefault="00793C15" w:rsidP="00A7004A">
            <w:pPr>
              <w:jc w:val="center"/>
              <w:rPr>
                <w:szCs w:val="21"/>
              </w:rPr>
            </w:pPr>
            <w:r w:rsidRPr="005665C9">
              <w:rPr>
                <w:szCs w:val="21"/>
              </w:rPr>
              <w:t>1000</w:t>
            </w:r>
          </w:p>
        </w:tc>
      </w:tr>
      <w:tr w:rsidR="00793C15" w:rsidRPr="005665C9" w14:paraId="78B532D4" w14:textId="77777777" w:rsidTr="00A7004A">
        <w:trPr>
          <w:trHeight w:val="454"/>
          <w:jc w:val="center"/>
        </w:trPr>
        <w:tc>
          <w:tcPr>
            <w:tcW w:w="2041" w:type="dxa"/>
            <w:vAlign w:val="center"/>
          </w:tcPr>
          <w:p w14:paraId="48D83D3B" w14:textId="77777777" w:rsidR="00793C15" w:rsidRPr="005665C9" w:rsidRDefault="00793C15" w:rsidP="00A7004A">
            <w:pPr>
              <w:jc w:val="center"/>
              <w:rPr>
                <w:szCs w:val="21"/>
              </w:rPr>
            </w:pPr>
            <w:r w:rsidRPr="005665C9">
              <w:rPr>
                <w:rFonts w:hint="eastAsia"/>
                <w:szCs w:val="21"/>
              </w:rPr>
              <w:t>切割钢板厚度</w:t>
            </w:r>
            <w:r w:rsidRPr="005665C9">
              <w:rPr>
                <w:szCs w:val="21"/>
              </w:rPr>
              <w:t>/mm</w:t>
            </w:r>
          </w:p>
        </w:tc>
        <w:tc>
          <w:tcPr>
            <w:tcW w:w="1134" w:type="dxa"/>
            <w:vAlign w:val="center"/>
          </w:tcPr>
          <w:p w14:paraId="2AB1D70D" w14:textId="77777777" w:rsidR="00793C15" w:rsidRPr="005665C9" w:rsidRDefault="00793C15" w:rsidP="00A7004A">
            <w:pPr>
              <w:jc w:val="center"/>
              <w:rPr>
                <w:szCs w:val="21"/>
              </w:rPr>
            </w:pPr>
            <w:r w:rsidRPr="005665C9">
              <w:rPr>
                <w:szCs w:val="21"/>
              </w:rPr>
              <w:t>10</w:t>
            </w:r>
          </w:p>
        </w:tc>
        <w:tc>
          <w:tcPr>
            <w:tcW w:w="1134" w:type="dxa"/>
            <w:vAlign w:val="center"/>
          </w:tcPr>
          <w:p w14:paraId="0393E6AB" w14:textId="77777777" w:rsidR="00793C15" w:rsidRPr="005665C9" w:rsidRDefault="00793C15" w:rsidP="00A7004A">
            <w:pPr>
              <w:jc w:val="center"/>
              <w:rPr>
                <w:szCs w:val="21"/>
              </w:rPr>
            </w:pPr>
            <w:r w:rsidRPr="005665C9">
              <w:rPr>
                <w:szCs w:val="21"/>
              </w:rPr>
              <w:t>15</w:t>
            </w:r>
          </w:p>
        </w:tc>
        <w:tc>
          <w:tcPr>
            <w:tcW w:w="1134" w:type="dxa"/>
            <w:vAlign w:val="center"/>
          </w:tcPr>
          <w:p w14:paraId="5C04D289" w14:textId="77777777" w:rsidR="00793C15" w:rsidRPr="005665C9" w:rsidRDefault="00793C15" w:rsidP="00A7004A">
            <w:pPr>
              <w:jc w:val="center"/>
              <w:rPr>
                <w:szCs w:val="21"/>
              </w:rPr>
            </w:pPr>
            <w:r w:rsidRPr="005665C9">
              <w:rPr>
                <w:szCs w:val="21"/>
              </w:rPr>
              <w:t>22</w:t>
            </w:r>
          </w:p>
        </w:tc>
        <w:tc>
          <w:tcPr>
            <w:tcW w:w="1134" w:type="dxa"/>
            <w:vAlign w:val="center"/>
          </w:tcPr>
          <w:p w14:paraId="400DB640" w14:textId="77777777" w:rsidR="00793C15" w:rsidRPr="005665C9" w:rsidRDefault="00793C15" w:rsidP="00A7004A">
            <w:pPr>
              <w:jc w:val="center"/>
              <w:rPr>
                <w:szCs w:val="21"/>
              </w:rPr>
            </w:pPr>
            <w:r w:rsidRPr="005665C9">
              <w:rPr>
                <w:szCs w:val="21"/>
              </w:rPr>
              <w:t>28</w:t>
            </w:r>
          </w:p>
        </w:tc>
        <w:tc>
          <w:tcPr>
            <w:tcW w:w="1134" w:type="dxa"/>
            <w:vAlign w:val="center"/>
          </w:tcPr>
          <w:p w14:paraId="69157EFA" w14:textId="77777777" w:rsidR="00793C15" w:rsidRPr="005665C9" w:rsidRDefault="00793C15" w:rsidP="00A7004A">
            <w:pPr>
              <w:jc w:val="center"/>
              <w:rPr>
                <w:szCs w:val="21"/>
              </w:rPr>
            </w:pPr>
            <w:r w:rsidRPr="005665C9">
              <w:rPr>
                <w:szCs w:val="21"/>
              </w:rPr>
              <w:t>40</w:t>
            </w:r>
          </w:p>
        </w:tc>
      </w:tr>
      <w:tr w:rsidR="00793C15" w:rsidRPr="005665C9" w14:paraId="474F2B5B" w14:textId="77777777" w:rsidTr="00A7004A">
        <w:trPr>
          <w:trHeight w:val="454"/>
          <w:jc w:val="center"/>
        </w:trPr>
        <w:tc>
          <w:tcPr>
            <w:tcW w:w="2041" w:type="dxa"/>
            <w:vAlign w:val="center"/>
          </w:tcPr>
          <w:p w14:paraId="5A6BF270" w14:textId="77777777" w:rsidR="00793C15" w:rsidRPr="005665C9" w:rsidRDefault="00793C15" w:rsidP="00A7004A">
            <w:pPr>
              <w:jc w:val="center"/>
              <w:rPr>
                <w:szCs w:val="21"/>
              </w:rPr>
            </w:pPr>
            <w:r w:rsidRPr="005665C9">
              <w:rPr>
                <w:rFonts w:hint="eastAsia"/>
                <w:szCs w:val="21"/>
              </w:rPr>
              <w:t>炸高</w:t>
            </w:r>
            <w:r w:rsidRPr="005665C9">
              <w:rPr>
                <w:szCs w:val="21"/>
              </w:rPr>
              <w:t>/mm</w:t>
            </w:r>
          </w:p>
        </w:tc>
        <w:tc>
          <w:tcPr>
            <w:tcW w:w="1134" w:type="dxa"/>
            <w:vAlign w:val="center"/>
          </w:tcPr>
          <w:p w14:paraId="7A40A374" w14:textId="77777777" w:rsidR="00793C15" w:rsidRPr="005665C9" w:rsidRDefault="00793C15" w:rsidP="00A7004A">
            <w:pPr>
              <w:jc w:val="center"/>
              <w:rPr>
                <w:szCs w:val="21"/>
              </w:rPr>
            </w:pPr>
            <w:r w:rsidRPr="005665C9">
              <w:rPr>
                <w:szCs w:val="21"/>
              </w:rPr>
              <w:t>0</w:t>
            </w:r>
          </w:p>
        </w:tc>
        <w:tc>
          <w:tcPr>
            <w:tcW w:w="1134" w:type="dxa"/>
            <w:vAlign w:val="center"/>
          </w:tcPr>
          <w:p w14:paraId="1CCB8125" w14:textId="77777777" w:rsidR="00793C15" w:rsidRPr="005665C9" w:rsidRDefault="00793C15" w:rsidP="00A7004A">
            <w:pPr>
              <w:jc w:val="center"/>
              <w:rPr>
                <w:szCs w:val="21"/>
              </w:rPr>
            </w:pPr>
            <w:r w:rsidRPr="005665C9">
              <w:rPr>
                <w:szCs w:val="21"/>
              </w:rPr>
              <w:t>3</w:t>
            </w:r>
            <w:r w:rsidRPr="005665C9">
              <w:rPr>
                <w:rFonts w:hint="eastAsia"/>
                <w:szCs w:val="21"/>
              </w:rPr>
              <w:t>～</w:t>
            </w:r>
            <w:r w:rsidRPr="005665C9">
              <w:rPr>
                <w:szCs w:val="21"/>
              </w:rPr>
              <w:t>8</w:t>
            </w:r>
          </w:p>
        </w:tc>
        <w:tc>
          <w:tcPr>
            <w:tcW w:w="1134" w:type="dxa"/>
            <w:vAlign w:val="center"/>
          </w:tcPr>
          <w:p w14:paraId="4626206A" w14:textId="77777777" w:rsidR="00793C15" w:rsidRPr="005665C9" w:rsidRDefault="00793C15" w:rsidP="00A7004A">
            <w:pPr>
              <w:jc w:val="center"/>
              <w:rPr>
                <w:szCs w:val="21"/>
              </w:rPr>
            </w:pPr>
            <w:r w:rsidRPr="005665C9">
              <w:rPr>
                <w:szCs w:val="21"/>
              </w:rPr>
              <w:t>3</w:t>
            </w:r>
            <w:r w:rsidRPr="005665C9">
              <w:rPr>
                <w:rFonts w:hint="eastAsia"/>
                <w:szCs w:val="21"/>
              </w:rPr>
              <w:t>～</w:t>
            </w:r>
            <w:r w:rsidRPr="005665C9">
              <w:rPr>
                <w:szCs w:val="21"/>
              </w:rPr>
              <w:t>10</w:t>
            </w:r>
          </w:p>
        </w:tc>
        <w:tc>
          <w:tcPr>
            <w:tcW w:w="1134" w:type="dxa"/>
            <w:vAlign w:val="center"/>
          </w:tcPr>
          <w:p w14:paraId="3FB65049" w14:textId="77777777" w:rsidR="00793C15" w:rsidRPr="005665C9" w:rsidRDefault="00793C15" w:rsidP="00A7004A">
            <w:pPr>
              <w:jc w:val="center"/>
              <w:rPr>
                <w:szCs w:val="21"/>
              </w:rPr>
            </w:pPr>
            <w:r w:rsidRPr="005665C9">
              <w:rPr>
                <w:szCs w:val="21"/>
              </w:rPr>
              <w:t>3</w:t>
            </w:r>
            <w:r w:rsidRPr="005665C9">
              <w:rPr>
                <w:rFonts w:hint="eastAsia"/>
                <w:szCs w:val="21"/>
              </w:rPr>
              <w:t>～</w:t>
            </w:r>
            <w:r w:rsidRPr="005665C9">
              <w:rPr>
                <w:szCs w:val="21"/>
              </w:rPr>
              <w:t>10</w:t>
            </w:r>
          </w:p>
        </w:tc>
        <w:tc>
          <w:tcPr>
            <w:tcW w:w="1134" w:type="dxa"/>
            <w:vAlign w:val="center"/>
          </w:tcPr>
          <w:p w14:paraId="5032C8D3" w14:textId="77777777" w:rsidR="00793C15" w:rsidRPr="005665C9" w:rsidRDefault="00793C15" w:rsidP="00A7004A">
            <w:pPr>
              <w:jc w:val="center"/>
              <w:rPr>
                <w:szCs w:val="21"/>
              </w:rPr>
            </w:pPr>
            <w:r w:rsidRPr="005665C9">
              <w:rPr>
                <w:szCs w:val="21"/>
              </w:rPr>
              <w:t>5</w:t>
            </w:r>
            <w:r w:rsidRPr="005665C9">
              <w:rPr>
                <w:rFonts w:hint="eastAsia"/>
                <w:szCs w:val="21"/>
              </w:rPr>
              <w:t>～</w:t>
            </w:r>
            <w:r w:rsidRPr="005665C9">
              <w:rPr>
                <w:szCs w:val="21"/>
              </w:rPr>
              <w:t>15</w:t>
            </w:r>
          </w:p>
        </w:tc>
      </w:tr>
      <w:tr w:rsidR="005665C9" w:rsidRPr="005665C9" w14:paraId="6FD73663" w14:textId="77777777" w:rsidTr="002B175F">
        <w:trPr>
          <w:trHeight w:val="454"/>
          <w:jc w:val="center"/>
        </w:trPr>
        <w:tc>
          <w:tcPr>
            <w:tcW w:w="7711" w:type="dxa"/>
            <w:gridSpan w:val="6"/>
            <w:vAlign w:val="center"/>
          </w:tcPr>
          <w:p w14:paraId="0D436029" w14:textId="4144D7A5" w:rsidR="005665C9" w:rsidRPr="005665C9" w:rsidRDefault="005665C9" w:rsidP="005665C9">
            <w:pPr>
              <w:pStyle w:val="affc"/>
              <w:spacing w:after="0"/>
              <w:jc w:val="left"/>
              <w:rPr>
                <w:rFonts w:eastAsiaTheme="minorEastAsia"/>
                <w:sz w:val="18"/>
                <w:szCs w:val="18"/>
              </w:rPr>
            </w:pPr>
            <w:r w:rsidRPr="005665C9">
              <w:rPr>
                <w:rFonts w:eastAsiaTheme="minorEastAsia"/>
                <w:sz w:val="18"/>
                <w:szCs w:val="18"/>
              </w:rPr>
              <w:t>注：</w:t>
            </w:r>
            <w:r w:rsidRPr="005665C9">
              <w:rPr>
                <w:rFonts w:eastAsiaTheme="minorEastAsia"/>
                <w:sz w:val="18"/>
                <w:szCs w:val="18"/>
              </w:rPr>
              <w:t>1</w:t>
            </w:r>
            <w:r w:rsidR="00FF5ABE">
              <w:rPr>
                <w:rFonts w:eastAsiaTheme="minorEastAsia" w:hint="eastAsia"/>
                <w:sz w:val="18"/>
                <w:szCs w:val="18"/>
              </w:rPr>
              <w:t>.</w:t>
            </w:r>
            <w:r w:rsidR="00FF5ABE">
              <w:rPr>
                <w:rFonts w:eastAsiaTheme="minorEastAsia"/>
                <w:sz w:val="18"/>
                <w:szCs w:val="18"/>
              </w:rPr>
              <w:t xml:space="preserve"> </w:t>
            </w:r>
            <w:r w:rsidRPr="005665C9">
              <w:rPr>
                <w:rFonts w:eastAsiaTheme="minorEastAsia"/>
                <w:sz w:val="18"/>
                <w:szCs w:val="18"/>
              </w:rPr>
              <w:t>14mm</w:t>
            </w:r>
            <w:r w:rsidRPr="005665C9">
              <w:rPr>
                <w:rFonts w:eastAsiaTheme="minorEastAsia"/>
                <w:sz w:val="18"/>
                <w:szCs w:val="18"/>
              </w:rPr>
              <w:t>、</w:t>
            </w:r>
            <w:r w:rsidRPr="005665C9">
              <w:rPr>
                <w:rFonts w:eastAsiaTheme="minorEastAsia"/>
                <w:sz w:val="18"/>
                <w:szCs w:val="18"/>
              </w:rPr>
              <w:t>16mm</w:t>
            </w:r>
            <w:r w:rsidRPr="005665C9">
              <w:rPr>
                <w:rFonts w:eastAsiaTheme="minorEastAsia"/>
                <w:sz w:val="18"/>
                <w:szCs w:val="18"/>
              </w:rPr>
              <w:t>厚的</w:t>
            </w:r>
            <w:r w:rsidRPr="005665C9">
              <w:rPr>
                <w:rFonts w:eastAsiaTheme="minorEastAsia"/>
                <w:sz w:val="18"/>
                <w:szCs w:val="18"/>
              </w:rPr>
              <w:t>Q235</w:t>
            </w:r>
            <w:r w:rsidRPr="005665C9">
              <w:rPr>
                <w:rFonts w:eastAsiaTheme="minorEastAsia"/>
                <w:sz w:val="18"/>
                <w:szCs w:val="18"/>
              </w:rPr>
              <w:t>工字钢采用单侧切割，</w:t>
            </w:r>
            <w:r w:rsidRPr="005665C9">
              <w:rPr>
                <w:rFonts w:eastAsiaTheme="minorEastAsia"/>
                <w:sz w:val="18"/>
                <w:szCs w:val="18"/>
              </w:rPr>
              <w:t>30mm</w:t>
            </w:r>
            <w:r w:rsidRPr="005665C9">
              <w:rPr>
                <w:rFonts w:eastAsiaTheme="minorEastAsia"/>
                <w:sz w:val="18"/>
                <w:szCs w:val="18"/>
              </w:rPr>
              <w:t>厚的</w:t>
            </w:r>
            <w:r w:rsidRPr="005665C9">
              <w:rPr>
                <w:rFonts w:eastAsiaTheme="minorEastAsia"/>
                <w:sz w:val="18"/>
                <w:szCs w:val="18"/>
              </w:rPr>
              <w:t>20#</w:t>
            </w:r>
            <w:r w:rsidRPr="005665C9">
              <w:rPr>
                <w:rFonts w:eastAsiaTheme="minorEastAsia"/>
                <w:sz w:val="18"/>
                <w:szCs w:val="18"/>
              </w:rPr>
              <w:t>锰工字钢采用两侧对切。</w:t>
            </w:r>
          </w:p>
          <w:p w14:paraId="36C2F253" w14:textId="67F2D101" w:rsidR="005665C9" w:rsidRPr="005665C9" w:rsidRDefault="005665C9" w:rsidP="00FF5ABE">
            <w:pPr>
              <w:pStyle w:val="affc"/>
              <w:spacing w:after="0"/>
              <w:ind w:firstLineChars="200" w:firstLine="360"/>
              <w:jc w:val="left"/>
              <w:rPr>
                <w:rFonts w:eastAsiaTheme="minorEastAsia"/>
                <w:szCs w:val="21"/>
              </w:rPr>
            </w:pPr>
            <w:r w:rsidRPr="005665C9">
              <w:rPr>
                <w:rFonts w:eastAsiaTheme="minorEastAsia"/>
                <w:sz w:val="18"/>
                <w:szCs w:val="18"/>
              </w:rPr>
              <w:t>2</w:t>
            </w:r>
            <w:r w:rsidR="00FF5ABE">
              <w:rPr>
                <w:rFonts w:eastAsiaTheme="minorEastAsia" w:hint="eastAsia"/>
                <w:sz w:val="18"/>
                <w:szCs w:val="18"/>
              </w:rPr>
              <w:t>.</w:t>
            </w:r>
            <w:r w:rsidR="00FF5ABE">
              <w:rPr>
                <w:rFonts w:eastAsiaTheme="minorEastAsia"/>
                <w:sz w:val="18"/>
                <w:szCs w:val="18"/>
              </w:rPr>
              <w:t xml:space="preserve"> </w:t>
            </w:r>
            <w:r w:rsidRPr="005665C9">
              <w:rPr>
                <w:rFonts w:eastAsiaTheme="minorEastAsia"/>
                <w:sz w:val="18"/>
                <w:szCs w:val="18"/>
              </w:rPr>
              <w:t>下部切割器成</w:t>
            </w:r>
            <w:r w:rsidRPr="005665C9">
              <w:rPr>
                <w:rFonts w:eastAsiaTheme="minorEastAsia"/>
                <w:sz w:val="18"/>
                <w:szCs w:val="18"/>
              </w:rPr>
              <w:t>45°</w:t>
            </w:r>
            <w:r w:rsidRPr="005665C9">
              <w:rPr>
                <w:rFonts w:eastAsiaTheme="minorEastAsia"/>
                <w:sz w:val="18"/>
                <w:szCs w:val="18"/>
              </w:rPr>
              <w:t>设置，上部切割器成</w:t>
            </w:r>
            <w:r w:rsidRPr="005665C9">
              <w:rPr>
                <w:rFonts w:eastAsiaTheme="minorEastAsia"/>
                <w:sz w:val="18"/>
                <w:szCs w:val="18"/>
              </w:rPr>
              <w:t>30°</w:t>
            </w:r>
            <w:r w:rsidRPr="005665C9">
              <w:rPr>
                <w:rFonts w:eastAsiaTheme="minorEastAsia"/>
                <w:sz w:val="18"/>
                <w:szCs w:val="18"/>
              </w:rPr>
              <w:t>～</w:t>
            </w:r>
            <w:r w:rsidRPr="005665C9">
              <w:rPr>
                <w:rFonts w:eastAsiaTheme="minorEastAsia"/>
                <w:sz w:val="18"/>
                <w:szCs w:val="18"/>
              </w:rPr>
              <w:t>45°</w:t>
            </w:r>
            <w:r w:rsidRPr="005665C9">
              <w:rPr>
                <w:rFonts w:eastAsiaTheme="minorEastAsia"/>
                <w:sz w:val="18"/>
                <w:szCs w:val="18"/>
              </w:rPr>
              <w:t>设置。</w:t>
            </w:r>
          </w:p>
        </w:tc>
      </w:tr>
    </w:tbl>
    <w:p w14:paraId="58E66089" w14:textId="7E61D37F" w:rsidR="000507E2" w:rsidRPr="000507E2" w:rsidRDefault="000507E2" w:rsidP="000507E2">
      <w:pPr>
        <w:pStyle w:val="a4"/>
        <w:spacing w:before="312" w:after="312"/>
      </w:pPr>
      <w:bookmarkStart w:id="130" w:name="_Toc93779438"/>
      <w:r w:rsidRPr="000507E2">
        <w:t>装药结构</w:t>
      </w:r>
      <w:bookmarkEnd w:id="130"/>
      <w:r w:rsidR="007600F2">
        <w:t>设计</w:t>
      </w:r>
    </w:p>
    <w:p w14:paraId="19125B50" w14:textId="77777777" w:rsidR="00312BD0" w:rsidRDefault="002169A2" w:rsidP="00312BD0">
      <w:pPr>
        <w:pStyle w:val="affffff3"/>
      </w:pPr>
      <w:r>
        <w:t>应</w:t>
      </w:r>
      <w:r w:rsidR="000507E2">
        <w:t>根</w:t>
      </w:r>
      <w:r w:rsidR="000507E2" w:rsidRPr="00864C56">
        <w:rPr>
          <w:rFonts w:hint="eastAsia"/>
        </w:rPr>
        <w:t>据构件材料特征、炮孔深度、最小抵抗线、配筋情况、自由面条件</w:t>
      </w:r>
      <w:r>
        <w:rPr>
          <w:rFonts w:hint="eastAsia"/>
        </w:rPr>
        <w:t>、爆破效果以及安全要求</w:t>
      </w:r>
      <w:r w:rsidR="000507E2" w:rsidRPr="00864C56">
        <w:rPr>
          <w:rFonts w:hint="eastAsia"/>
        </w:rPr>
        <w:t>等</w:t>
      </w:r>
      <w:r w:rsidR="000507E2">
        <w:rPr>
          <w:rFonts w:hint="eastAsia"/>
        </w:rPr>
        <w:t>因素</w:t>
      </w:r>
      <w:r>
        <w:rPr>
          <w:rFonts w:hint="eastAsia"/>
        </w:rPr>
        <w:t>选择</w:t>
      </w:r>
      <w:r w:rsidR="000507E2">
        <w:rPr>
          <w:rFonts w:hint="eastAsia"/>
        </w:rPr>
        <w:t>装药</w:t>
      </w:r>
      <w:r w:rsidR="00C707E1">
        <w:rPr>
          <w:rFonts w:hint="eastAsia"/>
        </w:rPr>
        <w:t>结构形式，一般宜采用连续装药结构，孔底起爆</w:t>
      </w:r>
      <w:r w:rsidR="00312BD0">
        <w:rPr>
          <w:rFonts w:hint="eastAsia"/>
        </w:rPr>
        <w:t>。</w:t>
      </w:r>
    </w:p>
    <w:p w14:paraId="7045C2FB" w14:textId="42D62DC6" w:rsidR="000507E2" w:rsidRDefault="00312BD0" w:rsidP="00312BD0">
      <w:pPr>
        <w:pStyle w:val="affffff3"/>
      </w:pPr>
      <w:r w:rsidRPr="008F58A1">
        <w:t>当采用间隔装药结构</w:t>
      </w:r>
      <w:r>
        <w:t>时，</w:t>
      </w:r>
      <w:r w:rsidR="007E09BD">
        <w:t>应遵循炸药能量均衡利用原则，</w:t>
      </w:r>
      <w:r w:rsidR="00997068">
        <w:t>并</w:t>
      </w:r>
      <w:r>
        <w:t>根据</w:t>
      </w:r>
      <w:r w:rsidR="007E09BD">
        <w:t>结构特征、</w:t>
      </w:r>
      <w:r w:rsidR="007E09BD">
        <w:rPr>
          <w:rFonts w:hint="eastAsia"/>
        </w:rPr>
        <w:t>设计炸药</w:t>
      </w:r>
      <w:r>
        <w:t>单耗、破碎要求</w:t>
      </w:r>
      <w:r w:rsidR="00997068">
        <w:t>综合确定药包数量</w:t>
      </w:r>
      <w:r w:rsidR="00997068">
        <w:rPr>
          <w:rFonts w:hint="eastAsia"/>
        </w:rPr>
        <w:t>和</w:t>
      </w:r>
      <w:r w:rsidR="00997068">
        <w:t>间隔距离</w:t>
      </w:r>
      <w:r w:rsidR="000507E2" w:rsidRPr="008F58A1">
        <w:t>。</w:t>
      </w:r>
    </w:p>
    <w:p w14:paraId="659DD932" w14:textId="2DA6DB53" w:rsidR="002169A2" w:rsidRPr="002169A2" w:rsidRDefault="002169A2" w:rsidP="002169A2">
      <w:pPr>
        <w:pStyle w:val="affffff3"/>
      </w:pPr>
      <w:r w:rsidRPr="002169A2">
        <w:rPr>
          <w:rFonts w:hint="eastAsia"/>
        </w:rPr>
        <w:t>进行装药结构设计时，应绘制装药结构图，内容包括：</w:t>
      </w:r>
    </w:p>
    <w:p w14:paraId="73A2329F" w14:textId="77777777" w:rsidR="002169A2" w:rsidRPr="002169A2" w:rsidRDefault="002169A2" w:rsidP="002169A2">
      <w:pPr>
        <w:pStyle w:val="aff4"/>
        <w:tabs>
          <w:tab w:val="clear" w:pos="1287"/>
          <w:tab w:val="clear" w:pos="1854"/>
          <w:tab w:val="left" w:pos="854"/>
          <w:tab w:val="left" w:pos="1004"/>
          <w:tab w:val="left" w:pos="1140"/>
          <w:tab w:val="left" w:pos="1429"/>
        </w:tabs>
        <w:ind w:left="0" w:firstLineChars="200" w:firstLine="420"/>
        <w:rPr>
          <w:rFonts w:ascii="Times New Roman"/>
        </w:rPr>
      </w:pPr>
      <w:r w:rsidRPr="002169A2">
        <w:rPr>
          <w:rFonts w:ascii="Times New Roman" w:hint="eastAsia"/>
        </w:rPr>
        <w:t>钻孔直径、角度；</w:t>
      </w:r>
    </w:p>
    <w:p w14:paraId="307CE756" w14:textId="77777777" w:rsidR="002169A2" w:rsidRPr="002169A2" w:rsidRDefault="002169A2" w:rsidP="002169A2">
      <w:pPr>
        <w:pStyle w:val="aff4"/>
        <w:tabs>
          <w:tab w:val="clear" w:pos="1287"/>
          <w:tab w:val="clear" w:pos="1854"/>
          <w:tab w:val="left" w:pos="854"/>
          <w:tab w:val="left" w:pos="1004"/>
          <w:tab w:val="left" w:pos="1140"/>
          <w:tab w:val="left" w:pos="1429"/>
        </w:tabs>
        <w:ind w:left="0" w:firstLineChars="200" w:firstLine="420"/>
        <w:rPr>
          <w:rFonts w:ascii="Times New Roman"/>
        </w:rPr>
      </w:pPr>
      <w:r w:rsidRPr="002169A2">
        <w:rPr>
          <w:rFonts w:ascii="Times New Roman" w:hint="eastAsia"/>
        </w:rPr>
        <w:t>孔深；</w:t>
      </w:r>
    </w:p>
    <w:p w14:paraId="42C3A589" w14:textId="77777777" w:rsidR="002169A2" w:rsidRPr="002169A2" w:rsidRDefault="002169A2" w:rsidP="002169A2">
      <w:pPr>
        <w:pStyle w:val="aff4"/>
        <w:tabs>
          <w:tab w:val="clear" w:pos="1287"/>
          <w:tab w:val="clear" w:pos="1854"/>
          <w:tab w:val="left" w:pos="854"/>
          <w:tab w:val="left" w:pos="1004"/>
          <w:tab w:val="left" w:pos="1140"/>
          <w:tab w:val="left" w:pos="1429"/>
        </w:tabs>
        <w:ind w:left="0" w:firstLineChars="200" w:firstLine="420"/>
        <w:rPr>
          <w:rFonts w:ascii="Times New Roman"/>
        </w:rPr>
      </w:pPr>
      <w:r w:rsidRPr="002169A2">
        <w:rPr>
          <w:rFonts w:ascii="Times New Roman" w:hint="eastAsia"/>
        </w:rPr>
        <w:t>药包直径、长度和位置；</w:t>
      </w:r>
    </w:p>
    <w:p w14:paraId="66B243B2" w14:textId="77777777" w:rsidR="000507E2" w:rsidRPr="002169A2" w:rsidRDefault="002169A2" w:rsidP="002169A2">
      <w:pPr>
        <w:pStyle w:val="aff4"/>
        <w:tabs>
          <w:tab w:val="clear" w:pos="1287"/>
          <w:tab w:val="clear" w:pos="1854"/>
          <w:tab w:val="left" w:pos="854"/>
          <w:tab w:val="left" w:pos="1004"/>
          <w:tab w:val="left" w:pos="1140"/>
          <w:tab w:val="left" w:pos="1429"/>
        </w:tabs>
        <w:ind w:left="0" w:firstLineChars="200" w:firstLine="420"/>
        <w:rPr>
          <w:rFonts w:ascii="Times New Roman"/>
        </w:rPr>
      </w:pPr>
      <w:r w:rsidRPr="002169A2">
        <w:rPr>
          <w:rFonts w:ascii="Times New Roman" w:hint="eastAsia"/>
        </w:rPr>
        <w:t>填塞材料、填塞长度、填塞位置和填塞结构。</w:t>
      </w:r>
    </w:p>
    <w:p w14:paraId="5FDBF614" w14:textId="1DA4DF95" w:rsidR="002A09C8" w:rsidRPr="0089012F" w:rsidRDefault="002A09C8" w:rsidP="002A09C8">
      <w:pPr>
        <w:pStyle w:val="a4"/>
        <w:spacing w:before="312" w:after="312"/>
      </w:pPr>
      <w:bookmarkStart w:id="131" w:name="_Toc100643557"/>
      <w:r w:rsidRPr="002A09C8">
        <w:t>起爆网路设计</w:t>
      </w:r>
      <w:bookmarkEnd w:id="131"/>
    </w:p>
    <w:p w14:paraId="147C451F" w14:textId="77777777" w:rsidR="002A09C8" w:rsidRPr="002A09C8" w:rsidRDefault="002A09C8" w:rsidP="002A09C8">
      <w:pPr>
        <w:pStyle w:val="a5"/>
        <w:spacing w:before="156" w:after="156"/>
      </w:pPr>
      <w:bookmarkStart w:id="132" w:name="_Toc34229975"/>
      <w:bookmarkStart w:id="133" w:name="_Toc34243159"/>
      <w:bookmarkStart w:id="134" w:name="_Toc34309169"/>
      <w:bookmarkStart w:id="135" w:name="_Toc93779442"/>
      <w:bookmarkStart w:id="136" w:name="_Toc100643558"/>
      <w:r w:rsidRPr="002A09C8">
        <w:t>一般规定</w:t>
      </w:r>
      <w:bookmarkEnd w:id="132"/>
      <w:bookmarkEnd w:id="133"/>
      <w:bookmarkEnd w:id="134"/>
      <w:bookmarkEnd w:id="135"/>
      <w:bookmarkEnd w:id="136"/>
    </w:p>
    <w:p w14:paraId="7E74604B" w14:textId="77777777" w:rsidR="001F486B" w:rsidRPr="001F486B" w:rsidRDefault="002A09C8" w:rsidP="001F486B">
      <w:pPr>
        <w:pStyle w:val="a6"/>
        <w:rPr>
          <w:rFonts w:ascii="Times New Roman" w:eastAsia="宋体"/>
        </w:rPr>
      </w:pPr>
      <w:r w:rsidRPr="002A09C8">
        <w:rPr>
          <w:rFonts w:ascii="Times New Roman" w:eastAsia="宋体" w:hint="eastAsia"/>
        </w:rPr>
        <w:t>应根据爆破规模、爆破器材类型和周围环境特点及安全与质量要求，选择起爆方法并进行起爆网路设计。</w:t>
      </w:r>
    </w:p>
    <w:p w14:paraId="519F19A0" w14:textId="77777777" w:rsidR="001F486B" w:rsidRDefault="00B0481D" w:rsidP="001F486B">
      <w:pPr>
        <w:pStyle w:val="a6"/>
        <w:rPr>
          <w:rFonts w:ascii="Times New Roman" w:eastAsia="宋体"/>
        </w:rPr>
      </w:pPr>
      <w:r w:rsidRPr="003F526C">
        <w:rPr>
          <w:rFonts w:ascii="Times New Roman" w:eastAsia="宋体" w:hint="eastAsia"/>
        </w:rPr>
        <w:t>原则上</w:t>
      </w:r>
      <w:r w:rsidR="003F526C">
        <w:rPr>
          <w:rFonts w:ascii="Times New Roman" w:eastAsia="宋体" w:hint="eastAsia"/>
        </w:rPr>
        <w:t>宜</w:t>
      </w:r>
      <w:r w:rsidR="002A09C8" w:rsidRPr="001F486B">
        <w:rPr>
          <w:rFonts w:ascii="Times New Roman" w:eastAsia="宋体"/>
        </w:rPr>
        <w:t>采用</w:t>
      </w:r>
      <w:r w:rsidR="001F486B">
        <w:rPr>
          <w:rFonts w:ascii="Times New Roman" w:eastAsia="宋体"/>
        </w:rPr>
        <w:t>复式</w:t>
      </w:r>
      <w:r w:rsidR="002A09C8" w:rsidRPr="001F486B">
        <w:rPr>
          <w:rFonts w:ascii="Times New Roman" w:eastAsia="宋体"/>
        </w:rPr>
        <w:t>起爆网路。</w:t>
      </w:r>
    </w:p>
    <w:p w14:paraId="5FA6FD0B" w14:textId="77777777" w:rsidR="00963907" w:rsidRPr="00963907" w:rsidRDefault="00963907" w:rsidP="00963907">
      <w:pPr>
        <w:pStyle w:val="a6"/>
        <w:rPr>
          <w:rFonts w:ascii="Times New Roman" w:eastAsia="宋体"/>
        </w:rPr>
      </w:pPr>
      <w:r w:rsidRPr="00963907">
        <w:rPr>
          <w:rFonts w:ascii="Times New Roman" w:eastAsia="宋体" w:hint="eastAsia"/>
        </w:rPr>
        <w:t>在孔外接力网路中，孔内应采用高段位起爆雷管，孔外采用低段位传爆雷管。</w:t>
      </w:r>
    </w:p>
    <w:p w14:paraId="24467ABF" w14:textId="77777777" w:rsidR="001F486B" w:rsidRPr="001F486B" w:rsidRDefault="001F486B" w:rsidP="001F486B">
      <w:pPr>
        <w:pStyle w:val="a6"/>
        <w:rPr>
          <w:rFonts w:ascii="Times New Roman" w:eastAsia="宋体"/>
        </w:rPr>
      </w:pPr>
      <w:r w:rsidRPr="001F486B">
        <w:rPr>
          <w:rFonts w:ascii="Times New Roman" w:eastAsia="宋体"/>
        </w:rPr>
        <w:t>应根据爆破现场实际情况和爆破效果要求综合确定起爆顺序。起爆顺序</w:t>
      </w:r>
      <w:r>
        <w:rPr>
          <w:rFonts w:ascii="Times New Roman" w:eastAsia="宋体" w:hint="eastAsia"/>
        </w:rPr>
        <w:t>按</w:t>
      </w:r>
      <w:r>
        <w:rPr>
          <w:rFonts w:ascii="Times New Roman" w:eastAsia="宋体"/>
        </w:rPr>
        <w:t>下列</w:t>
      </w:r>
      <w:r w:rsidRPr="001F486B">
        <w:rPr>
          <w:rFonts w:ascii="Times New Roman" w:eastAsia="宋体"/>
        </w:rPr>
        <w:t>原则</w:t>
      </w:r>
      <w:r>
        <w:rPr>
          <w:rFonts w:ascii="Times New Roman" w:eastAsia="宋体" w:hint="eastAsia"/>
        </w:rPr>
        <w:t>确定</w:t>
      </w:r>
      <w:r>
        <w:rPr>
          <w:rFonts w:ascii="Times New Roman" w:eastAsia="宋体"/>
        </w:rPr>
        <w:t>：</w:t>
      </w:r>
    </w:p>
    <w:p w14:paraId="3EDFAC81" w14:textId="77777777" w:rsidR="001F486B" w:rsidRDefault="001F486B" w:rsidP="001F486B">
      <w:pPr>
        <w:pStyle w:val="aff4"/>
        <w:tabs>
          <w:tab w:val="clear" w:pos="1854"/>
          <w:tab w:val="left" w:pos="854"/>
          <w:tab w:val="left" w:pos="1004"/>
          <w:tab w:val="left" w:pos="1140"/>
          <w:tab w:val="left" w:pos="1429"/>
        </w:tabs>
        <w:ind w:left="0" w:firstLineChars="200" w:firstLine="420"/>
        <w:rPr>
          <w:rFonts w:ascii="Times New Roman"/>
        </w:rPr>
      </w:pPr>
      <w:r w:rsidRPr="001F486B">
        <w:rPr>
          <w:rFonts w:ascii="Times New Roman"/>
        </w:rPr>
        <w:t>倾倒方向前排炮孔先行起爆；</w:t>
      </w:r>
    </w:p>
    <w:p w14:paraId="1215583E" w14:textId="77777777" w:rsidR="002A09C8" w:rsidRPr="001F486B" w:rsidRDefault="001F486B" w:rsidP="001F486B">
      <w:pPr>
        <w:pStyle w:val="aff4"/>
        <w:tabs>
          <w:tab w:val="clear" w:pos="1854"/>
          <w:tab w:val="left" w:pos="854"/>
          <w:tab w:val="left" w:pos="1004"/>
          <w:tab w:val="left" w:pos="1140"/>
          <w:tab w:val="left" w:pos="1429"/>
        </w:tabs>
        <w:ind w:left="0" w:firstLineChars="200" w:firstLine="420"/>
        <w:rPr>
          <w:rFonts w:ascii="Times New Roman"/>
        </w:rPr>
      </w:pPr>
      <w:r w:rsidRPr="001F486B">
        <w:rPr>
          <w:rFonts w:ascii="Times New Roman"/>
        </w:rPr>
        <w:t>分区起爆时，应确保先爆炮孔不会影响后爆炮孔起爆网路。</w:t>
      </w:r>
    </w:p>
    <w:p w14:paraId="57E71099" w14:textId="59221432" w:rsidR="001F486B" w:rsidRDefault="001F486B" w:rsidP="001F486B">
      <w:pPr>
        <w:pStyle w:val="a6"/>
        <w:rPr>
          <w:rFonts w:ascii="Times New Roman" w:eastAsia="宋体"/>
        </w:rPr>
      </w:pPr>
      <w:r w:rsidRPr="001F486B">
        <w:rPr>
          <w:rFonts w:ascii="Times New Roman" w:eastAsia="宋体" w:hint="eastAsia"/>
        </w:rPr>
        <w:t>进行起爆网路设计时，应编制起爆网路图，内容包括：</w:t>
      </w:r>
    </w:p>
    <w:p w14:paraId="5674A1C3" w14:textId="77777777" w:rsidR="002A09C8" w:rsidRPr="001F486B" w:rsidRDefault="002A09C8" w:rsidP="001F486B">
      <w:pPr>
        <w:pStyle w:val="aff4"/>
        <w:tabs>
          <w:tab w:val="clear" w:pos="1854"/>
          <w:tab w:val="left" w:pos="854"/>
          <w:tab w:val="left" w:pos="1004"/>
          <w:tab w:val="left" w:pos="1140"/>
          <w:tab w:val="left" w:pos="1429"/>
        </w:tabs>
        <w:ind w:left="0" w:firstLineChars="200" w:firstLine="420"/>
        <w:rPr>
          <w:rFonts w:ascii="Times New Roman"/>
        </w:rPr>
      </w:pPr>
      <w:r w:rsidRPr="001F486B">
        <w:rPr>
          <w:rFonts w:ascii="Times New Roman"/>
        </w:rPr>
        <w:t>起爆网路类型；</w:t>
      </w:r>
    </w:p>
    <w:p w14:paraId="536E8A0F" w14:textId="77777777" w:rsidR="002A09C8" w:rsidRPr="001F486B" w:rsidRDefault="002A09C8" w:rsidP="001F486B">
      <w:pPr>
        <w:pStyle w:val="aff4"/>
        <w:tabs>
          <w:tab w:val="clear" w:pos="1854"/>
          <w:tab w:val="left" w:pos="854"/>
          <w:tab w:val="left" w:pos="1004"/>
          <w:tab w:val="left" w:pos="1140"/>
          <w:tab w:val="left" w:pos="1429"/>
        </w:tabs>
        <w:ind w:left="0" w:firstLineChars="200" w:firstLine="420"/>
        <w:rPr>
          <w:rFonts w:ascii="Times New Roman"/>
        </w:rPr>
      </w:pPr>
      <w:r w:rsidRPr="001F486B">
        <w:rPr>
          <w:rFonts w:ascii="Times New Roman"/>
        </w:rPr>
        <w:t>起爆的炮孔</w:t>
      </w:r>
      <w:r w:rsidR="00B0481D">
        <w:rPr>
          <w:rFonts w:ascii="Times New Roman" w:hint="eastAsia"/>
        </w:rPr>
        <w:t>数量</w:t>
      </w:r>
      <w:r w:rsidRPr="001F486B">
        <w:rPr>
          <w:rFonts w:ascii="Times New Roman"/>
        </w:rPr>
        <w:t>、排数；</w:t>
      </w:r>
    </w:p>
    <w:p w14:paraId="52B34195" w14:textId="77777777" w:rsidR="002A09C8" w:rsidRPr="001F486B" w:rsidRDefault="002A09C8" w:rsidP="001F486B">
      <w:pPr>
        <w:pStyle w:val="aff4"/>
        <w:tabs>
          <w:tab w:val="clear" w:pos="1854"/>
          <w:tab w:val="left" w:pos="854"/>
          <w:tab w:val="left" w:pos="1004"/>
          <w:tab w:val="left" w:pos="1140"/>
          <w:tab w:val="left" w:pos="1429"/>
        </w:tabs>
        <w:ind w:left="0" w:firstLineChars="200" w:firstLine="420"/>
        <w:rPr>
          <w:rFonts w:ascii="Times New Roman"/>
        </w:rPr>
      </w:pPr>
      <w:r w:rsidRPr="001F486B">
        <w:rPr>
          <w:rFonts w:ascii="Times New Roman"/>
        </w:rPr>
        <w:t>孔内、外雷管段别及延</w:t>
      </w:r>
      <w:r w:rsidR="00E11EDE">
        <w:rPr>
          <w:rFonts w:ascii="Times New Roman" w:hint="eastAsia"/>
        </w:rPr>
        <w:t>时</w:t>
      </w:r>
      <w:r w:rsidRPr="001F486B">
        <w:rPr>
          <w:rFonts w:ascii="Times New Roman"/>
        </w:rPr>
        <w:t>时间；</w:t>
      </w:r>
    </w:p>
    <w:p w14:paraId="41E7CCB1" w14:textId="77777777" w:rsidR="002A09C8" w:rsidRPr="001F486B" w:rsidRDefault="002A09C8" w:rsidP="001F486B">
      <w:pPr>
        <w:pStyle w:val="aff4"/>
        <w:tabs>
          <w:tab w:val="clear" w:pos="1854"/>
          <w:tab w:val="left" w:pos="854"/>
          <w:tab w:val="left" w:pos="1004"/>
          <w:tab w:val="left" w:pos="1140"/>
          <w:tab w:val="left" w:pos="1429"/>
        </w:tabs>
        <w:ind w:left="0" w:firstLineChars="200" w:firstLine="420"/>
        <w:rPr>
          <w:rFonts w:ascii="Times New Roman"/>
        </w:rPr>
      </w:pPr>
      <w:r w:rsidRPr="001F486B">
        <w:rPr>
          <w:rFonts w:ascii="Times New Roman"/>
        </w:rPr>
        <w:t>起爆顺序、起爆点位置；</w:t>
      </w:r>
    </w:p>
    <w:p w14:paraId="74A47ACA" w14:textId="77777777" w:rsidR="002A09C8" w:rsidRPr="001F486B" w:rsidRDefault="002A09C8" w:rsidP="001F486B">
      <w:pPr>
        <w:pStyle w:val="aff4"/>
        <w:tabs>
          <w:tab w:val="clear" w:pos="1854"/>
          <w:tab w:val="left" w:pos="854"/>
          <w:tab w:val="left" w:pos="1004"/>
          <w:tab w:val="left" w:pos="1140"/>
          <w:tab w:val="left" w:pos="1429"/>
        </w:tabs>
        <w:ind w:left="0" w:firstLineChars="200" w:firstLine="420"/>
        <w:rPr>
          <w:rFonts w:ascii="Times New Roman"/>
        </w:rPr>
      </w:pPr>
      <w:r w:rsidRPr="001F486B">
        <w:rPr>
          <w:rFonts w:ascii="Times New Roman"/>
        </w:rPr>
        <w:t>其他备注或说明。</w:t>
      </w:r>
    </w:p>
    <w:p w14:paraId="65078513" w14:textId="481E5CE9" w:rsidR="00963907" w:rsidRDefault="003D2B4A" w:rsidP="00D16D04">
      <w:pPr>
        <w:pStyle w:val="a6"/>
        <w:rPr>
          <w:rFonts w:ascii="Times New Roman" w:eastAsia="宋体"/>
        </w:rPr>
      </w:pPr>
      <w:r w:rsidRPr="00500F31">
        <w:rPr>
          <w:rFonts w:ascii="Times New Roman" w:eastAsia="宋体" w:hint="eastAsia"/>
        </w:rPr>
        <w:t>爆破切口范围内的承重构件</w:t>
      </w:r>
      <w:r w:rsidR="00500F31" w:rsidRPr="00500F31">
        <w:rPr>
          <w:rFonts w:ascii="Times New Roman" w:eastAsia="宋体" w:hint="eastAsia"/>
        </w:rPr>
        <w:t>应</w:t>
      </w:r>
      <w:r w:rsidRPr="00500F31">
        <w:rPr>
          <w:rFonts w:ascii="Times New Roman" w:eastAsia="宋体" w:hint="eastAsia"/>
        </w:rPr>
        <w:t>采用分区延时爆破</w:t>
      </w:r>
      <w:r w:rsidR="006C18C0" w:rsidRPr="00500F31">
        <w:rPr>
          <w:rFonts w:ascii="Times New Roman" w:eastAsia="宋体" w:hint="eastAsia"/>
        </w:rPr>
        <w:t>，</w:t>
      </w:r>
      <w:r w:rsidR="002A09C8" w:rsidRPr="00500F31">
        <w:rPr>
          <w:rFonts w:ascii="Times New Roman" w:eastAsia="宋体"/>
        </w:rPr>
        <w:t>排（跨）间起爆时差</w:t>
      </w:r>
      <w:r w:rsidR="00500F31">
        <w:rPr>
          <w:rFonts w:ascii="Times New Roman" w:eastAsia="宋体" w:hint="eastAsia"/>
        </w:rPr>
        <w:t>一般</w:t>
      </w:r>
      <w:r w:rsidR="00500F31">
        <w:rPr>
          <w:rFonts w:ascii="Times New Roman" w:eastAsia="宋体"/>
        </w:rPr>
        <w:t>取</w:t>
      </w:r>
      <w:r w:rsidR="002A09C8" w:rsidRPr="00500F31">
        <w:rPr>
          <w:rFonts w:ascii="Times New Roman" w:eastAsia="宋体"/>
        </w:rPr>
        <w:t>300</w:t>
      </w:r>
      <w:r w:rsidR="008F6970">
        <w:rPr>
          <w:rFonts w:ascii="Times New Roman" w:eastAsia="宋体"/>
        </w:rPr>
        <w:t>ms</w:t>
      </w:r>
      <w:r w:rsidR="002A09C8" w:rsidRPr="00500F31">
        <w:rPr>
          <w:rFonts w:ascii="Times New Roman" w:eastAsia="宋体"/>
        </w:rPr>
        <w:t>~500ms</w:t>
      </w:r>
      <w:r w:rsidR="00963907" w:rsidRPr="00500F31">
        <w:rPr>
          <w:rFonts w:ascii="Times New Roman" w:eastAsia="宋体" w:hint="eastAsia"/>
        </w:rPr>
        <w:t>。</w:t>
      </w:r>
    </w:p>
    <w:p w14:paraId="6C89271B" w14:textId="0CAA6B14" w:rsidR="00EB4204" w:rsidRPr="00EB4204" w:rsidRDefault="00EB4204" w:rsidP="00EB4204">
      <w:pPr>
        <w:pStyle w:val="a6"/>
        <w:rPr>
          <w:rFonts w:ascii="Times New Roman" w:eastAsia="宋体"/>
        </w:rPr>
      </w:pPr>
      <w:r w:rsidRPr="00EB4204">
        <w:rPr>
          <w:rFonts w:ascii="Times New Roman" w:eastAsia="宋体" w:hint="eastAsia"/>
        </w:rPr>
        <w:t>采用折叠爆破时，</w:t>
      </w:r>
      <w:r>
        <w:rPr>
          <w:rFonts w:ascii="Times New Roman" w:eastAsia="宋体" w:hint="eastAsia"/>
        </w:rPr>
        <w:t>宜</w:t>
      </w:r>
      <w:r w:rsidRPr="00EB4204">
        <w:rPr>
          <w:rFonts w:ascii="Times New Roman" w:eastAsia="宋体" w:hint="eastAsia"/>
        </w:rPr>
        <w:t>采用“自上而下”起爆顺序</w:t>
      </w:r>
      <w:r w:rsidR="00A370B3">
        <w:rPr>
          <w:rFonts w:ascii="Times New Roman" w:eastAsia="宋体" w:hint="eastAsia"/>
        </w:rPr>
        <w:t>；</w:t>
      </w:r>
      <w:r w:rsidRPr="00EB4204">
        <w:rPr>
          <w:rFonts w:ascii="Times New Roman" w:eastAsia="宋体" w:hint="eastAsia"/>
        </w:rPr>
        <w:t>起爆时差应</w:t>
      </w:r>
      <w:r w:rsidR="00A370B3">
        <w:rPr>
          <w:rFonts w:ascii="Times New Roman" w:eastAsia="宋体" w:hint="eastAsia"/>
        </w:rPr>
        <w:t>不小于上段</w:t>
      </w:r>
      <w:r w:rsidR="00A370B3" w:rsidRPr="00A370B3">
        <w:rPr>
          <w:rFonts w:ascii="Times New Roman" w:eastAsia="宋体" w:hint="eastAsia"/>
        </w:rPr>
        <w:t>旋转</w:t>
      </w:r>
      <w:r w:rsidR="00A370B3" w:rsidRPr="00A370B3">
        <w:rPr>
          <w:rFonts w:ascii="Times New Roman" w:eastAsia="宋体"/>
        </w:rPr>
        <w:t>1°</w:t>
      </w:r>
      <w:r w:rsidR="00A370B3">
        <w:rPr>
          <w:rFonts w:ascii="Times New Roman" w:eastAsia="宋体"/>
        </w:rPr>
        <w:t>~</w:t>
      </w:r>
      <w:r w:rsidR="00A370B3" w:rsidRPr="00A370B3">
        <w:rPr>
          <w:rFonts w:ascii="Times New Roman" w:eastAsia="宋体"/>
        </w:rPr>
        <w:t>2°</w:t>
      </w:r>
      <w:r w:rsidR="00A370B3" w:rsidRPr="00A370B3">
        <w:rPr>
          <w:rFonts w:ascii="Times New Roman" w:eastAsia="宋体" w:hint="eastAsia"/>
        </w:rPr>
        <w:t>所需的时间</w:t>
      </w:r>
      <w:r w:rsidR="00A370B3">
        <w:rPr>
          <w:rFonts w:ascii="Times New Roman" w:eastAsia="宋体" w:hint="eastAsia"/>
        </w:rPr>
        <w:t>，</w:t>
      </w:r>
      <w:r w:rsidRPr="00EB4204">
        <w:rPr>
          <w:rFonts w:ascii="Times New Roman" w:eastAsia="宋体" w:hint="eastAsia"/>
        </w:rPr>
        <w:t>不大于切口闭合时间</w:t>
      </w:r>
      <w:r w:rsidR="00A370B3">
        <w:rPr>
          <w:rFonts w:ascii="Times New Roman" w:eastAsia="宋体" w:hint="eastAsia"/>
        </w:rPr>
        <w:t>；</w:t>
      </w:r>
      <w:r w:rsidR="00B60AD6">
        <w:rPr>
          <w:rFonts w:ascii="Times New Roman" w:eastAsia="宋体" w:hint="eastAsia"/>
        </w:rPr>
        <w:t>采用双向折叠爆破时，</w:t>
      </w:r>
      <w:r w:rsidR="00A370B3" w:rsidRPr="00A370B3">
        <w:rPr>
          <w:rFonts w:ascii="Times New Roman" w:eastAsia="宋体" w:hint="eastAsia"/>
        </w:rPr>
        <w:t>切口闭合时应确保楼房在空中的运动姿态呈</w:t>
      </w:r>
      <w:r w:rsidR="00A370B3" w:rsidRPr="00A370B3">
        <w:rPr>
          <w:rFonts w:ascii="Times New Roman" w:eastAsia="宋体" w:hint="eastAsia"/>
        </w:rPr>
        <w:t>Z</w:t>
      </w:r>
      <w:r w:rsidR="00A370B3" w:rsidRPr="00A370B3">
        <w:rPr>
          <w:rFonts w:ascii="Times New Roman" w:eastAsia="宋体" w:hint="eastAsia"/>
        </w:rPr>
        <w:t>字形</w:t>
      </w:r>
      <w:r w:rsidR="00B60AD6">
        <w:rPr>
          <w:rFonts w:ascii="Times New Roman" w:eastAsia="宋体" w:hint="eastAsia"/>
        </w:rPr>
        <w:t>，</w:t>
      </w:r>
      <w:r w:rsidR="00A370B3" w:rsidRPr="00A370B3">
        <w:rPr>
          <w:rFonts w:ascii="Times New Roman" w:eastAsia="宋体" w:hint="eastAsia"/>
        </w:rPr>
        <w:t>下段落地时上下段之间的夹角必须小于</w:t>
      </w:r>
      <w:r w:rsidR="00A370B3" w:rsidRPr="00A370B3">
        <w:rPr>
          <w:rFonts w:ascii="Times New Roman" w:eastAsia="宋体" w:hint="eastAsia"/>
        </w:rPr>
        <w:t>90</w:t>
      </w:r>
      <w:r w:rsidR="00A370B3" w:rsidRPr="00A370B3">
        <w:rPr>
          <w:rFonts w:ascii="Times New Roman" w:eastAsia="宋体" w:hint="eastAsia"/>
        </w:rPr>
        <w:t>°</w:t>
      </w:r>
      <w:r w:rsidR="00A370B3">
        <w:rPr>
          <w:rFonts w:ascii="Times New Roman" w:eastAsia="宋体" w:hint="eastAsia"/>
        </w:rPr>
        <w:t>；</w:t>
      </w:r>
      <w:r w:rsidR="00B60AD6">
        <w:rPr>
          <w:rFonts w:ascii="Times New Roman" w:eastAsia="宋体" w:hint="eastAsia"/>
        </w:rPr>
        <w:t>应</w:t>
      </w:r>
      <w:r w:rsidR="00B60AD6" w:rsidRPr="001F486B">
        <w:rPr>
          <w:rFonts w:ascii="Times New Roman" w:eastAsia="宋体"/>
        </w:rPr>
        <w:t>根据</w:t>
      </w:r>
      <w:r w:rsidR="00B60AD6" w:rsidRPr="00EB4204">
        <w:rPr>
          <w:rFonts w:ascii="Times New Roman" w:eastAsia="宋体" w:hint="eastAsia"/>
        </w:rPr>
        <w:t>各段失稳状态、切口闭合状态和下落运动状态</w:t>
      </w:r>
      <w:r w:rsidR="00B60AD6">
        <w:rPr>
          <w:rFonts w:ascii="Times New Roman" w:eastAsia="宋体" w:hint="eastAsia"/>
        </w:rPr>
        <w:t>等要求，通过附录</w:t>
      </w:r>
      <w:r w:rsidR="00B60AD6">
        <w:rPr>
          <w:rFonts w:ascii="Times New Roman" w:eastAsia="宋体" w:hint="eastAsia"/>
        </w:rPr>
        <w:t>C</w:t>
      </w:r>
      <w:r w:rsidR="00B60AD6">
        <w:rPr>
          <w:rFonts w:ascii="Times New Roman" w:eastAsia="宋体" w:hint="eastAsia"/>
        </w:rPr>
        <w:t>的</w:t>
      </w:r>
      <w:r w:rsidR="00B60AD6" w:rsidRPr="001F486B">
        <w:rPr>
          <w:rFonts w:ascii="Times New Roman" w:eastAsia="宋体"/>
        </w:rPr>
        <w:t>理论</w:t>
      </w:r>
      <w:r w:rsidR="00B60AD6">
        <w:rPr>
          <w:rFonts w:ascii="Times New Roman" w:eastAsia="宋体" w:hint="eastAsia"/>
        </w:rPr>
        <w:t>方法或</w:t>
      </w:r>
      <w:r w:rsidR="00B60AD6" w:rsidRPr="001F486B">
        <w:rPr>
          <w:rFonts w:ascii="Times New Roman" w:eastAsia="宋体"/>
        </w:rPr>
        <w:t>数值模拟</w:t>
      </w:r>
      <w:r w:rsidR="00B60AD6">
        <w:rPr>
          <w:rFonts w:ascii="Times New Roman" w:eastAsia="宋体" w:hint="eastAsia"/>
        </w:rPr>
        <w:t>对起爆时差进行验算</w:t>
      </w:r>
      <w:r w:rsidR="00B60AD6" w:rsidRPr="001F486B">
        <w:rPr>
          <w:rFonts w:ascii="Times New Roman" w:eastAsia="宋体"/>
        </w:rPr>
        <w:t>。</w:t>
      </w:r>
    </w:p>
    <w:p w14:paraId="07C0FF9A" w14:textId="6084D6CA" w:rsidR="002B4D61" w:rsidRPr="002B4D61" w:rsidRDefault="002B4D61" w:rsidP="002B4D61">
      <w:pPr>
        <w:pStyle w:val="a6"/>
        <w:rPr>
          <w:rFonts w:ascii="Times New Roman" w:eastAsia="宋体"/>
        </w:rPr>
      </w:pPr>
      <w:r w:rsidRPr="002B4D61">
        <w:rPr>
          <w:rFonts w:ascii="Times New Roman" w:eastAsia="宋体" w:hint="eastAsia"/>
        </w:rPr>
        <w:t>当多栋房屋一次性整体爆破拆除时，各栋房屋之间的延</w:t>
      </w:r>
      <w:r w:rsidR="002723E0">
        <w:rPr>
          <w:rFonts w:ascii="Times New Roman" w:eastAsia="宋体" w:hint="eastAsia"/>
        </w:rPr>
        <w:t>时</w:t>
      </w:r>
      <w:r w:rsidRPr="002B4D61">
        <w:rPr>
          <w:rFonts w:ascii="Times New Roman" w:eastAsia="宋体" w:hint="eastAsia"/>
        </w:rPr>
        <w:t>时间应根据房屋结构、相对位置关系、倒塌方式等因素综合确定。</w:t>
      </w:r>
    </w:p>
    <w:p w14:paraId="121A5DC3" w14:textId="77777777" w:rsidR="006C18C0" w:rsidRDefault="006C18C0" w:rsidP="006C18C0">
      <w:pPr>
        <w:pStyle w:val="a5"/>
        <w:spacing w:before="156" w:after="156"/>
      </w:pPr>
      <w:bookmarkStart w:id="137" w:name="_Toc100643559"/>
      <w:bookmarkStart w:id="138" w:name="_Toc34229976"/>
      <w:bookmarkStart w:id="139" w:name="_Toc34243160"/>
      <w:bookmarkStart w:id="140" w:name="_Toc34309170"/>
      <w:bookmarkStart w:id="141" w:name="_Toc93779443"/>
      <w:r w:rsidRPr="006C18C0">
        <w:lastRenderedPageBreak/>
        <w:t>起爆方法与起爆网路</w:t>
      </w:r>
      <w:bookmarkEnd w:id="137"/>
    </w:p>
    <w:p w14:paraId="3DBDBF23" w14:textId="2A4C9FA4" w:rsidR="00BE2EA7" w:rsidRPr="00BD76AF" w:rsidRDefault="00E60458" w:rsidP="00BE2EA7">
      <w:pPr>
        <w:pStyle w:val="a6"/>
        <w:rPr>
          <w:rFonts w:ascii="Times New Roman" w:eastAsia="宋体"/>
        </w:rPr>
      </w:pPr>
      <w:r w:rsidRPr="00BD76AF">
        <w:rPr>
          <w:rFonts w:ascii="Times New Roman" w:eastAsia="宋体" w:hint="eastAsia"/>
        </w:rPr>
        <w:t>起</w:t>
      </w:r>
      <w:bookmarkStart w:id="142" w:name="_Hlk104976566"/>
      <w:r w:rsidRPr="00BD76AF">
        <w:rPr>
          <w:rFonts w:ascii="Times New Roman" w:eastAsia="宋体" w:hint="eastAsia"/>
        </w:rPr>
        <w:t>爆方法</w:t>
      </w:r>
      <w:r w:rsidR="00BE2EA7">
        <w:rPr>
          <w:rFonts w:ascii="Times New Roman" w:eastAsia="宋体" w:hint="eastAsia"/>
        </w:rPr>
        <w:t>可采用</w:t>
      </w:r>
      <w:r w:rsidRPr="00BD76AF">
        <w:rPr>
          <w:rFonts w:ascii="Times New Roman" w:eastAsia="宋体" w:hint="eastAsia"/>
          <w:kern w:val="2"/>
          <w:szCs w:val="24"/>
        </w:rPr>
        <w:t>电起爆、非电起爆和混合起爆</w:t>
      </w:r>
      <w:r w:rsidR="00BE2EA7">
        <w:rPr>
          <w:rFonts w:ascii="Times New Roman" w:eastAsia="宋体" w:hint="eastAsia"/>
        </w:rPr>
        <w:t>；</w:t>
      </w:r>
      <w:r w:rsidR="00BE2EA7" w:rsidRPr="00BD76AF">
        <w:rPr>
          <w:rFonts w:ascii="Times New Roman" w:eastAsia="宋体" w:hint="eastAsia"/>
        </w:rPr>
        <w:t>电起爆方法</w:t>
      </w:r>
      <w:r w:rsidR="00AF54DE">
        <w:rPr>
          <w:rFonts w:ascii="Times New Roman" w:eastAsia="宋体" w:hint="eastAsia"/>
        </w:rPr>
        <w:t>主要为</w:t>
      </w:r>
      <w:r w:rsidR="00BE2EA7" w:rsidRPr="00BD76AF">
        <w:rPr>
          <w:rFonts w:ascii="Times New Roman" w:eastAsia="宋体" w:hint="eastAsia"/>
        </w:rPr>
        <w:t>工业电子雷管起爆</w:t>
      </w:r>
      <w:r w:rsidR="00BE2EA7">
        <w:rPr>
          <w:rFonts w:ascii="Times New Roman" w:eastAsia="宋体" w:hint="eastAsia"/>
        </w:rPr>
        <w:t>；</w:t>
      </w:r>
      <w:r w:rsidR="00BE2EA7" w:rsidRPr="00BD76AF">
        <w:rPr>
          <w:rFonts w:ascii="Times New Roman" w:eastAsia="宋体" w:hint="eastAsia"/>
        </w:rPr>
        <w:t>非电起爆方法</w:t>
      </w:r>
      <w:r w:rsidR="00AF54DE">
        <w:rPr>
          <w:rFonts w:ascii="Times New Roman" w:eastAsia="宋体" w:hint="eastAsia"/>
        </w:rPr>
        <w:t>主要为</w:t>
      </w:r>
      <w:r w:rsidR="00BE2EA7" w:rsidRPr="00BD76AF">
        <w:rPr>
          <w:rFonts w:ascii="Times New Roman" w:eastAsia="宋体" w:hint="eastAsia"/>
        </w:rPr>
        <w:t>导爆管雷管起爆</w:t>
      </w:r>
      <w:r w:rsidR="00BE2EA7">
        <w:rPr>
          <w:rFonts w:ascii="Times New Roman" w:eastAsia="宋体" w:hint="eastAsia"/>
        </w:rPr>
        <w:t>；</w:t>
      </w:r>
      <w:r w:rsidR="00BE2EA7" w:rsidRPr="00BD76AF">
        <w:rPr>
          <w:rFonts w:ascii="Times New Roman" w:eastAsia="宋体" w:hint="eastAsia"/>
        </w:rPr>
        <w:t>混合起爆方法</w:t>
      </w:r>
      <w:r w:rsidR="00AF54DE">
        <w:rPr>
          <w:rFonts w:ascii="Times New Roman" w:eastAsia="宋体" w:hint="eastAsia"/>
        </w:rPr>
        <w:t>主要为</w:t>
      </w:r>
      <w:r w:rsidR="00BE2EA7" w:rsidRPr="00BD76AF">
        <w:rPr>
          <w:rFonts w:ascii="Times New Roman" w:eastAsia="宋体" w:hint="eastAsia"/>
        </w:rPr>
        <w:t>工业电子雷管</w:t>
      </w:r>
      <w:r w:rsidR="00BE2EA7" w:rsidRPr="00BD76AF">
        <w:rPr>
          <w:rFonts w:ascii="Times New Roman" w:eastAsia="宋体"/>
        </w:rPr>
        <w:t>-</w:t>
      </w:r>
      <w:r w:rsidR="00BE2EA7" w:rsidRPr="00BD76AF">
        <w:rPr>
          <w:rFonts w:ascii="Times New Roman" w:eastAsia="宋体" w:hint="eastAsia"/>
        </w:rPr>
        <w:t>导爆管混合</w:t>
      </w:r>
      <w:r w:rsidR="00AF54DE">
        <w:rPr>
          <w:rFonts w:ascii="Times New Roman" w:eastAsia="宋体" w:hint="eastAsia"/>
        </w:rPr>
        <w:t>起爆</w:t>
      </w:r>
      <w:r w:rsidR="00BE2EA7" w:rsidRPr="00BD76AF">
        <w:rPr>
          <w:rFonts w:ascii="Times New Roman" w:eastAsia="宋体" w:hint="eastAsia"/>
        </w:rPr>
        <w:t>。</w:t>
      </w:r>
    </w:p>
    <w:p w14:paraId="433BF026" w14:textId="36C68CA7" w:rsidR="002169A2" w:rsidRDefault="002169A2" w:rsidP="002169A2">
      <w:pPr>
        <w:pStyle w:val="a6"/>
        <w:rPr>
          <w:rFonts w:ascii="Times New Roman" w:eastAsia="宋体"/>
        </w:rPr>
      </w:pPr>
      <w:r w:rsidRPr="002169A2">
        <w:rPr>
          <w:rFonts w:ascii="Times New Roman" w:eastAsia="宋体" w:hint="eastAsia"/>
        </w:rPr>
        <w:t>导爆管雷管起爆网路</w:t>
      </w:r>
      <w:r w:rsidR="00E60458">
        <w:rPr>
          <w:rFonts w:ascii="Times New Roman" w:eastAsia="宋体" w:hint="eastAsia"/>
        </w:rPr>
        <w:t>应采用</w:t>
      </w:r>
      <w:r w:rsidRPr="002169A2">
        <w:rPr>
          <w:rFonts w:ascii="Times New Roman" w:eastAsia="宋体" w:hint="eastAsia"/>
        </w:rPr>
        <w:t>接力起爆网路</w:t>
      </w:r>
      <w:r w:rsidR="006605DB">
        <w:rPr>
          <w:rFonts w:ascii="Times New Roman" w:eastAsia="宋体" w:hint="eastAsia"/>
        </w:rPr>
        <w:t>或</w:t>
      </w:r>
      <w:r w:rsidRPr="002169A2">
        <w:rPr>
          <w:rFonts w:ascii="Times New Roman" w:eastAsia="宋体" w:hint="eastAsia"/>
        </w:rPr>
        <w:t>闭合起爆网路</w:t>
      </w:r>
      <w:r w:rsidR="00D05048">
        <w:rPr>
          <w:rFonts w:ascii="Times New Roman" w:eastAsia="宋体" w:hint="eastAsia"/>
        </w:rPr>
        <w:t>。</w:t>
      </w:r>
    </w:p>
    <w:bookmarkEnd w:id="138"/>
    <w:bookmarkEnd w:id="139"/>
    <w:bookmarkEnd w:id="140"/>
    <w:bookmarkEnd w:id="141"/>
    <w:p w14:paraId="5B2FFC29" w14:textId="4CD25C17" w:rsidR="00DA3CB3" w:rsidRDefault="002169A2" w:rsidP="002169A2">
      <w:pPr>
        <w:pStyle w:val="a6"/>
        <w:rPr>
          <w:rFonts w:ascii="Times New Roman" w:eastAsia="宋体"/>
        </w:rPr>
      </w:pPr>
      <w:r w:rsidRPr="002169A2">
        <w:rPr>
          <w:rFonts w:ascii="Times New Roman" w:eastAsia="宋体" w:hint="eastAsia"/>
        </w:rPr>
        <w:t>当采用</w:t>
      </w:r>
      <w:r w:rsidR="00E60458">
        <w:rPr>
          <w:rFonts w:ascii="Times New Roman" w:eastAsia="宋体" w:hint="eastAsia"/>
        </w:rPr>
        <w:t>工业</w:t>
      </w:r>
      <w:r w:rsidRPr="002169A2">
        <w:rPr>
          <w:rFonts w:ascii="Times New Roman" w:eastAsia="宋体" w:hint="eastAsia"/>
        </w:rPr>
        <w:t>电子雷管起爆时，应校核起爆能力，必要时应分区域组网，采用多起爆器起爆</w:t>
      </w:r>
      <w:r w:rsidR="00DA3CB3">
        <w:rPr>
          <w:rFonts w:ascii="Times New Roman" w:eastAsia="宋体" w:hint="eastAsia"/>
        </w:rPr>
        <w:t>。</w:t>
      </w:r>
    </w:p>
    <w:p w14:paraId="6D78BD71" w14:textId="4F5CA8BC" w:rsidR="002169A2" w:rsidRPr="002169A2" w:rsidRDefault="00DA3CB3" w:rsidP="002169A2">
      <w:pPr>
        <w:pStyle w:val="a6"/>
        <w:rPr>
          <w:rFonts w:ascii="Times New Roman" w:eastAsia="宋体"/>
        </w:rPr>
      </w:pPr>
      <w:r w:rsidRPr="002169A2">
        <w:rPr>
          <w:rFonts w:ascii="Times New Roman" w:eastAsia="宋体" w:hint="eastAsia"/>
        </w:rPr>
        <w:t>重要的建筑物拆除爆破工程，应采用复式起爆网路</w:t>
      </w:r>
      <w:r w:rsidR="002169A2" w:rsidRPr="002169A2">
        <w:rPr>
          <w:rFonts w:ascii="Times New Roman" w:eastAsia="宋体" w:hint="eastAsia"/>
        </w:rPr>
        <w:t>。</w:t>
      </w:r>
    </w:p>
    <w:p w14:paraId="004E126F" w14:textId="77777777" w:rsidR="00D16D04" w:rsidRPr="00D16D04" w:rsidRDefault="00D16D04" w:rsidP="00D16D04">
      <w:pPr>
        <w:pStyle w:val="a4"/>
        <w:spacing w:before="312" w:after="312"/>
      </w:pPr>
      <w:bookmarkStart w:id="143" w:name="_Toc76625189"/>
      <w:bookmarkStart w:id="144" w:name="_Toc100643560"/>
      <w:bookmarkEnd w:id="142"/>
      <w:r w:rsidRPr="00D16D04">
        <w:t>爆破安全设计</w:t>
      </w:r>
      <w:bookmarkEnd w:id="143"/>
      <w:bookmarkEnd w:id="144"/>
    </w:p>
    <w:p w14:paraId="4E25E831" w14:textId="77777777" w:rsidR="00D16D04" w:rsidRPr="00D16D04" w:rsidRDefault="00D16D04" w:rsidP="00D16D04">
      <w:pPr>
        <w:pStyle w:val="a5"/>
        <w:spacing w:before="156" w:after="156"/>
      </w:pPr>
      <w:bookmarkStart w:id="145" w:name="_Toc76625190"/>
      <w:bookmarkStart w:id="146" w:name="_Toc100643561"/>
      <w:r w:rsidRPr="00D16D04">
        <w:t>一般规定</w:t>
      </w:r>
      <w:bookmarkEnd w:id="145"/>
      <w:bookmarkEnd w:id="146"/>
    </w:p>
    <w:p w14:paraId="1F497EAA" w14:textId="77777777" w:rsidR="00115F6A" w:rsidRPr="00115F6A" w:rsidRDefault="00115F6A" w:rsidP="00115F6A">
      <w:pPr>
        <w:pStyle w:val="a6"/>
        <w:rPr>
          <w:rFonts w:ascii="Times New Roman" w:eastAsia="宋体"/>
        </w:rPr>
      </w:pPr>
      <w:r>
        <w:rPr>
          <w:rFonts w:ascii="Times New Roman" w:eastAsia="宋体" w:hint="eastAsia"/>
        </w:rPr>
        <w:t>根据工程特点、周围环境</w:t>
      </w:r>
      <w:r w:rsidRPr="00115F6A">
        <w:rPr>
          <w:rFonts w:ascii="Times New Roman" w:eastAsia="宋体" w:hint="eastAsia"/>
        </w:rPr>
        <w:t>和爆破安全要求等进行爆破安全</w:t>
      </w:r>
      <w:r>
        <w:rPr>
          <w:rFonts w:ascii="Times New Roman" w:eastAsia="宋体" w:hint="eastAsia"/>
        </w:rPr>
        <w:t>设计</w:t>
      </w:r>
      <w:r w:rsidRPr="00115F6A">
        <w:rPr>
          <w:rFonts w:ascii="Times New Roman" w:eastAsia="宋体" w:hint="eastAsia"/>
        </w:rPr>
        <w:t>。</w:t>
      </w:r>
    </w:p>
    <w:p w14:paraId="618CFFF8" w14:textId="77777777" w:rsidR="00A77856" w:rsidRDefault="000410D8" w:rsidP="00A77856">
      <w:pPr>
        <w:pStyle w:val="a6"/>
        <w:rPr>
          <w:rFonts w:ascii="Times New Roman" w:eastAsia="宋体"/>
        </w:rPr>
      </w:pPr>
      <w:r>
        <w:rPr>
          <w:rFonts w:ascii="Times New Roman" w:eastAsia="宋体" w:hint="eastAsia"/>
        </w:rPr>
        <w:t>爆破安全设计</w:t>
      </w:r>
      <w:r w:rsidR="00B0481D">
        <w:rPr>
          <w:rFonts w:ascii="Times New Roman" w:eastAsia="宋体" w:hint="eastAsia"/>
        </w:rPr>
        <w:t>主要包括爆破振动、塌落振动、</w:t>
      </w:r>
      <w:r w:rsidR="00D03E3E">
        <w:rPr>
          <w:rFonts w:ascii="Times New Roman" w:eastAsia="宋体" w:hint="eastAsia"/>
        </w:rPr>
        <w:t>爆破</w:t>
      </w:r>
      <w:r w:rsidR="00D16D04" w:rsidRPr="00D42593">
        <w:rPr>
          <w:rFonts w:ascii="Times New Roman" w:eastAsia="宋体" w:hint="eastAsia"/>
        </w:rPr>
        <w:t>个别飞散物、爆破空气冲击波与噪声、爆破有害气体与粉尘等</w:t>
      </w:r>
      <w:r>
        <w:rPr>
          <w:rFonts w:ascii="Times New Roman" w:eastAsia="宋体" w:hint="eastAsia"/>
        </w:rPr>
        <w:t>有害效应的校核与控制</w:t>
      </w:r>
      <w:r w:rsidR="00D16D04" w:rsidRPr="00D42593">
        <w:rPr>
          <w:rFonts w:ascii="Times New Roman" w:eastAsia="宋体" w:hint="eastAsia"/>
        </w:rPr>
        <w:t>，</w:t>
      </w:r>
      <w:r>
        <w:rPr>
          <w:rFonts w:ascii="Times New Roman" w:eastAsia="宋体" w:hint="eastAsia"/>
        </w:rPr>
        <w:t>并</w:t>
      </w:r>
      <w:r w:rsidR="00D16D04" w:rsidRPr="00D42593">
        <w:rPr>
          <w:rFonts w:ascii="Times New Roman" w:eastAsia="宋体" w:hint="eastAsia"/>
        </w:rPr>
        <w:t>根据实际情况选择监测项目</w:t>
      </w:r>
      <w:r w:rsidR="00D16D04" w:rsidRPr="00D42593">
        <w:rPr>
          <w:rFonts w:ascii="Times New Roman" w:eastAsia="宋体"/>
        </w:rPr>
        <w:t>。</w:t>
      </w:r>
    </w:p>
    <w:p w14:paraId="7944C07B" w14:textId="14132203" w:rsidR="00D16D04" w:rsidRDefault="00661D56" w:rsidP="00706412">
      <w:pPr>
        <w:pStyle w:val="a6"/>
        <w:rPr>
          <w:rFonts w:ascii="Times New Roman" w:eastAsia="宋体"/>
        </w:rPr>
      </w:pPr>
      <w:r>
        <w:rPr>
          <w:rFonts w:ascii="Times New Roman" w:eastAsia="宋体"/>
        </w:rPr>
        <w:t>评估</w:t>
      </w:r>
      <w:r>
        <w:rPr>
          <w:rFonts w:ascii="Times New Roman" w:eastAsia="宋体" w:hint="eastAsia"/>
        </w:rPr>
        <w:t>有害</w:t>
      </w:r>
      <w:r>
        <w:rPr>
          <w:rFonts w:ascii="Times New Roman" w:eastAsia="宋体"/>
        </w:rPr>
        <w:t>效应对</w:t>
      </w:r>
      <w:r w:rsidR="00D16D04" w:rsidRPr="00A77856">
        <w:rPr>
          <w:rFonts w:ascii="Times New Roman" w:eastAsia="宋体"/>
        </w:rPr>
        <w:t>保护对象的影响</w:t>
      </w:r>
      <w:r>
        <w:rPr>
          <w:rFonts w:ascii="Times New Roman" w:eastAsia="宋体" w:hint="eastAsia"/>
        </w:rPr>
        <w:t>时</w:t>
      </w:r>
      <w:r w:rsidR="00D16D04" w:rsidRPr="00A77856">
        <w:rPr>
          <w:rFonts w:ascii="Times New Roman" w:eastAsia="宋体"/>
        </w:rPr>
        <w:t>，应</w:t>
      </w:r>
      <w:r w:rsidR="00A77856" w:rsidRPr="00A77856">
        <w:rPr>
          <w:rFonts w:ascii="Times New Roman" w:eastAsia="宋体"/>
        </w:rPr>
        <w:t>根据保护对象</w:t>
      </w:r>
      <w:r w:rsidR="00A77856">
        <w:rPr>
          <w:rFonts w:ascii="Times New Roman" w:eastAsia="宋体"/>
        </w:rPr>
        <w:t>的</w:t>
      </w:r>
      <w:r w:rsidR="00A77856" w:rsidRPr="00A77856">
        <w:rPr>
          <w:rFonts w:ascii="Times New Roman" w:eastAsia="宋体"/>
        </w:rPr>
        <w:t>特征</w:t>
      </w:r>
      <w:r w:rsidR="00A77856">
        <w:rPr>
          <w:rFonts w:ascii="Times New Roman" w:eastAsia="宋体"/>
        </w:rPr>
        <w:t>，</w:t>
      </w:r>
      <w:r w:rsidR="00A77856" w:rsidRPr="00A77856">
        <w:rPr>
          <w:rFonts w:ascii="Times New Roman" w:eastAsia="宋体"/>
        </w:rPr>
        <w:t>选</w:t>
      </w:r>
      <w:r w:rsidR="00A77856">
        <w:rPr>
          <w:rFonts w:ascii="Times New Roman" w:eastAsia="宋体"/>
        </w:rPr>
        <w:t>择相应的规程、规范作为</w:t>
      </w:r>
      <w:r w:rsidR="00A77856">
        <w:rPr>
          <w:rFonts w:ascii="Times New Roman" w:eastAsia="宋体" w:hint="eastAsia"/>
        </w:rPr>
        <w:t>评估</w:t>
      </w:r>
      <w:r w:rsidR="00A77856">
        <w:rPr>
          <w:rFonts w:ascii="Times New Roman" w:eastAsia="宋体"/>
        </w:rPr>
        <w:t>依据</w:t>
      </w:r>
      <w:r w:rsidR="00706412">
        <w:rPr>
          <w:rFonts w:ascii="Times New Roman" w:eastAsia="宋体" w:hint="eastAsia"/>
        </w:rPr>
        <w:t>，</w:t>
      </w:r>
      <w:r w:rsidR="00706412" w:rsidRPr="00D42593">
        <w:rPr>
          <w:rFonts w:ascii="Times New Roman" w:eastAsia="宋体" w:hint="eastAsia"/>
        </w:rPr>
        <w:t>并根据工程实际情况编制爆破有害效应安全计算表，格式参照附录</w:t>
      </w:r>
      <w:r w:rsidR="00FF0442">
        <w:rPr>
          <w:rFonts w:ascii="Times New Roman" w:eastAsia="宋体" w:hint="eastAsia"/>
        </w:rPr>
        <w:t>D</w:t>
      </w:r>
      <w:r w:rsidR="00706412" w:rsidRPr="00D42593">
        <w:rPr>
          <w:rFonts w:ascii="Times New Roman" w:eastAsia="宋体" w:hint="eastAsia"/>
        </w:rPr>
        <w:t>表</w:t>
      </w:r>
      <w:r w:rsidR="00FF0442">
        <w:rPr>
          <w:rFonts w:ascii="Times New Roman" w:eastAsia="宋体" w:hint="eastAsia"/>
        </w:rPr>
        <w:t>D</w:t>
      </w:r>
      <w:r w:rsidR="00A92525">
        <w:rPr>
          <w:rFonts w:ascii="Times New Roman" w:eastAsia="宋体" w:hint="eastAsia"/>
        </w:rPr>
        <w:t>.1</w:t>
      </w:r>
      <w:r w:rsidR="00A92525">
        <w:rPr>
          <w:rFonts w:ascii="Times New Roman" w:eastAsia="宋体" w:hint="eastAsia"/>
        </w:rPr>
        <w:t>、表</w:t>
      </w:r>
      <w:r w:rsidR="00FF0442">
        <w:rPr>
          <w:rFonts w:ascii="Times New Roman" w:eastAsia="宋体" w:hint="eastAsia"/>
        </w:rPr>
        <w:t>D</w:t>
      </w:r>
      <w:r w:rsidR="00A92525">
        <w:rPr>
          <w:rFonts w:ascii="Times New Roman" w:eastAsia="宋体" w:hint="eastAsia"/>
        </w:rPr>
        <w:t>.2</w:t>
      </w:r>
      <w:r w:rsidR="00706412" w:rsidRPr="00D42593">
        <w:rPr>
          <w:rFonts w:ascii="Times New Roman" w:eastAsia="宋体" w:hint="eastAsia"/>
        </w:rPr>
        <w:t>。</w:t>
      </w:r>
    </w:p>
    <w:p w14:paraId="5D992465" w14:textId="34EC9A21" w:rsidR="00115F6A" w:rsidRPr="00B13B56" w:rsidRDefault="00115F6A" w:rsidP="00B13B56">
      <w:pPr>
        <w:pStyle w:val="a6"/>
        <w:rPr>
          <w:rFonts w:ascii="Times New Roman"/>
        </w:rPr>
      </w:pPr>
      <w:r w:rsidRPr="00115F6A">
        <w:rPr>
          <w:rFonts w:ascii="Times New Roman" w:eastAsia="宋体" w:hint="eastAsia"/>
        </w:rPr>
        <w:t>爆破安全防护</w:t>
      </w:r>
      <w:r w:rsidR="00B13B56">
        <w:rPr>
          <w:rFonts w:ascii="Times New Roman" w:eastAsia="宋体" w:hint="eastAsia"/>
        </w:rPr>
        <w:t>措施</w:t>
      </w:r>
      <w:r w:rsidRPr="00115F6A">
        <w:rPr>
          <w:rFonts w:ascii="Times New Roman" w:eastAsia="宋体" w:hint="eastAsia"/>
        </w:rPr>
        <w:t>应明确防护方法、防护</w:t>
      </w:r>
      <w:r w:rsidR="00B13B56">
        <w:rPr>
          <w:rFonts w:ascii="Times New Roman" w:eastAsia="宋体" w:hint="eastAsia"/>
        </w:rPr>
        <w:t>部位</w:t>
      </w:r>
      <w:r w:rsidRPr="00115F6A">
        <w:rPr>
          <w:rFonts w:ascii="Times New Roman" w:eastAsia="宋体" w:hint="eastAsia"/>
        </w:rPr>
        <w:t>、防护参数和防护材料</w:t>
      </w:r>
      <w:r w:rsidR="00B13B56">
        <w:rPr>
          <w:rFonts w:ascii="Times New Roman" w:eastAsia="宋体" w:hint="eastAsia"/>
        </w:rPr>
        <w:t>等具体内容，并绘制相应的安全防护措施示意图</w:t>
      </w:r>
      <w:r w:rsidR="001E6992">
        <w:rPr>
          <w:rFonts w:ascii="Times New Roman" w:eastAsia="宋体" w:hint="eastAsia"/>
        </w:rPr>
        <w:t>。</w:t>
      </w:r>
    </w:p>
    <w:p w14:paraId="57161E51" w14:textId="77777777" w:rsidR="00D16D04" w:rsidRPr="00D16D04" w:rsidRDefault="00D16D04" w:rsidP="00D16D04">
      <w:pPr>
        <w:pStyle w:val="a5"/>
        <w:spacing w:before="156" w:after="156"/>
      </w:pPr>
      <w:bookmarkStart w:id="147" w:name="_Toc76625191"/>
      <w:bookmarkStart w:id="148" w:name="_Toc100643562"/>
      <w:r w:rsidRPr="00D16D04">
        <w:t>爆破有害效应</w:t>
      </w:r>
      <w:bookmarkEnd w:id="147"/>
      <w:bookmarkEnd w:id="148"/>
      <w:r w:rsidR="00F76044">
        <w:rPr>
          <w:rFonts w:hint="eastAsia"/>
        </w:rPr>
        <w:t>分析与计算</w:t>
      </w:r>
    </w:p>
    <w:p w14:paraId="0695EB49" w14:textId="77777777" w:rsidR="00D16D04" w:rsidRPr="00F76044" w:rsidRDefault="00706412" w:rsidP="00F76044">
      <w:pPr>
        <w:pStyle w:val="a6"/>
        <w:rPr>
          <w:rFonts w:ascii="Times New Roman" w:eastAsia="宋体"/>
        </w:rPr>
      </w:pPr>
      <w:bookmarkStart w:id="149" w:name="_Toc23932633"/>
      <w:bookmarkStart w:id="150" w:name="_Toc23930733"/>
      <w:r w:rsidRPr="00F76044">
        <w:rPr>
          <w:rFonts w:ascii="Times New Roman" w:eastAsia="宋体"/>
        </w:rPr>
        <w:t>爆破振动</w:t>
      </w:r>
      <w:r w:rsidR="00663CDD" w:rsidRPr="00F76044">
        <w:rPr>
          <w:rFonts w:ascii="Times New Roman" w:eastAsia="宋体"/>
        </w:rPr>
        <w:t>可按</w:t>
      </w:r>
      <w:r w:rsidR="00D16D04" w:rsidRPr="00F76044">
        <w:rPr>
          <w:rFonts w:ascii="Times New Roman" w:eastAsia="宋体"/>
        </w:rPr>
        <w:t>公式</w:t>
      </w:r>
      <w:r w:rsidR="00D16D04" w:rsidRPr="00F76044">
        <w:rPr>
          <w:rFonts w:ascii="Times New Roman" w:eastAsia="宋体" w:hint="eastAsia"/>
        </w:rPr>
        <w:t>（</w:t>
      </w:r>
      <w:r w:rsidR="00FC3555" w:rsidRPr="00F76044">
        <w:rPr>
          <w:rFonts w:ascii="Times New Roman" w:eastAsia="宋体" w:hint="eastAsia"/>
        </w:rPr>
        <w:t>1</w:t>
      </w:r>
      <w:r w:rsidR="00C707E1">
        <w:rPr>
          <w:rFonts w:ascii="Times New Roman" w:eastAsia="宋体" w:hint="eastAsia"/>
        </w:rPr>
        <w:t>6</w:t>
      </w:r>
      <w:r w:rsidR="00D16D04" w:rsidRPr="00F76044">
        <w:rPr>
          <w:rFonts w:ascii="Times New Roman" w:eastAsia="宋体" w:hint="eastAsia"/>
        </w:rPr>
        <w:t>）</w:t>
      </w:r>
      <w:r w:rsidR="00D16D04" w:rsidRPr="00F76044">
        <w:rPr>
          <w:rFonts w:ascii="Times New Roman" w:eastAsia="宋体"/>
        </w:rPr>
        <w:t>计算</w:t>
      </w:r>
      <w:r w:rsidR="00F76044" w:rsidRPr="00F76044">
        <w:rPr>
          <w:rFonts w:ascii="Times New Roman" w:eastAsia="宋体" w:hint="eastAsia"/>
        </w:rPr>
        <w:t>，</w:t>
      </w:r>
      <w:r w:rsidR="00F76044" w:rsidRPr="00F76044">
        <w:rPr>
          <w:rFonts w:ascii="Times New Roman" w:eastAsia="宋体"/>
        </w:rPr>
        <w:t>公式</w:t>
      </w:r>
      <w:r w:rsidR="00F76044" w:rsidRPr="00F76044">
        <w:rPr>
          <w:rFonts w:ascii="Times New Roman" w:eastAsia="宋体" w:hint="eastAsia"/>
        </w:rPr>
        <w:t>（</w:t>
      </w:r>
      <w:r w:rsidR="00F76044" w:rsidRPr="00F76044">
        <w:rPr>
          <w:rFonts w:ascii="Times New Roman" w:eastAsia="宋体" w:hint="eastAsia"/>
        </w:rPr>
        <w:t>1</w:t>
      </w:r>
      <w:r w:rsidR="00C707E1">
        <w:rPr>
          <w:rFonts w:ascii="Times New Roman" w:eastAsia="宋体" w:hint="eastAsia"/>
        </w:rPr>
        <w:t>6</w:t>
      </w:r>
      <w:r w:rsidR="00F76044" w:rsidRPr="00F76044">
        <w:rPr>
          <w:rFonts w:ascii="Times New Roman" w:eastAsia="宋体" w:hint="eastAsia"/>
        </w:rPr>
        <w:t>）中</w:t>
      </w:r>
      <w:r w:rsidR="00F76044" w:rsidRPr="00F76044">
        <w:rPr>
          <w:rFonts w:ascii="Times New Roman" w:eastAsia="宋体"/>
        </w:rPr>
        <w:t>k</w:t>
      </w:r>
      <w:r w:rsidR="00F76044" w:rsidRPr="00F76044">
        <w:rPr>
          <w:rFonts w:ascii="Times New Roman" w:eastAsia="宋体"/>
        </w:rPr>
        <w:t>、</w:t>
      </w:r>
      <w:r w:rsidR="00F76044" w:rsidRPr="00F76044">
        <w:rPr>
          <w:rFonts w:ascii="Times New Roman" w:eastAsia="宋体"/>
        </w:rPr>
        <w:t>α</w:t>
      </w:r>
      <w:r w:rsidR="00F76044" w:rsidRPr="00F76044">
        <w:rPr>
          <w:rFonts w:ascii="Times New Roman" w:eastAsia="宋体"/>
        </w:rPr>
        <w:t>取值应根据现场试爆的爆破振动实测结果估算确定，或参照类似工程选取。</w:t>
      </w:r>
    </w:p>
    <w:bookmarkEnd w:id="149"/>
    <w:bookmarkEnd w:id="150"/>
    <w:p w14:paraId="40700B8A" w14:textId="29403667" w:rsidR="00D16D04" w:rsidRPr="00DD05E7" w:rsidRDefault="00FF5ABE" w:rsidP="00D16D04">
      <w:pPr>
        <w:tabs>
          <w:tab w:val="left" w:pos="312"/>
        </w:tabs>
        <w:snapToGrid w:val="0"/>
        <w:spacing w:line="360" w:lineRule="auto"/>
        <w:jc w:val="right"/>
        <w:rPr>
          <w:sz w:val="24"/>
        </w:rPr>
      </w:pPr>
      <m:oMath>
        <m:r>
          <w:rPr>
            <w:rFonts w:ascii="Cambria Math" w:hAnsi="Cambria Math"/>
            <w:sz w:val="24"/>
          </w:rPr>
          <m:t>v</m:t>
        </m:r>
        <m:r>
          <m:rPr>
            <m:sty m:val="p"/>
          </m:rPr>
          <w:rPr>
            <w:rFonts w:ascii="Cambria Math" w:hAnsi="Cambria Math"/>
            <w:sz w:val="24"/>
          </w:rPr>
          <m:t>=</m:t>
        </m:r>
        <m:r>
          <w:rPr>
            <w:rFonts w:ascii="Cambria Math" w:hAnsi="Cambria Math"/>
            <w:sz w:val="24"/>
          </w:rPr>
          <m:t>K</m:t>
        </m:r>
        <m:sSup>
          <m:sSupPr>
            <m:ctrlPr>
              <w:rPr>
                <w:rFonts w:ascii="Cambria Math" w:hAnsi="Cambria Math"/>
                <w:sz w:val="24"/>
              </w:rPr>
            </m:ctrlPr>
          </m:sSupPr>
          <m:e>
            <m:r>
              <w:rPr>
                <w:rFonts w:ascii="Cambria Math" w:hAnsi="Cambria Math"/>
                <w:sz w:val="24"/>
              </w:rPr>
              <m:t>（</m:t>
            </m:r>
            <m:f>
              <m:fPr>
                <m:ctrlPr>
                  <w:rPr>
                    <w:rFonts w:ascii="Cambria Math" w:hAnsi="Cambria Math"/>
                    <w:i/>
                    <w:sz w:val="24"/>
                  </w:rPr>
                </m:ctrlPr>
              </m:fPr>
              <m:num>
                <m:rad>
                  <m:radPr>
                    <m:ctrlPr>
                      <w:rPr>
                        <w:rFonts w:ascii="Cambria Math" w:hAnsi="Cambria Math"/>
                        <w:i/>
                        <w:sz w:val="24"/>
                      </w:rPr>
                    </m:ctrlPr>
                  </m:radPr>
                  <m:deg>
                    <m:r>
                      <w:rPr>
                        <w:rFonts w:ascii="Cambria Math" w:hAnsi="Cambria Math"/>
                        <w:sz w:val="24"/>
                      </w:rPr>
                      <m:t>3</m:t>
                    </m:r>
                  </m:deg>
                  <m:e>
                    <m:sSub>
                      <m:sSubPr>
                        <m:ctrlPr>
                          <w:rPr>
                            <w:rFonts w:ascii="Cambria Math" w:hAnsi="Cambria Math"/>
                            <w:i/>
                            <w:sz w:val="24"/>
                          </w:rPr>
                        </m:ctrlPr>
                      </m:sSubPr>
                      <m:e>
                        <m:r>
                          <w:rPr>
                            <w:rFonts w:ascii="Cambria Math" w:hAnsi="Cambria Math"/>
                            <w:sz w:val="24"/>
                          </w:rPr>
                          <m:t>Q</m:t>
                        </m:r>
                      </m:e>
                      <m:sub>
                        <m:r>
                          <w:rPr>
                            <w:rFonts w:ascii="Cambria Math" w:hAnsi="Cambria Math"/>
                            <w:sz w:val="24"/>
                          </w:rPr>
                          <m:t>max</m:t>
                        </m:r>
                      </m:sub>
                    </m:sSub>
                  </m:e>
                </m:rad>
              </m:num>
              <m:den>
                <m:r>
                  <w:rPr>
                    <w:rFonts w:ascii="Cambria Math" w:hAnsi="Cambria Math"/>
                    <w:sz w:val="24"/>
                  </w:rPr>
                  <m:t>R</m:t>
                </m:r>
              </m:den>
            </m:f>
            <m:r>
              <w:rPr>
                <w:rFonts w:ascii="Cambria Math" w:hAnsi="Cambria Math"/>
                <w:sz w:val="24"/>
              </w:rPr>
              <m:t>）</m:t>
            </m:r>
          </m:e>
          <m:sup>
            <m:r>
              <w:rPr>
                <w:rFonts w:ascii="Cambria Math" w:hAnsi="Cambria Math"/>
                <w:sz w:val="24"/>
              </w:rPr>
              <m:t>α</m:t>
            </m:r>
          </m:sup>
        </m:sSup>
      </m:oMath>
      <w:r w:rsidR="00D16D04" w:rsidRPr="009E3C17">
        <w:t xml:space="preserve"> </w:t>
      </w:r>
      <w:r w:rsidR="00D16D04">
        <w:rPr>
          <w:rFonts w:hint="eastAsia"/>
        </w:rPr>
        <w:t xml:space="preserve">  </w:t>
      </w:r>
      <w:r w:rsidR="00D16D04" w:rsidRPr="009E3C17">
        <w:t xml:space="preserve"> </w:t>
      </w:r>
      <w:r w:rsidR="00D16D04" w:rsidRPr="009E3C17">
        <w:rPr>
          <w:rFonts w:hint="eastAsia"/>
        </w:rPr>
        <w:t xml:space="preserve">    </w:t>
      </w:r>
      <w:r w:rsidR="00D16D04" w:rsidRPr="009E3C17">
        <w:t xml:space="preserve">                  </w:t>
      </w:r>
      <w:r w:rsidR="00D16D04" w:rsidRPr="009E3C17">
        <w:t>（</w:t>
      </w:r>
      <w:r w:rsidR="00FC3555">
        <w:rPr>
          <w:rFonts w:hint="eastAsia"/>
        </w:rPr>
        <w:t>1</w:t>
      </w:r>
      <w:r w:rsidR="00C707E1">
        <w:rPr>
          <w:rFonts w:hint="eastAsia"/>
        </w:rPr>
        <w:t>6</w:t>
      </w:r>
      <w:r w:rsidR="00D16D04" w:rsidRPr="009E3C17">
        <w:t>）</w:t>
      </w:r>
    </w:p>
    <w:p w14:paraId="51F6DF10" w14:textId="77777777" w:rsidR="00192350" w:rsidRPr="00F76044" w:rsidRDefault="00192350" w:rsidP="00192350">
      <w:pPr>
        <w:pStyle w:val="affffff3"/>
        <w:spacing w:before="156" w:after="156"/>
      </w:pPr>
      <w:r>
        <w:rPr>
          <w:rFonts w:hint="eastAsia"/>
        </w:rPr>
        <w:t>塌落振动</w:t>
      </w:r>
      <w:r>
        <w:t>可按</w:t>
      </w:r>
      <w:r w:rsidRPr="0075212B">
        <w:t>公式</w:t>
      </w:r>
      <w:r w:rsidRPr="0075212B">
        <w:rPr>
          <w:rFonts w:hint="eastAsia"/>
        </w:rPr>
        <w:t>（</w:t>
      </w:r>
      <w:r>
        <w:rPr>
          <w:rFonts w:hint="eastAsia"/>
        </w:rPr>
        <w:t>17</w:t>
      </w:r>
      <w:r w:rsidRPr="0075212B">
        <w:rPr>
          <w:rFonts w:hint="eastAsia"/>
        </w:rPr>
        <w:t>）</w:t>
      </w:r>
      <w:r>
        <w:t>计算，</w:t>
      </w:r>
      <w:r w:rsidRPr="001076F7">
        <w:rPr>
          <w:rFonts w:hint="eastAsia"/>
        </w:rPr>
        <w:t>公式（</w:t>
      </w:r>
      <w:r>
        <w:rPr>
          <w:rFonts w:hint="eastAsia"/>
        </w:rPr>
        <w:t>17</w:t>
      </w:r>
      <w:r w:rsidRPr="001076F7">
        <w:rPr>
          <w:rFonts w:hint="eastAsia"/>
        </w:rPr>
        <w:t>）中</w:t>
      </w:r>
      <m:oMath>
        <m:sSub>
          <m:sSubPr>
            <m:ctrlPr>
              <w:rPr>
                <w:rFonts w:ascii="Cambria Math" w:hAnsi="Cambria Math"/>
                <w:i/>
              </w:rPr>
            </m:ctrlPr>
          </m:sSubPr>
          <m:e>
            <m:r>
              <w:rPr>
                <w:rFonts w:ascii="Cambria Math" w:hAnsi="Cambria Math" w:hint="eastAsia"/>
              </w:rPr>
              <m:t>K</m:t>
            </m:r>
          </m:e>
          <m:sub>
            <m:r>
              <w:rPr>
                <w:rFonts w:ascii="Cambria Math" w:hAnsi="Cambria Math"/>
              </w:rPr>
              <m:t>t</m:t>
            </m:r>
          </m:sub>
        </m:sSub>
      </m:oMath>
      <w:r w:rsidRPr="008826B3">
        <w:t>，</w:t>
      </w:r>
      <w:r w:rsidRPr="00FF5ABE">
        <w:rPr>
          <w:i/>
        </w:rPr>
        <w:t>β</w:t>
      </w:r>
      <w:r w:rsidRPr="001076F7">
        <w:rPr>
          <w:rFonts w:hint="eastAsia"/>
        </w:rPr>
        <w:t>值应通过现场试验确定，在无试验数据的条件下</w:t>
      </w:r>
      <w:r w:rsidRPr="001076F7">
        <w:t>，建议</w:t>
      </w:r>
      <m:oMath>
        <m:sSub>
          <m:sSubPr>
            <m:ctrlPr>
              <w:rPr>
                <w:rFonts w:ascii="Cambria Math" w:hAnsi="Cambria Math"/>
                <w:i/>
              </w:rPr>
            </m:ctrlPr>
          </m:sSubPr>
          <m:e>
            <m:r>
              <w:rPr>
                <w:rFonts w:ascii="Cambria Math" w:hAnsi="Cambria Math" w:hint="eastAsia"/>
              </w:rPr>
              <m:t>K</m:t>
            </m:r>
          </m:e>
          <m:sub>
            <m:r>
              <w:rPr>
                <w:rFonts w:ascii="Cambria Math" w:hAnsi="Cambria Math"/>
              </w:rPr>
              <m:t>t</m:t>
            </m:r>
          </m:sub>
        </m:sSub>
      </m:oMath>
      <w:r w:rsidRPr="001076F7">
        <w:t>=3.37</w:t>
      </w:r>
      <w:r w:rsidRPr="001076F7">
        <w:t>～</w:t>
      </w:r>
      <w:r w:rsidRPr="001076F7">
        <w:t>4.09</w:t>
      </w:r>
      <w:r w:rsidRPr="001076F7">
        <w:t>，</w:t>
      </w:r>
      <w:r w:rsidRPr="000D2AF9">
        <w:rPr>
          <w:rFonts w:ascii="Times New Roman"/>
          <w:i/>
        </w:rPr>
        <w:t>β</w:t>
      </w:r>
      <w:r w:rsidRPr="001076F7">
        <w:t>=-1.66</w:t>
      </w:r>
      <w:r w:rsidRPr="001076F7">
        <w:t>～</w:t>
      </w:r>
      <w:r w:rsidRPr="001076F7">
        <w:t>-1.80</w:t>
      </w:r>
      <w:r w:rsidRPr="001076F7">
        <w:t>。</w:t>
      </w:r>
    </w:p>
    <w:p w14:paraId="06D84008" w14:textId="3C2C87CB" w:rsidR="00192350" w:rsidRPr="00147B06" w:rsidRDefault="00B13725" w:rsidP="00192350">
      <w:pPr>
        <w:pStyle w:val="affffff4"/>
        <w:numPr>
          <w:ilvl w:val="0"/>
          <w:numId w:val="0"/>
        </w:numPr>
        <w:spacing w:before="0" w:after="0"/>
        <w:jc w:val="right"/>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hint="eastAsia"/>
              </w:rPr>
              <m:t>K</m:t>
            </m:r>
          </m:e>
          <m:sub>
            <m:r>
              <w:rPr>
                <w:rFonts w:ascii="Cambria Math" w:hAnsi="Cambria Math"/>
              </w:rPr>
              <m:t>t</m:t>
            </m:r>
          </m:sub>
        </m:sSub>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Mg</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σ</m:t>
                                </m:r>
                              </m:den>
                            </m:f>
                          </m:e>
                        </m:d>
                      </m:e>
                      <m:sup>
                        <m:f>
                          <m:fPr>
                            <m:type m:val="lin"/>
                            <m:ctrlPr>
                              <w:rPr>
                                <w:rFonts w:ascii="Cambria Math" w:hAnsi="Cambria Math"/>
                                <w:i/>
                              </w:rPr>
                            </m:ctrlPr>
                          </m:fPr>
                          <m:num>
                            <m:r>
                              <w:rPr>
                                <w:rFonts w:ascii="Cambria Math" w:hAnsi="Cambria Math"/>
                              </w:rPr>
                              <m:t>1</m:t>
                            </m:r>
                          </m:num>
                          <m:den>
                            <m:r>
                              <w:rPr>
                                <w:rFonts w:ascii="Cambria Math" w:hAnsi="Cambria Math"/>
                              </w:rPr>
                              <m:t>3</m:t>
                            </m:r>
                          </m:den>
                        </m:f>
                      </m:sup>
                    </m:sSup>
                  </m:den>
                </m:f>
              </m:e>
            </m:d>
          </m:e>
          <m:sup>
            <m:r>
              <w:rPr>
                <w:rFonts w:ascii="Cambria Math" w:hAnsi="Cambria Math"/>
              </w:rPr>
              <m:t>β</m:t>
            </m:r>
          </m:sup>
        </m:sSup>
      </m:oMath>
      <w:r w:rsidR="00192350">
        <w:rPr>
          <w:rFonts w:hint="eastAsia"/>
        </w:rPr>
        <w:t xml:space="preserve"> </w:t>
      </w:r>
      <w:r w:rsidR="00192350" w:rsidRPr="009E3C17">
        <w:t xml:space="preserve"> </w:t>
      </w:r>
      <w:r w:rsidR="00192350" w:rsidRPr="009E3C17">
        <w:rPr>
          <w:rFonts w:hint="eastAsia"/>
        </w:rPr>
        <w:t xml:space="preserve">    </w:t>
      </w:r>
      <w:r w:rsidR="00192350" w:rsidRPr="009E3C17">
        <w:t xml:space="preserve">  </w:t>
      </w:r>
      <w:r w:rsidR="00192350">
        <w:rPr>
          <w:rFonts w:hint="eastAsia"/>
        </w:rPr>
        <w:t xml:space="preserve">      </w:t>
      </w:r>
      <w:r w:rsidR="0012598E">
        <w:t xml:space="preserve">    </w:t>
      </w:r>
      <w:r w:rsidR="00192350" w:rsidRPr="009E3C17">
        <w:t xml:space="preserve">        </w:t>
      </w:r>
      <w:r w:rsidR="00192350" w:rsidRPr="009E3C17">
        <w:t>（</w:t>
      </w:r>
      <w:r w:rsidR="00192350">
        <w:rPr>
          <w:rFonts w:hint="eastAsia"/>
        </w:rPr>
        <w:t>17</w:t>
      </w:r>
      <w:r w:rsidR="00192350" w:rsidRPr="009E3C17">
        <w:t>）</w:t>
      </w:r>
    </w:p>
    <w:p w14:paraId="25777391" w14:textId="37042328" w:rsidR="008826B3" w:rsidRDefault="008826B3" w:rsidP="00F76044">
      <w:pPr>
        <w:pStyle w:val="affffff3"/>
        <w:spacing w:before="156" w:after="156"/>
      </w:pPr>
      <w:r>
        <w:rPr>
          <w:rFonts w:hint="eastAsia"/>
        </w:rPr>
        <w:t>塌落振动</w:t>
      </w:r>
      <w:r w:rsidR="00192350">
        <w:rPr>
          <w:rFonts w:hint="eastAsia"/>
        </w:rPr>
        <w:t>也</w:t>
      </w:r>
      <w:r w:rsidR="00663CDD">
        <w:t>可按</w:t>
      </w:r>
      <w:r w:rsidRPr="0075212B">
        <w:t>公式</w:t>
      </w:r>
      <w:r w:rsidRPr="0075212B">
        <w:rPr>
          <w:rFonts w:hint="eastAsia"/>
        </w:rPr>
        <w:t>（</w:t>
      </w:r>
      <w:r w:rsidR="00192350">
        <w:rPr>
          <w:rFonts w:hint="eastAsia"/>
        </w:rPr>
        <w:t>1</w:t>
      </w:r>
      <w:r w:rsidR="00192350">
        <w:t>8</w:t>
      </w:r>
      <w:r w:rsidRPr="0075212B">
        <w:rPr>
          <w:rFonts w:hint="eastAsia"/>
        </w:rPr>
        <w:t>）</w:t>
      </w:r>
      <w:r w:rsidR="00F76044">
        <w:t>计算</w:t>
      </w:r>
      <w:r w:rsidR="005A324D">
        <w:rPr>
          <w:rFonts w:hint="eastAsia"/>
        </w:rPr>
        <w:t>：</w:t>
      </w:r>
    </w:p>
    <w:p w14:paraId="367A7B5F" w14:textId="1C8C1694" w:rsidR="004A6336" w:rsidRPr="00F76044" w:rsidRDefault="00B13725" w:rsidP="004A6336">
      <w:pPr>
        <w:pStyle w:val="affffff3"/>
        <w:numPr>
          <w:ilvl w:val="0"/>
          <w:numId w:val="0"/>
        </w:numPr>
        <w:spacing w:before="156" w:after="156"/>
        <w:jc w:val="right"/>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r>
                  <w:rPr>
                    <w:rFonts w:ascii="Cambria Math" w:hAnsi="Cambria Math" w:hint="eastAsia"/>
                  </w:rPr>
                  <m:t>M</m:t>
                </m:r>
                <m:r>
                  <w:rPr>
                    <w:rFonts w:ascii="Cambria Math" w:hAnsi="Cambria Math"/>
                  </w:rPr>
                  <m:t>γ</m:t>
                </m:r>
              </m:num>
              <m:den>
                <m:sSub>
                  <m:sSubPr>
                    <m:ctrlPr>
                      <w:rPr>
                        <w:rFonts w:ascii="Cambria Math" w:hAnsi="Cambria Math"/>
                        <w:i/>
                      </w:rPr>
                    </m:ctrlPr>
                  </m:sSubPr>
                  <m:e>
                    <m:r>
                      <w:rPr>
                        <w:rFonts w:ascii="Cambria Math" w:hAnsi="Cambria Math"/>
                      </w:rPr>
                      <m:t>d</m:t>
                    </m:r>
                  </m:e>
                  <m:sub>
                    <m:r>
                      <w:rPr>
                        <w:rFonts w:ascii="Cambria Math" w:hAnsi="Cambria Math"/>
                      </w:rPr>
                      <m:t>2</m:t>
                    </m:r>
                  </m:sub>
                </m:sSub>
                <m:sSub>
                  <m:sSubPr>
                    <m:ctrlPr>
                      <w:rPr>
                        <w:rFonts w:ascii="Cambria Math" w:hAnsi="Cambria Math"/>
                        <w:i/>
                      </w:rPr>
                    </m:ctrlPr>
                  </m:sSubPr>
                  <m:e>
                    <m:r>
                      <w:rPr>
                        <w:rFonts w:ascii="Cambria Math" w:hAnsi="Cambria Math"/>
                      </w:rPr>
                      <m:t>l</m:t>
                    </m:r>
                  </m:e>
                  <m:sub>
                    <m:r>
                      <w:rPr>
                        <w:rFonts w:ascii="Cambria Math" w:hAnsi="Cambria Math"/>
                      </w:rPr>
                      <m:t>1</m:t>
                    </m:r>
                  </m:sub>
                </m:sSub>
              </m:den>
            </m:f>
          </m:e>
        </m:rad>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3</m:t>
                </m:r>
              </m:sub>
              <m:sup>
                <m:r>
                  <w:rPr>
                    <w:rFonts w:ascii="Cambria Math" w:hAnsi="Cambria Math"/>
                  </w:rPr>
                  <m:t>-ξ</m:t>
                </m:r>
              </m:sup>
            </m:sSubSup>
          </m:num>
          <m:den>
            <m:r>
              <w:rPr>
                <w:rFonts w:ascii="Cambria Math" w:hAnsi="Cambria Math"/>
              </w:rPr>
              <m:t>ρk</m:t>
            </m:r>
          </m:den>
        </m:f>
      </m:oMath>
      <w:r w:rsidR="004A6336" w:rsidRPr="009E3C17">
        <w:t xml:space="preserve">       </w:t>
      </w:r>
      <w:r w:rsidR="004A6336">
        <w:t xml:space="preserve">    </w:t>
      </w:r>
      <w:r w:rsidR="0012598E">
        <w:rPr>
          <w:rFonts w:hint="eastAsia"/>
        </w:rPr>
        <w:t xml:space="preserve">  </w:t>
      </w:r>
      <w:r w:rsidR="004A6336">
        <w:t xml:space="preserve">       </w:t>
      </w:r>
      <w:r w:rsidR="004A6336" w:rsidRPr="009E3C17">
        <w:t xml:space="preserve">        </w:t>
      </w:r>
      <w:r w:rsidR="004A6336" w:rsidRPr="009E3C17">
        <w:t>（</w:t>
      </w:r>
      <w:r w:rsidR="004A6336">
        <w:rPr>
          <w:rFonts w:hint="eastAsia"/>
        </w:rPr>
        <w:t>1</w:t>
      </w:r>
      <w:r w:rsidR="004A6336">
        <w:t>8</w:t>
      </w:r>
      <w:r w:rsidR="004A6336" w:rsidRPr="009E3C17">
        <w:t>）</w:t>
      </w:r>
    </w:p>
    <w:p w14:paraId="7EDD39B1" w14:textId="0E59E99F" w:rsidR="00F76044" w:rsidRDefault="00F76044" w:rsidP="00F76044">
      <w:pPr>
        <w:pStyle w:val="a5"/>
        <w:spacing w:before="156" w:after="156"/>
      </w:pPr>
      <w:r>
        <w:rPr>
          <w:rFonts w:hint="eastAsia"/>
        </w:rPr>
        <w:t>爆破安全防护</w:t>
      </w:r>
    </w:p>
    <w:p w14:paraId="07FB421A" w14:textId="382335A7" w:rsidR="00F76044" w:rsidRPr="005359F3" w:rsidRDefault="00F76044" w:rsidP="00F76044">
      <w:pPr>
        <w:pStyle w:val="affffff3"/>
      </w:pPr>
      <w:r w:rsidRPr="00C76CF0">
        <w:rPr>
          <w:rFonts w:hint="eastAsia"/>
        </w:rPr>
        <w:t>爆破振动控制</w:t>
      </w:r>
      <w:r>
        <w:rPr>
          <w:rFonts w:hint="eastAsia"/>
        </w:rPr>
        <w:t>措施包括：</w:t>
      </w:r>
    </w:p>
    <w:p w14:paraId="4D238A3B" w14:textId="77777777" w:rsidR="00F76044" w:rsidRPr="005359F3" w:rsidRDefault="00F76044" w:rsidP="00F76044">
      <w:pPr>
        <w:pStyle w:val="aff4"/>
        <w:tabs>
          <w:tab w:val="clear" w:pos="1854"/>
          <w:tab w:val="left" w:pos="854"/>
          <w:tab w:val="left" w:pos="1004"/>
          <w:tab w:val="left" w:pos="1140"/>
          <w:tab w:val="left" w:pos="1429"/>
        </w:tabs>
        <w:ind w:left="0" w:firstLineChars="200" w:firstLine="420"/>
        <w:rPr>
          <w:rFonts w:ascii="Times New Roman"/>
        </w:rPr>
      </w:pPr>
      <w:r w:rsidRPr="005359F3">
        <w:rPr>
          <w:rFonts w:ascii="Times New Roman" w:hint="eastAsia"/>
        </w:rPr>
        <w:t>控制一次起爆总药量、最大单段起爆药量；</w:t>
      </w:r>
    </w:p>
    <w:p w14:paraId="677AC868" w14:textId="77777777" w:rsidR="00F76044" w:rsidRPr="005359F3" w:rsidRDefault="00F76044" w:rsidP="00F76044">
      <w:pPr>
        <w:pStyle w:val="aff4"/>
        <w:tabs>
          <w:tab w:val="clear" w:pos="1854"/>
          <w:tab w:val="left" w:pos="854"/>
          <w:tab w:val="left" w:pos="1004"/>
          <w:tab w:val="left" w:pos="1140"/>
          <w:tab w:val="left" w:pos="1429"/>
        </w:tabs>
        <w:ind w:left="0" w:firstLineChars="200" w:firstLine="420"/>
        <w:rPr>
          <w:rFonts w:ascii="Times New Roman"/>
        </w:rPr>
      </w:pPr>
      <w:r w:rsidRPr="005359F3">
        <w:rPr>
          <w:rFonts w:ascii="Times New Roman" w:hint="eastAsia"/>
        </w:rPr>
        <w:t>选取</w:t>
      </w:r>
      <w:r>
        <w:rPr>
          <w:rFonts w:ascii="Times New Roman" w:hint="eastAsia"/>
        </w:rPr>
        <w:t>合理的</w:t>
      </w:r>
      <w:r w:rsidRPr="005359F3">
        <w:rPr>
          <w:rFonts w:ascii="Times New Roman" w:hint="eastAsia"/>
        </w:rPr>
        <w:t>起爆顺序</w:t>
      </w:r>
      <w:r>
        <w:rPr>
          <w:rFonts w:ascii="Times New Roman" w:hint="eastAsia"/>
        </w:rPr>
        <w:t>和延时时间</w:t>
      </w:r>
      <w:r w:rsidRPr="005359F3">
        <w:rPr>
          <w:rFonts w:ascii="Times New Roman" w:hint="eastAsia"/>
        </w:rPr>
        <w:t>；</w:t>
      </w:r>
    </w:p>
    <w:p w14:paraId="6C6728DA" w14:textId="77777777" w:rsidR="00F76044" w:rsidRDefault="00F76044" w:rsidP="00F76044">
      <w:pPr>
        <w:pStyle w:val="aff4"/>
        <w:tabs>
          <w:tab w:val="clear" w:pos="1854"/>
          <w:tab w:val="left" w:pos="854"/>
          <w:tab w:val="left" w:pos="1004"/>
          <w:tab w:val="left" w:pos="1140"/>
          <w:tab w:val="left" w:pos="1429"/>
        </w:tabs>
        <w:ind w:left="0" w:firstLineChars="200" w:firstLine="420"/>
        <w:rPr>
          <w:rFonts w:ascii="Times New Roman"/>
        </w:rPr>
      </w:pPr>
      <w:r w:rsidRPr="005359F3">
        <w:rPr>
          <w:rFonts w:ascii="Times New Roman" w:hint="eastAsia"/>
        </w:rPr>
        <w:t>在爆破对象与保护对象之间开挖减</w:t>
      </w:r>
      <w:r>
        <w:rPr>
          <w:rFonts w:ascii="Times New Roman" w:hint="eastAsia"/>
        </w:rPr>
        <w:t>振</w:t>
      </w:r>
      <w:r w:rsidRPr="005359F3">
        <w:rPr>
          <w:rFonts w:ascii="Times New Roman" w:hint="eastAsia"/>
        </w:rPr>
        <w:t>沟</w:t>
      </w:r>
      <w:r>
        <w:rPr>
          <w:rFonts w:ascii="Times New Roman" w:hint="eastAsia"/>
        </w:rPr>
        <w:t>；</w:t>
      </w:r>
    </w:p>
    <w:p w14:paraId="4C9722B0" w14:textId="77777777" w:rsidR="00F76044" w:rsidRPr="005359F3" w:rsidRDefault="00F76044" w:rsidP="00F76044">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其他控制措施。</w:t>
      </w:r>
    </w:p>
    <w:p w14:paraId="5D1A9E91" w14:textId="77777777" w:rsidR="005359F3" w:rsidRDefault="005359F3" w:rsidP="00F76044">
      <w:pPr>
        <w:pStyle w:val="affffff3"/>
      </w:pPr>
      <w:r>
        <w:rPr>
          <w:rFonts w:hint="eastAsia"/>
        </w:rPr>
        <w:t>塌落振动控制措施</w:t>
      </w:r>
      <w:r w:rsidR="00EA7BC5">
        <w:rPr>
          <w:rFonts w:hint="eastAsia"/>
        </w:rPr>
        <w:t>包括</w:t>
      </w:r>
      <w:r>
        <w:rPr>
          <w:rFonts w:hint="eastAsia"/>
        </w:rPr>
        <w:t>：</w:t>
      </w:r>
    </w:p>
    <w:p w14:paraId="6141F857" w14:textId="77777777" w:rsidR="008574FA" w:rsidRPr="008574FA" w:rsidRDefault="00EA7BC5" w:rsidP="00F76044">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选择</w:t>
      </w:r>
      <w:r w:rsidR="008574FA">
        <w:rPr>
          <w:rFonts w:ascii="Times New Roman" w:hint="eastAsia"/>
        </w:rPr>
        <w:t>合理</w:t>
      </w:r>
      <w:r>
        <w:rPr>
          <w:rFonts w:ascii="Times New Roman" w:hint="eastAsia"/>
        </w:rPr>
        <w:t>的</w:t>
      </w:r>
      <w:r w:rsidR="008574FA">
        <w:rPr>
          <w:rFonts w:ascii="Times New Roman" w:hint="eastAsia"/>
        </w:rPr>
        <w:t>倒塌方式、</w:t>
      </w:r>
      <w:r w:rsidR="008574FA" w:rsidRPr="005359F3">
        <w:rPr>
          <w:rFonts w:ascii="Times New Roman" w:hint="eastAsia"/>
        </w:rPr>
        <w:t>起爆顺序</w:t>
      </w:r>
      <w:r w:rsidR="008574FA">
        <w:rPr>
          <w:rFonts w:ascii="Times New Roman" w:hint="eastAsia"/>
        </w:rPr>
        <w:t>和延</w:t>
      </w:r>
      <w:r w:rsidR="000D2AF9">
        <w:rPr>
          <w:rFonts w:ascii="Times New Roman" w:hint="eastAsia"/>
        </w:rPr>
        <w:t>时</w:t>
      </w:r>
      <w:r w:rsidR="008574FA">
        <w:rPr>
          <w:rFonts w:ascii="Times New Roman" w:hint="eastAsia"/>
        </w:rPr>
        <w:t>时间</w:t>
      </w:r>
      <w:r w:rsidR="008574FA" w:rsidRPr="005359F3">
        <w:rPr>
          <w:rFonts w:ascii="Times New Roman" w:hint="eastAsia"/>
        </w:rPr>
        <w:t>；</w:t>
      </w:r>
    </w:p>
    <w:p w14:paraId="3AE10F60" w14:textId="77777777" w:rsidR="005359F3" w:rsidRDefault="005359F3" w:rsidP="00F76044">
      <w:pPr>
        <w:pStyle w:val="aff4"/>
        <w:tabs>
          <w:tab w:val="clear" w:pos="1854"/>
          <w:tab w:val="left" w:pos="854"/>
          <w:tab w:val="left" w:pos="1004"/>
          <w:tab w:val="left" w:pos="1140"/>
          <w:tab w:val="left" w:pos="1429"/>
        </w:tabs>
        <w:ind w:left="0" w:firstLineChars="200" w:firstLine="420"/>
        <w:rPr>
          <w:rFonts w:ascii="Times New Roman"/>
        </w:rPr>
      </w:pPr>
      <w:r w:rsidRPr="005359F3">
        <w:rPr>
          <w:rFonts w:ascii="Times New Roman" w:hint="eastAsia"/>
        </w:rPr>
        <w:t>控制结构单次触地质量；</w:t>
      </w:r>
    </w:p>
    <w:p w14:paraId="6717B3AF" w14:textId="77777777" w:rsidR="005359F3" w:rsidRPr="005359F3" w:rsidRDefault="005359F3" w:rsidP="00F76044">
      <w:pPr>
        <w:pStyle w:val="aff4"/>
        <w:tabs>
          <w:tab w:val="clear" w:pos="1854"/>
          <w:tab w:val="left" w:pos="854"/>
          <w:tab w:val="left" w:pos="1004"/>
          <w:tab w:val="left" w:pos="1140"/>
          <w:tab w:val="left" w:pos="1429"/>
        </w:tabs>
        <w:ind w:left="0" w:firstLineChars="200" w:firstLine="420"/>
        <w:rPr>
          <w:rFonts w:ascii="Times New Roman"/>
        </w:rPr>
      </w:pPr>
      <w:r w:rsidRPr="005359F3">
        <w:rPr>
          <w:rFonts w:ascii="Times New Roman" w:hint="eastAsia"/>
        </w:rPr>
        <w:lastRenderedPageBreak/>
        <w:t>在倒塌范围内铺设减振堤；</w:t>
      </w:r>
    </w:p>
    <w:p w14:paraId="13552A4D" w14:textId="77777777" w:rsidR="005359F3" w:rsidRDefault="005359F3" w:rsidP="00F76044">
      <w:pPr>
        <w:pStyle w:val="aff4"/>
        <w:tabs>
          <w:tab w:val="clear" w:pos="1854"/>
          <w:tab w:val="left" w:pos="854"/>
          <w:tab w:val="left" w:pos="1004"/>
          <w:tab w:val="left" w:pos="1140"/>
          <w:tab w:val="left" w:pos="1429"/>
        </w:tabs>
        <w:ind w:left="0" w:firstLineChars="200" w:firstLine="420"/>
        <w:rPr>
          <w:rFonts w:ascii="Times New Roman"/>
        </w:rPr>
      </w:pPr>
      <w:r w:rsidRPr="005359F3">
        <w:rPr>
          <w:rFonts w:ascii="Times New Roman" w:hint="eastAsia"/>
        </w:rPr>
        <w:t>在爆破对象与保护对象</w:t>
      </w:r>
      <w:r w:rsidR="008574FA">
        <w:rPr>
          <w:rFonts w:ascii="Times New Roman" w:hint="eastAsia"/>
        </w:rPr>
        <w:t>之间开挖减振</w:t>
      </w:r>
      <w:r w:rsidRPr="005359F3">
        <w:rPr>
          <w:rFonts w:ascii="Times New Roman" w:hint="eastAsia"/>
        </w:rPr>
        <w:t>沟</w:t>
      </w:r>
      <w:r>
        <w:rPr>
          <w:rFonts w:ascii="Times New Roman" w:hint="eastAsia"/>
        </w:rPr>
        <w:t>；</w:t>
      </w:r>
    </w:p>
    <w:p w14:paraId="45448AC3" w14:textId="77777777" w:rsidR="005359F3" w:rsidRPr="005359F3" w:rsidRDefault="005359F3" w:rsidP="00F76044">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其他控制措施。</w:t>
      </w:r>
    </w:p>
    <w:p w14:paraId="718C3CEB" w14:textId="77777777" w:rsidR="00EA7BC5" w:rsidRDefault="007B4C5E" w:rsidP="00F76044">
      <w:pPr>
        <w:pStyle w:val="affffff3"/>
      </w:pPr>
      <w:bookmarkStart w:id="151" w:name="_Toc68646386"/>
      <w:bookmarkStart w:id="152" w:name="_Toc40861509"/>
      <w:r>
        <w:t>个别飞散物</w:t>
      </w:r>
      <w:r w:rsidR="00FC4562">
        <w:rPr>
          <w:rFonts w:hint="eastAsia"/>
        </w:rPr>
        <w:t>控制</w:t>
      </w:r>
      <w:r w:rsidR="008112D9">
        <w:t>措施</w:t>
      </w:r>
      <w:r w:rsidR="00EA7BC5">
        <w:t>包括：</w:t>
      </w:r>
    </w:p>
    <w:p w14:paraId="2C09FAA9" w14:textId="77777777" w:rsidR="00EA7BC5" w:rsidRDefault="00EA7BC5" w:rsidP="00F76044">
      <w:pPr>
        <w:pStyle w:val="aff4"/>
        <w:tabs>
          <w:tab w:val="clear" w:pos="1854"/>
          <w:tab w:val="left" w:pos="854"/>
          <w:tab w:val="left" w:pos="1004"/>
          <w:tab w:val="left" w:pos="1140"/>
          <w:tab w:val="left" w:pos="1429"/>
        </w:tabs>
        <w:ind w:left="0" w:firstLineChars="200" w:firstLine="420"/>
        <w:rPr>
          <w:rFonts w:ascii="Times New Roman"/>
        </w:rPr>
      </w:pPr>
      <w:r>
        <w:rPr>
          <w:rFonts w:ascii="Times New Roman"/>
        </w:rPr>
        <w:t>对爆破部位采用竹排、棉被、钢丝网</w:t>
      </w:r>
      <w:r>
        <w:rPr>
          <w:rFonts w:ascii="Times New Roman" w:hint="eastAsia"/>
        </w:rPr>
        <w:t>等材料</w:t>
      </w:r>
      <w:r>
        <w:rPr>
          <w:rFonts w:ascii="Times New Roman"/>
        </w:rPr>
        <w:t>进行覆盖防护；</w:t>
      </w:r>
    </w:p>
    <w:p w14:paraId="15E1DF78" w14:textId="77777777" w:rsidR="00EA7BC5" w:rsidRDefault="00EA7BC5" w:rsidP="00F76044">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在爆破切口外侧，临近房屋搭设</w:t>
      </w:r>
      <w:r w:rsidR="00EA3ED8">
        <w:rPr>
          <w:rFonts w:ascii="Times New Roman" w:hint="eastAsia"/>
        </w:rPr>
        <w:t>防护排架</w:t>
      </w:r>
      <w:r>
        <w:rPr>
          <w:rFonts w:ascii="Times New Roman" w:hint="eastAsia"/>
        </w:rPr>
        <w:t>、悬挂密目</w:t>
      </w:r>
      <w:r w:rsidR="00EA3ED8">
        <w:rPr>
          <w:rFonts w:ascii="Times New Roman" w:hint="eastAsia"/>
        </w:rPr>
        <w:t>安全</w:t>
      </w:r>
      <w:r>
        <w:rPr>
          <w:rFonts w:ascii="Times New Roman" w:hint="eastAsia"/>
        </w:rPr>
        <w:t>网等措施进行近体防护</w:t>
      </w:r>
      <w:r w:rsidR="00EA3ED8">
        <w:rPr>
          <w:rFonts w:ascii="Times New Roman" w:hint="eastAsia"/>
        </w:rPr>
        <w:t>；</w:t>
      </w:r>
    </w:p>
    <w:p w14:paraId="1546A94E" w14:textId="77777777" w:rsidR="007B4C5E" w:rsidRPr="00EA7BC5" w:rsidRDefault="00EA3ED8" w:rsidP="00F76044">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在</w:t>
      </w:r>
      <w:r>
        <w:rPr>
          <w:rFonts w:ascii="Times New Roman"/>
        </w:rPr>
        <w:t>重要保护对象的迎爆侧</w:t>
      </w:r>
      <w:r>
        <w:rPr>
          <w:rFonts w:ascii="Times New Roman" w:hint="eastAsia"/>
        </w:rPr>
        <w:t>搭设防护排架、悬挂密目安全网等措施进行</w:t>
      </w:r>
      <w:r w:rsidR="007B4C5E" w:rsidRPr="00EA7BC5">
        <w:rPr>
          <w:rFonts w:ascii="Times New Roman"/>
        </w:rPr>
        <w:t>保护</w:t>
      </w:r>
      <w:r>
        <w:rPr>
          <w:rFonts w:ascii="Times New Roman" w:hint="eastAsia"/>
        </w:rPr>
        <w:t>性</w:t>
      </w:r>
      <w:r w:rsidR="007B4C5E" w:rsidRPr="00EA7BC5">
        <w:rPr>
          <w:rFonts w:ascii="Times New Roman"/>
        </w:rPr>
        <w:t>防护。</w:t>
      </w:r>
    </w:p>
    <w:p w14:paraId="52D9DD57" w14:textId="77777777" w:rsidR="00EA3ED8" w:rsidRDefault="001403EC" w:rsidP="00F76044">
      <w:pPr>
        <w:pStyle w:val="affffff3"/>
      </w:pPr>
      <w:bookmarkStart w:id="153" w:name="_Toc40861510"/>
      <w:bookmarkStart w:id="154" w:name="_Toc68646387"/>
      <w:bookmarkEnd w:id="151"/>
      <w:bookmarkEnd w:id="152"/>
      <w:r w:rsidRPr="008341F9">
        <w:rPr>
          <w:rFonts w:hint="eastAsia"/>
        </w:rPr>
        <w:t>爆破空气冲击波与噪声的控制</w:t>
      </w:r>
      <w:r w:rsidR="007C5A05">
        <w:rPr>
          <w:rFonts w:hint="eastAsia"/>
        </w:rPr>
        <w:t>措施</w:t>
      </w:r>
      <w:r w:rsidRPr="008341F9">
        <w:rPr>
          <w:rFonts w:hint="eastAsia"/>
        </w:rPr>
        <w:t>包括</w:t>
      </w:r>
      <w:r w:rsidR="00EA3ED8">
        <w:rPr>
          <w:rFonts w:hint="eastAsia"/>
        </w:rPr>
        <w:t>：</w:t>
      </w:r>
    </w:p>
    <w:p w14:paraId="0B0D41CD" w14:textId="77777777" w:rsidR="00EA3ED8" w:rsidRPr="00EA3ED8" w:rsidRDefault="001403EC" w:rsidP="00F76044">
      <w:pPr>
        <w:pStyle w:val="aff4"/>
        <w:tabs>
          <w:tab w:val="clear" w:pos="1854"/>
          <w:tab w:val="left" w:pos="854"/>
          <w:tab w:val="left" w:pos="1004"/>
          <w:tab w:val="left" w:pos="1140"/>
          <w:tab w:val="left" w:pos="1429"/>
        </w:tabs>
        <w:ind w:left="0" w:firstLineChars="200" w:firstLine="420"/>
        <w:rPr>
          <w:rFonts w:ascii="Times New Roman"/>
        </w:rPr>
      </w:pPr>
      <w:r w:rsidRPr="00EA3ED8">
        <w:rPr>
          <w:rFonts w:ascii="Times New Roman" w:hint="eastAsia"/>
        </w:rPr>
        <w:t>选取</w:t>
      </w:r>
      <w:r w:rsidR="00EA3ED8" w:rsidRPr="00F76044">
        <w:rPr>
          <w:rFonts w:ascii="Times New Roman" w:hint="eastAsia"/>
        </w:rPr>
        <w:t>合理</w:t>
      </w:r>
      <w:r w:rsidRPr="00F76044">
        <w:rPr>
          <w:rFonts w:ascii="Times New Roman" w:hint="eastAsia"/>
        </w:rPr>
        <w:t>的</w:t>
      </w:r>
      <w:r w:rsidRPr="00EA3ED8">
        <w:rPr>
          <w:rFonts w:ascii="Times New Roman" w:hint="eastAsia"/>
        </w:rPr>
        <w:t>爆破参数</w:t>
      </w:r>
      <w:r w:rsidR="00EA3ED8">
        <w:rPr>
          <w:rFonts w:ascii="Times New Roman" w:hint="eastAsia"/>
        </w:rPr>
        <w:t>；</w:t>
      </w:r>
    </w:p>
    <w:p w14:paraId="16A21E3B" w14:textId="77777777" w:rsidR="00EA3ED8" w:rsidRDefault="001403EC" w:rsidP="00F76044">
      <w:pPr>
        <w:pStyle w:val="aff4"/>
        <w:tabs>
          <w:tab w:val="clear" w:pos="1854"/>
          <w:tab w:val="left" w:pos="854"/>
          <w:tab w:val="left" w:pos="1004"/>
          <w:tab w:val="left" w:pos="1140"/>
          <w:tab w:val="left" w:pos="1429"/>
        </w:tabs>
        <w:ind w:left="0" w:firstLineChars="200" w:firstLine="420"/>
        <w:rPr>
          <w:rFonts w:ascii="Times New Roman"/>
        </w:rPr>
      </w:pPr>
      <w:r w:rsidRPr="00EA3ED8">
        <w:rPr>
          <w:rFonts w:ascii="Times New Roman" w:hint="eastAsia"/>
        </w:rPr>
        <w:t>控制</w:t>
      </w:r>
      <w:r w:rsidR="007C5A05" w:rsidRPr="00EA3ED8">
        <w:rPr>
          <w:rFonts w:ascii="Times New Roman" w:hint="eastAsia"/>
        </w:rPr>
        <w:t>一次爆破总药量</w:t>
      </w:r>
      <w:r w:rsidR="007C5A05" w:rsidRPr="00EA3ED8">
        <w:rPr>
          <w:rFonts w:ascii="Times New Roman"/>
        </w:rPr>
        <w:t>、</w:t>
      </w:r>
      <w:r w:rsidRPr="00EA3ED8">
        <w:rPr>
          <w:rFonts w:ascii="Times New Roman" w:hint="eastAsia"/>
        </w:rPr>
        <w:t>单段最大起爆药量</w:t>
      </w:r>
      <w:r w:rsidR="00EA3ED8">
        <w:rPr>
          <w:rFonts w:ascii="Times New Roman" w:hint="eastAsia"/>
        </w:rPr>
        <w:t>；</w:t>
      </w:r>
    </w:p>
    <w:p w14:paraId="646E7F38" w14:textId="77777777" w:rsidR="001403EC" w:rsidRDefault="007C5A05" w:rsidP="00F76044">
      <w:pPr>
        <w:pStyle w:val="aff4"/>
        <w:tabs>
          <w:tab w:val="clear" w:pos="1854"/>
          <w:tab w:val="left" w:pos="854"/>
          <w:tab w:val="left" w:pos="1004"/>
          <w:tab w:val="left" w:pos="1140"/>
          <w:tab w:val="left" w:pos="1429"/>
        </w:tabs>
        <w:ind w:left="0" w:firstLineChars="200" w:firstLine="420"/>
        <w:rPr>
          <w:rFonts w:ascii="Times New Roman"/>
        </w:rPr>
      </w:pPr>
      <w:r w:rsidRPr="00EA3ED8">
        <w:rPr>
          <w:rFonts w:ascii="Times New Roman" w:hint="eastAsia"/>
        </w:rPr>
        <w:t>确保填塞长度和填塞质量</w:t>
      </w:r>
      <w:r w:rsidR="00EA3ED8">
        <w:rPr>
          <w:rFonts w:ascii="Times New Roman" w:hint="eastAsia"/>
        </w:rPr>
        <w:t>；</w:t>
      </w:r>
    </w:p>
    <w:p w14:paraId="7E13739D" w14:textId="77777777" w:rsidR="00EA3ED8" w:rsidRDefault="00EA3ED8" w:rsidP="00F76044">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对孔外雷管进行覆盖；</w:t>
      </w:r>
    </w:p>
    <w:p w14:paraId="4B4739EE" w14:textId="77777777" w:rsidR="00EA3ED8" w:rsidRPr="00EA3ED8" w:rsidRDefault="00EA3ED8" w:rsidP="00F76044">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其他控制措施。</w:t>
      </w:r>
    </w:p>
    <w:bookmarkEnd w:id="153"/>
    <w:bookmarkEnd w:id="154"/>
    <w:p w14:paraId="06864EE2" w14:textId="77777777" w:rsidR="00EA3ED8" w:rsidRDefault="00D16D04" w:rsidP="00F76044">
      <w:pPr>
        <w:pStyle w:val="affffff3"/>
      </w:pPr>
      <w:r w:rsidRPr="008341F9">
        <w:rPr>
          <w:rFonts w:hint="eastAsia"/>
        </w:rPr>
        <w:t>爆破有害气体控制</w:t>
      </w:r>
      <w:r w:rsidR="00EA3ED8">
        <w:rPr>
          <w:rFonts w:hint="eastAsia"/>
        </w:rPr>
        <w:t>措施</w:t>
      </w:r>
      <w:r w:rsidRPr="008341F9">
        <w:rPr>
          <w:rFonts w:hint="eastAsia"/>
        </w:rPr>
        <w:t>包括</w:t>
      </w:r>
      <w:r w:rsidR="00EA3ED8">
        <w:rPr>
          <w:rFonts w:hint="eastAsia"/>
        </w:rPr>
        <w:t>：</w:t>
      </w:r>
    </w:p>
    <w:p w14:paraId="698CEB65" w14:textId="77777777" w:rsidR="00EA3ED8" w:rsidRDefault="00EA3ED8" w:rsidP="00F76044">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选择</w:t>
      </w:r>
      <w:r w:rsidR="00F76044" w:rsidRPr="00F76044">
        <w:rPr>
          <w:rFonts w:ascii="Times New Roman" w:hint="eastAsia"/>
        </w:rPr>
        <w:t>合理的</w:t>
      </w:r>
      <w:r w:rsidR="00D16D04" w:rsidRPr="00EA3ED8">
        <w:rPr>
          <w:rFonts w:ascii="Times New Roman" w:hint="eastAsia"/>
        </w:rPr>
        <w:t>炸药品种</w:t>
      </w:r>
      <w:r>
        <w:rPr>
          <w:rFonts w:ascii="Times New Roman" w:hint="eastAsia"/>
        </w:rPr>
        <w:t>和装药结构；</w:t>
      </w:r>
    </w:p>
    <w:p w14:paraId="5E2F83D7" w14:textId="4E23ABEA" w:rsidR="00EA3ED8" w:rsidRDefault="00EA3ED8" w:rsidP="00F76044">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确保装药质量、</w:t>
      </w:r>
      <w:r w:rsidRPr="00EA3ED8">
        <w:rPr>
          <w:rFonts w:ascii="Times New Roman" w:hint="eastAsia"/>
        </w:rPr>
        <w:t>填塞长度和填塞质量</w:t>
      </w:r>
      <w:r w:rsidR="00D05048">
        <w:rPr>
          <w:rFonts w:ascii="Times New Roman" w:hint="eastAsia"/>
        </w:rPr>
        <w:t>。</w:t>
      </w:r>
    </w:p>
    <w:p w14:paraId="5FE1BC80" w14:textId="77777777" w:rsidR="00115F6A" w:rsidRDefault="00D16D04" w:rsidP="00F76044">
      <w:pPr>
        <w:pStyle w:val="affffff3"/>
      </w:pPr>
      <w:r>
        <w:rPr>
          <w:rFonts w:hint="eastAsia"/>
        </w:rPr>
        <w:t>爆破粉尘控制</w:t>
      </w:r>
      <w:r w:rsidR="00115F6A">
        <w:rPr>
          <w:rFonts w:hint="eastAsia"/>
        </w:rPr>
        <w:t>措施主要包括：</w:t>
      </w:r>
    </w:p>
    <w:p w14:paraId="72095BD4" w14:textId="77777777" w:rsidR="00115F6A" w:rsidRPr="00115F6A" w:rsidRDefault="00115F6A" w:rsidP="00F76044">
      <w:pPr>
        <w:pStyle w:val="aff4"/>
        <w:tabs>
          <w:tab w:val="clear" w:pos="1854"/>
          <w:tab w:val="left" w:pos="854"/>
          <w:tab w:val="left" w:pos="1004"/>
          <w:tab w:val="left" w:pos="1140"/>
          <w:tab w:val="left" w:pos="1429"/>
        </w:tabs>
        <w:ind w:left="0" w:firstLineChars="200" w:firstLine="420"/>
        <w:rPr>
          <w:rFonts w:ascii="Times New Roman"/>
        </w:rPr>
      </w:pPr>
      <w:r w:rsidRPr="00115F6A">
        <w:rPr>
          <w:rFonts w:ascii="Times New Roman" w:hint="eastAsia"/>
        </w:rPr>
        <w:t>选取</w:t>
      </w:r>
      <w:r w:rsidRPr="00F76044">
        <w:rPr>
          <w:rFonts w:ascii="Times New Roman" w:hint="eastAsia"/>
        </w:rPr>
        <w:t>合理的</w:t>
      </w:r>
      <w:r>
        <w:rPr>
          <w:rFonts w:ascii="Times New Roman" w:hint="eastAsia"/>
        </w:rPr>
        <w:t>单位炸药消耗量</w:t>
      </w:r>
      <w:r w:rsidRPr="00115F6A">
        <w:rPr>
          <w:rFonts w:ascii="Times New Roman" w:hint="eastAsia"/>
        </w:rPr>
        <w:t>；</w:t>
      </w:r>
    </w:p>
    <w:p w14:paraId="6C14D258" w14:textId="77777777" w:rsidR="00115F6A" w:rsidRPr="00115F6A" w:rsidRDefault="00115F6A" w:rsidP="00F76044">
      <w:pPr>
        <w:pStyle w:val="aff4"/>
        <w:tabs>
          <w:tab w:val="clear" w:pos="1854"/>
          <w:tab w:val="left" w:pos="854"/>
          <w:tab w:val="left" w:pos="1004"/>
          <w:tab w:val="left" w:pos="1140"/>
          <w:tab w:val="left" w:pos="1429"/>
        </w:tabs>
        <w:ind w:left="0" w:firstLineChars="200" w:firstLine="420"/>
        <w:rPr>
          <w:rFonts w:ascii="Times New Roman"/>
        </w:rPr>
      </w:pPr>
      <w:r>
        <w:rPr>
          <w:rFonts w:ascii="Times New Roman" w:hint="eastAsia"/>
        </w:rPr>
        <w:t>采取清除尘源、爆炸水雾降尘、爆</w:t>
      </w:r>
      <w:r w:rsidRPr="00115F6A">
        <w:rPr>
          <w:rFonts w:ascii="Times New Roman" w:hint="eastAsia"/>
        </w:rPr>
        <w:t>后洒水</w:t>
      </w:r>
      <w:r>
        <w:rPr>
          <w:rFonts w:ascii="Times New Roman" w:hint="eastAsia"/>
        </w:rPr>
        <w:t>等</w:t>
      </w:r>
      <w:r w:rsidRPr="00115F6A">
        <w:rPr>
          <w:rFonts w:ascii="Times New Roman" w:hint="eastAsia"/>
        </w:rPr>
        <w:t>降尘措施</w:t>
      </w:r>
      <w:r>
        <w:rPr>
          <w:rFonts w:ascii="Times New Roman" w:hint="eastAsia"/>
        </w:rPr>
        <w:t>。</w:t>
      </w:r>
    </w:p>
    <w:p w14:paraId="75D65D65" w14:textId="77777777" w:rsidR="00D16D04" w:rsidRPr="001403EC" w:rsidRDefault="00D16D04" w:rsidP="001403EC">
      <w:pPr>
        <w:pStyle w:val="a5"/>
        <w:spacing w:before="156" w:after="156"/>
      </w:pPr>
      <w:bookmarkStart w:id="155" w:name="_Toc40861520"/>
      <w:bookmarkStart w:id="156" w:name="_Toc76625193"/>
      <w:bookmarkStart w:id="157" w:name="_Toc100643563"/>
      <w:r w:rsidRPr="001403EC">
        <w:t>安全警戒</w:t>
      </w:r>
      <w:bookmarkEnd w:id="155"/>
      <w:bookmarkEnd w:id="156"/>
      <w:bookmarkEnd w:id="157"/>
    </w:p>
    <w:p w14:paraId="3BC9ED65" w14:textId="367D60E7" w:rsidR="00D16D04" w:rsidRPr="001403EC" w:rsidRDefault="00D16D04" w:rsidP="001403EC">
      <w:pPr>
        <w:pStyle w:val="a6"/>
        <w:rPr>
          <w:rFonts w:ascii="宋体" w:eastAsia="宋体" w:hAnsi="宋体"/>
        </w:rPr>
      </w:pPr>
      <w:bookmarkStart w:id="158" w:name="_Toc40861521"/>
      <w:r w:rsidRPr="001403EC">
        <w:rPr>
          <w:rFonts w:ascii="宋体" w:eastAsia="宋体" w:hAnsi="宋体"/>
        </w:rPr>
        <w:t>安全警戒</w:t>
      </w:r>
      <w:r w:rsidR="006A1551">
        <w:rPr>
          <w:rFonts w:ascii="宋体" w:eastAsia="宋体" w:hAnsi="宋体"/>
        </w:rPr>
        <w:t>设计应</w:t>
      </w:r>
      <w:r w:rsidRPr="001403EC">
        <w:rPr>
          <w:rFonts w:ascii="宋体" w:eastAsia="宋体" w:hAnsi="宋体"/>
        </w:rPr>
        <w:t>包括作业安全警戒和爆破安全警戒</w:t>
      </w:r>
      <w:r w:rsidR="006A1551">
        <w:rPr>
          <w:rFonts w:ascii="宋体" w:eastAsia="宋体" w:hAnsi="宋体"/>
        </w:rPr>
        <w:t>等内容</w:t>
      </w:r>
      <w:r w:rsidRPr="001403EC">
        <w:rPr>
          <w:rFonts w:ascii="宋体" w:eastAsia="宋体" w:hAnsi="宋体"/>
        </w:rPr>
        <w:t>。</w:t>
      </w:r>
    </w:p>
    <w:p w14:paraId="52F9498E" w14:textId="322D510F" w:rsidR="006A1551" w:rsidRDefault="006A1551" w:rsidP="001403EC">
      <w:pPr>
        <w:pStyle w:val="a6"/>
        <w:rPr>
          <w:rFonts w:ascii="宋体" w:eastAsia="宋体" w:hAnsi="宋体"/>
        </w:rPr>
      </w:pPr>
      <w:r w:rsidRPr="00007BB9">
        <w:rPr>
          <w:rFonts w:ascii="宋体" w:eastAsia="宋体" w:hAnsi="宋体"/>
        </w:rPr>
        <w:t>应根据爆区位置、周围环境、周边交通运输道路等情况进行爆破安全警戒设计，确定警戒范围、警戒点数量与位置、起爆站位置</w:t>
      </w:r>
      <w:r>
        <w:rPr>
          <w:rFonts w:ascii="宋体" w:eastAsia="宋体" w:hAnsi="宋体"/>
        </w:rPr>
        <w:t>等</w:t>
      </w:r>
      <w:r w:rsidRPr="00007BB9">
        <w:rPr>
          <w:rFonts w:ascii="宋体" w:eastAsia="宋体" w:hAnsi="宋体"/>
        </w:rPr>
        <w:t>。</w:t>
      </w:r>
    </w:p>
    <w:p w14:paraId="4CA4FF5A" w14:textId="4087BB68" w:rsidR="00D16D04" w:rsidRPr="001403EC" w:rsidRDefault="00D16D04" w:rsidP="001403EC">
      <w:pPr>
        <w:pStyle w:val="a6"/>
        <w:rPr>
          <w:rFonts w:ascii="宋体" w:eastAsia="宋体" w:hAnsi="宋体"/>
        </w:rPr>
      </w:pPr>
      <w:r w:rsidRPr="001403EC">
        <w:rPr>
          <w:rFonts w:ascii="宋体" w:eastAsia="宋体" w:hAnsi="宋体"/>
        </w:rPr>
        <w:t>作业安全警戒</w:t>
      </w:r>
      <w:r w:rsidR="006A1551">
        <w:rPr>
          <w:rFonts w:ascii="宋体" w:eastAsia="宋体" w:hAnsi="宋体"/>
        </w:rPr>
        <w:t>应包括</w:t>
      </w:r>
      <w:r w:rsidRPr="001403EC">
        <w:rPr>
          <w:rFonts w:ascii="宋体" w:eastAsia="宋体" w:hAnsi="宋体"/>
        </w:rPr>
        <w:t>爆破器材临时存放、药包制作、装药、填塞、</w:t>
      </w:r>
      <w:r w:rsidR="00FC048D">
        <w:rPr>
          <w:rFonts w:ascii="宋体" w:eastAsia="宋体" w:hAnsi="宋体"/>
        </w:rPr>
        <w:t>网路连接</w:t>
      </w:r>
      <w:r w:rsidRPr="001403EC">
        <w:rPr>
          <w:rFonts w:ascii="宋体" w:eastAsia="宋体" w:hAnsi="宋体"/>
        </w:rPr>
        <w:t>等环节的安全警戒。</w:t>
      </w:r>
    </w:p>
    <w:p w14:paraId="70E4FA5B" w14:textId="45F0FDCD" w:rsidR="00D16D04" w:rsidRPr="001403EC" w:rsidRDefault="00D16D04" w:rsidP="001403EC">
      <w:pPr>
        <w:pStyle w:val="a6"/>
        <w:rPr>
          <w:rFonts w:ascii="宋体" w:eastAsia="宋体" w:hAnsi="宋体"/>
        </w:rPr>
      </w:pPr>
      <w:r w:rsidRPr="001403EC">
        <w:rPr>
          <w:rFonts w:ascii="宋体" w:eastAsia="宋体" w:hAnsi="宋体"/>
        </w:rPr>
        <w:t>爆破安全警戒</w:t>
      </w:r>
      <w:r w:rsidR="006A1551">
        <w:rPr>
          <w:rFonts w:ascii="宋体" w:eastAsia="宋体" w:hAnsi="宋体"/>
        </w:rPr>
        <w:t>应包括</w:t>
      </w:r>
      <w:r w:rsidRPr="001403EC">
        <w:rPr>
          <w:rFonts w:ascii="宋体" w:eastAsia="宋体" w:hAnsi="宋体"/>
        </w:rPr>
        <w:t>起爆和爆后检查环节的安全警戒。</w:t>
      </w:r>
    </w:p>
    <w:p w14:paraId="1B656D05" w14:textId="02FB3EF6" w:rsidR="00D16D04" w:rsidRPr="00007BB9" w:rsidRDefault="00D16D04" w:rsidP="00007BB9">
      <w:pPr>
        <w:pStyle w:val="a6"/>
        <w:rPr>
          <w:rFonts w:ascii="宋体" w:eastAsia="宋体" w:hAnsi="宋体"/>
        </w:rPr>
      </w:pPr>
      <w:r w:rsidRPr="00007BB9">
        <w:rPr>
          <w:rFonts w:ascii="宋体" w:eastAsia="宋体" w:hAnsi="宋体"/>
        </w:rPr>
        <w:t>爆破安全警戒信号</w:t>
      </w:r>
      <w:r w:rsidR="006A1551">
        <w:rPr>
          <w:rFonts w:ascii="宋体" w:eastAsia="宋体" w:hAnsi="宋体"/>
        </w:rPr>
        <w:t>应</w:t>
      </w:r>
      <w:r w:rsidRPr="00007BB9">
        <w:rPr>
          <w:rFonts w:ascii="宋体" w:eastAsia="宋体" w:hAnsi="宋体"/>
        </w:rPr>
        <w:t>包括预警信号、起爆信号、解除信号等</w:t>
      </w:r>
      <w:r w:rsidRPr="00007BB9">
        <w:rPr>
          <w:rFonts w:ascii="宋体" w:eastAsia="宋体" w:hAnsi="宋体" w:hint="eastAsia"/>
        </w:rPr>
        <w:t>。</w:t>
      </w:r>
    </w:p>
    <w:p w14:paraId="29CE7561" w14:textId="77777777" w:rsidR="00D16D04" w:rsidRPr="00007BB9" w:rsidRDefault="00D16D04" w:rsidP="00007BB9">
      <w:pPr>
        <w:pStyle w:val="a6"/>
        <w:rPr>
          <w:rFonts w:ascii="宋体" w:eastAsia="宋体" w:hAnsi="宋体"/>
        </w:rPr>
      </w:pPr>
      <w:bookmarkStart w:id="159" w:name="_Toc40861525"/>
      <w:bookmarkEnd w:id="158"/>
      <w:r w:rsidRPr="00007BB9">
        <w:rPr>
          <w:rFonts w:ascii="宋体" w:eastAsia="宋体" w:hAnsi="宋体"/>
        </w:rPr>
        <w:t>爆破安全警戒范围应根据爆破有害效应安全验算距离确定，并满足GB 6722规定的爆破最小安全警戒范围。</w:t>
      </w:r>
      <w:bookmarkEnd w:id="159"/>
    </w:p>
    <w:p w14:paraId="7079D17E" w14:textId="77777777" w:rsidR="00D16D04" w:rsidRPr="00007BB9" w:rsidRDefault="00D16D04" w:rsidP="00007BB9">
      <w:pPr>
        <w:pStyle w:val="a6"/>
        <w:rPr>
          <w:rFonts w:ascii="宋体" w:eastAsia="宋体" w:hAnsi="宋体"/>
        </w:rPr>
      </w:pPr>
      <w:bookmarkStart w:id="160" w:name="_Toc40861526"/>
      <w:r w:rsidRPr="00007BB9">
        <w:rPr>
          <w:rFonts w:ascii="宋体" w:eastAsia="宋体" w:hAnsi="宋体"/>
        </w:rPr>
        <w:t>应根据现场实际情况</w:t>
      </w:r>
      <w:r w:rsidR="0012254C">
        <w:rPr>
          <w:rFonts w:ascii="宋体" w:eastAsia="宋体" w:hAnsi="宋体" w:hint="eastAsia"/>
        </w:rPr>
        <w:t>绘制</w:t>
      </w:r>
      <w:r w:rsidRPr="00007BB9">
        <w:rPr>
          <w:rFonts w:ascii="宋体" w:eastAsia="宋体" w:hAnsi="宋体"/>
        </w:rPr>
        <w:t>爆破安全警戒</w:t>
      </w:r>
      <w:r w:rsidR="0012254C">
        <w:rPr>
          <w:rFonts w:ascii="宋体" w:eastAsia="宋体" w:hAnsi="宋体"/>
        </w:rPr>
        <w:t>示意</w:t>
      </w:r>
      <w:r w:rsidRPr="00007BB9">
        <w:rPr>
          <w:rFonts w:ascii="宋体" w:eastAsia="宋体" w:hAnsi="宋体"/>
        </w:rPr>
        <w:t>图，</w:t>
      </w:r>
      <w:r w:rsidRPr="00007BB9">
        <w:rPr>
          <w:rFonts w:ascii="宋体" w:eastAsia="宋体" w:hAnsi="宋体" w:hint="eastAsia"/>
        </w:rPr>
        <w:t>内容</w:t>
      </w:r>
      <w:r w:rsidRPr="00007BB9">
        <w:rPr>
          <w:rFonts w:ascii="宋体" w:eastAsia="宋体" w:hAnsi="宋体"/>
        </w:rPr>
        <w:t>包括：</w:t>
      </w:r>
      <w:bookmarkEnd w:id="160"/>
    </w:p>
    <w:p w14:paraId="0C66C504" w14:textId="77777777" w:rsidR="00D16D04" w:rsidRPr="0075212B" w:rsidRDefault="00D16D04" w:rsidP="00D16D04">
      <w:pPr>
        <w:pStyle w:val="aff4"/>
        <w:tabs>
          <w:tab w:val="clear" w:pos="1713"/>
          <w:tab w:val="clear" w:pos="1854"/>
          <w:tab w:val="left" w:pos="1004"/>
          <w:tab w:val="left" w:pos="1429"/>
        </w:tabs>
        <w:adjustRightInd w:val="0"/>
        <w:snapToGrid w:val="0"/>
        <w:ind w:left="840"/>
        <w:rPr>
          <w:rFonts w:ascii="Times New Roman"/>
        </w:rPr>
      </w:pPr>
      <w:r w:rsidRPr="0075212B">
        <w:rPr>
          <w:rFonts w:ascii="Times New Roman"/>
        </w:rPr>
        <w:t>爆破</w:t>
      </w:r>
      <w:r w:rsidR="0012254C">
        <w:rPr>
          <w:rFonts w:ascii="Times New Roman" w:hint="eastAsia"/>
        </w:rPr>
        <w:t>对象</w:t>
      </w:r>
      <w:r w:rsidRPr="0075212B">
        <w:rPr>
          <w:rFonts w:ascii="Times New Roman"/>
        </w:rPr>
        <w:t>位置；</w:t>
      </w:r>
    </w:p>
    <w:p w14:paraId="5DA0CFD7" w14:textId="77777777" w:rsidR="00D16D04" w:rsidRPr="0075212B" w:rsidRDefault="00D16D04" w:rsidP="00D16D04">
      <w:pPr>
        <w:pStyle w:val="aff4"/>
        <w:tabs>
          <w:tab w:val="clear" w:pos="1713"/>
          <w:tab w:val="clear" w:pos="1854"/>
          <w:tab w:val="left" w:pos="1004"/>
          <w:tab w:val="left" w:pos="1429"/>
        </w:tabs>
        <w:adjustRightInd w:val="0"/>
        <w:snapToGrid w:val="0"/>
        <w:ind w:left="840"/>
        <w:rPr>
          <w:rFonts w:ascii="Times New Roman"/>
        </w:rPr>
      </w:pPr>
      <w:r w:rsidRPr="0075212B">
        <w:rPr>
          <w:rFonts w:ascii="Times New Roman"/>
        </w:rPr>
        <w:t>爆破警戒范围；</w:t>
      </w:r>
    </w:p>
    <w:p w14:paraId="7D525D71" w14:textId="77777777" w:rsidR="00D16D04" w:rsidRPr="0075212B" w:rsidRDefault="00D16D04" w:rsidP="00D16D04">
      <w:pPr>
        <w:pStyle w:val="aff4"/>
        <w:tabs>
          <w:tab w:val="clear" w:pos="1713"/>
          <w:tab w:val="clear" w:pos="1854"/>
          <w:tab w:val="left" w:pos="1004"/>
          <w:tab w:val="left" w:pos="1429"/>
        </w:tabs>
        <w:adjustRightInd w:val="0"/>
        <w:snapToGrid w:val="0"/>
        <w:ind w:left="840"/>
        <w:rPr>
          <w:rFonts w:ascii="Times New Roman"/>
        </w:rPr>
      </w:pPr>
      <w:r w:rsidRPr="0075212B">
        <w:rPr>
          <w:rFonts w:ascii="Times New Roman"/>
        </w:rPr>
        <w:t>警戒点</w:t>
      </w:r>
      <w:r w:rsidR="0012254C">
        <w:rPr>
          <w:rFonts w:ascii="Times New Roman"/>
        </w:rPr>
        <w:t>数量、</w:t>
      </w:r>
      <w:r w:rsidRPr="0075212B">
        <w:rPr>
          <w:rFonts w:ascii="Times New Roman"/>
        </w:rPr>
        <w:t>位置</w:t>
      </w:r>
      <w:r w:rsidRPr="0075212B">
        <w:rPr>
          <w:rFonts w:ascii="Times New Roman" w:hint="eastAsia"/>
        </w:rPr>
        <w:t>；</w:t>
      </w:r>
    </w:p>
    <w:p w14:paraId="5BD7BF4C" w14:textId="77777777" w:rsidR="00D16D04" w:rsidRPr="0075212B" w:rsidRDefault="00D16D04" w:rsidP="00D16D04">
      <w:pPr>
        <w:pStyle w:val="aff4"/>
        <w:tabs>
          <w:tab w:val="clear" w:pos="1713"/>
          <w:tab w:val="clear" w:pos="1854"/>
          <w:tab w:val="left" w:pos="1004"/>
          <w:tab w:val="left" w:pos="1429"/>
        </w:tabs>
        <w:adjustRightInd w:val="0"/>
        <w:snapToGrid w:val="0"/>
        <w:ind w:left="840"/>
        <w:rPr>
          <w:rFonts w:ascii="Times New Roman"/>
        </w:rPr>
      </w:pPr>
      <w:r w:rsidRPr="0075212B">
        <w:rPr>
          <w:rFonts w:ascii="Times New Roman" w:hint="eastAsia"/>
        </w:rPr>
        <w:t>警戒点与爆破点的直线</w:t>
      </w:r>
      <w:r w:rsidRPr="0075212B">
        <w:rPr>
          <w:rFonts w:ascii="Times New Roman"/>
        </w:rPr>
        <w:t>距离；</w:t>
      </w:r>
    </w:p>
    <w:p w14:paraId="7ED29B33" w14:textId="77777777" w:rsidR="00D16D04" w:rsidRPr="0075212B" w:rsidRDefault="00D16D04" w:rsidP="00D16D04">
      <w:pPr>
        <w:pStyle w:val="aff4"/>
        <w:tabs>
          <w:tab w:val="clear" w:pos="1713"/>
          <w:tab w:val="clear" w:pos="1854"/>
          <w:tab w:val="left" w:pos="1004"/>
          <w:tab w:val="left" w:pos="1429"/>
        </w:tabs>
        <w:adjustRightInd w:val="0"/>
        <w:snapToGrid w:val="0"/>
        <w:ind w:left="840"/>
        <w:rPr>
          <w:rFonts w:ascii="Times New Roman"/>
        </w:rPr>
      </w:pPr>
      <w:r w:rsidRPr="0075212B">
        <w:rPr>
          <w:rFonts w:ascii="Times New Roman"/>
        </w:rPr>
        <w:t>爆区周边交通运输道路；</w:t>
      </w:r>
    </w:p>
    <w:p w14:paraId="7098F680" w14:textId="77777777" w:rsidR="00D16D04" w:rsidRDefault="0012254C" w:rsidP="00D16D04">
      <w:pPr>
        <w:pStyle w:val="aff4"/>
        <w:tabs>
          <w:tab w:val="clear" w:pos="1713"/>
          <w:tab w:val="clear" w:pos="1854"/>
          <w:tab w:val="left" w:pos="1004"/>
          <w:tab w:val="left" w:pos="1429"/>
        </w:tabs>
        <w:adjustRightInd w:val="0"/>
        <w:snapToGrid w:val="0"/>
        <w:ind w:left="840"/>
        <w:rPr>
          <w:rFonts w:ascii="Times New Roman"/>
        </w:rPr>
      </w:pPr>
      <w:r>
        <w:rPr>
          <w:rFonts w:ascii="Times New Roman"/>
        </w:rPr>
        <w:t>指挥部及</w:t>
      </w:r>
      <w:r w:rsidR="00D16D04" w:rsidRPr="0075212B">
        <w:rPr>
          <w:rFonts w:ascii="Times New Roman"/>
        </w:rPr>
        <w:t>起爆站位置；</w:t>
      </w:r>
    </w:p>
    <w:p w14:paraId="373579D2" w14:textId="77777777" w:rsidR="0012254C" w:rsidRPr="0075212B" w:rsidRDefault="0012254C" w:rsidP="00D16D04">
      <w:pPr>
        <w:pStyle w:val="aff4"/>
        <w:tabs>
          <w:tab w:val="clear" w:pos="1713"/>
          <w:tab w:val="clear" w:pos="1854"/>
          <w:tab w:val="left" w:pos="1004"/>
          <w:tab w:val="left" w:pos="1429"/>
        </w:tabs>
        <w:adjustRightInd w:val="0"/>
        <w:snapToGrid w:val="0"/>
        <w:ind w:left="840"/>
        <w:rPr>
          <w:rFonts w:ascii="Times New Roman"/>
        </w:rPr>
      </w:pPr>
      <w:r>
        <w:rPr>
          <w:rFonts w:ascii="Times New Roman"/>
        </w:rPr>
        <w:t>应急救援人员、设施位置；</w:t>
      </w:r>
    </w:p>
    <w:p w14:paraId="198F47BB" w14:textId="77777777" w:rsidR="00D16D04" w:rsidRPr="0075212B" w:rsidRDefault="00D16D04" w:rsidP="00D16D04">
      <w:pPr>
        <w:pStyle w:val="aff4"/>
        <w:tabs>
          <w:tab w:val="clear" w:pos="1713"/>
          <w:tab w:val="clear" w:pos="1854"/>
          <w:tab w:val="left" w:pos="1004"/>
          <w:tab w:val="left" w:pos="1429"/>
        </w:tabs>
        <w:adjustRightInd w:val="0"/>
        <w:snapToGrid w:val="0"/>
        <w:ind w:left="840"/>
        <w:rPr>
          <w:rFonts w:ascii="Times New Roman"/>
        </w:rPr>
      </w:pPr>
      <w:r w:rsidRPr="0075212B">
        <w:rPr>
          <w:rFonts w:ascii="Times New Roman"/>
        </w:rPr>
        <w:t>其他备注或说明。</w:t>
      </w:r>
    </w:p>
    <w:p w14:paraId="28BF8DA1" w14:textId="77777777" w:rsidR="00D16D04" w:rsidRPr="00136A84" w:rsidRDefault="00D16D04" w:rsidP="00136A84">
      <w:pPr>
        <w:pStyle w:val="a5"/>
        <w:spacing w:before="156" w:after="156"/>
      </w:pPr>
      <w:bookmarkStart w:id="161" w:name="_Toc40861527"/>
      <w:bookmarkStart w:id="162" w:name="_Toc76625194"/>
      <w:bookmarkStart w:id="163" w:name="_Toc100643564"/>
      <w:r w:rsidRPr="00136A84">
        <w:t>爆破应急预案</w:t>
      </w:r>
      <w:bookmarkEnd w:id="161"/>
      <w:bookmarkEnd w:id="162"/>
      <w:bookmarkEnd w:id="163"/>
    </w:p>
    <w:p w14:paraId="57A911E8" w14:textId="77777777" w:rsidR="00D16D04" w:rsidRDefault="00D16D04" w:rsidP="00D16D04">
      <w:pPr>
        <w:adjustRightInd w:val="0"/>
        <w:snapToGrid w:val="0"/>
        <w:ind w:firstLineChars="200" w:firstLine="420"/>
      </w:pPr>
      <w:r w:rsidRPr="0075212B">
        <w:rPr>
          <w:rFonts w:hint="eastAsia"/>
        </w:rPr>
        <w:t>应急预案</w:t>
      </w:r>
      <w:r w:rsidR="00FD27E9">
        <w:rPr>
          <w:rFonts w:hint="eastAsia"/>
        </w:rPr>
        <w:t>主要内容</w:t>
      </w:r>
      <w:r w:rsidRPr="0075212B">
        <w:rPr>
          <w:rFonts w:hint="eastAsia"/>
        </w:rPr>
        <w:t>包括：</w:t>
      </w:r>
    </w:p>
    <w:p w14:paraId="0C20E8DF" w14:textId="77777777" w:rsidR="00D16D04" w:rsidRDefault="00D16D04" w:rsidP="00D16D04">
      <w:pPr>
        <w:pStyle w:val="aff4"/>
        <w:numPr>
          <w:ilvl w:val="0"/>
          <w:numId w:val="0"/>
        </w:numPr>
        <w:tabs>
          <w:tab w:val="left" w:pos="1004"/>
        </w:tabs>
        <w:adjustRightInd w:val="0"/>
        <w:snapToGrid w:val="0"/>
        <w:ind w:firstLineChars="200" w:firstLine="420"/>
        <w:rPr>
          <w:rFonts w:ascii="Times New Roman"/>
        </w:rPr>
      </w:pPr>
      <w:r>
        <w:rPr>
          <w:rFonts w:ascii="Times New Roman" w:hint="eastAsia"/>
        </w:rPr>
        <w:t>——</w:t>
      </w:r>
      <w:r w:rsidRPr="0075212B">
        <w:rPr>
          <w:rFonts w:ascii="Times New Roman" w:hint="eastAsia"/>
        </w:rPr>
        <w:t>应急救援指挥机构及组织；</w:t>
      </w:r>
    </w:p>
    <w:p w14:paraId="65926297" w14:textId="77777777" w:rsidR="00D16D04" w:rsidRDefault="00D16D04" w:rsidP="00D16D04">
      <w:pPr>
        <w:pStyle w:val="aff4"/>
        <w:numPr>
          <w:ilvl w:val="0"/>
          <w:numId w:val="0"/>
        </w:numPr>
        <w:tabs>
          <w:tab w:val="left" w:pos="1004"/>
        </w:tabs>
        <w:adjustRightInd w:val="0"/>
        <w:snapToGrid w:val="0"/>
        <w:ind w:firstLineChars="200" w:firstLine="420"/>
        <w:rPr>
          <w:rFonts w:ascii="Times New Roman"/>
        </w:rPr>
      </w:pPr>
      <w:r>
        <w:rPr>
          <w:rFonts w:ascii="Times New Roman" w:hint="eastAsia"/>
        </w:rPr>
        <w:t>——</w:t>
      </w:r>
      <w:r w:rsidRPr="0075212B">
        <w:rPr>
          <w:rFonts w:ascii="Times New Roman" w:hint="eastAsia"/>
        </w:rPr>
        <w:t>应急救援处置的工作流程；</w:t>
      </w:r>
    </w:p>
    <w:p w14:paraId="3BDD21CF" w14:textId="77777777" w:rsidR="00D16D04" w:rsidRDefault="00D16D04" w:rsidP="00D16D04">
      <w:pPr>
        <w:pStyle w:val="aff4"/>
        <w:numPr>
          <w:ilvl w:val="0"/>
          <w:numId w:val="0"/>
        </w:numPr>
        <w:tabs>
          <w:tab w:val="left" w:pos="1004"/>
        </w:tabs>
        <w:adjustRightInd w:val="0"/>
        <w:snapToGrid w:val="0"/>
        <w:ind w:firstLineChars="200" w:firstLine="420"/>
        <w:rPr>
          <w:rFonts w:ascii="Times New Roman"/>
        </w:rPr>
      </w:pPr>
      <w:r>
        <w:rPr>
          <w:rFonts w:ascii="Times New Roman" w:hint="eastAsia"/>
        </w:rPr>
        <w:t>——</w:t>
      </w:r>
      <w:r w:rsidRPr="0075212B">
        <w:rPr>
          <w:rFonts w:ascii="Times New Roman" w:hint="eastAsia"/>
        </w:rPr>
        <w:t>应急救援机构人员之间的通信联络方式；</w:t>
      </w:r>
    </w:p>
    <w:p w14:paraId="618A868F" w14:textId="5208F796" w:rsidR="006779B0" w:rsidRPr="00A52FD2" w:rsidRDefault="00D16D04" w:rsidP="00A52FD2">
      <w:pPr>
        <w:pStyle w:val="aff4"/>
        <w:numPr>
          <w:ilvl w:val="0"/>
          <w:numId w:val="0"/>
        </w:numPr>
        <w:tabs>
          <w:tab w:val="left" w:pos="1004"/>
        </w:tabs>
        <w:adjustRightInd w:val="0"/>
        <w:snapToGrid w:val="0"/>
        <w:ind w:firstLineChars="200" w:firstLine="420"/>
        <w:rPr>
          <w:rFonts w:ascii="Times New Roman"/>
        </w:rPr>
      </w:pPr>
      <w:r>
        <w:rPr>
          <w:rFonts w:ascii="Times New Roman" w:hint="eastAsia"/>
        </w:rPr>
        <w:t>——</w:t>
      </w:r>
      <w:r w:rsidRPr="0075212B">
        <w:rPr>
          <w:rFonts w:ascii="Times New Roman" w:hint="eastAsia"/>
        </w:rPr>
        <w:t>事故应急措施及处理方案。</w:t>
      </w:r>
      <w:r w:rsidR="006779B0">
        <w:br w:type="page"/>
      </w:r>
    </w:p>
    <w:bookmarkEnd w:id="123"/>
    <w:bookmarkEnd w:id="124"/>
    <w:bookmarkEnd w:id="125"/>
    <w:bookmarkEnd w:id="126"/>
    <w:p w14:paraId="1A590B98" w14:textId="77777777" w:rsidR="0067478E" w:rsidRDefault="009F5B9F">
      <w:pPr>
        <w:pStyle w:val="af4"/>
        <w:spacing w:before="0" w:line="300" w:lineRule="exact"/>
        <w:ind w:left="0"/>
        <w:rPr>
          <w:rFonts w:ascii="Times New Roman"/>
        </w:rPr>
      </w:pPr>
      <w:r>
        <w:rPr>
          <w:rFonts w:ascii="Times New Roman"/>
        </w:rPr>
        <w:lastRenderedPageBreak/>
        <w:br/>
      </w:r>
      <w:bookmarkStart w:id="164" w:name="_Toc23838869"/>
      <w:bookmarkStart w:id="165" w:name="_Toc69284013"/>
      <w:bookmarkStart w:id="166" w:name="_Toc41035230"/>
      <w:bookmarkStart w:id="167" w:name="_Toc69283640"/>
      <w:bookmarkStart w:id="168" w:name="_Toc100643565"/>
      <w:r w:rsidR="001342DF">
        <w:rPr>
          <w:rFonts w:ascii="Times New Roman"/>
        </w:rPr>
        <w:t>（</w:t>
      </w:r>
      <w:r w:rsidR="005D7719">
        <w:rPr>
          <w:rFonts w:ascii="Times New Roman" w:hint="eastAsia"/>
        </w:rPr>
        <w:t>规范性</w:t>
      </w:r>
      <w:r>
        <w:rPr>
          <w:rFonts w:ascii="Times New Roman"/>
        </w:rPr>
        <w:t>附录）</w:t>
      </w:r>
      <w:r>
        <w:rPr>
          <w:rFonts w:ascii="Times New Roman"/>
        </w:rPr>
        <w:br/>
      </w:r>
      <w:r w:rsidR="004864D3">
        <w:rPr>
          <w:rFonts w:ascii="Times New Roman" w:hint="eastAsia"/>
        </w:rPr>
        <w:t>房屋类建筑物拆除爆破工程技术</w:t>
      </w:r>
      <w:r>
        <w:rPr>
          <w:rFonts w:ascii="Times New Roman"/>
        </w:rPr>
        <w:t>设计</w:t>
      </w:r>
      <w:bookmarkEnd w:id="164"/>
      <w:bookmarkEnd w:id="165"/>
      <w:bookmarkEnd w:id="166"/>
      <w:bookmarkEnd w:id="167"/>
      <w:r w:rsidR="005D7719">
        <w:rPr>
          <w:rFonts w:ascii="Times New Roman" w:hint="eastAsia"/>
        </w:rPr>
        <w:t>内容</w:t>
      </w:r>
      <w:bookmarkEnd w:id="168"/>
    </w:p>
    <w:p w14:paraId="651E926B" w14:textId="77777777" w:rsidR="004864D3" w:rsidRPr="0075212B" w:rsidRDefault="004864D3" w:rsidP="004864D3">
      <w:pPr>
        <w:adjustRightInd w:val="0"/>
        <w:snapToGrid w:val="0"/>
      </w:pPr>
      <w:r>
        <w:rPr>
          <w:rFonts w:hint="eastAsia"/>
        </w:rPr>
        <w:t xml:space="preserve">1 </w:t>
      </w:r>
      <w:r w:rsidRPr="0075212B">
        <w:rPr>
          <w:rFonts w:hint="eastAsia"/>
        </w:rPr>
        <w:t>设计依据</w:t>
      </w:r>
      <w:r w:rsidR="00392282">
        <w:rPr>
          <w:rFonts w:hint="eastAsia"/>
        </w:rPr>
        <w:t>与</w:t>
      </w:r>
      <w:r w:rsidRPr="0075212B">
        <w:rPr>
          <w:rFonts w:hint="eastAsia"/>
        </w:rPr>
        <w:t>原则</w:t>
      </w:r>
    </w:p>
    <w:p w14:paraId="60E408A8" w14:textId="77777777" w:rsidR="004864D3" w:rsidRPr="0075212B" w:rsidRDefault="004864D3" w:rsidP="004864D3">
      <w:pPr>
        <w:adjustRightInd w:val="0"/>
        <w:snapToGrid w:val="0"/>
        <w:ind w:firstLineChars="100" w:firstLine="210"/>
      </w:pPr>
      <w:r>
        <w:rPr>
          <w:rFonts w:hint="eastAsia"/>
        </w:rPr>
        <w:t xml:space="preserve">1.1 </w:t>
      </w:r>
      <w:r w:rsidRPr="0075212B">
        <w:rPr>
          <w:rFonts w:hint="eastAsia"/>
        </w:rPr>
        <w:t>设计依据</w:t>
      </w:r>
    </w:p>
    <w:p w14:paraId="272D038D" w14:textId="77777777" w:rsidR="004864D3" w:rsidRPr="0075212B" w:rsidRDefault="004864D3" w:rsidP="004864D3">
      <w:pPr>
        <w:adjustRightInd w:val="0"/>
        <w:snapToGrid w:val="0"/>
        <w:ind w:firstLineChars="100" w:firstLine="210"/>
      </w:pPr>
      <w:r>
        <w:rPr>
          <w:rFonts w:hint="eastAsia"/>
        </w:rPr>
        <w:t xml:space="preserve">1.2 </w:t>
      </w:r>
      <w:r w:rsidRPr="0075212B">
        <w:rPr>
          <w:rFonts w:hint="eastAsia"/>
        </w:rPr>
        <w:t>设计原则</w:t>
      </w:r>
    </w:p>
    <w:p w14:paraId="04EE0EFE" w14:textId="77777777" w:rsidR="004864D3" w:rsidRDefault="004864D3" w:rsidP="004864D3">
      <w:r>
        <w:rPr>
          <w:rFonts w:hint="eastAsia"/>
        </w:rPr>
        <w:t xml:space="preserve">2 </w:t>
      </w:r>
      <w:r>
        <w:rPr>
          <w:rFonts w:hint="eastAsia"/>
        </w:rPr>
        <w:t>方案</w:t>
      </w:r>
      <w:r w:rsidR="00D640DA">
        <w:rPr>
          <w:rFonts w:hint="eastAsia"/>
        </w:rPr>
        <w:t>论证与选择</w:t>
      </w:r>
    </w:p>
    <w:p w14:paraId="3BC1E6CA" w14:textId="77777777" w:rsidR="004864D3" w:rsidRDefault="004864D3" w:rsidP="00E802FB">
      <w:pPr>
        <w:adjustRightInd w:val="0"/>
        <w:snapToGrid w:val="0"/>
        <w:ind w:firstLineChars="100" w:firstLine="210"/>
      </w:pPr>
      <w:r>
        <w:rPr>
          <w:rFonts w:hint="eastAsia"/>
        </w:rPr>
        <w:t xml:space="preserve">2.1 </w:t>
      </w:r>
      <w:r>
        <w:rPr>
          <w:rFonts w:hint="eastAsia"/>
        </w:rPr>
        <w:t>工程概况</w:t>
      </w:r>
    </w:p>
    <w:p w14:paraId="18BF95EC" w14:textId="77777777" w:rsidR="004864D3" w:rsidRDefault="004864D3" w:rsidP="00E802FB">
      <w:pPr>
        <w:adjustRightInd w:val="0"/>
        <w:snapToGrid w:val="0"/>
        <w:ind w:firstLineChars="100" w:firstLine="210"/>
      </w:pPr>
      <w:r>
        <w:rPr>
          <w:rFonts w:hint="eastAsia"/>
        </w:rPr>
        <w:t xml:space="preserve">2.2 </w:t>
      </w:r>
      <w:r>
        <w:rPr>
          <w:rFonts w:hint="eastAsia"/>
        </w:rPr>
        <w:t>安全与技术要求</w:t>
      </w:r>
    </w:p>
    <w:p w14:paraId="08E73D9A" w14:textId="77777777" w:rsidR="004864D3" w:rsidRDefault="004864D3" w:rsidP="00E802FB">
      <w:pPr>
        <w:adjustRightInd w:val="0"/>
        <w:snapToGrid w:val="0"/>
        <w:ind w:firstLineChars="100" w:firstLine="210"/>
      </w:pPr>
      <w:r>
        <w:rPr>
          <w:rFonts w:hint="eastAsia"/>
        </w:rPr>
        <w:t xml:space="preserve">2.3 </w:t>
      </w:r>
      <w:r>
        <w:rPr>
          <w:rFonts w:hint="eastAsia"/>
        </w:rPr>
        <w:t>方案</w:t>
      </w:r>
      <w:r w:rsidR="00CC1C5F">
        <w:rPr>
          <w:rFonts w:hint="eastAsia"/>
        </w:rPr>
        <w:t>比</w:t>
      </w:r>
      <w:r w:rsidR="00E802FB">
        <w:rPr>
          <w:rFonts w:hint="eastAsia"/>
        </w:rPr>
        <w:t>选</w:t>
      </w:r>
    </w:p>
    <w:p w14:paraId="2A32FFA2" w14:textId="77777777" w:rsidR="004864D3" w:rsidRDefault="004864D3" w:rsidP="004864D3">
      <w:r>
        <w:rPr>
          <w:rFonts w:hint="eastAsia"/>
        </w:rPr>
        <w:t xml:space="preserve">3 </w:t>
      </w:r>
      <w:r>
        <w:rPr>
          <w:rFonts w:hint="eastAsia"/>
        </w:rPr>
        <w:t>预处理</w:t>
      </w:r>
      <w:r w:rsidR="00CC1C5F">
        <w:rPr>
          <w:rFonts w:hint="eastAsia"/>
        </w:rPr>
        <w:t>与预拆除</w:t>
      </w:r>
      <w:r>
        <w:rPr>
          <w:rFonts w:hint="eastAsia"/>
        </w:rPr>
        <w:t>设计</w:t>
      </w:r>
    </w:p>
    <w:p w14:paraId="0185B6A8" w14:textId="77777777" w:rsidR="004864D3" w:rsidRDefault="004864D3" w:rsidP="00E802FB">
      <w:pPr>
        <w:adjustRightInd w:val="0"/>
        <w:snapToGrid w:val="0"/>
        <w:ind w:firstLineChars="100" w:firstLine="210"/>
      </w:pPr>
      <w:r>
        <w:rPr>
          <w:rFonts w:hint="eastAsia"/>
        </w:rPr>
        <w:t xml:space="preserve">3.1 </w:t>
      </w:r>
      <w:r>
        <w:rPr>
          <w:rFonts w:hint="eastAsia"/>
        </w:rPr>
        <w:t>主体结构预处理</w:t>
      </w:r>
    </w:p>
    <w:p w14:paraId="01BD057B" w14:textId="77777777" w:rsidR="004864D3" w:rsidRDefault="004864D3" w:rsidP="00E802FB">
      <w:pPr>
        <w:adjustRightInd w:val="0"/>
        <w:snapToGrid w:val="0"/>
        <w:ind w:firstLineChars="100" w:firstLine="210"/>
      </w:pPr>
      <w:r>
        <w:rPr>
          <w:rFonts w:hint="eastAsia"/>
        </w:rPr>
        <w:t xml:space="preserve">3.2 </w:t>
      </w:r>
      <w:r>
        <w:rPr>
          <w:rFonts w:hint="eastAsia"/>
        </w:rPr>
        <w:t>附属结构预处理</w:t>
      </w:r>
    </w:p>
    <w:p w14:paraId="4B87E6DF" w14:textId="77777777" w:rsidR="004864D3" w:rsidRDefault="004864D3" w:rsidP="004864D3">
      <w:r>
        <w:rPr>
          <w:rFonts w:hint="eastAsia"/>
        </w:rPr>
        <w:t xml:space="preserve">4 </w:t>
      </w:r>
      <w:r>
        <w:rPr>
          <w:rFonts w:hint="eastAsia"/>
        </w:rPr>
        <w:t>爆破参数设计</w:t>
      </w:r>
    </w:p>
    <w:p w14:paraId="37B0DE47" w14:textId="77777777" w:rsidR="008F58A1" w:rsidRPr="002748FA" w:rsidRDefault="008F58A1" w:rsidP="008F58A1">
      <w:pPr>
        <w:adjustRightInd w:val="0"/>
        <w:snapToGrid w:val="0"/>
        <w:ind w:firstLineChars="100" w:firstLine="210"/>
      </w:pPr>
      <w:r w:rsidRPr="002748FA">
        <w:rPr>
          <w:rFonts w:hint="eastAsia"/>
        </w:rPr>
        <w:t>4.1</w:t>
      </w:r>
      <w:r w:rsidRPr="002748FA">
        <w:rPr>
          <w:rFonts w:hint="eastAsia"/>
        </w:rPr>
        <w:t>爆破</w:t>
      </w:r>
      <w:r w:rsidR="002748FA" w:rsidRPr="002748FA">
        <w:rPr>
          <w:rFonts w:hint="eastAsia"/>
        </w:rPr>
        <w:t>切口</w:t>
      </w:r>
    </w:p>
    <w:p w14:paraId="174C0C2F" w14:textId="77777777" w:rsidR="008F58A1" w:rsidRPr="002748FA" w:rsidRDefault="002748FA" w:rsidP="008F58A1">
      <w:pPr>
        <w:adjustRightInd w:val="0"/>
        <w:snapToGrid w:val="0"/>
        <w:ind w:firstLineChars="100" w:firstLine="210"/>
      </w:pPr>
      <w:r w:rsidRPr="002748FA">
        <w:rPr>
          <w:rFonts w:hint="eastAsia"/>
        </w:rPr>
        <w:t>4.2</w:t>
      </w:r>
      <w:r w:rsidRPr="002748FA">
        <w:rPr>
          <w:rFonts w:hint="eastAsia"/>
        </w:rPr>
        <w:t>钻孔爆破参数</w:t>
      </w:r>
    </w:p>
    <w:p w14:paraId="5B7C1800" w14:textId="77777777" w:rsidR="004864D3" w:rsidRPr="002748FA" w:rsidRDefault="00E802FB" w:rsidP="002748FA">
      <w:pPr>
        <w:adjustRightInd w:val="0"/>
        <w:snapToGrid w:val="0"/>
        <w:ind w:firstLineChars="200" w:firstLine="420"/>
      </w:pPr>
      <w:r w:rsidRPr="002748FA">
        <w:rPr>
          <w:rFonts w:hint="eastAsia"/>
        </w:rPr>
        <w:t>4.2</w:t>
      </w:r>
      <w:r w:rsidR="002748FA" w:rsidRPr="002748FA">
        <w:rPr>
          <w:rFonts w:hint="eastAsia"/>
        </w:rPr>
        <w:t>.1</w:t>
      </w:r>
      <w:r w:rsidRPr="002748FA">
        <w:rPr>
          <w:rFonts w:hint="eastAsia"/>
        </w:rPr>
        <w:t>炮孔直径</w:t>
      </w:r>
    </w:p>
    <w:p w14:paraId="42B1A94B" w14:textId="77777777" w:rsidR="004864D3" w:rsidRPr="002748FA" w:rsidRDefault="00E802FB" w:rsidP="002748FA">
      <w:pPr>
        <w:adjustRightInd w:val="0"/>
        <w:snapToGrid w:val="0"/>
        <w:ind w:firstLineChars="200" w:firstLine="420"/>
      </w:pPr>
      <w:r w:rsidRPr="002748FA">
        <w:rPr>
          <w:rFonts w:hint="eastAsia"/>
        </w:rPr>
        <w:t>4.</w:t>
      </w:r>
      <w:r w:rsidR="002748FA" w:rsidRPr="002748FA">
        <w:rPr>
          <w:rFonts w:hint="eastAsia"/>
        </w:rPr>
        <w:t>2.2</w:t>
      </w:r>
      <w:r w:rsidRPr="002748FA">
        <w:rPr>
          <w:rFonts w:hint="eastAsia"/>
        </w:rPr>
        <w:t>炮孔</w:t>
      </w:r>
      <w:r w:rsidR="004864D3" w:rsidRPr="002748FA">
        <w:rPr>
          <w:rFonts w:hint="eastAsia"/>
        </w:rPr>
        <w:t>孔深</w:t>
      </w:r>
    </w:p>
    <w:p w14:paraId="34B86E4D" w14:textId="77777777" w:rsidR="004864D3" w:rsidRPr="002748FA" w:rsidRDefault="00E802FB" w:rsidP="002748FA">
      <w:pPr>
        <w:adjustRightInd w:val="0"/>
        <w:snapToGrid w:val="0"/>
        <w:ind w:firstLineChars="200" w:firstLine="420"/>
      </w:pPr>
      <w:r w:rsidRPr="002748FA">
        <w:rPr>
          <w:rFonts w:hint="eastAsia"/>
        </w:rPr>
        <w:t>4</w:t>
      </w:r>
      <w:r w:rsidR="002748FA" w:rsidRPr="002748FA">
        <w:rPr>
          <w:rFonts w:hint="eastAsia"/>
        </w:rPr>
        <w:t>.2.3</w:t>
      </w:r>
      <w:r w:rsidR="004864D3" w:rsidRPr="002748FA">
        <w:rPr>
          <w:rFonts w:hint="eastAsia"/>
        </w:rPr>
        <w:t>最小抵抗线</w:t>
      </w:r>
    </w:p>
    <w:p w14:paraId="226C4176" w14:textId="77777777" w:rsidR="00E802FB" w:rsidRPr="002748FA" w:rsidRDefault="00E802FB" w:rsidP="002748FA">
      <w:pPr>
        <w:adjustRightInd w:val="0"/>
        <w:snapToGrid w:val="0"/>
        <w:ind w:firstLineChars="200" w:firstLine="420"/>
      </w:pPr>
      <w:r w:rsidRPr="002748FA">
        <w:rPr>
          <w:rFonts w:hint="eastAsia"/>
        </w:rPr>
        <w:t>4.</w:t>
      </w:r>
      <w:r w:rsidR="002748FA" w:rsidRPr="002748FA">
        <w:rPr>
          <w:rFonts w:hint="eastAsia"/>
        </w:rPr>
        <w:t>2.4</w:t>
      </w:r>
      <w:r w:rsidRPr="002748FA">
        <w:rPr>
          <w:rFonts w:hint="eastAsia"/>
        </w:rPr>
        <w:t>炮孔布置</w:t>
      </w:r>
    </w:p>
    <w:p w14:paraId="2E181C44" w14:textId="77777777" w:rsidR="004864D3" w:rsidRPr="002748FA" w:rsidRDefault="00E802FB" w:rsidP="002748FA">
      <w:pPr>
        <w:adjustRightInd w:val="0"/>
        <w:snapToGrid w:val="0"/>
        <w:ind w:firstLineChars="200" w:firstLine="420"/>
      </w:pPr>
      <w:r w:rsidRPr="002748FA">
        <w:rPr>
          <w:rFonts w:hint="eastAsia"/>
        </w:rPr>
        <w:t>4</w:t>
      </w:r>
      <w:r w:rsidR="004864D3" w:rsidRPr="002748FA">
        <w:rPr>
          <w:rFonts w:hint="eastAsia"/>
        </w:rPr>
        <w:t>.</w:t>
      </w:r>
      <w:r w:rsidR="002748FA" w:rsidRPr="002748FA">
        <w:rPr>
          <w:rFonts w:hint="eastAsia"/>
        </w:rPr>
        <w:t>2.5</w:t>
      </w:r>
      <w:r w:rsidRPr="002748FA">
        <w:rPr>
          <w:rFonts w:hint="eastAsia"/>
        </w:rPr>
        <w:t>炮孔</w:t>
      </w:r>
      <w:r w:rsidR="004864D3" w:rsidRPr="002748FA">
        <w:rPr>
          <w:rFonts w:hint="eastAsia"/>
        </w:rPr>
        <w:t>孔距</w:t>
      </w:r>
    </w:p>
    <w:p w14:paraId="6E0132B8" w14:textId="77777777" w:rsidR="004864D3" w:rsidRPr="002748FA" w:rsidRDefault="00E802FB" w:rsidP="002748FA">
      <w:pPr>
        <w:adjustRightInd w:val="0"/>
        <w:snapToGrid w:val="0"/>
        <w:ind w:firstLineChars="200" w:firstLine="420"/>
      </w:pPr>
      <w:r w:rsidRPr="002748FA">
        <w:rPr>
          <w:rFonts w:hint="eastAsia"/>
        </w:rPr>
        <w:t>4</w:t>
      </w:r>
      <w:r w:rsidR="004864D3" w:rsidRPr="002748FA">
        <w:rPr>
          <w:rFonts w:hint="eastAsia"/>
        </w:rPr>
        <w:t>.</w:t>
      </w:r>
      <w:r w:rsidR="002748FA" w:rsidRPr="002748FA">
        <w:rPr>
          <w:rFonts w:hint="eastAsia"/>
        </w:rPr>
        <w:t>2.6</w:t>
      </w:r>
      <w:r w:rsidRPr="002748FA">
        <w:rPr>
          <w:rFonts w:hint="eastAsia"/>
        </w:rPr>
        <w:t>炮孔</w:t>
      </w:r>
      <w:r w:rsidR="004864D3" w:rsidRPr="002748FA">
        <w:rPr>
          <w:rFonts w:hint="eastAsia"/>
        </w:rPr>
        <w:t>排距</w:t>
      </w:r>
    </w:p>
    <w:p w14:paraId="3F03AAC4" w14:textId="77777777" w:rsidR="004864D3" w:rsidRPr="002748FA" w:rsidRDefault="00E802FB" w:rsidP="002748FA">
      <w:pPr>
        <w:adjustRightInd w:val="0"/>
        <w:snapToGrid w:val="0"/>
        <w:ind w:firstLineChars="200" w:firstLine="420"/>
      </w:pPr>
      <w:r w:rsidRPr="002748FA">
        <w:rPr>
          <w:rFonts w:hint="eastAsia"/>
        </w:rPr>
        <w:t>4.</w:t>
      </w:r>
      <w:r w:rsidR="002748FA" w:rsidRPr="002748FA">
        <w:rPr>
          <w:rFonts w:hint="eastAsia"/>
        </w:rPr>
        <w:t>2.7</w:t>
      </w:r>
      <w:r w:rsidRPr="002748FA">
        <w:rPr>
          <w:rFonts w:hint="eastAsia"/>
        </w:rPr>
        <w:t>单位炸药消耗量</w:t>
      </w:r>
    </w:p>
    <w:p w14:paraId="0ABAE6AA" w14:textId="77777777" w:rsidR="004864D3" w:rsidRPr="002748FA" w:rsidRDefault="00E802FB" w:rsidP="002748FA">
      <w:pPr>
        <w:adjustRightInd w:val="0"/>
        <w:snapToGrid w:val="0"/>
        <w:ind w:firstLineChars="200" w:firstLine="420"/>
      </w:pPr>
      <w:r w:rsidRPr="002748FA">
        <w:rPr>
          <w:rFonts w:hint="eastAsia"/>
        </w:rPr>
        <w:t>4</w:t>
      </w:r>
      <w:r w:rsidR="004864D3" w:rsidRPr="002748FA">
        <w:rPr>
          <w:rFonts w:hint="eastAsia"/>
        </w:rPr>
        <w:t>.</w:t>
      </w:r>
      <w:r w:rsidR="002748FA" w:rsidRPr="002748FA">
        <w:rPr>
          <w:rFonts w:hint="eastAsia"/>
        </w:rPr>
        <w:t>2.8</w:t>
      </w:r>
      <w:r w:rsidR="004864D3" w:rsidRPr="002748FA">
        <w:rPr>
          <w:rFonts w:hint="eastAsia"/>
        </w:rPr>
        <w:t>单孔</w:t>
      </w:r>
      <w:r w:rsidRPr="002748FA">
        <w:rPr>
          <w:rFonts w:hint="eastAsia"/>
        </w:rPr>
        <w:t>装</w:t>
      </w:r>
      <w:r w:rsidR="004864D3" w:rsidRPr="002748FA">
        <w:rPr>
          <w:rFonts w:hint="eastAsia"/>
        </w:rPr>
        <w:t>药量</w:t>
      </w:r>
    </w:p>
    <w:p w14:paraId="3F2FC9D8" w14:textId="77777777" w:rsidR="002748FA" w:rsidRPr="002748FA" w:rsidRDefault="002748FA" w:rsidP="002748FA">
      <w:pPr>
        <w:adjustRightInd w:val="0"/>
        <w:snapToGrid w:val="0"/>
        <w:ind w:firstLineChars="100" w:firstLine="210"/>
      </w:pPr>
      <w:r w:rsidRPr="002748FA">
        <w:rPr>
          <w:rFonts w:hint="eastAsia"/>
        </w:rPr>
        <w:t>4.3</w:t>
      </w:r>
      <w:r w:rsidRPr="002748FA">
        <w:rPr>
          <w:rFonts w:hint="eastAsia"/>
        </w:rPr>
        <w:t>水压爆破参数</w:t>
      </w:r>
    </w:p>
    <w:p w14:paraId="275F4541" w14:textId="77777777" w:rsidR="002748FA" w:rsidRPr="002748FA" w:rsidRDefault="002748FA" w:rsidP="002748FA">
      <w:pPr>
        <w:adjustRightInd w:val="0"/>
        <w:snapToGrid w:val="0"/>
        <w:ind w:firstLineChars="200" w:firstLine="420"/>
      </w:pPr>
      <w:r w:rsidRPr="002748FA">
        <w:rPr>
          <w:rFonts w:hint="eastAsia"/>
        </w:rPr>
        <w:t>4.3.1</w:t>
      </w:r>
      <w:r w:rsidRPr="002748FA">
        <w:rPr>
          <w:rFonts w:hint="eastAsia"/>
        </w:rPr>
        <w:t>水压爆破药量计算</w:t>
      </w:r>
    </w:p>
    <w:p w14:paraId="0CF083AA" w14:textId="77777777" w:rsidR="002748FA" w:rsidRPr="002748FA" w:rsidRDefault="002748FA" w:rsidP="002748FA">
      <w:pPr>
        <w:adjustRightInd w:val="0"/>
        <w:snapToGrid w:val="0"/>
        <w:ind w:firstLineChars="200" w:firstLine="420"/>
      </w:pPr>
      <w:r w:rsidRPr="002748FA">
        <w:rPr>
          <w:rFonts w:hint="eastAsia"/>
        </w:rPr>
        <w:t>4.3.2</w:t>
      </w:r>
      <w:r w:rsidRPr="002748FA">
        <w:rPr>
          <w:rFonts w:hint="eastAsia"/>
        </w:rPr>
        <w:t>药包数目</w:t>
      </w:r>
    </w:p>
    <w:p w14:paraId="01F7DB51" w14:textId="77777777" w:rsidR="002748FA" w:rsidRPr="002748FA" w:rsidRDefault="002748FA" w:rsidP="002748FA">
      <w:pPr>
        <w:adjustRightInd w:val="0"/>
        <w:snapToGrid w:val="0"/>
        <w:ind w:firstLineChars="200" w:firstLine="420"/>
      </w:pPr>
      <w:r w:rsidRPr="002748FA">
        <w:rPr>
          <w:rFonts w:hint="eastAsia"/>
        </w:rPr>
        <w:t>4.3.3</w:t>
      </w:r>
      <w:r w:rsidRPr="002748FA">
        <w:rPr>
          <w:rFonts w:hint="eastAsia"/>
        </w:rPr>
        <w:t>药包位置</w:t>
      </w:r>
    </w:p>
    <w:p w14:paraId="1CA55BA4" w14:textId="77777777" w:rsidR="002748FA" w:rsidRPr="002748FA" w:rsidRDefault="002748FA" w:rsidP="002748FA">
      <w:pPr>
        <w:adjustRightInd w:val="0"/>
        <w:snapToGrid w:val="0"/>
        <w:ind w:firstLineChars="200" w:firstLine="420"/>
      </w:pPr>
      <w:r w:rsidRPr="002748FA">
        <w:rPr>
          <w:rFonts w:hint="eastAsia"/>
        </w:rPr>
        <w:t>4.3.4</w:t>
      </w:r>
      <w:r w:rsidRPr="002748FA">
        <w:rPr>
          <w:rFonts w:hint="eastAsia"/>
        </w:rPr>
        <w:t>药包入水深度</w:t>
      </w:r>
    </w:p>
    <w:p w14:paraId="0EB95250" w14:textId="77777777" w:rsidR="002748FA" w:rsidRPr="002748FA" w:rsidRDefault="002748FA" w:rsidP="002748FA">
      <w:pPr>
        <w:adjustRightInd w:val="0"/>
        <w:snapToGrid w:val="0"/>
        <w:ind w:firstLineChars="100" w:firstLine="210"/>
      </w:pPr>
      <w:r w:rsidRPr="002748FA">
        <w:rPr>
          <w:rFonts w:hint="eastAsia"/>
        </w:rPr>
        <w:t>4.4</w:t>
      </w:r>
      <w:r w:rsidRPr="002748FA">
        <w:rPr>
          <w:rFonts w:hint="eastAsia"/>
        </w:rPr>
        <w:t>聚能切割爆破参数</w:t>
      </w:r>
    </w:p>
    <w:p w14:paraId="76978639" w14:textId="40AFB0B5" w:rsidR="0087348D" w:rsidRPr="002748FA" w:rsidRDefault="0087348D" w:rsidP="0087348D">
      <w:pPr>
        <w:adjustRightInd w:val="0"/>
        <w:snapToGrid w:val="0"/>
      </w:pPr>
      <w:r>
        <w:rPr>
          <w:rFonts w:hint="eastAsia"/>
        </w:rPr>
        <w:t>5</w:t>
      </w:r>
      <w:r w:rsidRPr="002748FA">
        <w:rPr>
          <w:rFonts w:hint="eastAsia"/>
        </w:rPr>
        <w:t>装药结构</w:t>
      </w:r>
      <w:r w:rsidR="00200FC9">
        <w:rPr>
          <w:rFonts w:hint="eastAsia"/>
        </w:rPr>
        <w:t>设计</w:t>
      </w:r>
    </w:p>
    <w:p w14:paraId="2E053DA2" w14:textId="77777777" w:rsidR="004864D3" w:rsidRDefault="0087348D" w:rsidP="004864D3">
      <w:r>
        <w:rPr>
          <w:rFonts w:hint="eastAsia"/>
        </w:rPr>
        <w:t>6</w:t>
      </w:r>
      <w:r w:rsidR="004864D3">
        <w:rPr>
          <w:rFonts w:hint="eastAsia"/>
        </w:rPr>
        <w:t>起爆网路设计</w:t>
      </w:r>
    </w:p>
    <w:p w14:paraId="1A1A2C52" w14:textId="77777777" w:rsidR="004864D3" w:rsidRDefault="0087348D" w:rsidP="004864D3">
      <w:r>
        <w:rPr>
          <w:rFonts w:hint="eastAsia"/>
        </w:rPr>
        <w:t>7</w:t>
      </w:r>
      <w:r w:rsidR="004864D3">
        <w:rPr>
          <w:rFonts w:hint="eastAsia"/>
        </w:rPr>
        <w:t xml:space="preserve"> </w:t>
      </w:r>
      <w:r w:rsidR="004864D3">
        <w:rPr>
          <w:rFonts w:hint="eastAsia"/>
        </w:rPr>
        <w:t>爆破安全设计</w:t>
      </w:r>
    </w:p>
    <w:p w14:paraId="79230FAA" w14:textId="77777777" w:rsidR="004864D3" w:rsidRDefault="0087348D" w:rsidP="00E802FB">
      <w:pPr>
        <w:adjustRightInd w:val="0"/>
        <w:snapToGrid w:val="0"/>
        <w:ind w:firstLineChars="100" w:firstLine="210"/>
      </w:pPr>
      <w:r>
        <w:rPr>
          <w:rFonts w:hint="eastAsia"/>
        </w:rPr>
        <w:t>7</w:t>
      </w:r>
      <w:r w:rsidR="004864D3">
        <w:rPr>
          <w:rFonts w:hint="eastAsia"/>
        </w:rPr>
        <w:t xml:space="preserve">.1 </w:t>
      </w:r>
      <w:r w:rsidR="004864D3">
        <w:rPr>
          <w:rFonts w:hint="eastAsia"/>
        </w:rPr>
        <w:t>爆破有害效应分析与计算</w:t>
      </w:r>
    </w:p>
    <w:p w14:paraId="511CF0B5" w14:textId="77777777" w:rsidR="004864D3" w:rsidRDefault="0087348D" w:rsidP="00E802FB">
      <w:pPr>
        <w:adjustRightInd w:val="0"/>
        <w:snapToGrid w:val="0"/>
        <w:ind w:firstLineChars="100" w:firstLine="210"/>
      </w:pPr>
      <w:r>
        <w:rPr>
          <w:rFonts w:hint="eastAsia"/>
        </w:rPr>
        <w:t>7</w:t>
      </w:r>
      <w:r w:rsidR="004864D3">
        <w:rPr>
          <w:rFonts w:hint="eastAsia"/>
        </w:rPr>
        <w:t xml:space="preserve">.2 </w:t>
      </w:r>
      <w:r w:rsidR="004864D3">
        <w:rPr>
          <w:rFonts w:hint="eastAsia"/>
        </w:rPr>
        <w:t>爆破安全</w:t>
      </w:r>
      <w:r w:rsidR="00E802FB">
        <w:rPr>
          <w:rFonts w:hint="eastAsia"/>
        </w:rPr>
        <w:t>防护</w:t>
      </w:r>
      <w:r w:rsidR="004864D3">
        <w:rPr>
          <w:rFonts w:hint="eastAsia"/>
        </w:rPr>
        <w:t>措施</w:t>
      </w:r>
    </w:p>
    <w:p w14:paraId="5E4B24A5" w14:textId="77777777" w:rsidR="004864D3" w:rsidRDefault="0087348D" w:rsidP="00E802FB">
      <w:pPr>
        <w:adjustRightInd w:val="0"/>
        <w:snapToGrid w:val="0"/>
        <w:ind w:firstLineChars="100" w:firstLine="210"/>
      </w:pPr>
      <w:r>
        <w:rPr>
          <w:rFonts w:hint="eastAsia"/>
        </w:rPr>
        <w:t>7</w:t>
      </w:r>
      <w:r w:rsidR="004864D3">
        <w:rPr>
          <w:rFonts w:hint="eastAsia"/>
        </w:rPr>
        <w:t xml:space="preserve">.3 </w:t>
      </w:r>
      <w:r w:rsidR="00E802FB">
        <w:rPr>
          <w:rFonts w:hint="eastAsia"/>
        </w:rPr>
        <w:t>安全警戒</w:t>
      </w:r>
    </w:p>
    <w:p w14:paraId="03C9C66E" w14:textId="77777777" w:rsidR="00E802FB" w:rsidRDefault="0087348D" w:rsidP="00E802FB">
      <w:pPr>
        <w:adjustRightInd w:val="0"/>
        <w:snapToGrid w:val="0"/>
        <w:ind w:firstLineChars="100" w:firstLine="210"/>
      </w:pPr>
      <w:r>
        <w:rPr>
          <w:rFonts w:hint="eastAsia"/>
        </w:rPr>
        <w:t>7</w:t>
      </w:r>
      <w:r w:rsidR="00E802FB">
        <w:rPr>
          <w:rFonts w:hint="eastAsia"/>
        </w:rPr>
        <w:t xml:space="preserve">.4 </w:t>
      </w:r>
      <w:r w:rsidR="00E802FB">
        <w:rPr>
          <w:rFonts w:hint="eastAsia"/>
        </w:rPr>
        <w:t>爆破应急预案</w:t>
      </w:r>
    </w:p>
    <w:p w14:paraId="6ECE206E" w14:textId="77777777" w:rsidR="004864D3" w:rsidRDefault="0087348D" w:rsidP="004864D3">
      <w:r>
        <w:rPr>
          <w:rFonts w:hint="eastAsia"/>
        </w:rPr>
        <w:t>8</w:t>
      </w:r>
      <w:r w:rsidR="004864D3">
        <w:rPr>
          <w:rFonts w:hint="eastAsia"/>
        </w:rPr>
        <w:t xml:space="preserve"> </w:t>
      </w:r>
      <w:r w:rsidR="004864D3">
        <w:rPr>
          <w:rFonts w:hint="eastAsia"/>
        </w:rPr>
        <w:t>附图表</w:t>
      </w:r>
    </w:p>
    <w:p w14:paraId="74BF1E2F" w14:textId="77777777" w:rsidR="004864D3" w:rsidRDefault="00E802FB" w:rsidP="00C73502">
      <w:pPr>
        <w:adjustRightInd w:val="0"/>
        <w:snapToGrid w:val="0"/>
        <w:ind w:firstLineChars="100" w:firstLine="210"/>
      </w:pPr>
      <w:r>
        <w:rPr>
          <w:rFonts w:hint="eastAsia"/>
        </w:rPr>
        <w:t>附图</w:t>
      </w:r>
      <w:r>
        <w:rPr>
          <w:rFonts w:hint="eastAsia"/>
        </w:rPr>
        <w:t xml:space="preserve">1 </w:t>
      </w:r>
      <w:r w:rsidR="004864D3">
        <w:rPr>
          <w:rFonts w:hint="eastAsia"/>
        </w:rPr>
        <w:t>爆破环境平面</w:t>
      </w:r>
      <w:r w:rsidR="00CC1C5F">
        <w:rPr>
          <w:rFonts w:hint="eastAsia"/>
        </w:rPr>
        <w:t>示意</w:t>
      </w:r>
      <w:r w:rsidR="004864D3">
        <w:rPr>
          <w:rFonts w:hint="eastAsia"/>
        </w:rPr>
        <w:t>图</w:t>
      </w:r>
    </w:p>
    <w:p w14:paraId="62F5E596" w14:textId="77777777" w:rsidR="00C73502" w:rsidRDefault="00C73502" w:rsidP="00C73502">
      <w:pPr>
        <w:adjustRightInd w:val="0"/>
        <w:snapToGrid w:val="0"/>
        <w:ind w:firstLineChars="100" w:firstLine="210"/>
      </w:pPr>
      <w:r>
        <w:rPr>
          <w:rFonts w:hint="eastAsia"/>
        </w:rPr>
        <w:t>附图</w:t>
      </w:r>
      <w:r>
        <w:rPr>
          <w:rFonts w:hint="eastAsia"/>
        </w:rPr>
        <w:t>2</w:t>
      </w:r>
      <w:r>
        <w:rPr>
          <w:rFonts w:hint="eastAsia"/>
        </w:rPr>
        <w:t>地下管线示意图</w:t>
      </w:r>
    </w:p>
    <w:p w14:paraId="0E7596B8" w14:textId="77777777" w:rsidR="004864D3" w:rsidRDefault="00E802FB" w:rsidP="00C73502">
      <w:pPr>
        <w:adjustRightInd w:val="0"/>
        <w:snapToGrid w:val="0"/>
        <w:ind w:firstLineChars="100" w:firstLine="210"/>
      </w:pPr>
      <w:r>
        <w:rPr>
          <w:rFonts w:hint="eastAsia"/>
        </w:rPr>
        <w:t>附图</w:t>
      </w:r>
      <w:r w:rsidR="00C73502">
        <w:rPr>
          <w:rFonts w:hint="eastAsia"/>
        </w:rPr>
        <w:t>3</w:t>
      </w:r>
      <w:r w:rsidR="004864D3">
        <w:rPr>
          <w:rFonts w:hint="eastAsia"/>
        </w:rPr>
        <w:t>建筑物结构示意图</w:t>
      </w:r>
    </w:p>
    <w:p w14:paraId="5023C18C" w14:textId="77777777" w:rsidR="00E802FB" w:rsidRDefault="00E802FB" w:rsidP="00C73502">
      <w:pPr>
        <w:adjustRightInd w:val="0"/>
        <w:snapToGrid w:val="0"/>
        <w:ind w:firstLineChars="100" w:firstLine="210"/>
      </w:pPr>
      <w:r>
        <w:rPr>
          <w:rFonts w:hint="eastAsia"/>
        </w:rPr>
        <w:t>附图</w:t>
      </w:r>
      <w:r w:rsidR="00C73502">
        <w:rPr>
          <w:rFonts w:hint="eastAsia"/>
        </w:rPr>
        <w:t>4</w:t>
      </w:r>
      <w:r>
        <w:rPr>
          <w:rFonts w:hint="eastAsia"/>
        </w:rPr>
        <w:t>总体方案示意图</w:t>
      </w:r>
    </w:p>
    <w:p w14:paraId="06C4F440" w14:textId="77777777" w:rsidR="00C73502" w:rsidRDefault="00C73502" w:rsidP="00C73502">
      <w:pPr>
        <w:adjustRightInd w:val="0"/>
        <w:snapToGrid w:val="0"/>
        <w:ind w:firstLineChars="100" w:firstLine="210"/>
      </w:pPr>
      <w:r>
        <w:rPr>
          <w:rFonts w:hint="eastAsia"/>
        </w:rPr>
        <w:t>附图</w:t>
      </w:r>
      <w:r>
        <w:rPr>
          <w:rFonts w:hint="eastAsia"/>
        </w:rPr>
        <w:t>5</w:t>
      </w:r>
      <w:r>
        <w:rPr>
          <w:rFonts w:hint="eastAsia"/>
        </w:rPr>
        <w:t>爆破切口示意图</w:t>
      </w:r>
    </w:p>
    <w:p w14:paraId="4CDAED4D" w14:textId="77777777" w:rsidR="004864D3" w:rsidRDefault="00E802FB" w:rsidP="00C73502">
      <w:pPr>
        <w:adjustRightInd w:val="0"/>
        <w:snapToGrid w:val="0"/>
        <w:ind w:firstLineChars="100" w:firstLine="210"/>
      </w:pPr>
      <w:r>
        <w:rPr>
          <w:rFonts w:hint="eastAsia"/>
        </w:rPr>
        <w:t>附图</w:t>
      </w:r>
      <w:r w:rsidR="00C73502">
        <w:rPr>
          <w:rFonts w:hint="eastAsia"/>
        </w:rPr>
        <w:t>6</w:t>
      </w:r>
      <w:r w:rsidR="004864D3">
        <w:rPr>
          <w:rFonts w:hint="eastAsia"/>
        </w:rPr>
        <w:t>预处理部位平面和剖面</w:t>
      </w:r>
      <w:r w:rsidR="00CC1C5F">
        <w:rPr>
          <w:rFonts w:hint="eastAsia"/>
        </w:rPr>
        <w:t>示意</w:t>
      </w:r>
      <w:r w:rsidR="004864D3">
        <w:rPr>
          <w:rFonts w:hint="eastAsia"/>
        </w:rPr>
        <w:t>图</w:t>
      </w:r>
    </w:p>
    <w:p w14:paraId="05CE89B4" w14:textId="77777777" w:rsidR="004864D3" w:rsidRDefault="00C73502" w:rsidP="00C73502">
      <w:pPr>
        <w:adjustRightInd w:val="0"/>
        <w:snapToGrid w:val="0"/>
        <w:ind w:firstLineChars="100" w:firstLine="210"/>
      </w:pPr>
      <w:r>
        <w:rPr>
          <w:rFonts w:hint="eastAsia"/>
        </w:rPr>
        <w:t>附图</w:t>
      </w:r>
      <w:r>
        <w:rPr>
          <w:rFonts w:hint="eastAsia"/>
        </w:rPr>
        <w:t>7</w:t>
      </w:r>
      <w:r w:rsidR="004864D3">
        <w:rPr>
          <w:rFonts w:hint="eastAsia"/>
        </w:rPr>
        <w:t>装药结构</w:t>
      </w:r>
      <w:r w:rsidR="00CC1C5F">
        <w:rPr>
          <w:rFonts w:hint="eastAsia"/>
        </w:rPr>
        <w:t>示意</w:t>
      </w:r>
      <w:r w:rsidR="004864D3">
        <w:rPr>
          <w:rFonts w:hint="eastAsia"/>
        </w:rPr>
        <w:t>图</w:t>
      </w:r>
    </w:p>
    <w:p w14:paraId="5F8572FD" w14:textId="77777777" w:rsidR="004864D3" w:rsidRDefault="00C73502" w:rsidP="00C73502">
      <w:pPr>
        <w:adjustRightInd w:val="0"/>
        <w:snapToGrid w:val="0"/>
        <w:ind w:firstLineChars="100" w:firstLine="210"/>
      </w:pPr>
      <w:r>
        <w:rPr>
          <w:rFonts w:hint="eastAsia"/>
        </w:rPr>
        <w:t>附图</w:t>
      </w:r>
      <w:r>
        <w:rPr>
          <w:rFonts w:hint="eastAsia"/>
        </w:rPr>
        <w:t>8</w:t>
      </w:r>
      <w:r>
        <w:rPr>
          <w:rFonts w:hint="eastAsia"/>
        </w:rPr>
        <w:t>起爆网路</w:t>
      </w:r>
      <w:r w:rsidR="00CC1C5F">
        <w:rPr>
          <w:rFonts w:hint="eastAsia"/>
        </w:rPr>
        <w:t>示意图</w:t>
      </w:r>
    </w:p>
    <w:p w14:paraId="1D994162" w14:textId="77777777" w:rsidR="00C73502" w:rsidRDefault="00C73502" w:rsidP="00C73502">
      <w:pPr>
        <w:adjustRightInd w:val="0"/>
        <w:snapToGrid w:val="0"/>
        <w:ind w:firstLineChars="100" w:firstLine="210"/>
      </w:pPr>
      <w:r>
        <w:rPr>
          <w:rFonts w:hint="eastAsia"/>
        </w:rPr>
        <w:t>附图</w:t>
      </w:r>
      <w:r>
        <w:rPr>
          <w:rFonts w:hint="eastAsia"/>
        </w:rPr>
        <w:t>9</w:t>
      </w:r>
      <w:r w:rsidR="004864D3">
        <w:rPr>
          <w:rFonts w:hint="eastAsia"/>
        </w:rPr>
        <w:t>爆破安全警戒</w:t>
      </w:r>
      <w:r w:rsidR="00CC1C5F">
        <w:rPr>
          <w:rFonts w:hint="eastAsia"/>
        </w:rPr>
        <w:t>示意图</w:t>
      </w:r>
    </w:p>
    <w:p w14:paraId="1B6E0E8B" w14:textId="77777777" w:rsidR="0067478E" w:rsidRDefault="00C73502" w:rsidP="00C73502">
      <w:pPr>
        <w:adjustRightInd w:val="0"/>
        <w:snapToGrid w:val="0"/>
        <w:ind w:firstLineChars="100" w:firstLine="210"/>
      </w:pPr>
      <w:r>
        <w:rPr>
          <w:rFonts w:hint="eastAsia"/>
        </w:rPr>
        <w:t>表</w:t>
      </w:r>
      <w:r w:rsidR="009F5B9F">
        <w:rPr>
          <w:rFonts w:hint="eastAsia"/>
        </w:rPr>
        <w:t xml:space="preserve">1 </w:t>
      </w:r>
      <w:r>
        <w:rPr>
          <w:rFonts w:hint="eastAsia"/>
        </w:rPr>
        <w:t>爆破参数设计表</w:t>
      </w:r>
    </w:p>
    <w:p w14:paraId="683097FA" w14:textId="77777777" w:rsidR="00C73502" w:rsidRDefault="00C73502" w:rsidP="00C73502">
      <w:pPr>
        <w:adjustRightInd w:val="0"/>
        <w:snapToGrid w:val="0"/>
        <w:ind w:firstLineChars="100" w:firstLine="210"/>
      </w:pPr>
      <w:r>
        <w:rPr>
          <w:rFonts w:hint="eastAsia"/>
        </w:rPr>
        <w:lastRenderedPageBreak/>
        <w:t>表</w:t>
      </w:r>
      <w:r>
        <w:rPr>
          <w:rFonts w:hint="eastAsia"/>
        </w:rPr>
        <w:t xml:space="preserve">2 </w:t>
      </w:r>
      <w:r w:rsidRPr="00C73502">
        <w:rPr>
          <w:rFonts w:hint="eastAsia"/>
        </w:rPr>
        <w:t>爆破振动预测值及安全评价表</w:t>
      </w:r>
    </w:p>
    <w:p w14:paraId="2B43357A" w14:textId="77777777" w:rsidR="00C73502" w:rsidRDefault="00C73502" w:rsidP="00C73502">
      <w:pPr>
        <w:adjustRightInd w:val="0"/>
        <w:snapToGrid w:val="0"/>
        <w:ind w:firstLineChars="100" w:firstLine="210"/>
      </w:pPr>
      <w:r>
        <w:rPr>
          <w:rFonts w:hint="eastAsia"/>
        </w:rPr>
        <w:t>表</w:t>
      </w:r>
      <w:r>
        <w:rPr>
          <w:rFonts w:hint="eastAsia"/>
        </w:rPr>
        <w:t xml:space="preserve">3 </w:t>
      </w:r>
      <w:r>
        <w:rPr>
          <w:rFonts w:hint="eastAsia"/>
        </w:rPr>
        <w:t>塌落</w:t>
      </w:r>
      <w:r w:rsidRPr="00C73502">
        <w:rPr>
          <w:rFonts w:hint="eastAsia"/>
        </w:rPr>
        <w:t>振动预测值及安全评价表</w:t>
      </w:r>
    </w:p>
    <w:p w14:paraId="4C675320" w14:textId="77777777" w:rsidR="0067478E" w:rsidRDefault="00C73502" w:rsidP="00C73502">
      <w:pPr>
        <w:adjustRightInd w:val="0"/>
        <w:snapToGrid w:val="0"/>
        <w:ind w:firstLineChars="100" w:firstLine="210"/>
        <w:rPr>
          <w:rFonts w:ascii="宋体"/>
          <w:kern w:val="0"/>
          <w:szCs w:val="20"/>
        </w:rPr>
      </w:pPr>
      <w:r>
        <w:rPr>
          <w:rFonts w:hint="eastAsia"/>
        </w:rPr>
        <w:t>表</w:t>
      </w:r>
      <w:r>
        <w:rPr>
          <w:rFonts w:hint="eastAsia"/>
        </w:rPr>
        <w:t xml:space="preserve">4 </w:t>
      </w:r>
      <w:r w:rsidRPr="00C73502">
        <w:rPr>
          <w:rFonts w:hint="eastAsia"/>
        </w:rPr>
        <w:t>爆破个别飞散物飞散距离预测值及安全评价表</w:t>
      </w:r>
      <w:r w:rsidR="009F5B9F">
        <w:br w:type="page"/>
      </w:r>
    </w:p>
    <w:p w14:paraId="32ECC93E" w14:textId="77777777" w:rsidR="0067478E" w:rsidRDefault="009F5B9F">
      <w:pPr>
        <w:pStyle w:val="af4"/>
        <w:ind w:left="0"/>
        <w:rPr>
          <w:rFonts w:ascii="Times New Roman"/>
        </w:rPr>
      </w:pPr>
      <w:r>
        <w:rPr>
          <w:rFonts w:ascii="Times New Roman"/>
        </w:rPr>
        <w:lastRenderedPageBreak/>
        <w:br/>
      </w:r>
      <w:bookmarkStart w:id="169" w:name="_Toc23838870"/>
      <w:bookmarkStart w:id="170" w:name="_Toc41035231"/>
      <w:bookmarkStart w:id="171" w:name="_Toc69283641"/>
      <w:bookmarkStart w:id="172" w:name="_Toc69284014"/>
      <w:bookmarkStart w:id="173" w:name="_Toc100643566"/>
      <w:r>
        <w:rPr>
          <w:rFonts w:ascii="Times New Roman"/>
        </w:rPr>
        <w:t>（</w:t>
      </w:r>
      <w:r w:rsidR="005D7719">
        <w:rPr>
          <w:rFonts w:ascii="Times New Roman" w:hint="eastAsia"/>
        </w:rPr>
        <w:t>规范</w:t>
      </w:r>
      <w:r>
        <w:rPr>
          <w:rFonts w:ascii="Times New Roman"/>
        </w:rPr>
        <w:t>性附录）</w:t>
      </w:r>
      <w:r>
        <w:rPr>
          <w:rFonts w:ascii="Times New Roman"/>
        </w:rPr>
        <w:br/>
      </w:r>
      <w:r w:rsidR="005D7719">
        <w:rPr>
          <w:rFonts w:ascii="Times New Roman" w:hint="eastAsia"/>
        </w:rPr>
        <w:t>房屋类建筑物拆除爆破工程参数设计</w:t>
      </w:r>
      <w:r>
        <w:rPr>
          <w:rFonts w:ascii="Times New Roman"/>
        </w:rPr>
        <w:t>表</w:t>
      </w:r>
      <w:bookmarkEnd w:id="169"/>
      <w:r>
        <w:rPr>
          <w:rFonts w:ascii="Times New Roman"/>
        </w:rPr>
        <w:t>式样</w:t>
      </w:r>
      <w:bookmarkEnd w:id="170"/>
      <w:bookmarkEnd w:id="171"/>
      <w:bookmarkEnd w:id="172"/>
      <w:bookmarkEnd w:id="173"/>
    </w:p>
    <w:p w14:paraId="40F12877" w14:textId="77777777" w:rsidR="00D11E25" w:rsidRDefault="00D11E25" w:rsidP="00D11E25">
      <w:r w:rsidRPr="00D11E25">
        <w:rPr>
          <w:rFonts w:hint="eastAsia"/>
        </w:rPr>
        <w:t>表</w:t>
      </w:r>
      <w:r w:rsidRPr="00D11E25">
        <w:rPr>
          <w:rFonts w:hint="eastAsia"/>
        </w:rPr>
        <w:t>B.1</w:t>
      </w:r>
      <w:r w:rsidRPr="00D11E25">
        <w:rPr>
          <w:rFonts w:hint="eastAsia"/>
        </w:rPr>
        <w:t>为房屋类建筑物拆除爆破工程参数设计表式样。</w:t>
      </w:r>
    </w:p>
    <w:p w14:paraId="7EAA2801" w14:textId="77777777" w:rsidR="00D11E25" w:rsidRPr="00D11E25" w:rsidRDefault="00D11E25" w:rsidP="0087348D">
      <w:pPr>
        <w:jc w:val="center"/>
      </w:pPr>
      <w:r w:rsidRPr="00D11E25">
        <w:rPr>
          <w:rFonts w:hint="eastAsia"/>
        </w:rPr>
        <w:t>表</w:t>
      </w:r>
      <w:r w:rsidRPr="00D11E25">
        <w:rPr>
          <w:rFonts w:hint="eastAsia"/>
        </w:rPr>
        <w:t>B.1</w:t>
      </w:r>
      <w:r w:rsidRPr="00D11E25">
        <w:rPr>
          <w:rFonts w:hint="eastAsia"/>
        </w:rPr>
        <w:t xml:space="preserve">　房屋类建筑物拆除爆破工程参数设计表</w:t>
      </w:r>
    </w:p>
    <w:tbl>
      <w:tblPr>
        <w:tblW w:w="874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left w:w="28" w:type="dxa"/>
          <w:right w:w="28" w:type="dxa"/>
        </w:tblCellMar>
        <w:tblLook w:val="0000" w:firstRow="0" w:lastRow="0" w:firstColumn="0" w:lastColumn="0" w:noHBand="0" w:noVBand="0"/>
      </w:tblPr>
      <w:tblGrid>
        <w:gridCol w:w="1219"/>
        <w:gridCol w:w="952"/>
        <w:gridCol w:w="672"/>
        <w:gridCol w:w="672"/>
        <w:gridCol w:w="672"/>
        <w:gridCol w:w="672"/>
        <w:gridCol w:w="796"/>
        <w:gridCol w:w="851"/>
        <w:gridCol w:w="992"/>
        <w:gridCol w:w="1250"/>
      </w:tblGrid>
      <w:tr w:rsidR="002546AB" w:rsidRPr="002546AB" w14:paraId="2BD47693" w14:textId="77777777" w:rsidTr="00EE185F">
        <w:trPr>
          <w:trHeight w:val="454"/>
          <w:jc w:val="center"/>
        </w:trPr>
        <w:tc>
          <w:tcPr>
            <w:tcW w:w="1219" w:type="dxa"/>
            <w:vAlign w:val="center"/>
          </w:tcPr>
          <w:p w14:paraId="60CDB934" w14:textId="77777777" w:rsidR="002546AB" w:rsidRPr="002546AB" w:rsidRDefault="002546AB" w:rsidP="00EE185F">
            <w:pPr>
              <w:snapToGrid w:val="0"/>
              <w:ind w:firstLine="30"/>
              <w:jc w:val="center"/>
              <w:rPr>
                <w:w w:val="80"/>
                <w:szCs w:val="21"/>
              </w:rPr>
            </w:pPr>
            <w:r w:rsidRPr="002546AB">
              <w:rPr>
                <w:w w:val="80"/>
                <w:szCs w:val="21"/>
              </w:rPr>
              <w:t>构件尺寸</w:t>
            </w:r>
          </w:p>
          <w:p w14:paraId="4F46F00F" w14:textId="77777777" w:rsidR="002546AB" w:rsidRPr="002546AB" w:rsidRDefault="002546AB" w:rsidP="00EE185F">
            <w:pPr>
              <w:snapToGrid w:val="0"/>
              <w:ind w:firstLine="30"/>
              <w:jc w:val="center"/>
              <w:rPr>
                <w:w w:val="80"/>
                <w:szCs w:val="21"/>
              </w:rPr>
            </w:pPr>
            <w:r w:rsidRPr="002546AB">
              <w:rPr>
                <w:w w:val="80"/>
                <w:szCs w:val="21"/>
              </w:rPr>
              <w:t>(mm)</w:t>
            </w:r>
          </w:p>
        </w:tc>
        <w:tc>
          <w:tcPr>
            <w:tcW w:w="952" w:type="dxa"/>
            <w:vAlign w:val="center"/>
          </w:tcPr>
          <w:p w14:paraId="6F744610" w14:textId="6AE3059C" w:rsidR="002546AB" w:rsidRPr="002546AB" w:rsidRDefault="002546AB" w:rsidP="00EE185F">
            <w:pPr>
              <w:snapToGrid w:val="0"/>
              <w:jc w:val="center"/>
              <w:rPr>
                <w:w w:val="80"/>
                <w:szCs w:val="21"/>
              </w:rPr>
            </w:pPr>
            <w:r w:rsidRPr="002546AB">
              <w:rPr>
                <w:w w:val="80"/>
                <w:szCs w:val="21"/>
              </w:rPr>
              <w:t>最小抵抗线</w:t>
            </w:r>
            <w:r w:rsidRPr="002546AB">
              <w:rPr>
                <w:w w:val="80"/>
                <w:szCs w:val="21"/>
              </w:rPr>
              <w:t>w(</w:t>
            </w:r>
            <w:r w:rsidR="00DA3CB3">
              <w:rPr>
                <w:w w:val="80"/>
                <w:szCs w:val="21"/>
              </w:rPr>
              <w:t>m</w:t>
            </w:r>
            <w:r w:rsidRPr="002546AB">
              <w:rPr>
                <w:w w:val="80"/>
                <w:szCs w:val="21"/>
              </w:rPr>
              <w:t>m)</w:t>
            </w:r>
          </w:p>
        </w:tc>
        <w:tc>
          <w:tcPr>
            <w:tcW w:w="672" w:type="dxa"/>
            <w:vAlign w:val="center"/>
          </w:tcPr>
          <w:p w14:paraId="5AB0D31D" w14:textId="77777777" w:rsidR="002546AB" w:rsidRPr="002546AB" w:rsidRDefault="002546AB" w:rsidP="00EE185F">
            <w:pPr>
              <w:snapToGrid w:val="0"/>
              <w:ind w:firstLine="33"/>
              <w:jc w:val="center"/>
              <w:rPr>
                <w:w w:val="80"/>
                <w:szCs w:val="21"/>
              </w:rPr>
            </w:pPr>
            <w:r w:rsidRPr="002546AB">
              <w:rPr>
                <w:w w:val="80"/>
                <w:szCs w:val="21"/>
              </w:rPr>
              <w:t>孔径</w:t>
            </w:r>
          </w:p>
          <w:p w14:paraId="4C9FF0C0" w14:textId="77777777" w:rsidR="002546AB" w:rsidRPr="002546AB" w:rsidRDefault="002546AB" w:rsidP="00EE185F">
            <w:pPr>
              <w:snapToGrid w:val="0"/>
              <w:ind w:firstLine="33"/>
              <w:jc w:val="center"/>
              <w:rPr>
                <w:w w:val="80"/>
                <w:szCs w:val="21"/>
              </w:rPr>
            </w:pPr>
            <w:r w:rsidRPr="002546AB">
              <w:rPr>
                <w:w w:val="80"/>
                <w:szCs w:val="21"/>
              </w:rPr>
              <w:t>（</w:t>
            </w:r>
            <w:r w:rsidRPr="002546AB">
              <w:rPr>
                <w:w w:val="80"/>
                <w:szCs w:val="21"/>
              </w:rPr>
              <w:t>mm</w:t>
            </w:r>
            <w:r w:rsidRPr="002546AB">
              <w:rPr>
                <w:w w:val="80"/>
                <w:szCs w:val="21"/>
              </w:rPr>
              <w:t>）</w:t>
            </w:r>
          </w:p>
        </w:tc>
        <w:tc>
          <w:tcPr>
            <w:tcW w:w="672" w:type="dxa"/>
            <w:vAlign w:val="center"/>
          </w:tcPr>
          <w:p w14:paraId="2EE3E133" w14:textId="77777777" w:rsidR="002546AB" w:rsidRPr="002546AB" w:rsidRDefault="002546AB" w:rsidP="00EE185F">
            <w:pPr>
              <w:snapToGrid w:val="0"/>
              <w:ind w:firstLine="33"/>
              <w:jc w:val="center"/>
              <w:rPr>
                <w:w w:val="80"/>
                <w:szCs w:val="21"/>
              </w:rPr>
            </w:pPr>
            <w:r w:rsidRPr="002546AB">
              <w:rPr>
                <w:w w:val="80"/>
                <w:szCs w:val="21"/>
              </w:rPr>
              <w:t>孔距</w:t>
            </w:r>
            <w:r w:rsidRPr="002546AB">
              <w:rPr>
                <w:w w:val="80"/>
                <w:szCs w:val="21"/>
              </w:rPr>
              <w:t>a</w:t>
            </w:r>
          </w:p>
          <w:p w14:paraId="77432722" w14:textId="7FEE136F" w:rsidR="002546AB" w:rsidRPr="002546AB" w:rsidRDefault="002546AB" w:rsidP="00EE185F">
            <w:pPr>
              <w:snapToGrid w:val="0"/>
              <w:ind w:firstLine="33"/>
              <w:jc w:val="center"/>
              <w:rPr>
                <w:w w:val="80"/>
                <w:szCs w:val="21"/>
              </w:rPr>
            </w:pPr>
            <w:r w:rsidRPr="002546AB">
              <w:rPr>
                <w:w w:val="80"/>
                <w:szCs w:val="21"/>
              </w:rPr>
              <w:t>(</w:t>
            </w:r>
            <w:r w:rsidR="00DA3CB3">
              <w:rPr>
                <w:w w:val="80"/>
                <w:szCs w:val="21"/>
              </w:rPr>
              <w:t>m</w:t>
            </w:r>
            <w:r w:rsidRPr="002546AB">
              <w:rPr>
                <w:w w:val="80"/>
                <w:szCs w:val="21"/>
              </w:rPr>
              <w:t>m)</w:t>
            </w:r>
          </w:p>
        </w:tc>
        <w:tc>
          <w:tcPr>
            <w:tcW w:w="672" w:type="dxa"/>
            <w:vAlign w:val="center"/>
          </w:tcPr>
          <w:p w14:paraId="664139BC" w14:textId="77777777" w:rsidR="002546AB" w:rsidRPr="002546AB" w:rsidRDefault="002546AB" w:rsidP="00EE185F">
            <w:pPr>
              <w:snapToGrid w:val="0"/>
              <w:jc w:val="center"/>
              <w:rPr>
                <w:w w:val="80"/>
                <w:szCs w:val="21"/>
              </w:rPr>
            </w:pPr>
            <w:r w:rsidRPr="002546AB">
              <w:rPr>
                <w:w w:val="80"/>
                <w:szCs w:val="21"/>
              </w:rPr>
              <w:t>排距</w:t>
            </w:r>
            <w:r w:rsidRPr="002546AB">
              <w:rPr>
                <w:w w:val="80"/>
                <w:szCs w:val="21"/>
              </w:rPr>
              <w:t>b</w:t>
            </w:r>
          </w:p>
          <w:p w14:paraId="6F50E132" w14:textId="79B27780" w:rsidR="002546AB" w:rsidRPr="002546AB" w:rsidRDefault="002546AB" w:rsidP="00EE185F">
            <w:pPr>
              <w:snapToGrid w:val="0"/>
              <w:jc w:val="center"/>
              <w:rPr>
                <w:w w:val="80"/>
                <w:szCs w:val="21"/>
              </w:rPr>
            </w:pPr>
            <w:r w:rsidRPr="002546AB">
              <w:rPr>
                <w:w w:val="80"/>
                <w:szCs w:val="21"/>
              </w:rPr>
              <w:t>(</w:t>
            </w:r>
            <w:r w:rsidR="00DA3CB3">
              <w:rPr>
                <w:w w:val="80"/>
                <w:szCs w:val="21"/>
              </w:rPr>
              <w:t>m</w:t>
            </w:r>
            <w:r w:rsidRPr="002546AB">
              <w:rPr>
                <w:w w:val="80"/>
                <w:szCs w:val="21"/>
              </w:rPr>
              <w:t>m)</w:t>
            </w:r>
          </w:p>
        </w:tc>
        <w:tc>
          <w:tcPr>
            <w:tcW w:w="672" w:type="dxa"/>
            <w:vAlign w:val="center"/>
          </w:tcPr>
          <w:p w14:paraId="0CDC3DB1" w14:textId="77777777" w:rsidR="002546AB" w:rsidRPr="002546AB" w:rsidRDefault="002546AB" w:rsidP="00EE185F">
            <w:pPr>
              <w:snapToGrid w:val="0"/>
              <w:ind w:firstLine="31"/>
              <w:jc w:val="center"/>
              <w:rPr>
                <w:w w:val="80"/>
                <w:szCs w:val="21"/>
              </w:rPr>
            </w:pPr>
            <w:r w:rsidRPr="002546AB">
              <w:rPr>
                <w:w w:val="80"/>
                <w:szCs w:val="21"/>
              </w:rPr>
              <w:t>孔深</w:t>
            </w:r>
            <w:r w:rsidRPr="00841C7F">
              <w:rPr>
                <w:i/>
                <w:w w:val="80"/>
                <w:szCs w:val="21"/>
              </w:rPr>
              <w:t>l</w:t>
            </w:r>
          </w:p>
          <w:p w14:paraId="783772F5" w14:textId="280BF196" w:rsidR="002546AB" w:rsidRPr="002546AB" w:rsidRDefault="002546AB" w:rsidP="00EE185F">
            <w:pPr>
              <w:snapToGrid w:val="0"/>
              <w:ind w:firstLine="31"/>
              <w:jc w:val="center"/>
              <w:rPr>
                <w:w w:val="80"/>
                <w:szCs w:val="21"/>
              </w:rPr>
            </w:pPr>
            <w:r w:rsidRPr="002546AB">
              <w:rPr>
                <w:w w:val="80"/>
                <w:szCs w:val="21"/>
              </w:rPr>
              <w:t>(</w:t>
            </w:r>
            <w:r w:rsidR="00DA3CB3">
              <w:rPr>
                <w:w w:val="80"/>
                <w:szCs w:val="21"/>
              </w:rPr>
              <w:t>m</w:t>
            </w:r>
            <w:r w:rsidRPr="002546AB">
              <w:rPr>
                <w:w w:val="80"/>
                <w:szCs w:val="21"/>
              </w:rPr>
              <w:t>m)</w:t>
            </w:r>
          </w:p>
        </w:tc>
        <w:tc>
          <w:tcPr>
            <w:tcW w:w="796" w:type="dxa"/>
            <w:vAlign w:val="center"/>
          </w:tcPr>
          <w:p w14:paraId="02422209" w14:textId="77777777" w:rsidR="002546AB" w:rsidRPr="002546AB" w:rsidRDefault="002546AB" w:rsidP="00EE185F">
            <w:pPr>
              <w:snapToGrid w:val="0"/>
              <w:jc w:val="center"/>
              <w:rPr>
                <w:w w:val="80"/>
                <w:szCs w:val="21"/>
              </w:rPr>
            </w:pPr>
            <w:r w:rsidRPr="002546AB">
              <w:rPr>
                <w:w w:val="80"/>
                <w:szCs w:val="21"/>
              </w:rPr>
              <w:t>单耗</w:t>
            </w:r>
            <w:r w:rsidR="00841C7F">
              <w:rPr>
                <w:rFonts w:hint="eastAsia"/>
                <w:w w:val="80"/>
                <w:szCs w:val="21"/>
              </w:rPr>
              <w:t>q</w:t>
            </w:r>
          </w:p>
          <w:p w14:paraId="3E205EA7" w14:textId="77777777" w:rsidR="002546AB" w:rsidRPr="002546AB" w:rsidRDefault="002546AB" w:rsidP="00EE185F">
            <w:pPr>
              <w:snapToGrid w:val="0"/>
              <w:jc w:val="center"/>
              <w:rPr>
                <w:w w:val="80"/>
                <w:szCs w:val="21"/>
              </w:rPr>
            </w:pPr>
            <w:r w:rsidRPr="002546AB">
              <w:rPr>
                <w:w w:val="80"/>
                <w:szCs w:val="21"/>
              </w:rPr>
              <w:t>（</w:t>
            </w:r>
            <w:r w:rsidRPr="002546AB">
              <w:rPr>
                <w:w w:val="80"/>
                <w:szCs w:val="21"/>
              </w:rPr>
              <w:t>g/m</w:t>
            </w:r>
            <w:r w:rsidRPr="002546AB">
              <w:rPr>
                <w:w w:val="80"/>
                <w:szCs w:val="21"/>
                <w:vertAlign w:val="superscript"/>
              </w:rPr>
              <w:t>3</w:t>
            </w:r>
            <w:r w:rsidRPr="002546AB">
              <w:rPr>
                <w:w w:val="80"/>
                <w:szCs w:val="21"/>
              </w:rPr>
              <w:t>）</w:t>
            </w:r>
          </w:p>
        </w:tc>
        <w:tc>
          <w:tcPr>
            <w:tcW w:w="851" w:type="dxa"/>
            <w:vAlign w:val="center"/>
          </w:tcPr>
          <w:p w14:paraId="7ADC0D06" w14:textId="77777777" w:rsidR="002546AB" w:rsidRPr="002546AB" w:rsidRDefault="002546AB" w:rsidP="00EE185F">
            <w:pPr>
              <w:snapToGrid w:val="0"/>
              <w:ind w:firstLine="31"/>
              <w:jc w:val="center"/>
              <w:rPr>
                <w:w w:val="80"/>
                <w:szCs w:val="21"/>
              </w:rPr>
            </w:pPr>
            <w:r w:rsidRPr="002546AB">
              <w:rPr>
                <w:w w:val="80"/>
                <w:szCs w:val="21"/>
              </w:rPr>
              <w:t>单孔药量</w:t>
            </w:r>
            <w:r w:rsidR="00841C7F">
              <w:rPr>
                <w:rFonts w:hint="eastAsia"/>
                <w:w w:val="80"/>
                <w:szCs w:val="21"/>
              </w:rPr>
              <w:t>Q</w:t>
            </w:r>
            <w:r w:rsidR="00841C7F" w:rsidRPr="00841C7F">
              <w:rPr>
                <w:w w:val="80"/>
                <w:szCs w:val="21"/>
                <w:vertAlign w:val="subscript"/>
              </w:rPr>
              <w:t>i</w:t>
            </w:r>
            <w:r w:rsidRPr="002546AB">
              <w:rPr>
                <w:w w:val="80"/>
                <w:szCs w:val="21"/>
              </w:rPr>
              <w:t>（</w:t>
            </w:r>
            <w:r w:rsidRPr="002546AB">
              <w:rPr>
                <w:w w:val="80"/>
                <w:szCs w:val="21"/>
              </w:rPr>
              <w:t>g</w:t>
            </w:r>
            <w:r w:rsidRPr="002546AB">
              <w:rPr>
                <w:w w:val="80"/>
                <w:szCs w:val="21"/>
              </w:rPr>
              <w:t>）</w:t>
            </w:r>
          </w:p>
        </w:tc>
        <w:tc>
          <w:tcPr>
            <w:tcW w:w="992" w:type="dxa"/>
            <w:vAlign w:val="center"/>
          </w:tcPr>
          <w:p w14:paraId="66ECA6A6" w14:textId="77777777" w:rsidR="002546AB" w:rsidRPr="002546AB" w:rsidRDefault="002546AB" w:rsidP="00EE185F">
            <w:pPr>
              <w:snapToGrid w:val="0"/>
              <w:ind w:firstLine="31"/>
              <w:jc w:val="center"/>
              <w:rPr>
                <w:w w:val="80"/>
                <w:szCs w:val="21"/>
              </w:rPr>
            </w:pPr>
            <w:r w:rsidRPr="002546AB">
              <w:rPr>
                <w:w w:val="80"/>
                <w:szCs w:val="21"/>
              </w:rPr>
              <w:t>布孔</w:t>
            </w:r>
          </w:p>
          <w:p w14:paraId="1FC217BB" w14:textId="77777777" w:rsidR="002546AB" w:rsidRPr="002546AB" w:rsidRDefault="002546AB" w:rsidP="00EE185F">
            <w:pPr>
              <w:snapToGrid w:val="0"/>
              <w:ind w:firstLine="31"/>
              <w:jc w:val="center"/>
              <w:rPr>
                <w:w w:val="80"/>
                <w:szCs w:val="21"/>
              </w:rPr>
            </w:pPr>
            <w:r w:rsidRPr="002546AB">
              <w:rPr>
                <w:w w:val="80"/>
                <w:szCs w:val="21"/>
              </w:rPr>
              <w:t>方式</w:t>
            </w:r>
          </w:p>
        </w:tc>
        <w:tc>
          <w:tcPr>
            <w:tcW w:w="1250" w:type="dxa"/>
            <w:vAlign w:val="center"/>
          </w:tcPr>
          <w:p w14:paraId="74152A36" w14:textId="77777777" w:rsidR="002546AB" w:rsidRPr="002546AB" w:rsidRDefault="002546AB" w:rsidP="00EE185F">
            <w:pPr>
              <w:snapToGrid w:val="0"/>
              <w:ind w:firstLine="31"/>
              <w:jc w:val="center"/>
              <w:rPr>
                <w:w w:val="80"/>
                <w:szCs w:val="21"/>
              </w:rPr>
            </w:pPr>
            <w:r w:rsidRPr="002546AB">
              <w:rPr>
                <w:w w:val="80"/>
                <w:szCs w:val="21"/>
              </w:rPr>
              <w:t>装药</w:t>
            </w:r>
          </w:p>
          <w:p w14:paraId="6B014C2E" w14:textId="77777777" w:rsidR="002546AB" w:rsidRPr="002546AB" w:rsidRDefault="002546AB" w:rsidP="00EE185F">
            <w:pPr>
              <w:snapToGrid w:val="0"/>
              <w:ind w:firstLine="31"/>
              <w:jc w:val="center"/>
              <w:rPr>
                <w:w w:val="80"/>
                <w:szCs w:val="21"/>
              </w:rPr>
            </w:pPr>
            <w:r w:rsidRPr="002546AB">
              <w:rPr>
                <w:w w:val="80"/>
                <w:szCs w:val="21"/>
              </w:rPr>
              <w:t>结构</w:t>
            </w:r>
          </w:p>
        </w:tc>
      </w:tr>
      <w:tr w:rsidR="002546AB" w:rsidRPr="002546AB" w14:paraId="02814D36" w14:textId="77777777" w:rsidTr="00EE185F">
        <w:trPr>
          <w:trHeight w:val="510"/>
          <w:jc w:val="center"/>
        </w:trPr>
        <w:tc>
          <w:tcPr>
            <w:tcW w:w="1219" w:type="dxa"/>
            <w:vAlign w:val="center"/>
          </w:tcPr>
          <w:p w14:paraId="10D5B49B" w14:textId="77777777" w:rsidR="002546AB" w:rsidRPr="002546AB" w:rsidRDefault="002546AB" w:rsidP="00EE185F">
            <w:pPr>
              <w:jc w:val="center"/>
              <w:rPr>
                <w:szCs w:val="21"/>
              </w:rPr>
            </w:pPr>
          </w:p>
        </w:tc>
        <w:tc>
          <w:tcPr>
            <w:tcW w:w="952" w:type="dxa"/>
            <w:vAlign w:val="center"/>
          </w:tcPr>
          <w:p w14:paraId="717E518F" w14:textId="77777777" w:rsidR="002546AB" w:rsidRPr="002546AB" w:rsidRDefault="002546AB" w:rsidP="00EE185F">
            <w:pPr>
              <w:jc w:val="center"/>
              <w:rPr>
                <w:szCs w:val="21"/>
              </w:rPr>
            </w:pPr>
          </w:p>
        </w:tc>
        <w:tc>
          <w:tcPr>
            <w:tcW w:w="672" w:type="dxa"/>
            <w:vAlign w:val="center"/>
          </w:tcPr>
          <w:p w14:paraId="160BBE15" w14:textId="77777777" w:rsidR="002546AB" w:rsidRPr="002546AB" w:rsidRDefault="002546AB" w:rsidP="00EE185F">
            <w:pPr>
              <w:jc w:val="center"/>
              <w:rPr>
                <w:szCs w:val="21"/>
              </w:rPr>
            </w:pPr>
          </w:p>
        </w:tc>
        <w:tc>
          <w:tcPr>
            <w:tcW w:w="672" w:type="dxa"/>
            <w:vAlign w:val="center"/>
          </w:tcPr>
          <w:p w14:paraId="5B87EB18" w14:textId="77777777" w:rsidR="002546AB" w:rsidRPr="002546AB" w:rsidRDefault="002546AB" w:rsidP="00EE185F">
            <w:pPr>
              <w:jc w:val="center"/>
              <w:rPr>
                <w:szCs w:val="21"/>
              </w:rPr>
            </w:pPr>
          </w:p>
        </w:tc>
        <w:tc>
          <w:tcPr>
            <w:tcW w:w="672" w:type="dxa"/>
            <w:vAlign w:val="center"/>
          </w:tcPr>
          <w:p w14:paraId="0852CBCB" w14:textId="77777777" w:rsidR="002546AB" w:rsidRPr="002546AB" w:rsidRDefault="002546AB" w:rsidP="002546AB">
            <w:pPr>
              <w:ind w:firstLineChars="14" w:firstLine="29"/>
              <w:jc w:val="center"/>
              <w:rPr>
                <w:szCs w:val="21"/>
              </w:rPr>
            </w:pPr>
          </w:p>
        </w:tc>
        <w:tc>
          <w:tcPr>
            <w:tcW w:w="672" w:type="dxa"/>
            <w:vAlign w:val="center"/>
          </w:tcPr>
          <w:p w14:paraId="6B60D694" w14:textId="77777777" w:rsidR="002546AB" w:rsidRPr="002546AB" w:rsidRDefault="002546AB" w:rsidP="002546AB">
            <w:pPr>
              <w:ind w:firstLineChars="14" w:firstLine="29"/>
              <w:jc w:val="center"/>
              <w:rPr>
                <w:szCs w:val="21"/>
              </w:rPr>
            </w:pPr>
          </w:p>
        </w:tc>
        <w:tc>
          <w:tcPr>
            <w:tcW w:w="796" w:type="dxa"/>
            <w:vAlign w:val="center"/>
          </w:tcPr>
          <w:p w14:paraId="7D14CF91" w14:textId="77777777" w:rsidR="002546AB" w:rsidRPr="002546AB" w:rsidRDefault="002546AB" w:rsidP="00EE185F">
            <w:pPr>
              <w:jc w:val="center"/>
              <w:rPr>
                <w:szCs w:val="21"/>
              </w:rPr>
            </w:pPr>
          </w:p>
        </w:tc>
        <w:tc>
          <w:tcPr>
            <w:tcW w:w="851" w:type="dxa"/>
            <w:vAlign w:val="center"/>
          </w:tcPr>
          <w:p w14:paraId="226BEBC8" w14:textId="77777777" w:rsidR="002546AB" w:rsidRPr="002546AB" w:rsidRDefault="002546AB" w:rsidP="00EE185F">
            <w:pPr>
              <w:ind w:firstLine="28"/>
              <w:jc w:val="center"/>
              <w:rPr>
                <w:w w:val="80"/>
                <w:szCs w:val="21"/>
              </w:rPr>
            </w:pPr>
          </w:p>
        </w:tc>
        <w:tc>
          <w:tcPr>
            <w:tcW w:w="992" w:type="dxa"/>
            <w:vAlign w:val="center"/>
          </w:tcPr>
          <w:p w14:paraId="2141261C" w14:textId="77777777" w:rsidR="002546AB" w:rsidRPr="002546AB" w:rsidRDefault="002546AB" w:rsidP="00EE185F">
            <w:pPr>
              <w:ind w:firstLine="28"/>
              <w:jc w:val="center"/>
              <w:rPr>
                <w:w w:val="80"/>
                <w:szCs w:val="21"/>
              </w:rPr>
            </w:pPr>
          </w:p>
        </w:tc>
        <w:tc>
          <w:tcPr>
            <w:tcW w:w="1250" w:type="dxa"/>
            <w:vAlign w:val="center"/>
          </w:tcPr>
          <w:p w14:paraId="5B5FBA77" w14:textId="77777777" w:rsidR="002546AB" w:rsidRPr="002546AB" w:rsidRDefault="002546AB" w:rsidP="00EE185F">
            <w:pPr>
              <w:ind w:firstLine="28"/>
              <w:jc w:val="center"/>
              <w:rPr>
                <w:w w:val="80"/>
                <w:szCs w:val="21"/>
              </w:rPr>
            </w:pPr>
          </w:p>
        </w:tc>
      </w:tr>
      <w:tr w:rsidR="002546AB" w:rsidRPr="002546AB" w14:paraId="569BF939" w14:textId="77777777" w:rsidTr="00EE185F">
        <w:trPr>
          <w:trHeight w:val="510"/>
          <w:jc w:val="center"/>
        </w:trPr>
        <w:tc>
          <w:tcPr>
            <w:tcW w:w="1219" w:type="dxa"/>
            <w:vAlign w:val="center"/>
          </w:tcPr>
          <w:p w14:paraId="357BCC43" w14:textId="77777777" w:rsidR="002546AB" w:rsidRPr="002546AB" w:rsidRDefault="002546AB" w:rsidP="00EE185F">
            <w:pPr>
              <w:jc w:val="center"/>
              <w:rPr>
                <w:szCs w:val="21"/>
              </w:rPr>
            </w:pPr>
          </w:p>
        </w:tc>
        <w:tc>
          <w:tcPr>
            <w:tcW w:w="952" w:type="dxa"/>
            <w:vAlign w:val="center"/>
          </w:tcPr>
          <w:p w14:paraId="6957F04B" w14:textId="77777777" w:rsidR="002546AB" w:rsidRPr="002546AB" w:rsidRDefault="002546AB" w:rsidP="00EE185F">
            <w:pPr>
              <w:jc w:val="center"/>
              <w:rPr>
                <w:szCs w:val="21"/>
              </w:rPr>
            </w:pPr>
          </w:p>
        </w:tc>
        <w:tc>
          <w:tcPr>
            <w:tcW w:w="672" w:type="dxa"/>
            <w:vAlign w:val="center"/>
          </w:tcPr>
          <w:p w14:paraId="6DAA68CD" w14:textId="77777777" w:rsidR="002546AB" w:rsidRPr="002546AB" w:rsidRDefault="002546AB" w:rsidP="00EE185F">
            <w:pPr>
              <w:jc w:val="center"/>
              <w:rPr>
                <w:szCs w:val="21"/>
              </w:rPr>
            </w:pPr>
          </w:p>
        </w:tc>
        <w:tc>
          <w:tcPr>
            <w:tcW w:w="672" w:type="dxa"/>
            <w:vAlign w:val="center"/>
          </w:tcPr>
          <w:p w14:paraId="3D836E78" w14:textId="77777777" w:rsidR="002546AB" w:rsidRPr="002546AB" w:rsidRDefault="002546AB" w:rsidP="00EE185F">
            <w:pPr>
              <w:jc w:val="center"/>
              <w:rPr>
                <w:szCs w:val="21"/>
              </w:rPr>
            </w:pPr>
          </w:p>
        </w:tc>
        <w:tc>
          <w:tcPr>
            <w:tcW w:w="672" w:type="dxa"/>
            <w:vAlign w:val="center"/>
          </w:tcPr>
          <w:p w14:paraId="7631BDF1" w14:textId="77777777" w:rsidR="002546AB" w:rsidRPr="002546AB" w:rsidRDefault="002546AB" w:rsidP="002546AB">
            <w:pPr>
              <w:ind w:firstLineChars="14" w:firstLine="29"/>
              <w:jc w:val="center"/>
              <w:rPr>
                <w:szCs w:val="21"/>
              </w:rPr>
            </w:pPr>
          </w:p>
        </w:tc>
        <w:tc>
          <w:tcPr>
            <w:tcW w:w="672" w:type="dxa"/>
            <w:vAlign w:val="center"/>
          </w:tcPr>
          <w:p w14:paraId="6D50CA46" w14:textId="77777777" w:rsidR="002546AB" w:rsidRPr="002546AB" w:rsidRDefault="002546AB" w:rsidP="002546AB">
            <w:pPr>
              <w:ind w:firstLineChars="14" w:firstLine="29"/>
              <w:jc w:val="center"/>
              <w:rPr>
                <w:szCs w:val="21"/>
              </w:rPr>
            </w:pPr>
          </w:p>
        </w:tc>
        <w:tc>
          <w:tcPr>
            <w:tcW w:w="796" w:type="dxa"/>
            <w:vAlign w:val="center"/>
          </w:tcPr>
          <w:p w14:paraId="4F6CC5DB" w14:textId="77777777" w:rsidR="002546AB" w:rsidRPr="002546AB" w:rsidRDefault="002546AB" w:rsidP="00EE185F">
            <w:pPr>
              <w:jc w:val="center"/>
              <w:rPr>
                <w:szCs w:val="21"/>
              </w:rPr>
            </w:pPr>
          </w:p>
        </w:tc>
        <w:tc>
          <w:tcPr>
            <w:tcW w:w="851" w:type="dxa"/>
            <w:vAlign w:val="center"/>
          </w:tcPr>
          <w:p w14:paraId="1AEF4817" w14:textId="77777777" w:rsidR="002546AB" w:rsidRPr="002546AB" w:rsidRDefault="002546AB" w:rsidP="00EE185F">
            <w:pPr>
              <w:ind w:firstLine="28"/>
              <w:jc w:val="center"/>
              <w:rPr>
                <w:w w:val="80"/>
                <w:szCs w:val="21"/>
              </w:rPr>
            </w:pPr>
          </w:p>
        </w:tc>
        <w:tc>
          <w:tcPr>
            <w:tcW w:w="992" w:type="dxa"/>
            <w:vAlign w:val="center"/>
          </w:tcPr>
          <w:p w14:paraId="68AD528D" w14:textId="77777777" w:rsidR="002546AB" w:rsidRPr="002546AB" w:rsidRDefault="002546AB" w:rsidP="00EE185F">
            <w:pPr>
              <w:jc w:val="center"/>
              <w:rPr>
                <w:szCs w:val="21"/>
              </w:rPr>
            </w:pPr>
          </w:p>
        </w:tc>
        <w:tc>
          <w:tcPr>
            <w:tcW w:w="1250" w:type="dxa"/>
            <w:vAlign w:val="center"/>
          </w:tcPr>
          <w:p w14:paraId="5C44CDE7" w14:textId="77777777" w:rsidR="002546AB" w:rsidRPr="002546AB" w:rsidRDefault="002546AB" w:rsidP="00EE185F">
            <w:pPr>
              <w:ind w:firstLine="28"/>
              <w:jc w:val="center"/>
              <w:rPr>
                <w:w w:val="80"/>
                <w:szCs w:val="21"/>
              </w:rPr>
            </w:pPr>
          </w:p>
        </w:tc>
      </w:tr>
      <w:tr w:rsidR="002546AB" w:rsidRPr="002546AB" w14:paraId="15CC98DA" w14:textId="77777777" w:rsidTr="00EE185F">
        <w:trPr>
          <w:trHeight w:val="510"/>
          <w:jc w:val="center"/>
        </w:trPr>
        <w:tc>
          <w:tcPr>
            <w:tcW w:w="1219" w:type="dxa"/>
            <w:vAlign w:val="center"/>
          </w:tcPr>
          <w:p w14:paraId="38B4E589" w14:textId="77777777" w:rsidR="002546AB" w:rsidRPr="002546AB" w:rsidRDefault="002546AB" w:rsidP="00EE185F">
            <w:pPr>
              <w:jc w:val="center"/>
              <w:rPr>
                <w:szCs w:val="21"/>
              </w:rPr>
            </w:pPr>
          </w:p>
        </w:tc>
        <w:tc>
          <w:tcPr>
            <w:tcW w:w="952" w:type="dxa"/>
            <w:vAlign w:val="center"/>
          </w:tcPr>
          <w:p w14:paraId="0ED68CD8" w14:textId="77777777" w:rsidR="002546AB" w:rsidRPr="002546AB" w:rsidRDefault="002546AB" w:rsidP="00EE185F">
            <w:pPr>
              <w:jc w:val="center"/>
              <w:rPr>
                <w:szCs w:val="21"/>
              </w:rPr>
            </w:pPr>
          </w:p>
        </w:tc>
        <w:tc>
          <w:tcPr>
            <w:tcW w:w="672" w:type="dxa"/>
            <w:vAlign w:val="center"/>
          </w:tcPr>
          <w:p w14:paraId="57E5E64D" w14:textId="77777777" w:rsidR="002546AB" w:rsidRPr="002546AB" w:rsidRDefault="002546AB" w:rsidP="00EE185F">
            <w:pPr>
              <w:jc w:val="center"/>
              <w:rPr>
                <w:szCs w:val="21"/>
              </w:rPr>
            </w:pPr>
          </w:p>
        </w:tc>
        <w:tc>
          <w:tcPr>
            <w:tcW w:w="672" w:type="dxa"/>
            <w:vAlign w:val="center"/>
          </w:tcPr>
          <w:p w14:paraId="29C0FBC7" w14:textId="77777777" w:rsidR="002546AB" w:rsidRPr="002546AB" w:rsidRDefault="002546AB" w:rsidP="00EE185F">
            <w:pPr>
              <w:jc w:val="center"/>
              <w:rPr>
                <w:szCs w:val="21"/>
              </w:rPr>
            </w:pPr>
          </w:p>
        </w:tc>
        <w:tc>
          <w:tcPr>
            <w:tcW w:w="672" w:type="dxa"/>
            <w:vAlign w:val="center"/>
          </w:tcPr>
          <w:p w14:paraId="6B87D908" w14:textId="77777777" w:rsidR="002546AB" w:rsidRPr="002546AB" w:rsidRDefault="002546AB" w:rsidP="002546AB">
            <w:pPr>
              <w:ind w:firstLineChars="14" w:firstLine="29"/>
              <w:jc w:val="center"/>
              <w:rPr>
                <w:szCs w:val="21"/>
              </w:rPr>
            </w:pPr>
          </w:p>
        </w:tc>
        <w:tc>
          <w:tcPr>
            <w:tcW w:w="672" w:type="dxa"/>
            <w:vAlign w:val="center"/>
          </w:tcPr>
          <w:p w14:paraId="559DFCA5" w14:textId="77777777" w:rsidR="002546AB" w:rsidRPr="002546AB" w:rsidRDefault="002546AB" w:rsidP="002546AB">
            <w:pPr>
              <w:ind w:firstLineChars="14" w:firstLine="29"/>
              <w:jc w:val="center"/>
              <w:rPr>
                <w:szCs w:val="21"/>
              </w:rPr>
            </w:pPr>
          </w:p>
        </w:tc>
        <w:tc>
          <w:tcPr>
            <w:tcW w:w="796" w:type="dxa"/>
            <w:vAlign w:val="center"/>
          </w:tcPr>
          <w:p w14:paraId="28F21FC8" w14:textId="77777777" w:rsidR="002546AB" w:rsidRPr="002546AB" w:rsidRDefault="002546AB" w:rsidP="00EE185F">
            <w:pPr>
              <w:jc w:val="center"/>
              <w:rPr>
                <w:szCs w:val="21"/>
              </w:rPr>
            </w:pPr>
          </w:p>
        </w:tc>
        <w:tc>
          <w:tcPr>
            <w:tcW w:w="851" w:type="dxa"/>
            <w:vAlign w:val="center"/>
          </w:tcPr>
          <w:p w14:paraId="6BBA0D53" w14:textId="77777777" w:rsidR="002546AB" w:rsidRPr="002546AB" w:rsidRDefault="002546AB" w:rsidP="00EE185F">
            <w:pPr>
              <w:ind w:firstLine="28"/>
              <w:jc w:val="center"/>
              <w:rPr>
                <w:w w:val="80"/>
                <w:szCs w:val="21"/>
              </w:rPr>
            </w:pPr>
          </w:p>
        </w:tc>
        <w:tc>
          <w:tcPr>
            <w:tcW w:w="992" w:type="dxa"/>
            <w:vAlign w:val="center"/>
          </w:tcPr>
          <w:p w14:paraId="5B9E28E7" w14:textId="77777777" w:rsidR="002546AB" w:rsidRPr="002546AB" w:rsidRDefault="002546AB" w:rsidP="00EE185F">
            <w:pPr>
              <w:jc w:val="center"/>
              <w:rPr>
                <w:szCs w:val="21"/>
              </w:rPr>
            </w:pPr>
          </w:p>
        </w:tc>
        <w:tc>
          <w:tcPr>
            <w:tcW w:w="1250" w:type="dxa"/>
            <w:vAlign w:val="center"/>
          </w:tcPr>
          <w:p w14:paraId="5D941A94" w14:textId="77777777" w:rsidR="002546AB" w:rsidRPr="002546AB" w:rsidRDefault="002546AB" w:rsidP="00EE185F">
            <w:pPr>
              <w:ind w:firstLine="28"/>
              <w:jc w:val="center"/>
              <w:rPr>
                <w:w w:val="80"/>
                <w:szCs w:val="21"/>
              </w:rPr>
            </w:pPr>
          </w:p>
        </w:tc>
      </w:tr>
      <w:tr w:rsidR="002546AB" w:rsidRPr="002546AB" w14:paraId="2024ED0E" w14:textId="77777777" w:rsidTr="00EE185F">
        <w:trPr>
          <w:trHeight w:val="510"/>
          <w:jc w:val="center"/>
        </w:trPr>
        <w:tc>
          <w:tcPr>
            <w:tcW w:w="1219" w:type="dxa"/>
            <w:vAlign w:val="center"/>
          </w:tcPr>
          <w:p w14:paraId="6510AB0D" w14:textId="77777777" w:rsidR="002546AB" w:rsidRPr="002546AB" w:rsidRDefault="002546AB" w:rsidP="00EE185F">
            <w:pPr>
              <w:jc w:val="center"/>
              <w:rPr>
                <w:szCs w:val="21"/>
              </w:rPr>
            </w:pPr>
          </w:p>
        </w:tc>
        <w:tc>
          <w:tcPr>
            <w:tcW w:w="952" w:type="dxa"/>
            <w:vAlign w:val="center"/>
          </w:tcPr>
          <w:p w14:paraId="4B7EF2FB" w14:textId="77777777" w:rsidR="002546AB" w:rsidRPr="002546AB" w:rsidRDefault="002546AB" w:rsidP="00EE185F">
            <w:pPr>
              <w:jc w:val="center"/>
              <w:rPr>
                <w:szCs w:val="21"/>
              </w:rPr>
            </w:pPr>
          </w:p>
        </w:tc>
        <w:tc>
          <w:tcPr>
            <w:tcW w:w="672" w:type="dxa"/>
            <w:vAlign w:val="center"/>
          </w:tcPr>
          <w:p w14:paraId="603C582E" w14:textId="77777777" w:rsidR="002546AB" w:rsidRPr="002546AB" w:rsidRDefault="002546AB" w:rsidP="00EE185F">
            <w:pPr>
              <w:jc w:val="center"/>
              <w:rPr>
                <w:szCs w:val="21"/>
              </w:rPr>
            </w:pPr>
          </w:p>
        </w:tc>
        <w:tc>
          <w:tcPr>
            <w:tcW w:w="672" w:type="dxa"/>
            <w:vAlign w:val="center"/>
          </w:tcPr>
          <w:p w14:paraId="060FC41E" w14:textId="77777777" w:rsidR="002546AB" w:rsidRPr="002546AB" w:rsidRDefault="002546AB" w:rsidP="00EE185F">
            <w:pPr>
              <w:jc w:val="center"/>
              <w:rPr>
                <w:szCs w:val="21"/>
              </w:rPr>
            </w:pPr>
          </w:p>
        </w:tc>
        <w:tc>
          <w:tcPr>
            <w:tcW w:w="672" w:type="dxa"/>
            <w:vAlign w:val="center"/>
          </w:tcPr>
          <w:p w14:paraId="25E3597D" w14:textId="77777777" w:rsidR="002546AB" w:rsidRPr="002546AB" w:rsidRDefault="002546AB" w:rsidP="002546AB">
            <w:pPr>
              <w:ind w:firstLineChars="14" w:firstLine="29"/>
              <w:jc w:val="center"/>
              <w:rPr>
                <w:szCs w:val="21"/>
              </w:rPr>
            </w:pPr>
          </w:p>
        </w:tc>
        <w:tc>
          <w:tcPr>
            <w:tcW w:w="672" w:type="dxa"/>
            <w:vAlign w:val="center"/>
          </w:tcPr>
          <w:p w14:paraId="1DECD8CB" w14:textId="77777777" w:rsidR="002546AB" w:rsidRPr="002546AB" w:rsidRDefault="002546AB" w:rsidP="002546AB">
            <w:pPr>
              <w:ind w:firstLineChars="14" w:firstLine="29"/>
              <w:jc w:val="center"/>
              <w:rPr>
                <w:szCs w:val="21"/>
              </w:rPr>
            </w:pPr>
          </w:p>
        </w:tc>
        <w:tc>
          <w:tcPr>
            <w:tcW w:w="796" w:type="dxa"/>
            <w:vAlign w:val="center"/>
          </w:tcPr>
          <w:p w14:paraId="2245A90F" w14:textId="77777777" w:rsidR="002546AB" w:rsidRPr="002546AB" w:rsidRDefault="002546AB" w:rsidP="00EE185F">
            <w:pPr>
              <w:jc w:val="center"/>
              <w:rPr>
                <w:szCs w:val="21"/>
              </w:rPr>
            </w:pPr>
          </w:p>
        </w:tc>
        <w:tc>
          <w:tcPr>
            <w:tcW w:w="851" w:type="dxa"/>
            <w:vAlign w:val="center"/>
          </w:tcPr>
          <w:p w14:paraId="65735899" w14:textId="77777777" w:rsidR="002546AB" w:rsidRPr="002546AB" w:rsidRDefault="002546AB" w:rsidP="00EE185F">
            <w:pPr>
              <w:ind w:firstLine="28"/>
              <w:jc w:val="center"/>
              <w:rPr>
                <w:w w:val="80"/>
                <w:szCs w:val="21"/>
              </w:rPr>
            </w:pPr>
          </w:p>
        </w:tc>
        <w:tc>
          <w:tcPr>
            <w:tcW w:w="992" w:type="dxa"/>
            <w:vAlign w:val="center"/>
          </w:tcPr>
          <w:p w14:paraId="151ACF9C" w14:textId="77777777" w:rsidR="002546AB" w:rsidRPr="002546AB" w:rsidRDefault="002546AB" w:rsidP="00EE185F">
            <w:pPr>
              <w:jc w:val="center"/>
              <w:rPr>
                <w:szCs w:val="21"/>
              </w:rPr>
            </w:pPr>
          </w:p>
        </w:tc>
        <w:tc>
          <w:tcPr>
            <w:tcW w:w="1250" w:type="dxa"/>
            <w:vAlign w:val="center"/>
          </w:tcPr>
          <w:p w14:paraId="409B47F9" w14:textId="77777777" w:rsidR="002546AB" w:rsidRPr="002546AB" w:rsidRDefault="002546AB" w:rsidP="00EE185F">
            <w:pPr>
              <w:ind w:firstLine="28"/>
              <w:jc w:val="center"/>
              <w:rPr>
                <w:w w:val="80"/>
                <w:szCs w:val="21"/>
              </w:rPr>
            </w:pPr>
          </w:p>
        </w:tc>
      </w:tr>
      <w:tr w:rsidR="002546AB" w:rsidRPr="002546AB" w14:paraId="07BB7E2D" w14:textId="77777777" w:rsidTr="00EE185F">
        <w:trPr>
          <w:trHeight w:val="510"/>
          <w:jc w:val="center"/>
        </w:trPr>
        <w:tc>
          <w:tcPr>
            <w:tcW w:w="1219" w:type="dxa"/>
            <w:vAlign w:val="center"/>
          </w:tcPr>
          <w:p w14:paraId="43A70482" w14:textId="77777777" w:rsidR="002546AB" w:rsidRPr="002546AB" w:rsidRDefault="002546AB" w:rsidP="00EE185F">
            <w:pPr>
              <w:jc w:val="center"/>
              <w:rPr>
                <w:szCs w:val="21"/>
              </w:rPr>
            </w:pPr>
          </w:p>
        </w:tc>
        <w:tc>
          <w:tcPr>
            <w:tcW w:w="952" w:type="dxa"/>
            <w:vAlign w:val="center"/>
          </w:tcPr>
          <w:p w14:paraId="7964C192" w14:textId="77777777" w:rsidR="002546AB" w:rsidRPr="002546AB" w:rsidRDefault="002546AB" w:rsidP="00EE185F">
            <w:pPr>
              <w:ind w:firstLine="78"/>
              <w:jc w:val="center"/>
              <w:rPr>
                <w:szCs w:val="21"/>
              </w:rPr>
            </w:pPr>
          </w:p>
        </w:tc>
        <w:tc>
          <w:tcPr>
            <w:tcW w:w="672" w:type="dxa"/>
            <w:vAlign w:val="center"/>
          </w:tcPr>
          <w:p w14:paraId="2962EFC8" w14:textId="77777777" w:rsidR="002546AB" w:rsidRPr="002546AB" w:rsidRDefault="002546AB" w:rsidP="00EE185F">
            <w:pPr>
              <w:ind w:firstLine="33"/>
              <w:jc w:val="center"/>
              <w:rPr>
                <w:szCs w:val="21"/>
              </w:rPr>
            </w:pPr>
          </w:p>
        </w:tc>
        <w:tc>
          <w:tcPr>
            <w:tcW w:w="672" w:type="dxa"/>
            <w:vAlign w:val="center"/>
          </w:tcPr>
          <w:p w14:paraId="53959B4E" w14:textId="77777777" w:rsidR="002546AB" w:rsidRPr="002546AB" w:rsidRDefault="002546AB" w:rsidP="00EE185F">
            <w:pPr>
              <w:ind w:firstLine="33"/>
              <w:jc w:val="center"/>
              <w:rPr>
                <w:szCs w:val="21"/>
              </w:rPr>
            </w:pPr>
          </w:p>
        </w:tc>
        <w:tc>
          <w:tcPr>
            <w:tcW w:w="672" w:type="dxa"/>
            <w:vAlign w:val="center"/>
          </w:tcPr>
          <w:p w14:paraId="2D73DC66" w14:textId="77777777" w:rsidR="002546AB" w:rsidRPr="002546AB" w:rsidRDefault="002546AB" w:rsidP="00EE185F">
            <w:pPr>
              <w:jc w:val="center"/>
              <w:rPr>
                <w:szCs w:val="21"/>
              </w:rPr>
            </w:pPr>
          </w:p>
        </w:tc>
        <w:tc>
          <w:tcPr>
            <w:tcW w:w="672" w:type="dxa"/>
            <w:vAlign w:val="center"/>
          </w:tcPr>
          <w:p w14:paraId="50DAFF75" w14:textId="77777777" w:rsidR="002546AB" w:rsidRPr="002546AB" w:rsidRDefault="002546AB" w:rsidP="00EE185F">
            <w:pPr>
              <w:ind w:firstLine="31"/>
              <w:jc w:val="center"/>
              <w:rPr>
                <w:szCs w:val="21"/>
              </w:rPr>
            </w:pPr>
          </w:p>
        </w:tc>
        <w:tc>
          <w:tcPr>
            <w:tcW w:w="796" w:type="dxa"/>
            <w:vAlign w:val="center"/>
          </w:tcPr>
          <w:p w14:paraId="7C871380" w14:textId="77777777" w:rsidR="002546AB" w:rsidRPr="002546AB" w:rsidRDefault="002546AB" w:rsidP="00EE185F">
            <w:pPr>
              <w:jc w:val="center"/>
              <w:rPr>
                <w:szCs w:val="21"/>
              </w:rPr>
            </w:pPr>
          </w:p>
        </w:tc>
        <w:tc>
          <w:tcPr>
            <w:tcW w:w="851" w:type="dxa"/>
            <w:vAlign w:val="center"/>
          </w:tcPr>
          <w:p w14:paraId="65041A32" w14:textId="77777777" w:rsidR="002546AB" w:rsidRPr="002546AB" w:rsidRDefault="002546AB" w:rsidP="00EE185F">
            <w:pPr>
              <w:ind w:firstLine="28"/>
              <w:jc w:val="center"/>
              <w:rPr>
                <w:w w:val="80"/>
                <w:szCs w:val="21"/>
              </w:rPr>
            </w:pPr>
          </w:p>
        </w:tc>
        <w:tc>
          <w:tcPr>
            <w:tcW w:w="992" w:type="dxa"/>
            <w:vAlign w:val="center"/>
          </w:tcPr>
          <w:p w14:paraId="696DE460" w14:textId="77777777" w:rsidR="002546AB" w:rsidRPr="002546AB" w:rsidRDefault="002546AB" w:rsidP="00EE185F">
            <w:pPr>
              <w:jc w:val="center"/>
              <w:rPr>
                <w:szCs w:val="21"/>
              </w:rPr>
            </w:pPr>
          </w:p>
        </w:tc>
        <w:tc>
          <w:tcPr>
            <w:tcW w:w="1250" w:type="dxa"/>
            <w:vAlign w:val="center"/>
          </w:tcPr>
          <w:p w14:paraId="37DF2C83" w14:textId="77777777" w:rsidR="002546AB" w:rsidRPr="002546AB" w:rsidRDefault="002546AB" w:rsidP="00EE185F">
            <w:pPr>
              <w:ind w:firstLine="28"/>
              <w:jc w:val="center"/>
              <w:rPr>
                <w:w w:val="80"/>
                <w:szCs w:val="21"/>
              </w:rPr>
            </w:pPr>
          </w:p>
        </w:tc>
      </w:tr>
    </w:tbl>
    <w:p w14:paraId="3EE43CFE" w14:textId="77777777" w:rsidR="002546AB" w:rsidRDefault="002546AB"/>
    <w:p w14:paraId="5504C266" w14:textId="2C9FE4C1" w:rsidR="002546AB" w:rsidRDefault="002546AB">
      <w:pPr>
        <w:widowControl/>
        <w:jc w:val="left"/>
      </w:pPr>
      <w:r>
        <w:br w:type="page"/>
      </w:r>
    </w:p>
    <w:p w14:paraId="74D76D5F" w14:textId="248B2625" w:rsidR="006A74CB" w:rsidRDefault="006A74CB" w:rsidP="006A74CB">
      <w:pPr>
        <w:pStyle w:val="af4"/>
        <w:ind w:left="0"/>
        <w:rPr>
          <w:rFonts w:ascii="Times New Roman"/>
        </w:rPr>
      </w:pPr>
      <w:r>
        <w:rPr>
          <w:rFonts w:ascii="Times New Roman"/>
        </w:rPr>
        <w:lastRenderedPageBreak/>
        <w:br/>
      </w:r>
      <w:r>
        <w:rPr>
          <w:rFonts w:ascii="Times New Roman"/>
        </w:rPr>
        <w:t>（</w:t>
      </w:r>
      <w:r w:rsidR="00FF597C">
        <w:rPr>
          <w:rFonts w:ascii="Times New Roman" w:hint="eastAsia"/>
        </w:rPr>
        <w:t>资料性</w:t>
      </w:r>
      <w:r>
        <w:rPr>
          <w:rFonts w:ascii="Times New Roman"/>
        </w:rPr>
        <w:t>性附录）</w:t>
      </w:r>
      <w:r>
        <w:rPr>
          <w:rFonts w:ascii="Times New Roman"/>
        </w:rPr>
        <w:br/>
      </w:r>
      <w:r>
        <w:rPr>
          <w:rFonts w:ascii="Times New Roman" w:hint="eastAsia"/>
        </w:rPr>
        <w:t>双向折叠爆破的理论分析法</w:t>
      </w:r>
    </w:p>
    <w:p w14:paraId="4AE02284" w14:textId="4F6421C5" w:rsidR="00F43CDC" w:rsidRPr="00FF0442" w:rsidRDefault="006A74CB" w:rsidP="00D44A42">
      <w:pPr>
        <w:pStyle w:val="a4"/>
        <w:numPr>
          <w:ilvl w:val="0"/>
          <w:numId w:val="0"/>
        </w:numPr>
        <w:spacing w:beforeLines="0" w:afterLines="0"/>
        <w:rPr>
          <w:rFonts w:asciiTheme="minorEastAsia" w:eastAsiaTheme="minorEastAsia" w:hAnsiTheme="minorEastAsia"/>
        </w:rPr>
      </w:pPr>
      <w:r w:rsidRPr="00FF0442">
        <w:rPr>
          <w:rFonts w:asciiTheme="minorEastAsia" w:eastAsiaTheme="minorEastAsia" w:hAnsiTheme="minorEastAsia"/>
        </w:rPr>
        <w:t>C.1</w:t>
      </w:r>
      <w:r w:rsidR="00FD2A66" w:rsidRPr="00FF0442">
        <w:rPr>
          <w:rFonts w:asciiTheme="minorEastAsia" w:eastAsiaTheme="minorEastAsia" w:hAnsiTheme="minorEastAsia"/>
        </w:rPr>
        <w:t xml:space="preserve"> </w:t>
      </w:r>
      <w:r w:rsidR="00F43CDC" w:rsidRPr="00FF0442">
        <w:rPr>
          <w:rFonts w:asciiTheme="minorEastAsia" w:eastAsiaTheme="minorEastAsia" w:hAnsiTheme="minorEastAsia" w:hint="eastAsia"/>
        </w:rPr>
        <w:t>进行建筑物的双向双次折叠爆破时，应根据切口起爆顺序和时差分阶段进行</w:t>
      </w:r>
      <w:r w:rsidR="00D44A42" w:rsidRPr="00FF0442">
        <w:rPr>
          <w:rFonts w:asciiTheme="minorEastAsia" w:eastAsiaTheme="minorEastAsia" w:hAnsiTheme="minorEastAsia" w:hint="eastAsia"/>
        </w:rPr>
        <w:t>如下</w:t>
      </w:r>
      <w:r w:rsidR="00F43CDC" w:rsidRPr="00FF0442">
        <w:rPr>
          <w:rFonts w:asciiTheme="minorEastAsia" w:eastAsiaTheme="minorEastAsia" w:hAnsiTheme="minorEastAsia" w:hint="eastAsia"/>
        </w:rPr>
        <w:t>运动学分析</w:t>
      </w:r>
      <w:r w:rsidR="00D44A42" w:rsidRPr="00FF0442">
        <w:rPr>
          <w:rFonts w:asciiTheme="minorEastAsia" w:eastAsiaTheme="minorEastAsia" w:hAnsiTheme="minorEastAsia" w:hint="eastAsia"/>
        </w:rPr>
        <w:t>，对爆破切口位置、起爆时差等参数进行验算。</w:t>
      </w:r>
    </w:p>
    <w:p w14:paraId="4F7071E9" w14:textId="1E32F149" w:rsidR="00D44A42" w:rsidRPr="00FF0442" w:rsidRDefault="00D44A42" w:rsidP="00FF0442">
      <w:pPr>
        <w:pStyle w:val="afffffc"/>
        <w:numPr>
          <w:ilvl w:val="0"/>
          <w:numId w:val="0"/>
        </w:numPr>
        <w:rPr>
          <w:rFonts w:asciiTheme="minorEastAsia" w:eastAsiaTheme="minorEastAsia" w:hAnsiTheme="minorEastAsia"/>
        </w:rPr>
      </w:pPr>
      <w:r w:rsidRPr="00FF0442">
        <w:rPr>
          <w:rFonts w:asciiTheme="minorEastAsia" w:eastAsiaTheme="minorEastAsia" w:hAnsiTheme="minorEastAsia"/>
        </w:rPr>
        <w:t xml:space="preserve">C.1.1 </w:t>
      </w:r>
      <w:r w:rsidR="00082FD1">
        <w:rPr>
          <w:rFonts w:asciiTheme="minorEastAsia" w:eastAsiaTheme="minorEastAsia" w:hAnsiTheme="minorEastAsia" w:hint="eastAsia"/>
        </w:rPr>
        <w:t>自上而下起爆时，第一</w:t>
      </w:r>
      <w:r w:rsidRPr="00FF0442">
        <w:rPr>
          <w:rFonts w:asciiTheme="minorEastAsia" w:eastAsiaTheme="minorEastAsia" w:hAnsiTheme="minorEastAsia" w:hint="eastAsia"/>
        </w:rPr>
        <w:t>切口起爆后</w:t>
      </w:r>
      <w:r>
        <w:rPr>
          <w:rFonts w:asciiTheme="minorEastAsia" w:eastAsiaTheme="minorEastAsia" w:hAnsiTheme="minorEastAsia" w:hint="eastAsia"/>
        </w:rPr>
        <w:t>，上段结构的运动学分析可采用下式计算：</w:t>
      </w:r>
    </w:p>
    <w:p w14:paraId="398686D0" w14:textId="5FF944E4" w:rsidR="00F43CDC" w:rsidRDefault="00F43CDC" w:rsidP="00F43CDC">
      <w:pPr>
        <w:ind w:firstLineChars="200" w:firstLine="420"/>
        <w:contextualSpacing/>
        <w:jc w:val="right"/>
        <w:textAlignment w:val="center"/>
        <w:rPr>
          <w:szCs w:val="21"/>
        </w:rPr>
      </w:pPr>
      <w:r w:rsidRPr="00F43CDC">
        <w:rPr>
          <w:szCs w:val="21"/>
        </w:rPr>
        <w:object w:dxaOrig="2040" w:dyaOrig="636" w14:anchorId="0BDD07F2">
          <v:shape id="_x0000_i1026" type="#_x0000_t75" style="width:102pt;height:31.5pt" o:ole="">
            <v:imagedata r:id="rId22" o:title=""/>
          </v:shape>
          <o:OLEObject Type="Embed" ProgID="Equation.DSMT4" ShapeID="_x0000_i1026" DrawAspect="Content" ObjectID="_1719125411" r:id="rId23"/>
        </w:object>
      </w:r>
      <w:r w:rsidRPr="00F43CDC">
        <w:rPr>
          <w:szCs w:val="21"/>
        </w:rPr>
        <w:t xml:space="preserve">                             (</w:t>
      </w:r>
      <w:r w:rsidR="00D44A42">
        <w:rPr>
          <w:rFonts w:hint="eastAsia"/>
          <w:szCs w:val="21"/>
        </w:rPr>
        <w:t>C.</w:t>
      </w:r>
      <w:r w:rsidR="00D44A42">
        <w:rPr>
          <w:szCs w:val="21"/>
        </w:rPr>
        <w:t>1-1</w:t>
      </w:r>
      <w:r w:rsidRPr="00F43CDC">
        <w:rPr>
          <w:szCs w:val="21"/>
        </w:rPr>
        <w:t>)</w:t>
      </w:r>
    </w:p>
    <w:p w14:paraId="6447AABC" w14:textId="522EABFC" w:rsidR="00AB3F6A" w:rsidRDefault="001B46DE" w:rsidP="00AB3F6A">
      <w:pPr>
        <w:ind w:firstLineChars="200" w:firstLine="420"/>
        <w:contextualSpacing/>
        <w:textAlignment w:val="center"/>
        <w:rPr>
          <w:szCs w:val="21"/>
        </w:rPr>
      </w:pPr>
      <w:r>
        <w:rPr>
          <w:rFonts w:hint="eastAsia"/>
          <w:szCs w:val="21"/>
        </w:rPr>
        <w:t>其</w:t>
      </w:r>
      <w:r w:rsidR="00AB3F6A">
        <w:rPr>
          <w:szCs w:val="21"/>
        </w:rPr>
        <w:t>边界条件为</w:t>
      </w:r>
      <w:r w:rsidR="00AB3F6A">
        <w:rPr>
          <w:szCs w:val="21"/>
        </w:rPr>
        <w:t>:</w:t>
      </w:r>
    </w:p>
    <w:p w14:paraId="2C6DCECE" w14:textId="77777777" w:rsidR="00AB3F6A" w:rsidRDefault="00AB3F6A" w:rsidP="00AB3F6A">
      <w:pPr>
        <w:ind w:firstLineChars="200" w:firstLine="420"/>
        <w:contextualSpacing/>
        <w:jc w:val="center"/>
        <w:textAlignment w:val="center"/>
        <w:rPr>
          <w:szCs w:val="21"/>
        </w:rPr>
      </w:pPr>
      <w:r>
        <w:rPr>
          <w:szCs w:val="21"/>
        </w:rPr>
        <w:object w:dxaOrig="1224" w:dyaOrig="1080" w14:anchorId="293DBBC5">
          <v:shape id="_x0000_i1027" type="#_x0000_t75" style="width:61.5pt;height:55pt" o:ole="">
            <v:imagedata r:id="rId24" o:title=""/>
          </v:shape>
          <o:OLEObject Type="Embed" ProgID="Equation.DSMT4" ShapeID="_x0000_i1027" DrawAspect="Content" ObjectID="_1719125412" r:id="rId25"/>
        </w:object>
      </w:r>
      <w:r>
        <w:rPr>
          <w:szCs w:val="21"/>
        </w:rPr>
        <w:object w:dxaOrig="192" w:dyaOrig="276" w14:anchorId="40593D2C">
          <v:shape id="_x0000_i1028" type="#_x0000_t75" style="width:10.5pt;height:13.5pt" o:ole="">
            <v:imagedata r:id="rId26" o:title=""/>
          </v:shape>
          <o:OLEObject Type="Embed" ProgID="Equation.DSMT4" ShapeID="_x0000_i1028" DrawAspect="Content" ObjectID="_1719125413" r:id="rId27"/>
        </w:object>
      </w:r>
    </w:p>
    <w:p w14:paraId="78EEA05E" w14:textId="6D4584BD" w:rsidR="00F43CDC" w:rsidRPr="00F43CDC" w:rsidRDefault="001B46DE" w:rsidP="00F43CDC">
      <w:pPr>
        <w:ind w:firstLineChars="200" w:firstLine="420"/>
        <w:contextualSpacing/>
        <w:textAlignment w:val="center"/>
        <w:rPr>
          <w:szCs w:val="21"/>
        </w:rPr>
      </w:pPr>
      <w:r>
        <w:rPr>
          <w:rFonts w:hint="eastAsia"/>
          <w:szCs w:val="21"/>
        </w:rPr>
        <w:t>式中，</w:t>
      </w:r>
      <w:r w:rsidR="00705362" w:rsidRPr="006A74CB">
        <w:rPr>
          <w:szCs w:val="21"/>
        </w:rPr>
        <w:object w:dxaOrig="499" w:dyaOrig="360" w14:anchorId="26BD61A0">
          <v:shape id="_x0000_i1029" type="#_x0000_t75" style="width:25.5pt;height:19pt" o:ole="">
            <v:imagedata r:id="rId28" o:title=""/>
          </v:shape>
          <o:OLEObject Type="Embed" ProgID="Equation.DSMT4" ShapeID="_x0000_i1029" DrawAspect="Content" ObjectID="_1719125414" r:id="rId29"/>
        </w:object>
      </w:r>
      <w:r w:rsidR="00705362">
        <w:rPr>
          <w:rFonts w:hint="eastAsia"/>
          <w:szCs w:val="21"/>
        </w:rPr>
        <w:t>为求解未知量，</w:t>
      </w:r>
      <w:r w:rsidR="00AB3F6A">
        <w:rPr>
          <w:szCs w:val="21"/>
        </w:rPr>
        <w:object w:dxaOrig="360" w:dyaOrig="360" w14:anchorId="3A8C9B33">
          <v:shape id="_x0000_i1030" type="#_x0000_t75" style="width:19pt;height:19pt" o:ole="">
            <v:imagedata r:id="rId30" o:title=""/>
          </v:shape>
          <o:OLEObject Type="Embed" ProgID="Equation.DSMT4" ShapeID="_x0000_i1030" DrawAspect="Content" ObjectID="_1719125415" r:id="rId31"/>
        </w:object>
      </w:r>
      <w:r w:rsidR="00AB3F6A">
        <w:rPr>
          <w:szCs w:val="21"/>
        </w:rPr>
        <w:t>是</w:t>
      </w:r>
      <w:r w:rsidR="00AB3F6A">
        <w:rPr>
          <w:szCs w:val="21"/>
        </w:rPr>
        <w:object w:dxaOrig="252" w:dyaOrig="360" w14:anchorId="3F2AC1AE">
          <v:shape id="_x0000_i1031" type="#_x0000_t75" style="width:13pt;height:19pt" o:ole="">
            <v:imagedata r:id="rId32" o:title=""/>
          </v:shape>
          <o:OLEObject Type="Embed" ProgID="Equation.DSMT4" ShapeID="_x0000_i1031" DrawAspect="Content" ObjectID="_1719125416" r:id="rId33"/>
        </w:object>
      </w:r>
      <w:r w:rsidR="00AB3F6A">
        <w:rPr>
          <w:szCs w:val="21"/>
        </w:rPr>
        <w:t>的初始角；</w:t>
      </w:r>
      <w:r w:rsidR="00AB3F6A">
        <w:rPr>
          <w:i/>
          <w:iCs/>
          <w:szCs w:val="21"/>
        </w:rPr>
        <w:t>t</w:t>
      </w:r>
      <w:r w:rsidR="00AB3F6A" w:rsidRPr="00FF0442">
        <w:rPr>
          <w:rFonts w:hint="eastAsia"/>
          <w:szCs w:val="21"/>
        </w:rPr>
        <w:t>为时间，</w:t>
      </w:r>
      <w:r w:rsidR="00AB3F6A">
        <w:rPr>
          <w:rFonts w:hint="eastAsia"/>
          <w:szCs w:val="21"/>
        </w:rPr>
        <w:t>设</w:t>
      </w:r>
      <w:r w:rsidR="00AB3F6A">
        <w:rPr>
          <w:szCs w:val="21"/>
        </w:rPr>
        <w:t>上切口的起爆时</w:t>
      </w:r>
      <w:r w:rsidR="00AB3F6A">
        <w:rPr>
          <w:i/>
          <w:iCs/>
          <w:szCs w:val="21"/>
        </w:rPr>
        <w:t>t</w:t>
      </w:r>
      <w:r w:rsidR="00AB3F6A">
        <w:rPr>
          <w:szCs w:val="21"/>
        </w:rPr>
        <w:t>=0</w:t>
      </w:r>
      <w:r w:rsidR="00AB3F6A">
        <w:rPr>
          <w:szCs w:val="21"/>
        </w:rPr>
        <w:t>；</w:t>
      </w:r>
      <w:r w:rsidR="00AB3F6A">
        <w:rPr>
          <w:szCs w:val="21"/>
        </w:rPr>
        <w:object w:dxaOrig="288" w:dyaOrig="432" w14:anchorId="6654F4FE">
          <v:shape id="_x0000_i1032" type="#_x0000_t75" style="width:13.5pt;height:22.5pt" o:ole="">
            <v:imagedata r:id="rId34" o:title=""/>
          </v:shape>
          <o:OLEObject Type="Embed" ProgID="Equation.DSMT4" ShapeID="_x0000_i1032" DrawAspect="Content" ObjectID="_1719125417" r:id="rId35"/>
        </w:object>
      </w:r>
      <w:r w:rsidR="00AB3F6A">
        <w:rPr>
          <w:szCs w:val="21"/>
        </w:rPr>
        <w:t>是角速度。</w:t>
      </w:r>
      <w:r w:rsidR="00F43CDC" w:rsidRPr="00F43CDC">
        <w:rPr>
          <w:i/>
          <w:iCs/>
          <w:szCs w:val="21"/>
        </w:rPr>
        <w:t>J</w:t>
      </w:r>
      <w:r w:rsidR="00F43CDC" w:rsidRPr="00F43CDC">
        <w:rPr>
          <w:szCs w:val="21"/>
          <w:vertAlign w:val="subscript"/>
        </w:rPr>
        <w:t>1</w:t>
      </w:r>
      <w:r w:rsidR="00F43CDC" w:rsidRPr="00F43CDC">
        <w:rPr>
          <w:szCs w:val="21"/>
        </w:rPr>
        <w:t>是上段的转动惯量（旋转轴是上部塑性铰链），</w:t>
      </w:r>
      <w:r w:rsidR="00F43CDC" w:rsidRPr="00F43CDC">
        <w:rPr>
          <w:i/>
          <w:szCs w:val="21"/>
        </w:rPr>
        <w:t>r</w:t>
      </w:r>
      <w:r w:rsidR="00F43CDC" w:rsidRPr="00F43CDC">
        <w:rPr>
          <w:iCs/>
          <w:szCs w:val="21"/>
          <w:vertAlign w:val="subscript"/>
        </w:rPr>
        <w:t>1</w:t>
      </w:r>
      <w:r w:rsidR="00F43CDC" w:rsidRPr="00F43CDC">
        <w:rPr>
          <w:szCs w:val="21"/>
        </w:rPr>
        <w:t>是上段质心到上部塑性铰链的距离，</w:t>
      </w:r>
      <w:r w:rsidR="00F43CDC" w:rsidRPr="00F43CDC">
        <w:rPr>
          <w:i/>
          <w:szCs w:val="21"/>
        </w:rPr>
        <w:t>θ</w:t>
      </w:r>
      <w:r w:rsidR="00F43CDC" w:rsidRPr="00F43CDC">
        <w:rPr>
          <w:iCs/>
          <w:szCs w:val="21"/>
          <w:vertAlign w:val="subscript"/>
        </w:rPr>
        <w:t>1</w:t>
      </w:r>
      <w:r w:rsidR="00F43CDC" w:rsidRPr="00F43CDC">
        <w:rPr>
          <w:szCs w:val="21"/>
        </w:rPr>
        <w:t>是</w:t>
      </w:r>
      <w:r w:rsidR="00F43CDC" w:rsidRPr="00F43CDC">
        <w:rPr>
          <w:i/>
          <w:szCs w:val="21"/>
        </w:rPr>
        <w:t>r</w:t>
      </w:r>
      <w:r w:rsidR="00F43CDC" w:rsidRPr="00F43CDC">
        <w:rPr>
          <w:iCs/>
          <w:szCs w:val="21"/>
          <w:vertAlign w:val="subscript"/>
        </w:rPr>
        <w:t>1</w:t>
      </w:r>
      <w:r w:rsidR="00F43CDC" w:rsidRPr="00F43CDC">
        <w:rPr>
          <w:szCs w:val="21"/>
        </w:rPr>
        <w:t>与垂直轴的夹角，</w:t>
      </w:r>
      <w:r w:rsidR="00F43CDC" w:rsidRPr="00F43CDC">
        <w:rPr>
          <w:i/>
          <w:iCs/>
          <w:szCs w:val="21"/>
        </w:rPr>
        <w:t>m</w:t>
      </w:r>
      <w:r w:rsidR="00F43CDC" w:rsidRPr="00F43CDC">
        <w:rPr>
          <w:szCs w:val="21"/>
          <w:vertAlign w:val="subscript"/>
        </w:rPr>
        <w:t>1</w:t>
      </w:r>
      <w:r w:rsidR="00F43CDC" w:rsidRPr="00F43CDC">
        <w:rPr>
          <w:szCs w:val="21"/>
        </w:rPr>
        <w:t>是上段的质量，</w:t>
      </w:r>
      <w:r w:rsidR="00F43CDC" w:rsidRPr="00F43CDC">
        <w:rPr>
          <w:i/>
          <w:iCs/>
          <w:szCs w:val="21"/>
        </w:rPr>
        <w:t>g</w:t>
      </w:r>
      <w:r w:rsidR="00F43CDC" w:rsidRPr="00F43CDC">
        <w:rPr>
          <w:szCs w:val="21"/>
        </w:rPr>
        <w:t>是重力加速度。</w:t>
      </w:r>
    </w:p>
    <w:p w14:paraId="0D177BAF" w14:textId="2A30F5AA" w:rsidR="006A74CB" w:rsidRPr="00FF0442" w:rsidRDefault="00D44A42" w:rsidP="00FF0442">
      <w:pPr>
        <w:pStyle w:val="a4"/>
        <w:numPr>
          <w:ilvl w:val="0"/>
          <w:numId w:val="0"/>
        </w:numPr>
        <w:spacing w:before="312" w:after="312"/>
        <w:rPr>
          <w:rFonts w:ascii="宋体" w:hAnsi="宋体"/>
        </w:rPr>
      </w:pPr>
      <w:r w:rsidRPr="00691907">
        <w:rPr>
          <w:rFonts w:asciiTheme="minorEastAsia" w:eastAsiaTheme="minorEastAsia" w:hAnsiTheme="minorEastAsia" w:hint="eastAsia"/>
        </w:rPr>
        <w:t>C</w:t>
      </w:r>
      <w:r w:rsidRPr="00691907">
        <w:rPr>
          <w:rFonts w:asciiTheme="minorEastAsia" w:eastAsiaTheme="minorEastAsia" w:hAnsiTheme="minorEastAsia"/>
        </w:rPr>
        <w:t>.1</w:t>
      </w:r>
      <w:r w:rsidRPr="00691907">
        <w:rPr>
          <w:rFonts w:asciiTheme="minorEastAsia" w:eastAsiaTheme="minorEastAsia" w:hAnsiTheme="minorEastAsia" w:hint="eastAsia"/>
        </w:rPr>
        <w:t>.</w:t>
      </w:r>
      <w:r>
        <w:rPr>
          <w:rFonts w:asciiTheme="minorEastAsia" w:eastAsiaTheme="minorEastAsia" w:hAnsiTheme="minorEastAsia"/>
        </w:rPr>
        <w:t>2</w:t>
      </w:r>
      <w:r w:rsidR="00082FD1">
        <w:rPr>
          <w:rFonts w:asciiTheme="minorEastAsia" w:eastAsiaTheme="minorEastAsia" w:hAnsiTheme="minorEastAsia" w:hint="eastAsia"/>
        </w:rPr>
        <w:t>自上而下起爆时，</w:t>
      </w:r>
      <w:r w:rsidR="00082FD1">
        <w:rPr>
          <w:rFonts w:ascii="宋体" w:eastAsia="宋体" w:hAnsi="宋体" w:hint="eastAsia"/>
        </w:rPr>
        <w:t>第二</w:t>
      </w:r>
      <w:r>
        <w:rPr>
          <w:rFonts w:ascii="宋体" w:eastAsia="宋体" w:hAnsi="宋体" w:hint="eastAsia"/>
        </w:rPr>
        <w:t>切口起爆后，两分段的</w:t>
      </w:r>
      <w:r w:rsidR="00FD2A66">
        <w:rPr>
          <w:rFonts w:ascii="宋体" w:eastAsia="宋体" w:hAnsi="宋体" w:hint="eastAsia"/>
        </w:rPr>
        <w:t>运动学分析</w:t>
      </w:r>
      <w:r>
        <w:rPr>
          <w:rFonts w:ascii="宋体" w:eastAsia="宋体" w:hAnsi="宋体" w:hint="eastAsia"/>
        </w:rPr>
        <w:t>可</w:t>
      </w:r>
      <w:r w:rsidR="00FD2A66" w:rsidRPr="00FF0442">
        <w:rPr>
          <w:rFonts w:ascii="宋体" w:eastAsia="宋体" w:hAnsi="宋体" w:hint="eastAsia"/>
        </w:rPr>
        <w:t>采用</w:t>
      </w:r>
      <w:r>
        <w:rPr>
          <w:rFonts w:ascii="宋体" w:eastAsia="宋体" w:hAnsi="宋体" w:hint="eastAsia"/>
        </w:rPr>
        <w:t>下式计算：</w:t>
      </w:r>
    </w:p>
    <w:p w14:paraId="54EF9612" w14:textId="5E0D638B" w:rsidR="006A74CB" w:rsidRPr="006A74CB" w:rsidRDefault="006A74CB" w:rsidP="006A74CB">
      <w:pPr>
        <w:ind w:firstLineChars="200" w:firstLine="420"/>
        <w:contextualSpacing/>
        <w:jc w:val="right"/>
        <w:textAlignment w:val="center"/>
        <w:rPr>
          <w:szCs w:val="21"/>
        </w:rPr>
      </w:pPr>
      <w:r w:rsidRPr="006A74CB">
        <w:rPr>
          <w:szCs w:val="21"/>
        </w:rPr>
        <w:object w:dxaOrig="7392" w:dyaOrig="888" w14:anchorId="5C997BA6">
          <v:shape id="_x0000_i1033" type="#_x0000_t75" style="width:368pt;height:43.5pt" o:ole="">
            <v:imagedata r:id="rId36" o:title=""/>
          </v:shape>
          <o:OLEObject Type="Embed" ProgID="Equation.DSMT4" ShapeID="_x0000_i1033" DrawAspect="Content" ObjectID="_1719125418" r:id="rId37"/>
        </w:object>
      </w:r>
      <w:r w:rsidRPr="006A74CB">
        <w:rPr>
          <w:szCs w:val="21"/>
        </w:rPr>
        <w:t xml:space="preserve">    (</w:t>
      </w:r>
      <w:r w:rsidR="00FD2A66">
        <w:rPr>
          <w:rFonts w:hint="eastAsia"/>
          <w:szCs w:val="21"/>
        </w:rPr>
        <w:t>C.</w:t>
      </w:r>
      <w:r w:rsidR="00FD2A66">
        <w:rPr>
          <w:szCs w:val="21"/>
        </w:rPr>
        <w:t>1-</w:t>
      </w:r>
      <w:r w:rsidR="00D44A42">
        <w:rPr>
          <w:szCs w:val="21"/>
        </w:rPr>
        <w:t>2</w:t>
      </w:r>
      <w:r w:rsidRPr="006A74CB">
        <w:rPr>
          <w:szCs w:val="21"/>
        </w:rPr>
        <w:t>)</w:t>
      </w:r>
    </w:p>
    <w:p w14:paraId="66D5895B" w14:textId="04206197" w:rsidR="006A74CB" w:rsidRPr="006A74CB" w:rsidRDefault="006A74CB" w:rsidP="006A74CB">
      <w:pPr>
        <w:ind w:firstLineChars="200" w:firstLine="420"/>
        <w:contextualSpacing/>
        <w:textAlignment w:val="center"/>
        <w:rPr>
          <w:szCs w:val="21"/>
        </w:rPr>
      </w:pPr>
      <w:r w:rsidRPr="006A74CB">
        <w:rPr>
          <w:szCs w:val="21"/>
        </w:rPr>
        <w:t>设</w:t>
      </w:r>
      <w:r w:rsidR="001B46DE">
        <w:rPr>
          <w:rFonts w:hint="eastAsia"/>
          <w:szCs w:val="21"/>
        </w:rPr>
        <w:t>下切口起爆时间为</w:t>
      </w:r>
      <w:r w:rsidR="001B46DE" w:rsidRPr="00FF0442">
        <w:rPr>
          <w:i/>
          <w:iCs/>
          <w:szCs w:val="21"/>
        </w:rPr>
        <w:t>t</w:t>
      </w:r>
      <w:r w:rsidR="001B46DE" w:rsidRPr="00FF0442">
        <w:rPr>
          <w:szCs w:val="21"/>
          <w:vertAlign w:val="subscript"/>
        </w:rPr>
        <w:t>1</w:t>
      </w:r>
      <w:r w:rsidR="001B46DE">
        <w:rPr>
          <w:rFonts w:hint="eastAsia"/>
          <w:szCs w:val="21"/>
        </w:rPr>
        <w:t>，</w:t>
      </w:r>
      <w:r w:rsidR="00E81596">
        <w:rPr>
          <w:rFonts w:hint="eastAsia"/>
          <w:szCs w:val="21"/>
        </w:rPr>
        <w:t>设相对时间为</w:t>
      </w:r>
      <w:r w:rsidRPr="006A74CB">
        <w:rPr>
          <w:szCs w:val="21"/>
        </w:rPr>
        <w:object w:dxaOrig="732" w:dyaOrig="360" w14:anchorId="6438F072">
          <v:shape id="_x0000_i1034" type="#_x0000_t75" style="width:36pt;height:19pt" o:ole="">
            <v:imagedata r:id="rId38" o:title=""/>
          </v:shape>
          <o:OLEObject Type="Embed" ProgID="Equation.DSMT4" ShapeID="_x0000_i1034" DrawAspect="Content" ObjectID="_1719125419" r:id="rId39"/>
        </w:object>
      </w:r>
      <w:r w:rsidRPr="006A74CB">
        <w:rPr>
          <w:szCs w:val="21"/>
        </w:rPr>
        <w:t>，</w:t>
      </w:r>
      <w:r w:rsidR="001B46DE">
        <w:rPr>
          <w:rFonts w:hint="eastAsia"/>
          <w:szCs w:val="21"/>
        </w:rPr>
        <w:t>其</w:t>
      </w:r>
      <w:r w:rsidRPr="006A74CB">
        <w:rPr>
          <w:szCs w:val="21"/>
        </w:rPr>
        <w:t>边界条件为</w:t>
      </w:r>
      <w:r w:rsidRPr="006A74CB">
        <w:rPr>
          <w:szCs w:val="21"/>
        </w:rPr>
        <w:t>:</w:t>
      </w:r>
    </w:p>
    <w:p w14:paraId="29034D83" w14:textId="77777777" w:rsidR="006A74CB" w:rsidRPr="006A74CB" w:rsidRDefault="006A74CB" w:rsidP="006A74CB">
      <w:pPr>
        <w:ind w:firstLineChars="200" w:firstLine="420"/>
        <w:contextualSpacing/>
        <w:jc w:val="center"/>
        <w:textAlignment w:val="center"/>
        <w:rPr>
          <w:szCs w:val="21"/>
        </w:rPr>
      </w:pPr>
      <w:r w:rsidRPr="006A74CB">
        <w:rPr>
          <w:szCs w:val="21"/>
        </w:rPr>
        <w:object w:dxaOrig="1116" w:dyaOrig="408" w14:anchorId="776D2744">
          <v:shape id="_x0000_i1035" type="#_x0000_t75" style="width:55.5pt;height:20.5pt" o:ole="">
            <v:imagedata r:id="rId40" o:title=""/>
          </v:shape>
          <o:OLEObject Type="Embed" ProgID="Equation.DSMT4" ShapeID="_x0000_i1035" DrawAspect="Content" ObjectID="_1719125420" r:id="rId41"/>
        </w:object>
      </w:r>
      <w:r w:rsidRPr="006A74CB">
        <w:rPr>
          <w:szCs w:val="21"/>
        </w:rPr>
        <w:t xml:space="preserve">, </w:t>
      </w:r>
      <w:r w:rsidRPr="006A74CB">
        <w:rPr>
          <w:szCs w:val="21"/>
        </w:rPr>
        <w:object w:dxaOrig="1116" w:dyaOrig="408" w14:anchorId="31886473">
          <v:shape id="_x0000_i1036" type="#_x0000_t75" style="width:55.5pt;height:20.5pt" o:ole="">
            <v:imagedata r:id="rId42" o:title=""/>
          </v:shape>
          <o:OLEObject Type="Embed" ProgID="Equation.DSMT4" ShapeID="_x0000_i1036" DrawAspect="Content" ObjectID="_1719125421" r:id="rId43"/>
        </w:object>
      </w:r>
      <w:r w:rsidRPr="006A74CB">
        <w:rPr>
          <w:szCs w:val="21"/>
        </w:rPr>
        <w:t xml:space="preserve">, </w:t>
      </w:r>
      <w:r w:rsidRPr="006A74CB">
        <w:rPr>
          <w:szCs w:val="21"/>
        </w:rPr>
        <w:object w:dxaOrig="1200" w:dyaOrig="552" w14:anchorId="58825649">
          <v:shape id="_x0000_i1037" type="#_x0000_t75" style="width:61pt;height:28.5pt" o:ole="">
            <v:imagedata r:id="rId44" o:title=""/>
          </v:shape>
          <o:OLEObject Type="Embed" ProgID="Equation.DSMT4" ShapeID="_x0000_i1037" DrawAspect="Content" ObjectID="_1719125422" r:id="rId45"/>
        </w:object>
      </w:r>
      <w:r w:rsidRPr="006A74CB">
        <w:rPr>
          <w:szCs w:val="21"/>
        </w:rPr>
        <w:t xml:space="preserve">, </w:t>
      </w:r>
      <w:r w:rsidRPr="006A74CB">
        <w:rPr>
          <w:szCs w:val="21"/>
        </w:rPr>
        <w:object w:dxaOrig="1008" w:dyaOrig="552" w14:anchorId="1B350570">
          <v:shape id="_x0000_i1038" type="#_x0000_t75" style="width:52pt;height:28.5pt" o:ole="">
            <v:imagedata r:id="rId46" o:title=""/>
          </v:shape>
          <o:OLEObject Type="Embed" ProgID="Equation.DSMT4" ShapeID="_x0000_i1038" DrawAspect="Content" ObjectID="_1719125423" r:id="rId47"/>
        </w:object>
      </w:r>
    </w:p>
    <w:p w14:paraId="6067E3AD" w14:textId="792980B8" w:rsidR="00AB3F6A" w:rsidRDefault="00AB3F6A" w:rsidP="00AB3F6A">
      <w:pPr>
        <w:ind w:firstLineChars="200" w:firstLine="420"/>
        <w:contextualSpacing/>
        <w:textAlignment w:val="center"/>
        <w:rPr>
          <w:szCs w:val="21"/>
        </w:rPr>
      </w:pPr>
      <w:r w:rsidRPr="006A74CB">
        <w:rPr>
          <w:szCs w:val="21"/>
        </w:rPr>
        <w:t>式中，</w:t>
      </w:r>
      <w:r w:rsidR="00705362" w:rsidRPr="006A74CB">
        <w:rPr>
          <w:szCs w:val="21"/>
        </w:rPr>
        <w:object w:dxaOrig="576" w:dyaOrig="360" w14:anchorId="63029BE5">
          <v:shape id="_x0000_i1039" type="#_x0000_t75" style="width:28.5pt;height:19pt" o:ole="">
            <v:imagedata r:id="rId48" o:title=""/>
          </v:shape>
          <o:OLEObject Type="Embed" ProgID="Equation.DSMT4" ShapeID="_x0000_i1039" DrawAspect="Content" ObjectID="_1719125424" r:id="rId49"/>
        </w:object>
      </w:r>
      <w:r w:rsidR="00705362" w:rsidRPr="006A74CB">
        <w:rPr>
          <w:szCs w:val="21"/>
        </w:rPr>
        <w:t>和</w:t>
      </w:r>
      <w:r w:rsidR="00705362" w:rsidRPr="006A74CB">
        <w:rPr>
          <w:szCs w:val="21"/>
        </w:rPr>
        <w:object w:dxaOrig="588" w:dyaOrig="360" w14:anchorId="76237C46">
          <v:shape id="_x0000_i1040" type="#_x0000_t75" style="width:29.5pt;height:19pt" o:ole="">
            <v:imagedata r:id="rId50" o:title=""/>
          </v:shape>
          <o:OLEObject Type="Embed" ProgID="Equation.DSMT4" ShapeID="_x0000_i1040" DrawAspect="Content" ObjectID="_1719125425" r:id="rId51"/>
        </w:object>
      </w:r>
      <w:r w:rsidR="00705362">
        <w:rPr>
          <w:rFonts w:hint="eastAsia"/>
          <w:szCs w:val="21"/>
        </w:rPr>
        <w:t>为求解未知量，</w:t>
      </w:r>
      <w:r w:rsidRPr="006A74CB">
        <w:rPr>
          <w:szCs w:val="21"/>
        </w:rPr>
        <w:object w:dxaOrig="360" w:dyaOrig="372" w14:anchorId="246929F9">
          <v:shape id="_x0000_i1041" type="#_x0000_t75" style="width:19pt;height:18.5pt" o:ole="">
            <v:imagedata r:id="rId52" o:title=""/>
          </v:shape>
          <o:OLEObject Type="Embed" ProgID="Equation.DSMT4" ShapeID="_x0000_i1041" DrawAspect="Content" ObjectID="_1719125426" r:id="rId53"/>
        </w:object>
      </w:r>
      <w:r w:rsidRPr="006A74CB">
        <w:rPr>
          <w:szCs w:val="21"/>
        </w:rPr>
        <w:t>和</w:t>
      </w:r>
      <w:r w:rsidRPr="006A74CB">
        <w:rPr>
          <w:szCs w:val="21"/>
        </w:rPr>
        <w:object w:dxaOrig="408" w:dyaOrig="372" w14:anchorId="717BE8EE">
          <v:shape id="_x0000_i1042" type="#_x0000_t75" style="width:20.5pt;height:18.5pt" o:ole="">
            <v:imagedata r:id="rId54" o:title=""/>
          </v:shape>
          <o:OLEObject Type="Embed" ProgID="Equation.DSMT4" ShapeID="_x0000_i1042" DrawAspect="Content" ObjectID="_1719125427" r:id="rId55"/>
        </w:object>
      </w:r>
      <w:r w:rsidRPr="006A74CB">
        <w:rPr>
          <w:szCs w:val="21"/>
        </w:rPr>
        <w:t>是下切口起爆</w:t>
      </w:r>
      <w:r w:rsidRPr="006A74CB">
        <w:rPr>
          <w:szCs w:val="21"/>
        </w:rPr>
        <w:t>(</w:t>
      </w:r>
      <w:r w:rsidRPr="006A74CB">
        <w:rPr>
          <w:i/>
          <w:iCs/>
          <w:szCs w:val="21"/>
        </w:rPr>
        <w:t>t</w:t>
      </w:r>
      <w:r w:rsidRPr="006A74CB">
        <w:rPr>
          <w:szCs w:val="21"/>
        </w:rPr>
        <w:t>=</w:t>
      </w:r>
      <w:r w:rsidRPr="006A74CB">
        <w:rPr>
          <w:i/>
          <w:iCs/>
          <w:szCs w:val="21"/>
        </w:rPr>
        <w:t>t</w:t>
      </w:r>
      <w:r w:rsidRPr="006A74CB">
        <w:rPr>
          <w:szCs w:val="21"/>
          <w:vertAlign w:val="subscript"/>
        </w:rPr>
        <w:t>1</w:t>
      </w:r>
      <w:r w:rsidRPr="006A74CB">
        <w:rPr>
          <w:szCs w:val="21"/>
        </w:rPr>
        <w:t>)</w:t>
      </w:r>
      <w:r w:rsidRPr="006A74CB">
        <w:rPr>
          <w:szCs w:val="21"/>
        </w:rPr>
        <w:t>时</w:t>
      </w:r>
      <w:r w:rsidRPr="006A74CB">
        <w:rPr>
          <w:i/>
          <w:szCs w:val="21"/>
        </w:rPr>
        <w:t>θ</w:t>
      </w:r>
      <w:r w:rsidRPr="006A74CB">
        <w:rPr>
          <w:iCs/>
          <w:szCs w:val="21"/>
          <w:vertAlign w:val="subscript"/>
        </w:rPr>
        <w:t>1</w:t>
      </w:r>
      <w:r w:rsidRPr="006A74CB">
        <w:rPr>
          <w:szCs w:val="21"/>
        </w:rPr>
        <w:t>和</w:t>
      </w:r>
      <w:r w:rsidRPr="006A74CB">
        <w:rPr>
          <w:i/>
          <w:szCs w:val="21"/>
        </w:rPr>
        <w:t>θ</w:t>
      </w:r>
      <w:r w:rsidRPr="006A74CB">
        <w:rPr>
          <w:iCs/>
          <w:szCs w:val="21"/>
          <w:vertAlign w:val="subscript"/>
        </w:rPr>
        <w:t>2</w:t>
      </w:r>
      <w:r w:rsidRPr="006A74CB">
        <w:rPr>
          <w:szCs w:val="21"/>
        </w:rPr>
        <w:t>的角度，</w:t>
      </w:r>
      <w:r w:rsidRPr="006A74CB">
        <w:rPr>
          <w:szCs w:val="21"/>
        </w:rPr>
        <w:object w:dxaOrig="408" w:dyaOrig="372" w14:anchorId="39A3EA7F">
          <v:shape id="_x0000_i1043" type="#_x0000_t75" style="width:20.5pt;height:18.5pt" o:ole="">
            <v:imagedata r:id="rId56" o:title=""/>
          </v:shape>
          <o:OLEObject Type="Embed" ProgID="Equation.DSMT4" ShapeID="_x0000_i1043" DrawAspect="Content" ObjectID="_1719125428" r:id="rId57"/>
        </w:object>
      </w:r>
      <w:r w:rsidRPr="006A74CB">
        <w:rPr>
          <w:szCs w:val="21"/>
        </w:rPr>
        <w:t>是</w:t>
      </w:r>
      <w:r w:rsidRPr="006A74CB">
        <w:rPr>
          <w:i/>
          <w:iCs/>
          <w:szCs w:val="21"/>
        </w:rPr>
        <w:t>t</w:t>
      </w:r>
      <w:r w:rsidRPr="006A74CB">
        <w:rPr>
          <w:szCs w:val="21"/>
        </w:rPr>
        <w:t>=</w:t>
      </w:r>
      <w:r w:rsidRPr="006A74CB">
        <w:rPr>
          <w:i/>
          <w:iCs/>
          <w:szCs w:val="21"/>
        </w:rPr>
        <w:t>t</w:t>
      </w:r>
      <w:r w:rsidRPr="006A74CB">
        <w:rPr>
          <w:szCs w:val="21"/>
          <w:vertAlign w:val="subscript"/>
        </w:rPr>
        <w:t>1</w:t>
      </w:r>
      <w:r w:rsidRPr="006A74CB">
        <w:rPr>
          <w:szCs w:val="21"/>
        </w:rPr>
        <w:t>时刻上段转动的角速度</w:t>
      </w:r>
      <w:r w:rsidR="00E81596">
        <w:rPr>
          <w:rFonts w:hint="eastAsia"/>
          <w:szCs w:val="21"/>
        </w:rPr>
        <w:t>，由上段运动学分析得到。</w:t>
      </w:r>
    </w:p>
    <w:p w14:paraId="483C13CC" w14:textId="77777777" w:rsidR="00705362" w:rsidRPr="006A74CB" w:rsidRDefault="00705362" w:rsidP="00AB3F6A">
      <w:pPr>
        <w:ind w:firstLineChars="200" w:firstLine="420"/>
        <w:contextualSpacing/>
        <w:textAlignment w:val="center"/>
        <w:rPr>
          <w:szCs w:val="21"/>
        </w:rPr>
      </w:pPr>
    </w:p>
    <w:p w14:paraId="3C25E1DD" w14:textId="77777777" w:rsidR="006A74CB" w:rsidRPr="006A74CB" w:rsidRDefault="006A74CB" w:rsidP="006A74CB">
      <w:pPr>
        <w:contextualSpacing/>
        <w:textAlignment w:val="center"/>
        <w:rPr>
          <w:szCs w:val="22"/>
        </w:rPr>
      </w:pPr>
      <w:bookmarkStart w:id="174" w:name="_Toc524882619"/>
      <w:r w:rsidRPr="00576381">
        <w:rPr>
          <w:noProof/>
          <w:szCs w:val="22"/>
        </w:rPr>
        <w:lastRenderedPageBreak/>
        <w:drawing>
          <wp:inline distT="0" distB="0" distL="0" distR="0" wp14:anchorId="362CC843" wp14:editId="6F0B8056">
            <wp:extent cx="6120130" cy="230949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8"/>
                    <a:srcRect b="16707"/>
                    <a:stretch>
                      <a:fillRect/>
                    </a:stretch>
                  </pic:blipFill>
                  <pic:spPr>
                    <a:xfrm>
                      <a:off x="0" y="0"/>
                      <a:ext cx="6120130" cy="2309750"/>
                    </a:xfrm>
                    <a:prstGeom prst="rect">
                      <a:avLst/>
                    </a:prstGeom>
                    <a:ln>
                      <a:noFill/>
                    </a:ln>
                  </pic:spPr>
                </pic:pic>
              </a:graphicData>
            </a:graphic>
          </wp:inline>
        </w:drawing>
      </w:r>
    </w:p>
    <w:p w14:paraId="1456AD69" w14:textId="77777777" w:rsidR="006A74CB" w:rsidRPr="006A74CB" w:rsidRDefault="006A74CB" w:rsidP="006A74CB">
      <w:pPr>
        <w:ind w:firstLineChars="300" w:firstLine="542"/>
        <w:contextualSpacing/>
        <w:jc w:val="left"/>
        <w:textAlignment w:val="center"/>
        <w:rPr>
          <w:b/>
          <w:bCs/>
          <w:sz w:val="18"/>
          <w:szCs w:val="20"/>
        </w:rPr>
      </w:pPr>
      <w:r w:rsidRPr="006A74CB">
        <w:rPr>
          <w:b/>
          <w:bCs/>
          <w:sz w:val="18"/>
          <w:szCs w:val="20"/>
        </w:rPr>
        <w:t>(a)</w:t>
      </w:r>
      <w:r w:rsidRPr="006A74CB">
        <w:rPr>
          <w:b/>
          <w:bCs/>
          <w:sz w:val="18"/>
          <w:szCs w:val="20"/>
        </w:rPr>
        <w:t>初始状态</w:t>
      </w:r>
      <w:r w:rsidRPr="006A74CB">
        <w:rPr>
          <w:b/>
          <w:bCs/>
          <w:sz w:val="18"/>
          <w:szCs w:val="20"/>
        </w:rPr>
        <w:t xml:space="preserve">           (b)</w:t>
      </w:r>
      <w:r w:rsidRPr="006A74CB">
        <w:rPr>
          <w:b/>
          <w:bCs/>
          <w:sz w:val="18"/>
          <w:szCs w:val="20"/>
        </w:rPr>
        <w:t>阶段</w:t>
      </w:r>
      <w:r w:rsidRPr="006A74CB">
        <w:rPr>
          <w:b/>
          <w:bCs/>
          <w:sz w:val="18"/>
          <w:szCs w:val="20"/>
        </w:rPr>
        <w:t xml:space="preserve">(1)         (c) </w:t>
      </w:r>
      <w:r w:rsidRPr="006A74CB">
        <w:rPr>
          <w:b/>
          <w:bCs/>
          <w:sz w:val="18"/>
          <w:szCs w:val="20"/>
        </w:rPr>
        <w:t>阶段</w:t>
      </w:r>
      <w:r w:rsidRPr="006A74CB">
        <w:rPr>
          <w:b/>
          <w:bCs/>
          <w:sz w:val="18"/>
          <w:szCs w:val="20"/>
        </w:rPr>
        <w:t xml:space="preserve">(2)                     (d) </w:t>
      </w:r>
      <w:r w:rsidRPr="006A74CB">
        <w:rPr>
          <w:b/>
          <w:bCs/>
          <w:sz w:val="18"/>
          <w:szCs w:val="20"/>
        </w:rPr>
        <w:t>运动学模型</w:t>
      </w:r>
    </w:p>
    <w:p w14:paraId="5C474B9E" w14:textId="3FF4A822" w:rsidR="006A74CB" w:rsidRPr="006A74CB" w:rsidRDefault="006A74CB" w:rsidP="006A74CB">
      <w:pPr>
        <w:contextualSpacing/>
        <w:jc w:val="center"/>
        <w:textAlignment w:val="center"/>
        <w:rPr>
          <w:b/>
          <w:bCs/>
          <w:sz w:val="18"/>
          <w:szCs w:val="20"/>
        </w:rPr>
      </w:pPr>
      <w:r w:rsidRPr="006A74CB">
        <w:rPr>
          <w:b/>
          <w:bCs/>
          <w:sz w:val="18"/>
          <w:szCs w:val="20"/>
        </w:rPr>
        <w:t>图</w:t>
      </w:r>
      <w:r w:rsidRPr="006A74CB">
        <w:rPr>
          <w:b/>
          <w:bCs/>
          <w:sz w:val="18"/>
          <w:szCs w:val="20"/>
        </w:rPr>
        <w:t xml:space="preserve"> </w:t>
      </w:r>
      <w:r w:rsidR="00C51B96">
        <w:rPr>
          <w:b/>
          <w:bCs/>
          <w:sz w:val="18"/>
          <w:szCs w:val="20"/>
        </w:rPr>
        <w:t>2</w:t>
      </w:r>
      <w:r w:rsidRPr="006A74CB">
        <w:rPr>
          <w:b/>
          <w:bCs/>
          <w:sz w:val="18"/>
          <w:szCs w:val="20"/>
        </w:rPr>
        <w:t xml:space="preserve">   </w:t>
      </w:r>
      <w:bookmarkEnd w:id="174"/>
      <w:r w:rsidRPr="006A74CB">
        <w:rPr>
          <w:b/>
          <w:bCs/>
          <w:sz w:val="18"/>
          <w:szCs w:val="20"/>
        </w:rPr>
        <w:t>双</w:t>
      </w:r>
      <w:r w:rsidR="001111D0">
        <w:rPr>
          <w:rFonts w:hint="eastAsia"/>
          <w:b/>
          <w:bCs/>
          <w:sz w:val="18"/>
          <w:szCs w:val="20"/>
        </w:rPr>
        <w:t>次</w:t>
      </w:r>
      <w:r w:rsidRPr="006A74CB">
        <w:rPr>
          <w:b/>
          <w:bCs/>
          <w:sz w:val="18"/>
          <w:szCs w:val="20"/>
        </w:rPr>
        <w:t>折叠爆破模式</w:t>
      </w:r>
    </w:p>
    <w:p w14:paraId="41F50545" w14:textId="7A2B754A" w:rsidR="00705362" w:rsidRPr="00691907" w:rsidRDefault="00705362" w:rsidP="00705362">
      <w:pPr>
        <w:pStyle w:val="a4"/>
        <w:numPr>
          <w:ilvl w:val="0"/>
          <w:numId w:val="0"/>
        </w:numPr>
        <w:spacing w:beforeLines="0" w:afterLines="0"/>
        <w:rPr>
          <w:rFonts w:asciiTheme="minorEastAsia" w:eastAsiaTheme="minorEastAsia" w:hAnsiTheme="minorEastAsia"/>
        </w:rPr>
      </w:pPr>
      <w:r w:rsidRPr="00691907">
        <w:rPr>
          <w:rFonts w:asciiTheme="minorEastAsia" w:eastAsiaTheme="minorEastAsia" w:hAnsiTheme="minorEastAsia" w:hint="eastAsia"/>
        </w:rPr>
        <w:t>C</w:t>
      </w:r>
      <w:r w:rsidRPr="00691907">
        <w:rPr>
          <w:rFonts w:asciiTheme="minorEastAsia" w:eastAsiaTheme="minorEastAsia" w:hAnsiTheme="minorEastAsia"/>
        </w:rPr>
        <w:t>.</w:t>
      </w:r>
      <w:r>
        <w:rPr>
          <w:rFonts w:asciiTheme="minorEastAsia" w:eastAsiaTheme="minorEastAsia" w:hAnsiTheme="minorEastAsia"/>
        </w:rPr>
        <w:t>2</w:t>
      </w:r>
      <w:r w:rsidRPr="00691907">
        <w:rPr>
          <w:rFonts w:asciiTheme="minorEastAsia" w:eastAsiaTheme="minorEastAsia" w:hAnsiTheme="minorEastAsia"/>
        </w:rPr>
        <w:t xml:space="preserve"> </w:t>
      </w:r>
      <w:r w:rsidRPr="00691907">
        <w:rPr>
          <w:rFonts w:asciiTheme="minorEastAsia" w:eastAsiaTheme="minorEastAsia" w:hAnsiTheme="minorEastAsia" w:hint="eastAsia"/>
        </w:rPr>
        <w:t>进行建筑物的双向</w:t>
      </w:r>
      <w:r>
        <w:rPr>
          <w:rFonts w:asciiTheme="minorEastAsia" w:eastAsiaTheme="minorEastAsia" w:hAnsiTheme="minorEastAsia" w:hint="eastAsia"/>
        </w:rPr>
        <w:t>三</w:t>
      </w:r>
      <w:r w:rsidRPr="00691907">
        <w:rPr>
          <w:rFonts w:asciiTheme="minorEastAsia" w:eastAsiaTheme="minorEastAsia" w:hAnsiTheme="minorEastAsia" w:hint="eastAsia"/>
        </w:rPr>
        <w:t>次折叠爆破时，应根据切口起爆顺序和时差分阶段进行如下运动学分析，对爆破切口位置、起爆时差等参数进行验算。</w:t>
      </w:r>
    </w:p>
    <w:p w14:paraId="62A851E6" w14:textId="759D909E" w:rsidR="00705362" w:rsidRDefault="00705362" w:rsidP="00705362">
      <w:pPr>
        <w:pStyle w:val="a4"/>
        <w:numPr>
          <w:ilvl w:val="0"/>
          <w:numId w:val="0"/>
        </w:numPr>
        <w:spacing w:beforeLines="0" w:afterLines="0"/>
        <w:rPr>
          <w:rFonts w:asciiTheme="minorEastAsia" w:eastAsiaTheme="minorEastAsia" w:hAnsiTheme="minorEastAsia"/>
        </w:rPr>
      </w:pPr>
      <w:r w:rsidRPr="00691907">
        <w:rPr>
          <w:rFonts w:asciiTheme="minorEastAsia" w:eastAsiaTheme="minorEastAsia" w:hAnsiTheme="minorEastAsia" w:hint="eastAsia"/>
        </w:rPr>
        <w:t>C</w:t>
      </w:r>
      <w:r w:rsidRPr="00691907">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hint="eastAsia"/>
        </w:rPr>
        <w:t>.</w:t>
      </w:r>
      <w:r>
        <w:rPr>
          <w:rFonts w:asciiTheme="minorEastAsia" w:eastAsiaTheme="minorEastAsia" w:hAnsiTheme="minorEastAsia"/>
        </w:rPr>
        <w:t>1</w:t>
      </w:r>
      <w:r w:rsidRPr="00691907">
        <w:rPr>
          <w:rFonts w:asciiTheme="minorEastAsia" w:eastAsiaTheme="minorEastAsia" w:hAnsiTheme="minorEastAsia"/>
        </w:rPr>
        <w:t xml:space="preserve"> </w:t>
      </w:r>
      <w:r w:rsidR="00082FD1">
        <w:rPr>
          <w:rFonts w:asciiTheme="minorEastAsia" w:eastAsiaTheme="minorEastAsia" w:hAnsiTheme="minorEastAsia" w:hint="eastAsia"/>
        </w:rPr>
        <w:t>自上而下起爆时，</w:t>
      </w:r>
      <w:r w:rsidR="00082FD1">
        <w:rPr>
          <w:rFonts w:ascii="宋体" w:eastAsia="宋体" w:hAnsi="宋体" w:hint="eastAsia"/>
        </w:rPr>
        <w:t>第一和第二切口起爆后，前两个阶段的运动学分析可依据</w:t>
      </w:r>
      <w:r w:rsidR="00082FD1" w:rsidRPr="00691907">
        <w:rPr>
          <w:rFonts w:asciiTheme="minorEastAsia" w:eastAsiaTheme="minorEastAsia" w:hAnsiTheme="minorEastAsia" w:hint="eastAsia"/>
        </w:rPr>
        <w:t>C</w:t>
      </w:r>
      <w:r w:rsidR="00082FD1" w:rsidRPr="00691907">
        <w:rPr>
          <w:rFonts w:asciiTheme="minorEastAsia" w:eastAsiaTheme="minorEastAsia" w:hAnsiTheme="minorEastAsia"/>
        </w:rPr>
        <w:t>.</w:t>
      </w:r>
      <w:r w:rsidR="00082FD1">
        <w:rPr>
          <w:rFonts w:asciiTheme="minorEastAsia" w:eastAsiaTheme="minorEastAsia" w:hAnsiTheme="minorEastAsia"/>
        </w:rPr>
        <w:t>1</w:t>
      </w:r>
      <w:r w:rsidR="00082FD1">
        <w:rPr>
          <w:rFonts w:ascii="宋体" w:eastAsia="宋体" w:hAnsi="宋体" w:hint="eastAsia"/>
        </w:rPr>
        <w:t>计算。</w:t>
      </w:r>
    </w:p>
    <w:p w14:paraId="6B248724" w14:textId="61B1CC94" w:rsidR="00705362" w:rsidRDefault="00705362" w:rsidP="00705362">
      <w:pPr>
        <w:pStyle w:val="a4"/>
        <w:numPr>
          <w:ilvl w:val="0"/>
          <w:numId w:val="0"/>
        </w:numPr>
        <w:spacing w:beforeLines="0" w:afterLines="0"/>
        <w:rPr>
          <w:rFonts w:asciiTheme="minorEastAsia" w:eastAsiaTheme="minorEastAsia" w:hAnsiTheme="minorEastAsia"/>
        </w:rPr>
      </w:pPr>
      <w:r w:rsidRPr="00691907">
        <w:rPr>
          <w:rFonts w:asciiTheme="minorEastAsia" w:eastAsiaTheme="minorEastAsia" w:hAnsiTheme="minorEastAsia" w:hint="eastAsia"/>
        </w:rPr>
        <w:t>C</w:t>
      </w:r>
      <w:r w:rsidRPr="00691907">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hint="eastAsia"/>
        </w:rPr>
        <w:t>.</w:t>
      </w:r>
      <w:r>
        <w:rPr>
          <w:rFonts w:asciiTheme="minorEastAsia" w:eastAsiaTheme="minorEastAsia" w:hAnsiTheme="minorEastAsia"/>
        </w:rPr>
        <w:t>2</w:t>
      </w:r>
      <w:r w:rsidRPr="00691907">
        <w:rPr>
          <w:rFonts w:asciiTheme="minorEastAsia" w:eastAsiaTheme="minorEastAsia" w:hAnsiTheme="minorEastAsia"/>
        </w:rPr>
        <w:t xml:space="preserve"> </w:t>
      </w:r>
      <w:r w:rsidR="00082FD1">
        <w:rPr>
          <w:rFonts w:asciiTheme="minorEastAsia" w:eastAsiaTheme="minorEastAsia" w:hAnsiTheme="minorEastAsia" w:hint="eastAsia"/>
        </w:rPr>
        <w:t>自上而下起爆时，</w:t>
      </w:r>
      <w:r w:rsidR="00082FD1">
        <w:rPr>
          <w:rFonts w:ascii="宋体" w:eastAsia="宋体" w:hAnsi="宋体" w:hint="eastAsia"/>
        </w:rPr>
        <w:t>第</w:t>
      </w:r>
      <w:r w:rsidR="00A6588A">
        <w:rPr>
          <w:rFonts w:ascii="宋体" w:eastAsia="宋体" w:hAnsi="宋体" w:hint="eastAsia"/>
        </w:rPr>
        <w:t>三</w:t>
      </w:r>
      <w:r w:rsidR="00082FD1">
        <w:rPr>
          <w:rFonts w:ascii="宋体" w:eastAsia="宋体" w:hAnsi="宋体" w:hint="eastAsia"/>
        </w:rPr>
        <w:t>切口起爆后，</w:t>
      </w:r>
      <w:r w:rsidR="00A6588A">
        <w:rPr>
          <w:rFonts w:ascii="宋体" w:eastAsia="宋体" w:hAnsi="宋体" w:hint="eastAsia"/>
        </w:rPr>
        <w:t>三个</w:t>
      </w:r>
      <w:r w:rsidR="00082FD1">
        <w:rPr>
          <w:rFonts w:ascii="宋体" w:eastAsia="宋体" w:hAnsi="宋体" w:hint="eastAsia"/>
        </w:rPr>
        <w:t>分段的运动学分析可</w:t>
      </w:r>
      <w:r w:rsidR="00082FD1" w:rsidRPr="00691907">
        <w:rPr>
          <w:rFonts w:ascii="宋体" w:eastAsia="宋体" w:hAnsi="宋体" w:hint="eastAsia"/>
        </w:rPr>
        <w:t>采用</w:t>
      </w:r>
      <w:r w:rsidR="00082FD1">
        <w:rPr>
          <w:rFonts w:ascii="宋体" w:eastAsia="宋体" w:hAnsi="宋体" w:hint="eastAsia"/>
        </w:rPr>
        <w:t>下式计算：</w:t>
      </w:r>
    </w:p>
    <w:p w14:paraId="0D3347F2" w14:textId="4D054BB3" w:rsidR="006A74CB" w:rsidRPr="006A74CB" w:rsidRDefault="006A74CB" w:rsidP="006A74CB">
      <w:pPr>
        <w:ind w:firstLineChars="200" w:firstLine="420"/>
        <w:contextualSpacing/>
        <w:jc w:val="right"/>
        <w:textAlignment w:val="center"/>
        <w:rPr>
          <w:szCs w:val="21"/>
        </w:rPr>
      </w:pPr>
      <w:r w:rsidRPr="006A74CB">
        <w:rPr>
          <w:szCs w:val="21"/>
        </w:rPr>
        <w:object w:dxaOrig="6768" w:dyaOrig="2364" w14:anchorId="7FF20D7C">
          <v:shape id="_x0000_i1044" type="#_x0000_t75" style="width:340pt;height:118.5pt" o:ole="">
            <v:imagedata r:id="rId59" o:title=""/>
          </v:shape>
          <o:OLEObject Type="Embed" ProgID="Equation.DSMT4" ShapeID="_x0000_i1044" DrawAspect="Content" ObjectID="_1719125429" r:id="rId60"/>
        </w:object>
      </w:r>
      <w:r w:rsidRPr="006A74CB">
        <w:rPr>
          <w:szCs w:val="21"/>
        </w:rPr>
        <w:t xml:space="preserve">          (</w:t>
      </w:r>
      <w:r w:rsidR="00A37C36">
        <w:rPr>
          <w:szCs w:val="21"/>
        </w:rPr>
        <w:t>C.2</w:t>
      </w:r>
      <w:r w:rsidRPr="006A74CB">
        <w:rPr>
          <w:szCs w:val="21"/>
        </w:rPr>
        <w:t>)</w:t>
      </w:r>
    </w:p>
    <w:p w14:paraId="035BBB6D" w14:textId="1CBCDC9C" w:rsidR="006A74CB" w:rsidRPr="006A74CB" w:rsidRDefault="00A6588A" w:rsidP="006A74CB">
      <w:pPr>
        <w:ind w:firstLineChars="200" w:firstLine="420"/>
        <w:contextualSpacing/>
        <w:jc w:val="left"/>
        <w:textAlignment w:val="center"/>
        <w:rPr>
          <w:szCs w:val="21"/>
        </w:rPr>
      </w:pPr>
      <w:r>
        <w:rPr>
          <w:rFonts w:hint="eastAsia"/>
          <w:szCs w:val="21"/>
        </w:rPr>
        <w:t>式</w:t>
      </w:r>
      <w:r w:rsidR="006A74CB" w:rsidRPr="006A74CB">
        <w:rPr>
          <w:szCs w:val="21"/>
        </w:rPr>
        <w:t>中</w:t>
      </w:r>
      <w:r w:rsidR="006A74CB" w:rsidRPr="006A74CB">
        <w:rPr>
          <w:rFonts w:hint="eastAsia"/>
          <w:szCs w:val="21"/>
        </w:rPr>
        <w:t>，</w:t>
      </w:r>
      <w:r w:rsidR="006A74CB" w:rsidRPr="006A74CB">
        <w:rPr>
          <w:szCs w:val="21"/>
        </w:rPr>
        <w:object w:dxaOrig="936" w:dyaOrig="360" w14:anchorId="03FC566C">
          <v:shape id="_x0000_i1045" type="#_x0000_t75" style="width:46.5pt;height:19pt" o:ole="">
            <v:imagedata r:id="rId61" o:title=""/>
          </v:shape>
          <o:OLEObject Type="Embed" ProgID="Equation.DSMT4" ShapeID="_x0000_i1045" DrawAspect="Content" ObjectID="_1719125430" r:id="rId62"/>
        </w:object>
      </w:r>
      <w:r w:rsidR="00F8016B">
        <w:rPr>
          <w:rFonts w:hint="eastAsia"/>
          <w:szCs w:val="21"/>
        </w:rPr>
        <w:t>；</w:t>
      </w:r>
      <w:r w:rsidR="006A74CB" w:rsidRPr="006A74CB">
        <w:rPr>
          <w:szCs w:val="21"/>
        </w:rPr>
        <w:object w:dxaOrig="996" w:dyaOrig="360" w14:anchorId="028C10D4">
          <v:shape id="_x0000_i1046" type="#_x0000_t75" style="width:49.5pt;height:19pt" o:ole="">
            <v:imagedata r:id="rId63" o:title=""/>
          </v:shape>
          <o:OLEObject Type="Embed" ProgID="Equation.DSMT4" ShapeID="_x0000_i1046" DrawAspect="Content" ObjectID="_1719125431" r:id="rId64"/>
        </w:object>
      </w:r>
      <w:r w:rsidR="006A74CB" w:rsidRPr="006A74CB">
        <w:rPr>
          <w:szCs w:val="21"/>
        </w:rPr>
        <w:t>；</w:t>
      </w:r>
      <w:r w:rsidR="006A74CB" w:rsidRPr="006A74CB">
        <w:rPr>
          <w:szCs w:val="21"/>
        </w:rPr>
        <w:t xml:space="preserve"> </w:t>
      </w:r>
      <w:r w:rsidR="006A74CB" w:rsidRPr="006A74CB">
        <w:rPr>
          <w:szCs w:val="21"/>
        </w:rPr>
        <w:object w:dxaOrig="996" w:dyaOrig="360" w14:anchorId="526E5335">
          <v:shape id="_x0000_i1047" type="#_x0000_t75" style="width:49.5pt;height:19pt" o:ole="">
            <v:imagedata r:id="rId65" o:title=""/>
          </v:shape>
          <o:OLEObject Type="Embed" ProgID="Equation.DSMT4" ShapeID="_x0000_i1047" DrawAspect="Content" ObjectID="_1719125432" r:id="rId66"/>
        </w:object>
      </w:r>
      <w:r w:rsidR="006A74CB" w:rsidRPr="006A74CB">
        <w:rPr>
          <w:szCs w:val="21"/>
        </w:rPr>
        <w:t>；</w:t>
      </w:r>
      <w:r w:rsidR="006A74CB" w:rsidRPr="006A74CB">
        <w:rPr>
          <w:szCs w:val="21"/>
        </w:rPr>
        <w:t xml:space="preserve"> </w:t>
      </w:r>
      <w:r w:rsidR="006A74CB" w:rsidRPr="006A74CB">
        <w:rPr>
          <w:szCs w:val="21"/>
        </w:rPr>
        <w:object w:dxaOrig="1656" w:dyaOrig="408" w14:anchorId="6D7AE8F4">
          <v:shape id="_x0000_i1048" type="#_x0000_t75" style="width:82.5pt;height:20.5pt" o:ole="">
            <v:imagedata r:id="rId67" o:title=""/>
          </v:shape>
          <o:OLEObject Type="Embed" ProgID="Equation.DSMT4" ShapeID="_x0000_i1048" DrawAspect="Content" ObjectID="_1719125433" r:id="rId68"/>
        </w:object>
      </w:r>
      <w:r w:rsidR="006A74CB" w:rsidRPr="006A74CB">
        <w:rPr>
          <w:szCs w:val="21"/>
        </w:rPr>
        <w:t>；</w:t>
      </w:r>
      <w:r w:rsidR="006A74CB" w:rsidRPr="006A74CB">
        <w:rPr>
          <w:szCs w:val="21"/>
        </w:rPr>
        <w:t xml:space="preserve"> </w:t>
      </w:r>
      <w:r w:rsidR="006A74CB" w:rsidRPr="006A74CB">
        <w:rPr>
          <w:szCs w:val="21"/>
        </w:rPr>
        <w:object w:dxaOrig="1656" w:dyaOrig="408" w14:anchorId="1F47BB2C">
          <v:shape id="_x0000_i1049" type="#_x0000_t75" style="width:82.5pt;height:20.5pt" o:ole="">
            <v:imagedata r:id="rId69" o:title=""/>
          </v:shape>
          <o:OLEObject Type="Embed" ProgID="Equation.DSMT4" ShapeID="_x0000_i1049" DrawAspect="Content" ObjectID="_1719125434" r:id="rId70"/>
        </w:object>
      </w:r>
      <w:r w:rsidR="006A74CB" w:rsidRPr="006A74CB">
        <w:rPr>
          <w:szCs w:val="21"/>
        </w:rPr>
        <w:t>；</w:t>
      </w:r>
      <w:r w:rsidR="006A74CB" w:rsidRPr="006A74CB">
        <w:rPr>
          <w:szCs w:val="21"/>
        </w:rPr>
        <w:t xml:space="preserve"> </w:t>
      </w:r>
      <w:r w:rsidR="006A74CB" w:rsidRPr="006A74CB">
        <w:rPr>
          <w:szCs w:val="21"/>
        </w:rPr>
        <w:fldChar w:fldCharType="begin"/>
      </w:r>
      <w:r w:rsidR="006A74CB" w:rsidRPr="006A74CB">
        <w:rPr>
          <w:szCs w:val="21"/>
        </w:rPr>
        <w:fldChar w:fldCharType="separate"/>
      </w:r>
      <w:r w:rsidR="005B058B">
        <w:rPr>
          <w:noProof/>
          <w:szCs w:val="21"/>
        </w:rPr>
        <w:drawing>
          <wp:inline distT="0" distB="0" distL="0" distR="0" wp14:anchorId="1DE45B6E" wp14:editId="5182A9E7">
            <wp:extent cx="1066800" cy="273050"/>
            <wp:effectExtent l="0" t="0" r="0" b="0"/>
            <wp:docPr id="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66800" cy="273050"/>
                    </a:xfrm>
                    <a:prstGeom prst="rect">
                      <a:avLst/>
                    </a:prstGeom>
                    <a:noFill/>
                    <a:ln>
                      <a:noFill/>
                    </a:ln>
                  </pic:spPr>
                </pic:pic>
              </a:graphicData>
            </a:graphic>
          </wp:inline>
        </w:drawing>
      </w:r>
      <w:r w:rsidR="006A74CB" w:rsidRPr="006A74CB">
        <w:rPr>
          <w:szCs w:val="21"/>
        </w:rPr>
        <w:fldChar w:fldCharType="end"/>
      </w:r>
      <w:r w:rsidR="006A74CB" w:rsidRPr="006A74CB">
        <w:rPr>
          <w:szCs w:val="21"/>
        </w:rPr>
        <w:t>；</w:t>
      </w:r>
      <w:r w:rsidR="006A74CB" w:rsidRPr="006A74CB">
        <w:rPr>
          <w:szCs w:val="21"/>
        </w:rPr>
        <w:t xml:space="preserve"> </w:t>
      </w:r>
      <w:r w:rsidR="006A74CB" w:rsidRPr="006A74CB">
        <w:rPr>
          <w:szCs w:val="21"/>
        </w:rPr>
        <w:object w:dxaOrig="1680" w:dyaOrig="408" w14:anchorId="5C9459A2">
          <v:shape id="_x0000_i1050" type="#_x0000_t75" style="width:83pt;height:20.5pt" o:ole="">
            <v:imagedata r:id="rId72" o:title=""/>
          </v:shape>
          <o:OLEObject Type="Embed" ProgID="Equation.DSMT4" ShapeID="_x0000_i1050" DrawAspect="Content" ObjectID="_1719125435" r:id="rId73"/>
        </w:object>
      </w:r>
      <w:r w:rsidR="006A74CB" w:rsidRPr="006A74CB">
        <w:rPr>
          <w:szCs w:val="21"/>
        </w:rPr>
        <w:t>；</w:t>
      </w:r>
      <w:r w:rsidR="006A74CB" w:rsidRPr="006A74CB">
        <w:rPr>
          <w:szCs w:val="21"/>
        </w:rPr>
        <w:t xml:space="preserve"> </w:t>
      </w:r>
      <w:r w:rsidR="006A74CB" w:rsidRPr="006A74CB">
        <w:rPr>
          <w:szCs w:val="21"/>
        </w:rPr>
        <w:object w:dxaOrig="1656" w:dyaOrig="408" w14:anchorId="423F916A">
          <v:shape id="_x0000_i1051" type="#_x0000_t75" style="width:82.5pt;height:20.5pt" o:ole="">
            <v:imagedata r:id="rId74" o:title=""/>
          </v:shape>
          <o:OLEObject Type="Embed" ProgID="Equation.DSMT4" ShapeID="_x0000_i1051" DrawAspect="Content" ObjectID="_1719125436" r:id="rId75"/>
        </w:object>
      </w:r>
      <w:r w:rsidR="006A74CB" w:rsidRPr="006A74CB">
        <w:rPr>
          <w:szCs w:val="21"/>
        </w:rPr>
        <w:t>；</w:t>
      </w:r>
      <w:r w:rsidR="006A74CB" w:rsidRPr="006A74CB">
        <w:rPr>
          <w:szCs w:val="21"/>
        </w:rPr>
        <w:t xml:space="preserve"> </w:t>
      </w:r>
      <w:r w:rsidR="006A74CB" w:rsidRPr="006A74CB">
        <w:rPr>
          <w:szCs w:val="21"/>
        </w:rPr>
        <w:object w:dxaOrig="1716" w:dyaOrig="408" w14:anchorId="1BBA6920">
          <v:shape id="_x0000_i1052" type="#_x0000_t75" style="width:85.5pt;height:20.5pt" o:ole="">
            <v:imagedata r:id="rId76" o:title=""/>
          </v:shape>
          <o:OLEObject Type="Embed" ProgID="Equation.DSMT4" ShapeID="_x0000_i1052" DrawAspect="Content" ObjectID="_1719125437" r:id="rId77"/>
        </w:object>
      </w:r>
      <w:r w:rsidR="006A74CB" w:rsidRPr="006A74CB">
        <w:rPr>
          <w:szCs w:val="21"/>
        </w:rPr>
        <w:t>。</w:t>
      </w:r>
    </w:p>
    <w:p w14:paraId="7131F406" w14:textId="2FB73EE0" w:rsidR="006A74CB" w:rsidRPr="006A74CB" w:rsidRDefault="00705362" w:rsidP="006A74CB">
      <w:pPr>
        <w:ind w:firstLineChars="200" w:firstLine="420"/>
        <w:contextualSpacing/>
        <w:jc w:val="left"/>
        <w:textAlignment w:val="center"/>
        <w:rPr>
          <w:szCs w:val="21"/>
        </w:rPr>
      </w:pPr>
      <w:r w:rsidRPr="006A74CB">
        <w:rPr>
          <w:szCs w:val="21"/>
        </w:rPr>
        <w:t>设</w:t>
      </w:r>
      <w:r w:rsidR="00A6588A">
        <w:rPr>
          <w:rFonts w:hint="eastAsia"/>
          <w:szCs w:val="21"/>
        </w:rPr>
        <w:t>相对时间</w:t>
      </w:r>
      <w:r w:rsidRPr="006A74CB">
        <w:rPr>
          <w:szCs w:val="21"/>
        </w:rPr>
        <w:object w:dxaOrig="792" w:dyaOrig="360" w14:anchorId="5583633C">
          <v:shape id="_x0000_i1053" type="#_x0000_t75" style="width:40.5pt;height:19pt" o:ole="">
            <v:imagedata r:id="rId78" o:title=""/>
          </v:shape>
          <o:OLEObject Type="Embed" ProgID="Equation.DSMT4" ShapeID="_x0000_i1053" DrawAspect="Content" ObjectID="_1719125438" r:id="rId79"/>
        </w:object>
      </w:r>
      <w:r w:rsidRPr="006A74CB">
        <w:rPr>
          <w:rFonts w:hint="eastAsia"/>
          <w:szCs w:val="21"/>
        </w:rPr>
        <w:t>，</w:t>
      </w:r>
      <w:r w:rsidR="00A6588A">
        <w:rPr>
          <w:rFonts w:hint="eastAsia"/>
          <w:szCs w:val="21"/>
        </w:rPr>
        <w:t>上</w:t>
      </w:r>
      <w:r w:rsidR="006A74CB" w:rsidRPr="006A74CB">
        <w:rPr>
          <w:szCs w:val="21"/>
        </w:rPr>
        <w:t>式的边界条件为</w:t>
      </w:r>
      <w:r w:rsidR="006A74CB" w:rsidRPr="006A74CB">
        <w:rPr>
          <w:szCs w:val="21"/>
        </w:rPr>
        <w:t>:</w:t>
      </w:r>
    </w:p>
    <w:p w14:paraId="12E20D49" w14:textId="77777777" w:rsidR="006A74CB" w:rsidRPr="006A74CB" w:rsidRDefault="006A74CB" w:rsidP="006A74CB">
      <w:pPr>
        <w:ind w:firstLineChars="200" w:firstLine="420"/>
        <w:contextualSpacing/>
        <w:jc w:val="left"/>
        <w:textAlignment w:val="center"/>
        <w:rPr>
          <w:szCs w:val="21"/>
        </w:rPr>
      </w:pPr>
      <w:r w:rsidRPr="006A74CB">
        <w:rPr>
          <w:szCs w:val="21"/>
        </w:rPr>
        <w:object w:dxaOrig="1164" w:dyaOrig="408" w14:anchorId="45046C01">
          <v:shape id="_x0000_i1054" type="#_x0000_t75" style="width:58.5pt;height:20.5pt" o:ole="">
            <v:imagedata r:id="rId80" o:title=""/>
          </v:shape>
          <o:OLEObject Type="Embed" ProgID="Equation.DSMT4" ShapeID="_x0000_i1054" DrawAspect="Content" ObjectID="_1719125439" r:id="rId81"/>
        </w:object>
      </w:r>
      <w:r w:rsidRPr="006A74CB">
        <w:rPr>
          <w:szCs w:val="21"/>
        </w:rPr>
        <w:t>；</w:t>
      </w:r>
      <w:r w:rsidRPr="006A74CB">
        <w:rPr>
          <w:szCs w:val="21"/>
        </w:rPr>
        <w:t xml:space="preserve"> </w:t>
      </w:r>
      <w:r w:rsidRPr="006A74CB">
        <w:rPr>
          <w:szCs w:val="21"/>
        </w:rPr>
        <w:object w:dxaOrig="1164" w:dyaOrig="408" w14:anchorId="55B037B5">
          <v:shape id="_x0000_i1055" type="#_x0000_t75" style="width:58.5pt;height:20.5pt" o:ole="">
            <v:imagedata r:id="rId82" o:title=""/>
          </v:shape>
          <o:OLEObject Type="Embed" ProgID="Equation.DSMT4" ShapeID="_x0000_i1055" DrawAspect="Content" ObjectID="_1719125440" r:id="rId83"/>
        </w:object>
      </w:r>
      <w:r w:rsidRPr="006A74CB">
        <w:rPr>
          <w:szCs w:val="21"/>
        </w:rPr>
        <w:t>；</w:t>
      </w:r>
      <w:r w:rsidRPr="006A74CB">
        <w:rPr>
          <w:szCs w:val="21"/>
        </w:rPr>
        <w:t xml:space="preserve"> </w:t>
      </w:r>
      <w:r w:rsidRPr="006A74CB">
        <w:rPr>
          <w:szCs w:val="21"/>
        </w:rPr>
        <w:object w:dxaOrig="1164" w:dyaOrig="408" w14:anchorId="6455F052">
          <v:shape id="_x0000_i1056" type="#_x0000_t75" style="width:58.5pt;height:20.5pt" o:ole="">
            <v:imagedata r:id="rId84" o:title=""/>
          </v:shape>
          <o:OLEObject Type="Embed" ProgID="Equation.DSMT4" ShapeID="_x0000_i1056" DrawAspect="Content" ObjectID="_1719125441" r:id="rId85"/>
        </w:object>
      </w:r>
      <w:r w:rsidRPr="006A74CB">
        <w:rPr>
          <w:szCs w:val="21"/>
        </w:rPr>
        <w:t>；</w:t>
      </w:r>
      <w:r w:rsidRPr="006A74CB">
        <w:rPr>
          <w:szCs w:val="21"/>
        </w:rPr>
        <w:t xml:space="preserve"> </w:t>
      </w:r>
      <w:r w:rsidRPr="006A74CB">
        <w:rPr>
          <w:szCs w:val="21"/>
        </w:rPr>
        <w:object w:dxaOrig="1248" w:dyaOrig="564" w14:anchorId="4FF16443">
          <v:shape id="_x0000_i1057" type="#_x0000_t75" style="width:61.5pt;height:28.5pt" o:ole="">
            <v:imagedata r:id="rId86" o:title=""/>
          </v:shape>
          <o:OLEObject Type="Embed" ProgID="Equation.DSMT4" ShapeID="_x0000_i1057" DrawAspect="Content" ObjectID="_1719125442" r:id="rId87"/>
        </w:object>
      </w:r>
      <w:r w:rsidRPr="006A74CB">
        <w:rPr>
          <w:szCs w:val="21"/>
        </w:rPr>
        <w:t>；</w:t>
      </w:r>
      <w:r w:rsidRPr="006A74CB">
        <w:rPr>
          <w:szCs w:val="21"/>
        </w:rPr>
        <w:t xml:space="preserve"> </w:t>
      </w:r>
      <w:r w:rsidRPr="006A74CB">
        <w:rPr>
          <w:szCs w:val="21"/>
        </w:rPr>
        <w:object w:dxaOrig="1284" w:dyaOrig="564" w14:anchorId="7AA03C72">
          <v:shape id="_x0000_i1058" type="#_x0000_t75" style="width:64.5pt;height:28.5pt" o:ole="">
            <v:imagedata r:id="rId88" o:title=""/>
          </v:shape>
          <o:OLEObject Type="Embed" ProgID="Equation.DSMT4" ShapeID="_x0000_i1058" DrawAspect="Content" ObjectID="_1719125443" r:id="rId89"/>
        </w:object>
      </w:r>
      <w:r w:rsidRPr="006A74CB">
        <w:rPr>
          <w:szCs w:val="21"/>
        </w:rPr>
        <w:t>；</w:t>
      </w:r>
      <w:r w:rsidRPr="006A74CB">
        <w:rPr>
          <w:szCs w:val="21"/>
        </w:rPr>
        <w:t xml:space="preserve"> </w:t>
      </w:r>
      <w:r w:rsidRPr="006A74CB">
        <w:rPr>
          <w:szCs w:val="21"/>
        </w:rPr>
        <w:object w:dxaOrig="996" w:dyaOrig="564" w14:anchorId="703BE702">
          <v:shape id="_x0000_i1059" type="#_x0000_t75" style="width:49.5pt;height:28.5pt" o:ole="">
            <v:imagedata r:id="rId90" o:title=""/>
          </v:shape>
          <o:OLEObject Type="Embed" ProgID="Equation.DSMT4" ShapeID="_x0000_i1059" DrawAspect="Content" ObjectID="_1719125444" r:id="rId91"/>
        </w:object>
      </w:r>
    </w:p>
    <w:p w14:paraId="291A7795" w14:textId="6BC2ED16" w:rsidR="00A6588A" w:rsidRDefault="00A6588A" w:rsidP="00A6588A">
      <w:pPr>
        <w:ind w:firstLineChars="200" w:firstLine="420"/>
        <w:contextualSpacing/>
        <w:textAlignment w:val="center"/>
        <w:rPr>
          <w:szCs w:val="21"/>
        </w:rPr>
      </w:pPr>
      <w:r w:rsidRPr="006A74CB">
        <w:rPr>
          <w:szCs w:val="21"/>
        </w:rPr>
        <w:t>式中，</w:t>
      </w:r>
      <w:r w:rsidRPr="006A74CB">
        <w:rPr>
          <w:szCs w:val="21"/>
        </w:rPr>
        <w:object w:dxaOrig="580" w:dyaOrig="360" w14:anchorId="37C306BF">
          <v:shape id="_x0000_i1060" type="#_x0000_t75" style="width:28.5pt;height:19pt" o:ole="">
            <v:imagedata r:id="rId92" o:title=""/>
          </v:shape>
          <o:OLEObject Type="Embed" ProgID="Equation.DSMT4" ShapeID="_x0000_i1060" DrawAspect="Content" ObjectID="_1719125445" r:id="rId93"/>
        </w:object>
      </w:r>
      <w:r>
        <w:rPr>
          <w:rFonts w:hint="eastAsia"/>
          <w:szCs w:val="21"/>
        </w:rPr>
        <w:t>、</w:t>
      </w:r>
      <w:r w:rsidRPr="006A74CB">
        <w:rPr>
          <w:szCs w:val="21"/>
        </w:rPr>
        <w:object w:dxaOrig="600" w:dyaOrig="360" w14:anchorId="4FE69A56">
          <v:shape id="_x0000_i1061" type="#_x0000_t75" style="width:30pt;height:19pt" o:ole="">
            <v:imagedata r:id="rId94" o:title=""/>
          </v:shape>
          <o:OLEObject Type="Embed" ProgID="Equation.DSMT4" ShapeID="_x0000_i1061" DrawAspect="Content" ObjectID="_1719125446" r:id="rId95"/>
        </w:object>
      </w:r>
      <w:r>
        <w:rPr>
          <w:rFonts w:hint="eastAsia"/>
          <w:szCs w:val="21"/>
        </w:rPr>
        <w:t>、</w:t>
      </w:r>
      <w:r w:rsidRPr="006A74CB">
        <w:rPr>
          <w:szCs w:val="21"/>
        </w:rPr>
        <w:object w:dxaOrig="600" w:dyaOrig="360" w14:anchorId="23EEA9A0">
          <v:shape id="_x0000_i1062" type="#_x0000_t75" style="width:30pt;height:19pt" o:ole="">
            <v:imagedata r:id="rId96" o:title=""/>
          </v:shape>
          <o:OLEObject Type="Embed" ProgID="Equation.DSMT4" ShapeID="_x0000_i1062" DrawAspect="Content" ObjectID="_1719125447" r:id="rId97"/>
        </w:object>
      </w:r>
      <w:r>
        <w:rPr>
          <w:rFonts w:hint="eastAsia"/>
          <w:szCs w:val="21"/>
        </w:rPr>
        <w:t>为求解未知量，</w:t>
      </w:r>
      <w:r w:rsidRPr="006A74CB">
        <w:rPr>
          <w:szCs w:val="21"/>
        </w:rPr>
        <w:object w:dxaOrig="380" w:dyaOrig="380" w14:anchorId="5CBBC3FC">
          <v:shape id="_x0000_i1063" type="#_x0000_t75" style="width:19pt;height:19pt" o:ole="">
            <v:imagedata r:id="rId98" o:title=""/>
          </v:shape>
          <o:OLEObject Type="Embed" ProgID="Equation.DSMT4" ShapeID="_x0000_i1063" DrawAspect="Content" ObjectID="_1719125448" r:id="rId99"/>
        </w:object>
      </w:r>
      <w:r>
        <w:rPr>
          <w:rFonts w:hint="eastAsia"/>
          <w:szCs w:val="21"/>
        </w:rPr>
        <w:t>、</w:t>
      </w:r>
      <w:r w:rsidRPr="006A74CB">
        <w:rPr>
          <w:szCs w:val="21"/>
        </w:rPr>
        <w:object w:dxaOrig="420" w:dyaOrig="380" w14:anchorId="2A5A8638">
          <v:shape id="_x0000_i1064" type="#_x0000_t75" style="width:22pt;height:19pt" o:ole="">
            <v:imagedata r:id="rId100" o:title=""/>
          </v:shape>
          <o:OLEObject Type="Embed" ProgID="Equation.DSMT4" ShapeID="_x0000_i1064" DrawAspect="Content" ObjectID="_1719125449" r:id="rId101"/>
        </w:object>
      </w:r>
      <w:r>
        <w:rPr>
          <w:rFonts w:hint="eastAsia"/>
          <w:szCs w:val="21"/>
        </w:rPr>
        <w:t>、</w:t>
      </w:r>
      <w:r w:rsidRPr="006A74CB">
        <w:rPr>
          <w:szCs w:val="21"/>
        </w:rPr>
        <w:object w:dxaOrig="400" w:dyaOrig="380" w14:anchorId="5BB1FFBA">
          <v:shape id="_x0000_i1065" type="#_x0000_t75" style="width:19.5pt;height:19pt" o:ole="">
            <v:imagedata r:id="rId102" o:title=""/>
          </v:shape>
          <o:OLEObject Type="Embed" ProgID="Equation.DSMT4" ShapeID="_x0000_i1065" DrawAspect="Content" ObjectID="_1719125450" r:id="rId103"/>
        </w:object>
      </w:r>
      <w:r w:rsidRPr="006A74CB">
        <w:rPr>
          <w:szCs w:val="21"/>
        </w:rPr>
        <w:t>是</w:t>
      </w:r>
      <w:r>
        <w:rPr>
          <w:rFonts w:hint="eastAsia"/>
          <w:szCs w:val="21"/>
        </w:rPr>
        <w:t>第三</w:t>
      </w:r>
      <w:r w:rsidRPr="006A74CB">
        <w:rPr>
          <w:szCs w:val="21"/>
        </w:rPr>
        <w:t>切口起爆</w:t>
      </w:r>
      <w:r w:rsidRPr="006A74CB">
        <w:rPr>
          <w:szCs w:val="21"/>
        </w:rPr>
        <w:t>(</w:t>
      </w:r>
      <w:r w:rsidRPr="006A74CB">
        <w:rPr>
          <w:i/>
          <w:iCs/>
          <w:szCs w:val="21"/>
        </w:rPr>
        <w:t>t</w:t>
      </w:r>
      <w:r w:rsidRPr="006A74CB">
        <w:rPr>
          <w:szCs w:val="21"/>
        </w:rPr>
        <w:t>=</w:t>
      </w:r>
      <w:r w:rsidRPr="006A74CB">
        <w:rPr>
          <w:i/>
          <w:iCs/>
          <w:szCs w:val="21"/>
        </w:rPr>
        <w:t>t</w:t>
      </w:r>
      <w:r>
        <w:rPr>
          <w:szCs w:val="21"/>
          <w:vertAlign w:val="subscript"/>
        </w:rPr>
        <w:t>2</w:t>
      </w:r>
      <w:r w:rsidRPr="006A74CB">
        <w:rPr>
          <w:szCs w:val="21"/>
        </w:rPr>
        <w:t>)</w:t>
      </w:r>
      <w:r w:rsidRPr="006A74CB">
        <w:rPr>
          <w:szCs w:val="21"/>
        </w:rPr>
        <w:t>时</w:t>
      </w:r>
      <w:r w:rsidRPr="006A74CB">
        <w:rPr>
          <w:i/>
          <w:szCs w:val="21"/>
        </w:rPr>
        <w:t>θ</w:t>
      </w:r>
      <w:r w:rsidRPr="006A74CB">
        <w:rPr>
          <w:iCs/>
          <w:szCs w:val="21"/>
          <w:vertAlign w:val="subscript"/>
        </w:rPr>
        <w:t>1</w:t>
      </w:r>
      <w:r>
        <w:rPr>
          <w:rFonts w:hint="eastAsia"/>
          <w:szCs w:val="21"/>
        </w:rPr>
        <w:t>、</w:t>
      </w:r>
      <w:r w:rsidRPr="006A74CB">
        <w:rPr>
          <w:i/>
          <w:szCs w:val="21"/>
        </w:rPr>
        <w:t>θ</w:t>
      </w:r>
      <w:r w:rsidRPr="006A74CB">
        <w:rPr>
          <w:iCs/>
          <w:szCs w:val="21"/>
          <w:vertAlign w:val="subscript"/>
        </w:rPr>
        <w:t>2</w:t>
      </w:r>
      <w:r w:rsidRPr="00FF0442">
        <w:rPr>
          <w:rFonts w:hint="eastAsia"/>
          <w:iCs/>
          <w:szCs w:val="21"/>
        </w:rPr>
        <w:t>、</w:t>
      </w:r>
      <w:r w:rsidRPr="006A74CB">
        <w:rPr>
          <w:i/>
          <w:szCs w:val="21"/>
        </w:rPr>
        <w:t>θ</w:t>
      </w:r>
      <w:r>
        <w:rPr>
          <w:iCs/>
          <w:szCs w:val="21"/>
          <w:vertAlign w:val="subscript"/>
        </w:rPr>
        <w:t>3</w:t>
      </w:r>
      <w:r w:rsidRPr="006A74CB">
        <w:rPr>
          <w:szCs w:val="21"/>
        </w:rPr>
        <w:t>的角度，</w:t>
      </w:r>
      <w:r w:rsidRPr="006A74CB">
        <w:rPr>
          <w:szCs w:val="21"/>
        </w:rPr>
        <w:object w:dxaOrig="420" w:dyaOrig="380" w14:anchorId="6DDBECDB">
          <v:shape id="_x0000_i1066" type="#_x0000_t75" style="width:22pt;height:19pt" o:ole="">
            <v:imagedata r:id="rId104" o:title=""/>
          </v:shape>
          <o:OLEObject Type="Embed" ProgID="Equation.DSMT4" ShapeID="_x0000_i1066" DrawAspect="Content" ObjectID="_1719125451" r:id="rId105"/>
        </w:object>
      </w:r>
      <w:r>
        <w:rPr>
          <w:rFonts w:hint="eastAsia"/>
          <w:szCs w:val="21"/>
        </w:rPr>
        <w:t>、</w:t>
      </w:r>
      <w:r w:rsidR="00F8016B" w:rsidRPr="006A74CB">
        <w:rPr>
          <w:szCs w:val="21"/>
        </w:rPr>
        <w:object w:dxaOrig="460" w:dyaOrig="380" w14:anchorId="072C6CBC">
          <v:shape id="_x0000_i1067" type="#_x0000_t75" style="width:23.5pt;height:19pt" o:ole="">
            <v:imagedata r:id="rId106" o:title=""/>
          </v:shape>
          <o:OLEObject Type="Embed" ProgID="Equation.DSMT4" ShapeID="_x0000_i1067" DrawAspect="Content" ObjectID="_1719125452" r:id="rId107"/>
        </w:object>
      </w:r>
      <w:r w:rsidRPr="006A74CB">
        <w:rPr>
          <w:szCs w:val="21"/>
        </w:rPr>
        <w:t>是</w:t>
      </w:r>
      <w:r w:rsidRPr="006A74CB">
        <w:rPr>
          <w:i/>
          <w:iCs/>
          <w:szCs w:val="21"/>
        </w:rPr>
        <w:t>t</w:t>
      </w:r>
      <w:r w:rsidRPr="006A74CB">
        <w:rPr>
          <w:szCs w:val="21"/>
        </w:rPr>
        <w:t>=</w:t>
      </w:r>
      <w:r w:rsidRPr="006A74CB">
        <w:rPr>
          <w:i/>
          <w:iCs/>
          <w:szCs w:val="21"/>
        </w:rPr>
        <w:t>t</w:t>
      </w:r>
      <w:r w:rsidR="00F8016B">
        <w:rPr>
          <w:szCs w:val="21"/>
          <w:vertAlign w:val="subscript"/>
        </w:rPr>
        <w:t>2</w:t>
      </w:r>
      <w:r w:rsidRPr="006A74CB">
        <w:rPr>
          <w:szCs w:val="21"/>
        </w:rPr>
        <w:t>时刻</w:t>
      </w:r>
      <w:r w:rsidR="00F8016B">
        <w:rPr>
          <w:rFonts w:hint="eastAsia"/>
          <w:szCs w:val="21"/>
        </w:rPr>
        <w:t>第一段和第二段</w:t>
      </w:r>
      <w:r w:rsidRPr="006A74CB">
        <w:rPr>
          <w:szCs w:val="21"/>
        </w:rPr>
        <w:t>转动的角速度</w:t>
      </w:r>
      <w:r>
        <w:rPr>
          <w:rFonts w:hint="eastAsia"/>
          <w:szCs w:val="21"/>
        </w:rPr>
        <w:t>，由</w:t>
      </w:r>
      <w:r w:rsidR="00F8016B">
        <w:rPr>
          <w:rFonts w:hint="eastAsia"/>
          <w:szCs w:val="21"/>
        </w:rPr>
        <w:t>第二切口起爆后第一和第二分</w:t>
      </w:r>
      <w:r>
        <w:rPr>
          <w:rFonts w:hint="eastAsia"/>
          <w:szCs w:val="21"/>
        </w:rPr>
        <w:t>段</w:t>
      </w:r>
      <w:r w:rsidR="00F8016B">
        <w:rPr>
          <w:rFonts w:hint="eastAsia"/>
          <w:szCs w:val="21"/>
        </w:rPr>
        <w:t>的</w:t>
      </w:r>
      <w:r>
        <w:rPr>
          <w:rFonts w:hint="eastAsia"/>
          <w:szCs w:val="21"/>
        </w:rPr>
        <w:t>运动学分析得到。</w:t>
      </w:r>
    </w:p>
    <w:p w14:paraId="62C229C2" w14:textId="77777777" w:rsidR="006A74CB" w:rsidRPr="00A6588A" w:rsidRDefault="006A74CB" w:rsidP="006A74CB">
      <w:pPr>
        <w:rPr>
          <w:szCs w:val="22"/>
        </w:rPr>
      </w:pPr>
    </w:p>
    <w:p w14:paraId="5692E6DE" w14:textId="77777777" w:rsidR="00705362" w:rsidRPr="006A74CB" w:rsidRDefault="00705362" w:rsidP="00705362">
      <w:pPr>
        <w:contextualSpacing/>
        <w:textAlignment w:val="center"/>
        <w:rPr>
          <w:szCs w:val="22"/>
        </w:rPr>
      </w:pPr>
      <w:r w:rsidRPr="00576381">
        <w:rPr>
          <w:noProof/>
          <w:szCs w:val="22"/>
        </w:rPr>
        <w:lastRenderedPageBreak/>
        <w:drawing>
          <wp:inline distT="0" distB="0" distL="0" distR="0" wp14:anchorId="1612C3DE" wp14:editId="68F0C7A1">
            <wp:extent cx="6120130" cy="302768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08"/>
                    <a:srcRect b="11320"/>
                    <a:stretch>
                      <a:fillRect/>
                    </a:stretch>
                  </pic:blipFill>
                  <pic:spPr>
                    <a:xfrm>
                      <a:off x="0" y="0"/>
                      <a:ext cx="6120130" cy="3028208"/>
                    </a:xfrm>
                    <a:prstGeom prst="rect">
                      <a:avLst/>
                    </a:prstGeom>
                    <a:ln>
                      <a:noFill/>
                    </a:ln>
                  </pic:spPr>
                </pic:pic>
              </a:graphicData>
            </a:graphic>
          </wp:inline>
        </w:drawing>
      </w:r>
    </w:p>
    <w:p w14:paraId="5CAFC404" w14:textId="7724F6DA" w:rsidR="00705362" w:rsidRPr="006A74CB" w:rsidRDefault="00705362" w:rsidP="00705362">
      <w:pPr>
        <w:snapToGrid w:val="0"/>
        <w:ind w:firstLineChars="100" w:firstLine="181"/>
        <w:contextualSpacing/>
        <w:jc w:val="left"/>
        <w:textAlignment w:val="center"/>
        <w:rPr>
          <w:b/>
          <w:bCs/>
          <w:sz w:val="18"/>
          <w:szCs w:val="20"/>
        </w:rPr>
      </w:pPr>
      <w:bookmarkStart w:id="175" w:name="_Toc524882622"/>
      <w:r w:rsidRPr="006A74CB">
        <w:rPr>
          <w:b/>
          <w:bCs/>
          <w:sz w:val="18"/>
          <w:szCs w:val="20"/>
        </w:rPr>
        <w:t>(a)</w:t>
      </w:r>
      <w:r w:rsidRPr="006A74CB">
        <w:rPr>
          <w:b/>
          <w:bCs/>
          <w:sz w:val="18"/>
          <w:szCs w:val="20"/>
        </w:rPr>
        <w:t>初始状态</w:t>
      </w:r>
      <w:r w:rsidRPr="006A74CB">
        <w:rPr>
          <w:b/>
          <w:bCs/>
          <w:sz w:val="18"/>
          <w:szCs w:val="20"/>
        </w:rPr>
        <w:t xml:space="preserve">        (b)</w:t>
      </w:r>
      <w:r w:rsidRPr="006A74CB">
        <w:rPr>
          <w:b/>
          <w:bCs/>
          <w:sz w:val="18"/>
          <w:szCs w:val="20"/>
        </w:rPr>
        <w:t>阶段</w:t>
      </w:r>
      <w:r w:rsidRPr="006A74CB">
        <w:rPr>
          <w:b/>
          <w:bCs/>
          <w:sz w:val="18"/>
          <w:szCs w:val="20"/>
        </w:rPr>
        <w:t xml:space="preserve">(1)         (c) </w:t>
      </w:r>
      <w:r w:rsidRPr="006A74CB">
        <w:rPr>
          <w:b/>
          <w:bCs/>
          <w:sz w:val="18"/>
          <w:szCs w:val="20"/>
        </w:rPr>
        <w:t>阶段</w:t>
      </w:r>
      <w:r w:rsidRPr="006A74CB">
        <w:rPr>
          <w:b/>
          <w:bCs/>
          <w:sz w:val="18"/>
          <w:szCs w:val="20"/>
        </w:rPr>
        <w:t>(2)       (d)</w:t>
      </w:r>
      <w:r w:rsidRPr="006A74CB">
        <w:rPr>
          <w:b/>
          <w:bCs/>
          <w:sz w:val="18"/>
          <w:szCs w:val="20"/>
        </w:rPr>
        <w:t>阶段</w:t>
      </w:r>
      <w:r w:rsidRPr="006A74CB">
        <w:rPr>
          <w:b/>
          <w:bCs/>
          <w:sz w:val="18"/>
          <w:szCs w:val="20"/>
        </w:rPr>
        <w:t xml:space="preserve">(3)                  (e) </w:t>
      </w:r>
      <w:r w:rsidRPr="006A74CB">
        <w:rPr>
          <w:b/>
          <w:bCs/>
          <w:sz w:val="18"/>
          <w:szCs w:val="20"/>
        </w:rPr>
        <w:t>运动学模型</w:t>
      </w:r>
    </w:p>
    <w:p w14:paraId="362E9DFC" w14:textId="61C3F923" w:rsidR="00705362" w:rsidRPr="006A74CB" w:rsidRDefault="00705362" w:rsidP="00705362">
      <w:pPr>
        <w:snapToGrid w:val="0"/>
        <w:contextualSpacing/>
        <w:jc w:val="center"/>
        <w:textAlignment w:val="center"/>
        <w:rPr>
          <w:b/>
          <w:bCs/>
          <w:sz w:val="18"/>
          <w:szCs w:val="20"/>
        </w:rPr>
      </w:pPr>
      <w:bookmarkStart w:id="176" w:name="_Hlk52141762"/>
      <w:bookmarkEnd w:id="175"/>
      <w:r w:rsidRPr="006A74CB">
        <w:rPr>
          <w:b/>
          <w:bCs/>
          <w:sz w:val="18"/>
          <w:szCs w:val="20"/>
        </w:rPr>
        <w:t>图</w:t>
      </w:r>
      <w:r w:rsidR="00C51B96">
        <w:rPr>
          <w:b/>
          <w:bCs/>
          <w:sz w:val="18"/>
          <w:szCs w:val="20"/>
        </w:rPr>
        <w:t>3</w:t>
      </w:r>
      <w:r w:rsidRPr="006A74CB">
        <w:rPr>
          <w:b/>
          <w:bCs/>
          <w:sz w:val="18"/>
          <w:szCs w:val="20"/>
        </w:rPr>
        <w:t xml:space="preserve"> </w:t>
      </w:r>
      <w:bookmarkEnd w:id="176"/>
      <w:r w:rsidRPr="006A74CB">
        <w:rPr>
          <w:b/>
          <w:bCs/>
          <w:sz w:val="18"/>
          <w:szCs w:val="20"/>
        </w:rPr>
        <w:t>三</w:t>
      </w:r>
      <w:r w:rsidR="001111D0">
        <w:rPr>
          <w:rFonts w:hint="eastAsia"/>
          <w:b/>
          <w:bCs/>
          <w:sz w:val="18"/>
          <w:szCs w:val="20"/>
        </w:rPr>
        <w:t>次</w:t>
      </w:r>
      <w:r w:rsidRPr="006A74CB">
        <w:rPr>
          <w:b/>
          <w:bCs/>
          <w:sz w:val="18"/>
          <w:szCs w:val="20"/>
        </w:rPr>
        <w:t>折叠爆破模式</w:t>
      </w:r>
    </w:p>
    <w:p w14:paraId="1E37C44D" w14:textId="1A557F18" w:rsidR="006A74CB" w:rsidRPr="006A74CB" w:rsidRDefault="006A74CB">
      <w:pPr>
        <w:widowControl/>
        <w:jc w:val="left"/>
      </w:pPr>
    </w:p>
    <w:p w14:paraId="44B818A0" w14:textId="77777777" w:rsidR="00705362" w:rsidRDefault="00705362">
      <w:pPr>
        <w:widowControl/>
        <w:jc w:val="left"/>
        <w:sectPr w:rsidR="00705362" w:rsidSect="00542D18">
          <w:pgSz w:w="11907" w:h="16839"/>
          <w:pgMar w:top="1417" w:right="1134" w:bottom="1134" w:left="1417" w:header="1417" w:footer="1134" w:gutter="0"/>
          <w:cols w:space="425"/>
          <w:docGrid w:type="lines" w:linePitch="312"/>
        </w:sectPr>
      </w:pPr>
    </w:p>
    <w:p w14:paraId="32A2B300" w14:textId="77777777" w:rsidR="002546AB" w:rsidRDefault="002546AB" w:rsidP="002546AB">
      <w:pPr>
        <w:pStyle w:val="af4"/>
        <w:ind w:left="0"/>
        <w:rPr>
          <w:rFonts w:ascii="Times New Roman"/>
        </w:rPr>
      </w:pPr>
      <w:r>
        <w:rPr>
          <w:rFonts w:ascii="Times New Roman"/>
        </w:rPr>
        <w:lastRenderedPageBreak/>
        <w:br/>
      </w:r>
      <w:bookmarkStart w:id="177" w:name="_Toc100643567"/>
      <w:r>
        <w:rPr>
          <w:rFonts w:ascii="Times New Roman"/>
        </w:rPr>
        <w:t>（</w:t>
      </w:r>
      <w:r>
        <w:rPr>
          <w:rFonts w:ascii="Times New Roman" w:hint="eastAsia"/>
        </w:rPr>
        <w:t>规范</w:t>
      </w:r>
      <w:r>
        <w:rPr>
          <w:rFonts w:ascii="Times New Roman"/>
        </w:rPr>
        <w:t>性附录）</w:t>
      </w:r>
      <w:r>
        <w:rPr>
          <w:rFonts w:ascii="Times New Roman"/>
        </w:rPr>
        <w:br/>
      </w:r>
      <w:r>
        <w:rPr>
          <w:rFonts w:ascii="Times New Roman" w:hint="eastAsia"/>
        </w:rPr>
        <w:t>房屋类建筑物拆除爆破工程爆破有害效应安全计算表式样</w:t>
      </w:r>
      <w:bookmarkEnd w:id="177"/>
    </w:p>
    <w:p w14:paraId="26B9C8B7" w14:textId="65467814" w:rsidR="005D7719" w:rsidRPr="002546AB" w:rsidRDefault="002546AB">
      <w:r>
        <w:t>表</w:t>
      </w:r>
      <w:r w:rsidR="00FF0442">
        <w:rPr>
          <w:rFonts w:hint="eastAsia"/>
        </w:rPr>
        <w:t>D</w:t>
      </w:r>
      <w:r>
        <w:t>.1</w:t>
      </w:r>
      <w:r w:rsidRPr="002546AB">
        <w:rPr>
          <w:rFonts w:hint="eastAsia"/>
        </w:rPr>
        <w:t>～表</w:t>
      </w:r>
      <w:r w:rsidR="00FF0442">
        <w:rPr>
          <w:rFonts w:hint="eastAsia"/>
        </w:rPr>
        <w:t>D</w:t>
      </w:r>
      <w:r w:rsidRPr="002546AB">
        <w:rPr>
          <w:rFonts w:hint="eastAsia"/>
        </w:rPr>
        <w:t>.</w:t>
      </w:r>
      <w:r w:rsidR="00E33B0D">
        <w:rPr>
          <w:rFonts w:hint="eastAsia"/>
        </w:rPr>
        <w:t>2</w:t>
      </w:r>
      <w:r w:rsidRPr="002546AB">
        <w:rPr>
          <w:rFonts w:hint="eastAsia"/>
        </w:rPr>
        <w:t>为给出了爆破有害效应安全计算表式样</w:t>
      </w:r>
    </w:p>
    <w:p w14:paraId="4055D36C" w14:textId="60FFBBEC" w:rsidR="005D7719" w:rsidRPr="0089012F" w:rsidRDefault="005D7719" w:rsidP="005D7719">
      <w:pPr>
        <w:autoSpaceDE w:val="0"/>
        <w:autoSpaceDN w:val="0"/>
        <w:adjustRightInd w:val="0"/>
        <w:spacing w:line="360" w:lineRule="auto"/>
        <w:jc w:val="center"/>
        <w:rPr>
          <w:rFonts w:eastAsia="黑体"/>
          <w:sz w:val="24"/>
        </w:rPr>
      </w:pPr>
      <w:r w:rsidRPr="0089012F">
        <w:rPr>
          <w:rFonts w:eastAsia="黑体"/>
          <w:sz w:val="24"/>
        </w:rPr>
        <w:t>表</w:t>
      </w:r>
      <w:r w:rsidR="00FF0442">
        <w:rPr>
          <w:rFonts w:eastAsia="黑体" w:hint="eastAsia"/>
          <w:sz w:val="24"/>
        </w:rPr>
        <w:t>D</w:t>
      </w:r>
      <w:r w:rsidRPr="0089012F">
        <w:rPr>
          <w:rFonts w:eastAsia="黑体"/>
          <w:sz w:val="24"/>
        </w:rPr>
        <w:t xml:space="preserve">.1 </w:t>
      </w:r>
      <w:r w:rsidRPr="0089012F">
        <w:rPr>
          <w:rFonts w:eastAsia="黑体"/>
          <w:sz w:val="24"/>
        </w:rPr>
        <w:t>爆破振动预测值及安全评价表</w:t>
      </w:r>
    </w:p>
    <w:tbl>
      <w:tblPr>
        <w:tblW w:w="9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00"/>
        <w:gridCol w:w="1301"/>
        <w:gridCol w:w="1161"/>
        <w:gridCol w:w="1162"/>
        <w:gridCol w:w="1578"/>
        <w:gridCol w:w="1682"/>
        <w:gridCol w:w="920"/>
      </w:tblGrid>
      <w:tr w:rsidR="005D7719" w:rsidRPr="0089012F" w14:paraId="03669494" w14:textId="77777777" w:rsidTr="00EE185F">
        <w:trPr>
          <w:trHeight w:val="567"/>
          <w:jc w:val="center"/>
        </w:trPr>
        <w:tc>
          <w:tcPr>
            <w:tcW w:w="1300" w:type="dxa"/>
            <w:vAlign w:val="center"/>
          </w:tcPr>
          <w:p w14:paraId="379C9FE4" w14:textId="77777777" w:rsidR="005D7719" w:rsidRPr="0089012F" w:rsidRDefault="005D7719" w:rsidP="00EE185F">
            <w:pPr>
              <w:snapToGrid w:val="0"/>
              <w:jc w:val="center"/>
              <w:rPr>
                <w:b/>
                <w:szCs w:val="21"/>
              </w:rPr>
            </w:pPr>
            <w:r w:rsidRPr="0089012F">
              <w:rPr>
                <w:b/>
                <w:szCs w:val="21"/>
              </w:rPr>
              <w:t>保护</w:t>
            </w:r>
            <w:r w:rsidR="00E33B0D">
              <w:rPr>
                <w:rFonts w:hint="eastAsia"/>
                <w:b/>
                <w:szCs w:val="21"/>
              </w:rPr>
              <w:t>对象</w:t>
            </w:r>
          </w:p>
        </w:tc>
        <w:tc>
          <w:tcPr>
            <w:tcW w:w="1301" w:type="dxa"/>
            <w:vAlign w:val="center"/>
          </w:tcPr>
          <w:p w14:paraId="0EAEB683" w14:textId="77777777" w:rsidR="005D7719" w:rsidRPr="0089012F" w:rsidRDefault="005D7719" w:rsidP="00EE185F">
            <w:pPr>
              <w:snapToGrid w:val="0"/>
              <w:jc w:val="center"/>
              <w:rPr>
                <w:b/>
                <w:szCs w:val="21"/>
              </w:rPr>
            </w:pPr>
            <w:r w:rsidRPr="0089012F">
              <w:rPr>
                <w:b/>
                <w:szCs w:val="21"/>
              </w:rPr>
              <w:t>距离</w:t>
            </w:r>
            <w:r w:rsidRPr="0089012F">
              <w:rPr>
                <w:b/>
                <w:szCs w:val="21"/>
              </w:rPr>
              <w:t>R/m</w:t>
            </w:r>
          </w:p>
        </w:tc>
        <w:tc>
          <w:tcPr>
            <w:tcW w:w="1161" w:type="dxa"/>
            <w:vAlign w:val="center"/>
          </w:tcPr>
          <w:p w14:paraId="5F9C7A68" w14:textId="77777777" w:rsidR="005D7719" w:rsidRPr="0089012F" w:rsidRDefault="005D7719" w:rsidP="00EE185F">
            <w:pPr>
              <w:snapToGrid w:val="0"/>
              <w:jc w:val="center"/>
              <w:rPr>
                <w:b/>
                <w:szCs w:val="21"/>
              </w:rPr>
            </w:pPr>
            <w:r w:rsidRPr="0089012F">
              <w:rPr>
                <w:b/>
                <w:szCs w:val="21"/>
              </w:rPr>
              <w:t>k</w:t>
            </w:r>
            <w:r w:rsidRPr="0089012F">
              <w:rPr>
                <w:b/>
                <w:szCs w:val="21"/>
              </w:rPr>
              <w:t>、</w:t>
            </w:r>
            <w:r w:rsidRPr="0089012F">
              <w:rPr>
                <w:b/>
                <w:szCs w:val="21"/>
              </w:rPr>
              <w:t>α</w:t>
            </w:r>
            <w:r w:rsidRPr="0089012F">
              <w:rPr>
                <w:b/>
                <w:szCs w:val="21"/>
              </w:rPr>
              <w:t>值</w:t>
            </w:r>
          </w:p>
        </w:tc>
        <w:tc>
          <w:tcPr>
            <w:tcW w:w="1162" w:type="dxa"/>
            <w:vAlign w:val="center"/>
          </w:tcPr>
          <w:p w14:paraId="1110D82D" w14:textId="77777777" w:rsidR="005D7719" w:rsidRPr="0089012F" w:rsidRDefault="005D7719" w:rsidP="00EE185F">
            <w:pPr>
              <w:snapToGrid w:val="0"/>
              <w:jc w:val="center"/>
              <w:rPr>
                <w:b/>
                <w:szCs w:val="21"/>
              </w:rPr>
            </w:pPr>
            <w:r w:rsidRPr="0089012F">
              <w:rPr>
                <w:b/>
                <w:szCs w:val="21"/>
              </w:rPr>
              <w:t>Q</w:t>
            </w:r>
            <w:r w:rsidRPr="0089012F">
              <w:rPr>
                <w:b/>
                <w:szCs w:val="21"/>
                <w:vertAlign w:val="subscript"/>
              </w:rPr>
              <w:t>max</w:t>
            </w:r>
            <w:r w:rsidRPr="0089012F">
              <w:rPr>
                <w:b/>
                <w:szCs w:val="21"/>
              </w:rPr>
              <w:t>/kg</w:t>
            </w:r>
          </w:p>
        </w:tc>
        <w:tc>
          <w:tcPr>
            <w:tcW w:w="1578" w:type="dxa"/>
            <w:vAlign w:val="center"/>
          </w:tcPr>
          <w:p w14:paraId="4E41FB82" w14:textId="77777777" w:rsidR="005D7719" w:rsidRPr="0089012F" w:rsidRDefault="005D7719" w:rsidP="00EE185F">
            <w:pPr>
              <w:snapToGrid w:val="0"/>
              <w:jc w:val="center"/>
              <w:rPr>
                <w:b/>
                <w:szCs w:val="21"/>
              </w:rPr>
            </w:pPr>
            <w:r w:rsidRPr="0089012F">
              <w:rPr>
                <w:b/>
                <w:szCs w:val="21"/>
              </w:rPr>
              <w:t>V</w:t>
            </w:r>
            <w:r w:rsidRPr="0089012F">
              <w:rPr>
                <w:b/>
                <w:szCs w:val="21"/>
                <w:vertAlign w:val="subscript"/>
              </w:rPr>
              <w:t>允许值</w:t>
            </w:r>
            <w:r w:rsidRPr="0089012F">
              <w:rPr>
                <w:b/>
                <w:szCs w:val="21"/>
              </w:rPr>
              <w:t>/(cm/s)</w:t>
            </w:r>
          </w:p>
        </w:tc>
        <w:tc>
          <w:tcPr>
            <w:tcW w:w="1682" w:type="dxa"/>
            <w:vAlign w:val="center"/>
          </w:tcPr>
          <w:p w14:paraId="545A76CD" w14:textId="4681BCC4" w:rsidR="005D7719" w:rsidRPr="0089012F" w:rsidRDefault="00D453AA" w:rsidP="00841C7F">
            <w:pPr>
              <w:snapToGrid w:val="0"/>
              <w:jc w:val="center"/>
              <w:rPr>
                <w:b/>
                <w:szCs w:val="21"/>
              </w:rPr>
            </w:pPr>
            <w:r>
              <w:rPr>
                <w:b/>
                <w:szCs w:val="21"/>
              </w:rPr>
              <w:t>V</w:t>
            </w:r>
            <w:r w:rsidRPr="00DA3CB3">
              <w:rPr>
                <w:rFonts w:hint="eastAsia"/>
                <w:b/>
                <w:szCs w:val="21"/>
                <w:vertAlign w:val="subscript"/>
              </w:rPr>
              <w:t>预测值</w:t>
            </w:r>
            <w:r w:rsidR="00841C7F" w:rsidRPr="0089012F">
              <w:rPr>
                <w:b/>
                <w:szCs w:val="21"/>
              </w:rPr>
              <w:t xml:space="preserve"> </w:t>
            </w:r>
            <w:r w:rsidR="005D7719" w:rsidRPr="0089012F">
              <w:rPr>
                <w:b/>
                <w:szCs w:val="21"/>
              </w:rPr>
              <w:t>/(cm/s)</w:t>
            </w:r>
          </w:p>
        </w:tc>
        <w:tc>
          <w:tcPr>
            <w:tcW w:w="920" w:type="dxa"/>
            <w:vAlign w:val="center"/>
          </w:tcPr>
          <w:p w14:paraId="2D8C88BD" w14:textId="77777777" w:rsidR="005D7719" w:rsidRPr="0089012F" w:rsidRDefault="005D7719" w:rsidP="00EE185F">
            <w:pPr>
              <w:snapToGrid w:val="0"/>
              <w:jc w:val="center"/>
              <w:rPr>
                <w:b/>
                <w:szCs w:val="21"/>
              </w:rPr>
            </w:pPr>
            <w:r w:rsidRPr="0089012F">
              <w:rPr>
                <w:b/>
                <w:szCs w:val="21"/>
              </w:rPr>
              <w:t>评价</w:t>
            </w:r>
          </w:p>
        </w:tc>
      </w:tr>
      <w:tr w:rsidR="005D7719" w:rsidRPr="0089012F" w14:paraId="61A4364B" w14:textId="77777777" w:rsidTr="00EE185F">
        <w:trPr>
          <w:trHeight w:val="567"/>
          <w:jc w:val="center"/>
        </w:trPr>
        <w:tc>
          <w:tcPr>
            <w:tcW w:w="1300" w:type="dxa"/>
            <w:vAlign w:val="center"/>
          </w:tcPr>
          <w:p w14:paraId="115EA40C" w14:textId="77777777" w:rsidR="005D7719" w:rsidRPr="0089012F" w:rsidRDefault="005D7719" w:rsidP="00EE185F">
            <w:pPr>
              <w:jc w:val="center"/>
              <w:rPr>
                <w:szCs w:val="21"/>
              </w:rPr>
            </w:pPr>
            <w:bookmarkStart w:id="178" w:name="_Hlk504573785"/>
          </w:p>
        </w:tc>
        <w:tc>
          <w:tcPr>
            <w:tcW w:w="1301" w:type="dxa"/>
            <w:vAlign w:val="center"/>
          </w:tcPr>
          <w:p w14:paraId="76C80F43" w14:textId="77777777" w:rsidR="005D7719" w:rsidRPr="0089012F" w:rsidRDefault="005D7719" w:rsidP="00EE185F">
            <w:pPr>
              <w:jc w:val="center"/>
              <w:rPr>
                <w:szCs w:val="21"/>
              </w:rPr>
            </w:pPr>
          </w:p>
        </w:tc>
        <w:tc>
          <w:tcPr>
            <w:tcW w:w="1161" w:type="dxa"/>
            <w:vMerge w:val="restart"/>
            <w:vAlign w:val="center"/>
          </w:tcPr>
          <w:p w14:paraId="73FE724D" w14:textId="77777777" w:rsidR="005D7719" w:rsidRPr="0089012F" w:rsidRDefault="005D7719" w:rsidP="00EE185F">
            <w:pPr>
              <w:jc w:val="center"/>
              <w:rPr>
                <w:szCs w:val="21"/>
              </w:rPr>
            </w:pPr>
          </w:p>
        </w:tc>
        <w:tc>
          <w:tcPr>
            <w:tcW w:w="1162" w:type="dxa"/>
            <w:vMerge w:val="restart"/>
            <w:vAlign w:val="center"/>
          </w:tcPr>
          <w:p w14:paraId="0373E2A5" w14:textId="77777777" w:rsidR="005D7719" w:rsidRPr="0089012F" w:rsidRDefault="005D7719" w:rsidP="00EE185F">
            <w:pPr>
              <w:jc w:val="center"/>
              <w:rPr>
                <w:szCs w:val="21"/>
              </w:rPr>
            </w:pPr>
          </w:p>
        </w:tc>
        <w:tc>
          <w:tcPr>
            <w:tcW w:w="1578" w:type="dxa"/>
            <w:vAlign w:val="center"/>
          </w:tcPr>
          <w:p w14:paraId="0FCA925C" w14:textId="77777777" w:rsidR="005D7719" w:rsidRPr="0089012F" w:rsidRDefault="005D7719" w:rsidP="00EE185F">
            <w:pPr>
              <w:jc w:val="center"/>
              <w:rPr>
                <w:szCs w:val="21"/>
              </w:rPr>
            </w:pPr>
          </w:p>
        </w:tc>
        <w:tc>
          <w:tcPr>
            <w:tcW w:w="1682" w:type="dxa"/>
            <w:vAlign w:val="center"/>
          </w:tcPr>
          <w:p w14:paraId="695D92A9" w14:textId="77777777" w:rsidR="005D7719" w:rsidRPr="0089012F" w:rsidRDefault="005D7719" w:rsidP="00EE185F">
            <w:pPr>
              <w:jc w:val="center"/>
              <w:rPr>
                <w:szCs w:val="21"/>
              </w:rPr>
            </w:pPr>
          </w:p>
        </w:tc>
        <w:tc>
          <w:tcPr>
            <w:tcW w:w="920" w:type="dxa"/>
            <w:vAlign w:val="center"/>
          </w:tcPr>
          <w:p w14:paraId="45D042EC" w14:textId="77777777" w:rsidR="005D7719" w:rsidRPr="0089012F" w:rsidRDefault="005D7719" w:rsidP="00EE185F">
            <w:pPr>
              <w:jc w:val="center"/>
              <w:rPr>
                <w:szCs w:val="21"/>
              </w:rPr>
            </w:pPr>
          </w:p>
        </w:tc>
      </w:tr>
      <w:tr w:rsidR="005D7719" w:rsidRPr="0089012F" w14:paraId="68198722" w14:textId="77777777" w:rsidTr="00EE185F">
        <w:trPr>
          <w:trHeight w:val="567"/>
          <w:jc w:val="center"/>
        </w:trPr>
        <w:tc>
          <w:tcPr>
            <w:tcW w:w="1300" w:type="dxa"/>
            <w:vAlign w:val="center"/>
          </w:tcPr>
          <w:p w14:paraId="73C3BDEC" w14:textId="77777777" w:rsidR="005D7719" w:rsidRPr="0089012F" w:rsidRDefault="005D7719" w:rsidP="00EE185F">
            <w:pPr>
              <w:jc w:val="center"/>
              <w:rPr>
                <w:szCs w:val="21"/>
              </w:rPr>
            </w:pPr>
          </w:p>
        </w:tc>
        <w:tc>
          <w:tcPr>
            <w:tcW w:w="1301" w:type="dxa"/>
            <w:vAlign w:val="center"/>
          </w:tcPr>
          <w:p w14:paraId="375A0F68" w14:textId="77777777" w:rsidR="005D7719" w:rsidRPr="0089012F" w:rsidRDefault="005D7719" w:rsidP="00EE185F">
            <w:pPr>
              <w:jc w:val="center"/>
              <w:rPr>
                <w:szCs w:val="21"/>
              </w:rPr>
            </w:pPr>
          </w:p>
        </w:tc>
        <w:tc>
          <w:tcPr>
            <w:tcW w:w="1161" w:type="dxa"/>
            <w:vMerge/>
            <w:vAlign w:val="center"/>
          </w:tcPr>
          <w:p w14:paraId="150DC840" w14:textId="77777777" w:rsidR="005D7719" w:rsidRPr="0089012F" w:rsidRDefault="005D7719" w:rsidP="00EE185F">
            <w:pPr>
              <w:jc w:val="center"/>
              <w:rPr>
                <w:szCs w:val="21"/>
              </w:rPr>
            </w:pPr>
          </w:p>
        </w:tc>
        <w:tc>
          <w:tcPr>
            <w:tcW w:w="1162" w:type="dxa"/>
            <w:vMerge/>
            <w:vAlign w:val="center"/>
          </w:tcPr>
          <w:p w14:paraId="4CC7ECF5" w14:textId="77777777" w:rsidR="005D7719" w:rsidRPr="0089012F" w:rsidRDefault="005D7719" w:rsidP="00EE185F">
            <w:pPr>
              <w:jc w:val="center"/>
              <w:rPr>
                <w:szCs w:val="21"/>
              </w:rPr>
            </w:pPr>
          </w:p>
        </w:tc>
        <w:tc>
          <w:tcPr>
            <w:tcW w:w="1578" w:type="dxa"/>
            <w:vAlign w:val="center"/>
          </w:tcPr>
          <w:p w14:paraId="2CDA4534" w14:textId="77777777" w:rsidR="005D7719" w:rsidRPr="0089012F" w:rsidRDefault="005D7719" w:rsidP="00EE185F">
            <w:pPr>
              <w:jc w:val="center"/>
              <w:rPr>
                <w:szCs w:val="21"/>
              </w:rPr>
            </w:pPr>
          </w:p>
        </w:tc>
        <w:tc>
          <w:tcPr>
            <w:tcW w:w="1682" w:type="dxa"/>
            <w:vAlign w:val="center"/>
          </w:tcPr>
          <w:p w14:paraId="4C9D9955" w14:textId="77777777" w:rsidR="005D7719" w:rsidRPr="0089012F" w:rsidRDefault="005D7719" w:rsidP="00EE185F">
            <w:pPr>
              <w:jc w:val="center"/>
              <w:rPr>
                <w:szCs w:val="21"/>
              </w:rPr>
            </w:pPr>
          </w:p>
        </w:tc>
        <w:tc>
          <w:tcPr>
            <w:tcW w:w="920" w:type="dxa"/>
            <w:vAlign w:val="center"/>
          </w:tcPr>
          <w:p w14:paraId="5510299E" w14:textId="77777777" w:rsidR="005D7719" w:rsidRPr="0089012F" w:rsidRDefault="005D7719" w:rsidP="00EE185F">
            <w:pPr>
              <w:jc w:val="center"/>
              <w:rPr>
                <w:szCs w:val="21"/>
              </w:rPr>
            </w:pPr>
          </w:p>
        </w:tc>
      </w:tr>
      <w:tr w:rsidR="005D7719" w:rsidRPr="0089012F" w14:paraId="137E63DE" w14:textId="77777777" w:rsidTr="00EE185F">
        <w:trPr>
          <w:trHeight w:val="567"/>
          <w:jc w:val="center"/>
        </w:trPr>
        <w:tc>
          <w:tcPr>
            <w:tcW w:w="1300" w:type="dxa"/>
            <w:vAlign w:val="center"/>
          </w:tcPr>
          <w:p w14:paraId="36622368" w14:textId="77777777" w:rsidR="005D7719" w:rsidRPr="0089012F" w:rsidRDefault="005D7719" w:rsidP="00EE185F">
            <w:pPr>
              <w:jc w:val="center"/>
              <w:rPr>
                <w:szCs w:val="21"/>
              </w:rPr>
            </w:pPr>
          </w:p>
        </w:tc>
        <w:tc>
          <w:tcPr>
            <w:tcW w:w="1301" w:type="dxa"/>
            <w:vAlign w:val="center"/>
          </w:tcPr>
          <w:p w14:paraId="6DF51084" w14:textId="77777777" w:rsidR="005D7719" w:rsidRPr="0089012F" w:rsidRDefault="005D7719" w:rsidP="00EE185F">
            <w:pPr>
              <w:jc w:val="center"/>
              <w:rPr>
                <w:szCs w:val="21"/>
              </w:rPr>
            </w:pPr>
          </w:p>
        </w:tc>
        <w:tc>
          <w:tcPr>
            <w:tcW w:w="1161" w:type="dxa"/>
            <w:vMerge/>
            <w:vAlign w:val="center"/>
          </w:tcPr>
          <w:p w14:paraId="6D877995" w14:textId="77777777" w:rsidR="005D7719" w:rsidRPr="0089012F" w:rsidRDefault="005D7719" w:rsidP="00EE185F">
            <w:pPr>
              <w:jc w:val="center"/>
              <w:rPr>
                <w:szCs w:val="21"/>
              </w:rPr>
            </w:pPr>
          </w:p>
        </w:tc>
        <w:tc>
          <w:tcPr>
            <w:tcW w:w="1162" w:type="dxa"/>
            <w:vMerge/>
            <w:vAlign w:val="center"/>
          </w:tcPr>
          <w:p w14:paraId="01503D0C" w14:textId="77777777" w:rsidR="005D7719" w:rsidRPr="0089012F" w:rsidRDefault="005D7719" w:rsidP="00EE185F">
            <w:pPr>
              <w:jc w:val="center"/>
              <w:rPr>
                <w:szCs w:val="21"/>
              </w:rPr>
            </w:pPr>
          </w:p>
        </w:tc>
        <w:tc>
          <w:tcPr>
            <w:tcW w:w="1578" w:type="dxa"/>
            <w:vAlign w:val="center"/>
          </w:tcPr>
          <w:p w14:paraId="7E42A8D5" w14:textId="77777777" w:rsidR="005D7719" w:rsidRPr="0089012F" w:rsidRDefault="005D7719" w:rsidP="00EE185F">
            <w:pPr>
              <w:jc w:val="center"/>
              <w:rPr>
                <w:szCs w:val="21"/>
              </w:rPr>
            </w:pPr>
          </w:p>
        </w:tc>
        <w:tc>
          <w:tcPr>
            <w:tcW w:w="1682" w:type="dxa"/>
            <w:vAlign w:val="center"/>
          </w:tcPr>
          <w:p w14:paraId="5E53EB6A" w14:textId="77777777" w:rsidR="005D7719" w:rsidRPr="0089012F" w:rsidRDefault="005D7719" w:rsidP="00EE185F">
            <w:pPr>
              <w:jc w:val="center"/>
              <w:rPr>
                <w:szCs w:val="21"/>
              </w:rPr>
            </w:pPr>
          </w:p>
        </w:tc>
        <w:tc>
          <w:tcPr>
            <w:tcW w:w="920" w:type="dxa"/>
            <w:vAlign w:val="center"/>
          </w:tcPr>
          <w:p w14:paraId="547B266F" w14:textId="77777777" w:rsidR="005D7719" w:rsidRPr="0089012F" w:rsidRDefault="005D7719" w:rsidP="00EE185F">
            <w:pPr>
              <w:jc w:val="center"/>
              <w:rPr>
                <w:szCs w:val="21"/>
              </w:rPr>
            </w:pPr>
          </w:p>
        </w:tc>
      </w:tr>
      <w:tr w:rsidR="005D7719" w:rsidRPr="0089012F" w14:paraId="421CBD7E" w14:textId="77777777" w:rsidTr="00EE185F">
        <w:trPr>
          <w:trHeight w:val="567"/>
          <w:jc w:val="center"/>
        </w:trPr>
        <w:tc>
          <w:tcPr>
            <w:tcW w:w="1300" w:type="dxa"/>
            <w:vAlign w:val="center"/>
          </w:tcPr>
          <w:p w14:paraId="72C9F291" w14:textId="77777777" w:rsidR="005D7719" w:rsidRPr="0089012F" w:rsidRDefault="005D7719" w:rsidP="00EE185F">
            <w:pPr>
              <w:jc w:val="center"/>
              <w:rPr>
                <w:szCs w:val="21"/>
              </w:rPr>
            </w:pPr>
          </w:p>
        </w:tc>
        <w:tc>
          <w:tcPr>
            <w:tcW w:w="1301" w:type="dxa"/>
            <w:vAlign w:val="center"/>
          </w:tcPr>
          <w:p w14:paraId="486BAA59" w14:textId="77777777" w:rsidR="005D7719" w:rsidRPr="0089012F" w:rsidRDefault="005D7719" w:rsidP="00EE185F">
            <w:pPr>
              <w:jc w:val="center"/>
              <w:rPr>
                <w:szCs w:val="21"/>
              </w:rPr>
            </w:pPr>
          </w:p>
        </w:tc>
        <w:tc>
          <w:tcPr>
            <w:tcW w:w="1161" w:type="dxa"/>
            <w:vMerge/>
            <w:vAlign w:val="center"/>
          </w:tcPr>
          <w:p w14:paraId="6572F3F8" w14:textId="77777777" w:rsidR="005D7719" w:rsidRPr="0089012F" w:rsidRDefault="005D7719" w:rsidP="00EE185F">
            <w:pPr>
              <w:jc w:val="center"/>
              <w:rPr>
                <w:szCs w:val="21"/>
              </w:rPr>
            </w:pPr>
          </w:p>
        </w:tc>
        <w:tc>
          <w:tcPr>
            <w:tcW w:w="1162" w:type="dxa"/>
            <w:vMerge/>
            <w:vAlign w:val="center"/>
          </w:tcPr>
          <w:p w14:paraId="0606508E" w14:textId="77777777" w:rsidR="005D7719" w:rsidRPr="0089012F" w:rsidRDefault="005D7719" w:rsidP="00EE185F">
            <w:pPr>
              <w:jc w:val="center"/>
              <w:rPr>
                <w:szCs w:val="21"/>
              </w:rPr>
            </w:pPr>
          </w:p>
        </w:tc>
        <w:tc>
          <w:tcPr>
            <w:tcW w:w="1578" w:type="dxa"/>
            <w:vAlign w:val="center"/>
          </w:tcPr>
          <w:p w14:paraId="3B4D1ACC" w14:textId="77777777" w:rsidR="005D7719" w:rsidRPr="0089012F" w:rsidRDefault="005D7719" w:rsidP="00EE185F">
            <w:pPr>
              <w:jc w:val="center"/>
              <w:rPr>
                <w:szCs w:val="21"/>
              </w:rPr>
            </w:pPr>
          </w:p>
        </w:tc>
        <w:tc>
          <w:tcPr>
            <w:tcW w:w="1682" w:type="dxa"/>
            <w:vAlign w:val="center"/>
          </w:tcPr>
          <w:p w14:paraId="1809DB54" w14:textId="77777777" w:rsidR="005D7719" w:rsidRPr="0089012F" w:rsidRDefault="005D7719" w:rsidP="00EE185F">
            <w:pPr>
              <w:jc w:val="center"/>
              <w:rPr>
                <w:szCs w:val="21"/>
              </w:rPr>
            </w:pPr>
          </w:p>
        </w:tc>
        <w:tc>
          <w:tcPr>
            <w:tcW w:w="920" w:type="dxa"/>
            <w:vAlign w:val="center"/>
          </w:tcPr>
          <w:p w14:paraId="4D2FE97A" w14:textId="77777777" w:rsidR="005D7719" w:rsidRPr="0089012F" w:rsidRDefault="005D7719" w:rsidP="00EE185F">
            <w:pPr>
              <w:jc w:val="center"/>
              <w:rPr>
                <w:szCs w:val="21"/>
              </w:rPr>
            </w:pPr>
          </w:p>
        </w:tc>
      </w:tr>
      <w:tr w:rsidR="005D7719" w:rsidRPr="0089012F" w14:paraId="379FD14A" w14:textId="77777777" w:rsidTr="00EE185F">
        <w:trPr>
          <w:trHeight w:val="567"/>
          <w:jc w:val="center"/>
        </w:trPr>
        <w:tc>
          <w:tcPr>
            <w:tcW w:w="1300" w:type="dxa"/>
            <w:vAlign w:val="center"/>
          </w:tcPr>
          <w:p w14:paraId="639E723F" w14:textId="77777777" w:rsidR="005D7719" w:rsidRPr="0089012F" w:rsidRDefault="005D7719" w:rsidP="00EE185F">
            <w:pPr>
              <w:jc w:val="center"/>
              <w:rPr>
                <w:szCs w:val="21"/>
              </w:rPr>
            </w:pPr>
            <w:r w:rsidRPr="0089012F">
              <w:rPr>
                <w:sz w:val="24"/>
              </w:rPr>
              <w:t>……</w:t>
            </w:r>
          </w:p>
        </w:tc>
        <w:tc>
          <w:tcPr>
            <w:tcW w:w="1301" w:type="dxa"/>
            <w:vAlign w:val="center"/>
          </w:tcPr>
          <w:p w14:paraId="5091D52B" w14:textId="77777777" w:rsidR="005D7719" w:rsidRPr="0089012F" w:rsidRDefault="005D7719" w:rsidP="00EE185F">
            <w:pPr>
              <w:jc w:val="center"/>
              <w:rPr>
                <w:szCs w:val="21"/>
              </w:rPr>
            </w:pPr>
            <w:r w:rsidRPr="0089012F">
              <w:rPr>
                <w:sz w:val="24"/>
              </w:rPr>
              <w:t>……</w:t>
            </w:r>
          </w:p>
        </w:tc>
        <w:tc>
          <w:tcPr>
            <w:tcW w:w="1161" w:type="dxa"/>
            <w:vMerge/>
            <w:vAlign w:val="center"/>
          </w:tcPr>
          <w:p w14:paraId="05ABBD3F" w14:textId="77777777" w:rsidR="005D7719" w:rsidRPr="0089012F" w:rsidRDefault="005D7719" w:rsidP="00EE185F">
            <w:pPr>
              <w:jc w:val="center"/>
              <w:rPr>
                <w:szCs w:val="21"/>
              </w:rPr>
            </w:pPr>
          </w:p>
        </w:tc>
        <w:tc>
          <w:tcPr>
            <w:tcW w:w="1162" w:type="dxa"/>
            <w:vMerge/>
            <w:vAlign w:val="center"/>
          </w:tcPr>
          <w:p w14:paraId="2887DF92" w14:textId="77777777" w:rsidR="005D7719" w:rsidRPr="0089012F" w:rsidRDefault="005D7719" w:rsidP="00EE185F">
            <w:pPr>
              <w:jc w:val="center"/>
              <w:rPr>
                <w:szCs w:val="21"/>
              </w:rPr>
            </w:pPr>
          </w:p>
        </w:tc>
        <w:tc>
          <w:tcPr>
            <w:tcW w:w="1578" w:type="dxa"/>
            <w:vAlign w:val="center"/>
          </w:tcPr>
          <w:p w14:paraId="7F98BB07" w14:textId="77777777" w:rsidR="005D7719" w:rsidRPr="0089012F" w:rsidRDefault="005D7719" w:rsidP="00EE185F">
            <w:pPr>
              <w:jc w:val="center"/>
              <w:rPr>
                <w:szCs w:val="21"/>
              </w:rPr>
            </w:pPr>
            <w:r w:rsidRPr="0089012F">
              <w:rPr>
                <w:sz w:val="24"/>
              </w:rPr>
              <w:t>……</w:t>
            </w:r>
          </w:p>
        </w:tc>
        <w:tc>
          <w:tcPr>
            <w:tcW w:w="1682" w:type="dxa"/>
            <w:vAlign w:val="center"/>
          </w:tcPr>
          <w:p w14:paraId="214BF754" w14:textId="77777777" w:rsidR="005D7719" w:rsidRPr="0089012F" w:rsidRDefault="005D7719" w:rsidP="00EE185F">
            <w:pPr>
              <w:jc w:val="center"/>
              <w:rPr>
                <w:szCs w:val="21"/>
              </w:rPr>
            </w:pPr>
            <w:r w:rsidRPr="0089012F">
              <w:rPr>
                <w:sz w:val="24"/>
              </w:rPr>
              <w:t>……</w:t>
            </w:r>
          </w:p>
        </w:tc>
        <w:tc>
          <w:tcPr>
            <w:tcW w:w="920" w:type="dxa"/>
            <w:vAlign w:val="center"/>
          </w:tcPr>
          <w:p w14:paraId="7A5C07B0" w14:textId="77777777" w:rsidR="005D7719" w:rsidRPr="0089012F" w:rsidRDefault="005D7719" w:rsidP="00EE185F">
            <w:pPr>
              <w:jc w:val="center"/>
              <w:rPr>
                <w:szCs w:val="21"/>
              </w:rPr>
            </w:pPr>
            <w:r w:rsidRPr="0089012F">
              <w:rPr>
                <w:sz w:val="24"/>
              </w:rPr>
              <w:t>……</w:t>
            </w:r>
          </w:p>
        </w:tc>
      </w:tr>
      <w:bookmarkEnd w:id="178"/>
    </w:tbl>
    <w:p w14:paraId="092CE285" w14:textId="77777777" w:rsidR="005D7719" w:rsidRPr="0089012F" w:rsidRDefault="005D7719" w:rsidP="005D7719">
      <w:pPr>
        <w:spacing w:before="3" w:line="190" w:lineRule="exact"/>
        <w:rPr>
          <w:szCs w:val="21"/>
        </w:rPr>
      </w:pPr>
    </w:p>
    <w:p w14:paraId="19FACB9B" w14:textId="207B5220" w:rsidR="005D7719" w:rsidRPr="0089012F" w:rsidRDefault="005D7719" w:rsidP="005D7719">
      <w:pPr>
        <w:autoSpaceDE w:val="0"/>
        <w:autoSpaceDN w:val="0"/>
        <w:adjustRightInd w:val="0"/>
        <w:spacing w:line="360" w:lineRule="auto"/>
        <w:jc w:val="center"/>
        <w:rPr>
          <w:rFonts w:eastAsia="黑体"/>
          <w:sz w:val="24"/>
        </w:rPr>
      </w:pPr>
      <w:r w:rsidRPr="0089012F">
        <w:rPr>
          <w:rFonts w:eastAsia="黑体"/>
          <w:sz w:val="24"/>
        </w:rPr>
        <w:t>表</w:t>
      </w:r>
      <w:r w:rsidR="00FF0442">
        <w:rPr>
          <w:rFonts w:eastAsia="黑体" w:hint="eastAsia"/>
          <w:sz w:val="24"/>
        </w:rPr>
        <w:t>D</w:t>
      </w:r>
      <w:r w:rsidRPr="0089012F">
        <w:rPr>
          <w:rFonts w:eastAsia="黑体"/>
          <w:sz w:val="24"/>
        </w:rPr>
        <w:t xml:space="preserve">.2 </w:t>
      </w:r>
      <w:r w:rsidRPr="0089012F">
        <w:rPr>
          <w:rFonts w:eastAsia="黑体"/>
          <w:sz w:val="24"/>
        </w:rPr>
        <w:t>塌落触地振动预测值及安全评价表</w:t>
      </w:r>
    </w:p>
    <w:tbl>
      <w:tblPr>
        <w:tblW w:w="92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56"/>
        <w:gridCol w:w="1276"/>
        <w:gridCol w:w="708"/>
        <w:gridCol w:w="851"/>
        <w:gridCol w:w="911"/>
        <w:gridCol w:w="1701"/>
        <w:gridCol w:w="1276"/>
        <w:gridCol w:w="1417"/>
      </w:tblGrid>
      <w:tr w:rsidR="00E33B0D" w:rsidRPr="0089012F" w14:paraId="682F171B" w14:textId="77777777" w:rsidTr="00FF0442">
        <w:trPr>
          <w:trHeight w:val="567"/>
          <w:jc w:val="center"/>
        </w:trPr>
        <w:tc>
          <w:tcPr>
            <w:tcW w:w="1156" w:type="dxa"/>
            <w:vAlign w:val="center"/>
          </w:tcPr>
          <w:p w14:paraId="4561B121" w14:textId="77777777" w:rsidR="00E33B0D" w:rsidRPr="0089012F" w:rsidRDefault="00E33B0D" w:rsidP="00EE185F">
            <w:pPr>
              <w:snapToGrid w:val="0"/>
              <w:jc w:val="center"/>
              <w:rPr>
                <w:b/>
                <w:szCs w:val="21"/>
              </w:rPr>
            </w:pPr>
            <w:r w:rsidRPr="0089012F">
              <w:rPr>
                <w:b/>
                <w:szCs w:val="21"/>
              </w:rPr>
              <w:t>保护</w:t>
            </w:r>
            <w:r>
              <w:rPr>
                <w:rFonts w:hint="eastAsia"/>
                <w:b/>
                <w:szCs w:val="21"/>
              </w:rPr>
              <w:t>对象</w:t>
            </w:r>
          </w:p>
        </w:tc>
        <w:tc>
          <w:tcPr>
            <w:tcW w:w="1276" w:type="dxa"/>
            <w:vAlign w:val="center"/>
          </w:tcPr>
          <w:p w14:paraId="4FD52531" w14:textId="7CA74591" w:rsidR="00E33B0D" w:rsidRPr="0089012F" w:rsidRDefault="00E33B0D" w:rsidP="00DA3CB3">
            <w:pPr>
              <w:snapToGrid w:val="0"/>
              <w:jc w:val="center"/>
              <w:rPr>
                <w:b/>
                <w:szCs w:val="21"/>
              </w:rPr>
            </w:pPr>
            <w:r w:rsidRPr="0089012F">
              <w:rPr>
                <w:b/>
                <w:szCs w:val="21"/>
              </w:rPr>
              <w:t>距离</w:t>
            </w:r>
            <w:r w:rsidRPr="0089012F">
              <w:rPr>
                <w:b/>
                <w:szCs w:val="21"/>
              </w:rPr>
              <w:t>R/m</w:t>
            </w:r>
          </w:p>
        </w:tc>
        <w:tc>
          <w:tcPr>
            <w:tcW w:w="708" w:type="dxa"/>
            <w:vAlign w:val="center"/>
          </w:tcPr>
          <w:p w14:paraId="3F009959" w14:textId="77777777" w:rsidR="00E33B0D" w:rsidRPr="00E33B0D" w:rsidRDefault="00E33B0D" w:rsidP="00E33B0D">
            <w:pPr>
              <w:snapToGrid w:val="0"/>
              <w:jc w:val="center"/>
              <w:rPr>
                <w:b/>
                <w:i/>
                <w:szCs w:val="21"/>
              </w:rPr>
            </w:pPr>
            <w:r w:rsidRPr="00E33B0D">
              <w:rPr>
                <w:rFonts w:hint="eastAsia"/>
                <w:b/>
                <w:i/>
                <w:szCs w:val="21"/>
              </w:rPr>
              <w:t>K</w:t>
            </w:r>
            <w:r w:rsidRPr="00E33B0D">
              <w:rPr>
                <w:rFonts w:hint="eastAsia"/>
                <w:b/>
                <w:i/>
                <w:szCs w:val="21"/>
                <w:vertAlign w:val="subscript"/>
              </w:rPr>
              <w:t>t</w:t>
            </w:r>
          </w:p>
        </w:tc>
        <w:tc>
          <w:tcPr>
            <w:tcW w:w="851" w:type="dxa"/>
            <w:vAlign w:val="center"/>
          </w:tcPr>
          <w:p w14:paraId="1507CF4A" w14:textId="77777777" w:rsidR="00E33B0D" w:rsidRPr="00E33B0D" w:rsidRDefault="00E33B0D" w:rsidP="00E33B0D">
            <w:pPr>
              <w:snapToGrid w:val="0"/>
              <w:jc w:val="center"/>
              <w:rPr>
                <w:b/>
                <w:i/>
                <w:szCs w:val="21"/>
              </w:rPr>
            </w:pPr>
            <w:r w:rsidRPr="00E33B0D">
              <w:rPr>
                <w:rFonts w:hint="eastAsia"/>
                <w:b/>
                <w:i/>
                <w:szCs w:val="21"/>
              </w:rPr>
              <w:t>β</w:t>
            </w:r>
          </w:p>
        </w:tc>
        <w:tc>
          <w:tcPr>
            <w:tcW w:w="911" w:type="dxa"/>
            <w:vAlign w:val="center"/>
          </w:tcPr>
          <w:p w14:paraId="67A80932" w14:textId="77777777" w:rsidR="00E33B0D" w:rsidRPr="00E33B0D" w:rsidRDefault="00E33B0D" w:rsidP="00EE185F">
            <w:pPr>
              <w:snapToGrid w:val="0"/>
              <w:jc w:val="center"/>
              <w:rPr>
                <w:b/>
                <w:i/>
                <w:szCs w:val="21"/>
              </w:rPr>
            </w:pPr>
            <w:r w:rsidRPr="00E33B0D">
              <w:rPr>
                <w:rFonts w:hint="eastAsia"/>
                <w:b/>
                <w:i/>
                <w:szCs w:val="21"/>
              </w:rPr>
              <w:t>M</w:t>
            </w:r>
            <w:r w:rsidRPr="00E33B0D">
              <w:rPr>
                <w:b/>
                <w:i/>
                <w:szCs w:val="21"/>
              </w:rPr>
              <w:t>/t</w:t>
            </w:r>
          </w:p>
        </w:tc>
        <w:tc>
          <w:tcPr>
            <w:tcW w:w="1701" w:type="dxa"/>
            <w:vAlign w:val="center"/>
          </w:tcPr>
          <w:p w14:paraId="3475AFA9" w14:textId="77777777" w:rsidR="00E33B0D" w:rsidRPr="0089012F" w:rsidRDefault="00E33B0D" w:rsidP="00EE185F">
            <w:pPr>
              <w:snapToGrid w:val="0"/>
              <w:jc w:val="center"/>
              <w:rPr>
                <w:b/>
                <w:szCs w:val="21"/>
              </w:rPr>
            </w:pPr>
            <w:r w:rsidRPr="0089012F">
              <w:rPr>
                <w:b/>
                <w:szCs w:val="21"/>
              </w:rPr>
              <w:t>V</w:t>
            </w:r>
            <w:r w:rsidRPr="0089012F">
              <w:rPr>
                <w:b/>
                <w:szCs w:val="21"/>
                <w:vertAlign w:val="subscript"/>
              </w:rPr>
              <w:t>允许值</w:t>
            </w:r>
            <w:r w:rsidRPr="0089012F">
              <w:rPr>
                <w:b/>
                <w:szCs w:val="21"/>
              </w:rPr>
              <w:t>/(cm/s)</w:t>
            </w:r>
          </w:p>
        </w:tc>
        <w:tc>
          <w:tcPr>
            <w:tcW w:w="1276" w:type="dxa"/>
            <w:vAlign w:val="center"/>
          </w:tcPr>
          <w:p w14:paraId="21E0C0D6" w14:textId="6D3FC109" w:rsidR="00E33B0D" w:rsidRPr="0089012F" w:rsidRDefault="00D453AA" w:rsidP="00EE185F">
            <w:pPr>
              <w:snapToGrid w:val="0"/>
              <w:jc w:val="center"/>
              <w:rPr>
                <w:b/>
                <w:szCs w:val="21"/>
              </w:rPr>
            </w:pPr>
            <w:r>
              <w:rPr>
                <w:b/>
                <w:szCs w:val="21"/>
              </w:rPr>
              <w:t>V</w:t>
            </w:r>
            <w:r>
              <w:rPr>
                <w:rFonts w:hint="eastAsia"/>
                <w:b/>
                <w:szCs w:val="21"/>
                <w:vertAlign w:val="subscript"/>
              </w:rPr>
              <w:t>预测值</w:t>
            </w:r>
            <w:r w:rsidR="00E33B0D" w:rsidRPr="0089012F">
              <w:rPr>
                <w:b/>
                <w:szCs w:val="21"/>
              </w:rPr>
              <w:t>/(cm/s)</w:t>
            </w:r>
          </w:p>
        </w:tc>
        <w:tc>
          <w:tcPr>
            <w:tcW w:w="1417" w:type="dxa"/>
            <w:vAlign w:val="center"/>
          </w:tcPr>
          <w:p w14:paraId="46528E6F" w14:textId="77777777" w:rsidR="00E33B0D" w:rsidRPr="0089012F" w:rsidRDefault="00E33B0D" w:rsidP="00EE185F">
            <w:pPr>
              <w:snapToGrid w:val="0"/>
              <w:jc w:val="center"/>
              <w:rPr>
                <w:b/>
                <w:szCs w:val="21"/>
              </w:rPr>
            </w:pPr>
            <w:r w:rsidRPr="0089012F">
              <w:rPr>
                <w:b/>
                <w:szCs w:val="21"/>
              </w:rPr>
              <w:t>评价</w:t>
            </w:r>
          </w:p>
        </w:tc>
      </w:tr>
      <w:tr w:rsidR="00E33B0D" w:rsidRPr="0089012F" w14:paraId="64BF1D62" w14:textId="77777777" w:rsidTr="00FF0442">
        <w:trPr>
          <w:trHeight w:val="567"/>
          <w:jc w:val="center"/>
        </w:trPr>
        <w:tc>
          <w:tcPr>
            <w:tcW w:w="1156" w:type="dxa"/>
            <w:vAlign w:val="center"/>
          </w:tcPr>
          <w:p w14:paraId="71965E64" w14:textId="77777777" w:rsidR="00E33B0D" w:rsidRPr="0089012F" w:rsidRDefault="00E33B0D" w:rsidP="00EE185F">
            <w:pPr>
              <w:jc w:val="center"/>
              <w:rPr>
                <w:rFonts w:eastAsia="楷体"/>
                <w:szCs w:val="21"/>
              </w:rPr>
            </w:pPr>
          </w:p>
        </w:tc>
        <w:tc>
          <w:tcPr>
            <w:tcW w:w="1276" w:type="dxa"/>
            <w:vAlign w:val="center"/>
          </w:tcPr>
          <w:p w14:paraId="30B01EA3" w14:textId="77777777" w:rsidR="00E33B0D" w:rsidRPr="0089012F" w:rsidRDefault="00E33B0D" w:rsidP="00EE185F">
            <w:pPr>
              <w:jc w:val="center"/>
              <w:rPr>
                <w:rFonts w:eastAsia="楷体"/>
                <w:szCs w:val="21"/>
              </w:rPr>
            </w:pPr>
          </w:p>
        </w:tc>
        <w:tc>
          <w:tcPr>
            <w:tcW w:w="708" w:type="dxa"/>
            <w:vMerge w:val="restart"/>
          </w:tcPr>
          <w:p w14:paraId="6F9413E0" w14:textId="77777777" w:rsidR="00E33B0D" w:rsidRPr="0089012F" w:rsidRDefault="00E33B0D" w:rsidP="00EE185F">
            <w:pPr>
              <w:jc w:val="center"/>
              <w:rPr>
                <w:rFonts w:eastAsia="楷体"/>
                <w:szCs w:val="21"/>
              </w:rPr>
            </w:pPr>
          </w:p>
        </w:tc>
        <w:tc>
          <w:tcPr>
            <w:tcW w:w="851" w:type="dxa"/>
            <w:vMerge w:val="restart"/>
          </w:tcPr>
          <w:p w14:paraId="1ECB6F37" w14:textId="77777777" w:rsidR="00E33B0D" w:rsidRPr="0089012F" w:rsidRDefault="00E33B0D" w:rsidP="00EE185F">
            <w:pPr>
              <w:jc w:val="center"/>
              <w:rPr>
                <w:rFonts w:eastAsia="楷体"/>
                <w:szCs w:val="21"/>
              </w:rPr>
            </w:pPr>
          </w:p>
        </w:tc>
        <w:tc>
          <w:tcPr>
            <w:tcW w:w="911" w:type="dxa"/>
            <w:vMerge w:val="restart"/>
            <w:vAlign w:val="center"/>
          </w:tcPr>
          <w:p w14:paraId="7D7647C0" w14:textId="77777777" w:rsidR="00E33B0D" w:rsidRPr="0089012F" w:rsidRDefault="00E33B0D" w:rsidP="00EE185F">
            <w:pPr>
              <w:jc w:val="center"/>
              <w:rPr>
                <w:rFonts w:eastAsia="楷体"/>
                <w:szCs w:val="21"/>
              </w:rPr>
            </w:pPr>
          </w:p>
        </w:tc>
        <w:tc>
          <w:tcPr>
            <w:tcW w:w="1701" w:type="dxa"/>
            <w:vAlign w:val="center"/>
          </w:tcPr>
          <w:p w14:paraId="3DAB887C" w14:textId="77777777" w:rsidR="00E33B0D" w:rsidRPr="0089012F" w:rsidRDefault="00E33B0D" w:rsidP="00EE185F">
            <w:pPr>
              <w:jc w:val="center"/>
              <w:rPr>
                <w:rFonts w:eastAsia="楷体"/>
                <w:szCs w:val="21"/>
              </w:rPr>
            </w:pPr>
          </w:p>
        </w:tc>
        <w:tc>
          <w:tcPr>
            <w:tcW w:w="1276" w:type="dxa"/>
            <w:vAlign w:val="center"/>
          </w:tcPr>
          <w:p w14:paraId="789FE113" w14:textId="77777777" w:rsidR="00E33B0D" w:rsidRPr="0089012F" w:rsidRDefault="00E33B0D" w:rsidP="00EE185F">
            <w:pPr>
              <w:jc w:val="center"/>
              <w:rPr>
                <w:rFonts w:eastAsia="楷体"/>
                <w:szCs w:val="21"/>
              </w:rPr>
            </w:pPr>
          </w:p>
        </w:tc>
        <w:tc>
          <w:tcPr>
            <w:tcW w:w="1417" w:type="dxa"/>
            <w:vAlign w:val="center"/>
          </w:tcPr>
          <w:p w14:paraId="288A828D" w14:textId="77777777" w:rsidR="00E33B0D" w:rsidRPr="0089012F" w:rsidRDefault="00E33B0D" w:rsidP="00EE185F">
            <w:pPr>
              <w:jc w:val="center"/>
              <w:rPr>
                <w:rFonts w:eastAsia="楷体"/>
                <w:szCs w:val="21"/>
              </w:rPr>
            </w:pPr>
          </w:p>
        </w:tc>
      </w:tr>
      <w:tr w:rsidR="00E33B0D" w:rsidRPr="0089012F" w14:paraId="475C5742" w14:textId="77777777" w:rsidTr="00FF0442">
        <w:trPr>
          <w:trHeight w:val="567"/>
          <w:jc w:val="center"/>
        </w:trPr>
        <w:tc>
          <w:tcPr>
            <w:tcW w:w="1156" w:type="dxa"/>
            <w:vAlign w:val="center"/>
          </w:tcPr>
          <w:p w14:paraId="12D7215B" w14:textId="77777777" w:rsidR="00E33B0D" w:rsidRPr="0089012F" w:rsidRDefault="00E33B0D" w:rsidP="00EE185F">
            <w:pPr>
              <w:jc w:val="center"/>
              <w:rPr>
                <w:rFonts w:eastAsia="楷体"/>
                <w:szCs w:val="21"/>
              </w:rPr>
            </w:pPr>
          </w:p>
        </w:tc>
        <w:tc>
          <w:tcPr>
            <w:tcW w:w="1276" w:type="dxa"/>
            <w:vAlign w:val="center"/>
          </w:tcPr>
          <w:p w14:paraId="622750FC" w14:textId="77777777" w:rsidR="00E33B0D" w:rsidRPr="0089012F" w:rsidRDefault="00E33B0D" w:rsidP="00EE185F">
            <w:pPr>
              <w:jc w:val="center"/>
              <w:rPr>
                <w:rFonts w:eastAsia="楷体"/>
                <w:szCs w:val="21"/>
              </w:rPr>
            </w:pPr>
          </w:p>
        </w:tc>
        <w:tc>
          <w:tcPr>
            <w:tcW w:w="708" w:type="dxa"/>
            <w:vMerge/>
          </w:tcPr>
          <w:p w14:paraId="195AC4D7" w14:textId="77777777" w:rsidR="00E33B0D" w:rsidRPr="0089012F" w:rsidRDefault="00E33B0D" w:rsidP="00EE185F">
            <w:pPr>
              <w:jc w:val="center"/>
            </w:pPr>
          </w:p>
        </w:tc>
        <w:tc>
          <w:tcPr>
            <w:tcW w:w="851" w:type="dxa"/>
            <w:vMerge/>
          </w:tcPr>
          <w:p w14:paraId="4A3E3828" w14:textId="77777777" w:rsidR="00E33B0D" w:rsidRPr="0089012F" w:rsidRDefault="00E33B0D" w:rsidP="00EE185F">
            <w:pPr>
              <w:jc w:val="center"/>
            </w:pPr>
          </w:p>
        </w:tc>
        <w:tc>
          <w:tcPr>
            <w:tcW w:w="911" w:type="dxa"/>
            <w:vMerge/>
            <w:vAlign w:val="center"/>
          </w:tcPr>
          <w:p w14:paraId="4FFD3E62" w14:textId="77777777" w:rsidR="00E33B0D" w:rsidRPr="0089012F" w:rsidRDefault="00E33B0D" w:rsidP="00EE185F">
            <w:pPr>
              <w:jc w:val="center"/>
            </w:pPr>
          </w:p>
        </w:tc>
        <w:tc>
          <w:tcPr>
            <w:tcW w:w="1701" w:type="dxa"/>
            <w:vAlign w:val="center"/>
          </w:tcPr>
          <w:p w14:paraId="414F0600" w14:textId="77777777" w:rsidR="00E33B0D" w:rsidRPr="0089012F" w:rsidRDefault="00E33B0D" w:rsidP="00EE185F">
            <w:pPr>
              <w:jc w:val="center"/>
              <w:rPr>
                <w:rFonts w:eastAsia="楷体"/>
                <w:szCs w:val="21"/>
              </w:rPr>
            </w:pPr>
          </w:p>
        </w:tc>
        <w:tc>
          <w:tcPr>
            <w:tcW w:w="1276" w:type="dxa"/>
            <w:vAlign w:val="center"/>
          </w:tcPr>
          <w:p w14:paraId="0FA60405" w14:textId="77777777" w:rsidR="00E33B0D" w:rsidRPr="0089012F" w:rsidRDefault="00E33B0D" w:rsidP="00EE185F">
            <w:pPr>
              <w:jc w:val="center"/>
              <w:rPr>
                <w:rFonts w:eastAsia="楷体"/>
                <w:szCs w:val="21"/>
              </w:rPr>
            </w:pPr>
          </w:p>
        </w:tc>
        <w:tc>
          <w:tcPr>
            <w:tcW w:w="1417" w:type="dxa"/>
            <w:vAlign w:val="center"/>
          </w:tcPr>
          <w:p w14:paraId="6EF4FB5F" w14:textId="77777777" w:rsidR="00E33B0D" w:rsidRPr="0089012F" w:rsidRDefault="00E33B0D" w:rsidP="00EE185F">
            <w:pPr>
              <w:jc w:val="center"/>
              <w:rPr>
                <w:rFonts w:eastAsia="楷体"/>
                <w:szCs w:val="21"/>
              </w:rPr>
            </w:pPr>
          </w:p>
        </w:tc>
      </w:tr>
      <w:tr w:rsidR="00E33B0D" w:rsidRPr="0089012F" w14:paraId="3320DF05" w14:textId="77777777" w:rsidTr="00FF0442">
        <w:trPr>
          <w:trHeight w:val="567"/>
          <w:jc w:val="center"/>
        </w:trPr>
        <w:tc>
          <w:tcPr>
            <w:tcW w:w="1156" w:type="dxa"/>
            <w:vAlign w:val="center"/>
          </w:tcPr>
          <w:p w14:paraId="3C8C609C" w14:textId="77777777" w:rsidR="00E33B0D" w:rsidRPr="0089012F" w:rsidRDefault="00E33B0D" w:rsidP="00EE185F">
            <w:pPr>
              <w:jc w:val="center"/>
              <w:rPr>
                <w:rFonts w:eastAsia="楷体"/>
                <w:szCs w:val="21"/>
              </w:rPr>
            </w:pPr>
          </w:p>
        </w:tc>
        <w:tc>
          <w:tcPr>
            <w:tcW w:w="1276" w:type="dxa"/>
            <w:vAlign w:val="center"/>
          </w:tcPr>
          <w:p w14:paraId="70630E25" w14:textId="77777777" w:rsidR="00E33B0D" w:rsidRPr="0089012F" w:rsidRDefault="00E33B0D" w:rsidP="00EE185F">
            <w:pPr>
              <w:jc w:val="center"/>
              <w:rPr>
                <w:rFonts w:eastAsia="楷体"/>
                <w:szCs w:val="21"/>
              </w:rPr>
            </w:pPr>
          </w:p>
        </w:tc>
        <w:tc>
          <w:tcPr>
            <w:tcW w:w="708" w:type="dxa"/>
            <w:vMerge/>
          </w:tcPr>
          <w:p w14:paraId="23229A9A" w14:textId="77777777" w:rsidR="00E33B0D" w:rsidRPr="0089012F" w:rsidRDefault="00E33B0D" w:rsidP="00EE185F">
            <w:pPr>
              <w:jc w:val="center"/>
            </w:pPr>
          </w:p>
        </w:tc>
        <w:tc>
          <w:tcPr>
            <w:tcW w:w="851" w:type="dxa"/>
            <w:vMerge/>
          </w:tcPr>
          <w:p w14:paraId="0191D4D9" w14:textId="77777777" w:rsidR="00E33B0D" w:rsidRPr="0089012F" w:rsidRDefault="00E33B0D" w:rsidP="00EE185F">
            <w:pPr>
              <w:jc w:val="center"/>
            </w:pPr>
          </w:p>
        </w:tc>
        <w:tc>
          <w:tcPr>
            <w:tcW w:w="911" w:type="dxa"/>
            <w:vMerge/>
            <w:vAlign w:val="center"/>
          </w:tcPr>
          <w:p w14:paraId="529F4692" w14:textId="77777777" w:rsidR="00E33B0D" w:rsidRPr="0089012F" w:rsidRDefault="00E33B0D" w:rsidP="00EE185F">
            <w:pPr>
              <w:jc w:val="center"/>
            </w:pPr>
          </w:p>
        </w:tc>
        <w:tc>
          <w:tcPr>
            <w:tcW w:w="1701" w:type="dxa"/>
            <w:vAlign w:val="center"/>
          </w:tcPr>
          <w:p w14:paraId="436342A8" w14:textId="77777777" w:rsidR="00E33B0D" w:rsidRPr="0089012F" w:rsidRDefault="00E33B0D" w:rsidP="00EE185F">
            <w:pPr>
              <w:jc w:val="center"/>
              <w:rPr>
                <w:rFonts w:eastAsia="楷体"/>
                <w:szCs w:val="21"/>
              </w:rPr>
            </w:pPr>
          </w:p>
        </w:tc>
        <w:tc>
          <w:tcPr>
            <w:tcW w:w="1276" w:type="dxa"/>
            <w:vAlign w:val="center"/>
          </w:tcPr>
          <w:p w14:paraId="5200F063" w14:textId="77777777" w:rsidR="00E33B0D" w:rsidRPr="0089012F" w:rsidRDefault="00E33B0D" w:rsidP="00EE185F">
            <w:pPr>
              <w:jc w:val="center"/>
              <w:rPr>
                <w:rFonts w:eastAsia="楷体"/>
                <w:szCs w:val="21"/>
              </w:rPr>
            </w:pPr>
          </w:p>
        </w:tc>
        <w:tc>
          <w:tcPr>
            <w:tcW w:w="1417" w:type="dxa"/>
            <w:vAlign w:val="center"/>
          </w:tcPr>
          <w:p w14:paraId="0912D924" w14:textId="77777777" w:rsidR="00E33B0D" w:rsidRPr="0089012F" w:rsidRDefault="00E33B0D" w:rsidP="00EE185F">
            <w:pPr>
              <w:jc w:val="center"/>
              <w:rPr>
                <w:rFonts w:eastAsia="楷体"/>
                <w:szCs w:val="21"/>
              </w:rPr>
            </w:pPr>
          </w:p>
        </w:tc>
      </w:tr>
      <w:tr w:rsidR="00E33B0D" w:rsidRPr="0089012F" w14:paraId="0347AEC9" w14:textId="77777777" w:rsidTr="00FF0442">
        <w:trPr>
          <w:trHeight w:val="567"/>
          <w:jc w:val="center"/>
        </w:trPr>
        <w:tc>
          <w:tcPr>
            <w:tcW w:w="1156" w:type="dxa"/>
            <w:vAlign w:val="center"/>
          </w:tcPr>
          <w:p w14:paraId="0F188B5A" w14:textId="77777777" w:rsidR="00E33B0D" w:rsidRPr="0089012F" w:rsidRDefault="00E33B0D" w:rsidP="00EE185F">
            <w:pPr>
              <w:jc w:val="center"/>
              <w:rPr>
                <w:rFonts w:eastAsia="楷体"/>
                <w:szCs w:val="21"/>
              </w:rPr>
            </w:pPr>
          </w:p>
        </w:tc>
        <w:tc>
          <w:tcPr>
            <w:tcW w:w="1276" w:type="dxa"/>
            <w:vAlign w:val="center"/>
          </w:tcPr>
          <w:p w14:paraId="3BA6A894" w14:textId="77777777" w:rsidR="00E33B0D" w:rsidRPr="0089012F" w:rsidRDefault="00E33B0D" w:rsidP="00EE185F">
            <w:pPr>
              <w:jc w:val="center"/>
              <w:rPr>
                <w:rFonts w:eastAsia="楷体"/>
                <w:szCs w:val="21"/>
              </w:rPr>
            </w:pPr>
          </w:p>
        </w:tc>
        <w:tc>
          <w:tcPr>
            <w:tcW w:w="708" w:type="dxa"/>
            <w:vMerge/>
          </w:tcPr>
          <w:p w14:paraId="039E080A" w14:textId="77777777" w:rsidR="00E33B0D" w:rsidRPr="0089012F" w:rsidRDefault="00E33B0D" w:rsidP="00EE185F">
            <w:pPr>
              <w:jc w:val="center"/>
            </w:pPr>
          </w:p>
        </w:tc>
        <w:tc>
          <w:tcPr>
            <w:tcW w:w="851" w:type="dxa"/>
            <w:vMerge/>
          </w:tcPr>
          <w:p w14:paraId="60A72C0A" w14:textId="77777777" w:rsidR="00E33B0D" w:rsidRPr="0089012F" w:rsidRDefault="00E33B0D" w:rsidP="00EE185F">
            <w:pPr>
              <w:jc w:val="center"/>
            </w:pPr>
          </w:p>
        </w:tc>
        <w:tc>
          <w:tcPr>
            <w:tcW w:w="911" w:type="dxa"/>
            <w:vMerge/>
            <w:vAlign w:val="center"/>
          </w:tcPr>
          <w:p w14:paraId="0851759F" w14:textId="77777777" w:rsidR="00E33B0D" w:rsidRPr="0089012F" w:rsidRDefault="00E33B0D" w:rsidP="00EE185F">
            <w:pPr>
              <w:jc w:val="center"/>
            </w:pPr>
          </w:p>
        </w:tc>
        <w:tc>
          <w:tcPr>
            <w:tcW w:w="1701" w:type="dxa"/>
            <w:vAlign w:val="center"/>
          </w:tcPr>
          <w:p w14:paraId="3819FD26" w14:textId="77777777" w:rsidR="00E33B0D" w:rsidRPr="0089012F" w:rsidRDefault="00E33B0D" w:rsidP="00EE185F">
            <w:pPr>
              <w:jc w:val="center"/>
              <w:rPr>
                <w:rFonts w:eastAsia="楷体"/>
                <w:szCs w:val="21"/>
              </w:rPr>
            </w:pPr>
          </w:p>
        </w:tc>
        <w:tc>
          <w:tcPr>
            <w:tcW w:w="1276" w:type="dxa"/>
            <w:vAlign w:val="center"/>
          </w:tcPr>
          <w:p w14:paraId="581170F9" w14:textId="77777777" w:rsidR="00E33B0D" w:rsidRPr="0089012F" w:rsidRDefault="00E33B0D" w:rsidP="00EE185F">
            <w:pPr>
              <w:jc w:val="center"/>
              <w:rPr>
                <w:rFonts w:eastAsia="楷体"/>
                <w:szCs w:val="21"/>
              </w:rPr>
            </w:pPr>
          </w:p>
        </w:tc>
        <w:tc>
          <w:tcPr>
            <w:tcW w:w="1417" w:type="dxa"/>
            <w:vAlign w:val="center"/>
          </w:tcPr>
          <w:p w14:paraId="3027D5F4" w14:textId="77777777" w:rsidR="00E33B0D" w:rsidRPr="0089012F" w:rsidRDefault="00E33B0D" w:rsidP="00EE185F">
            <w:pPr>
              <w:jc w:val="center"/>
              <w:rPr>
                <w:rFonts w:eastAsia="楷体"/>
                <w:szCs w:val="21"/>
              </w:rPr>
            </w:pPr>
          </w:p>
        </w:tc>
      </w:tr>
      <w:tr w:rsidR="00E33B0D" w:rsidRPr="0089012F" w14:paraId="18F34D6E" w14:textId="77777777" w:rsidTr="00FF0442">
        <w:trPr>
          <w:trHeight w:val="567"/>
          <w:jc w:val="center"/>
        </w:trPr>
        <w:tc>
          <w:tcPr>
            <w:tcW w:w="1156" w:type="dxa"/>
            <w:vAlign w:val="center"/>
          </w:tcPr>
          <w:p w14:paraId="700910E2" w14:textId="77777777" w:rsidR="00E33B0D" w:rsidRPr="0089012F" w:rsidRDefault="00E33B0D" w:rsidP="00EE185F">
            <w:pPr>
              <w:jc w:val="center"/>
              <w:rPr>
                <w:rFonts w:eastAsia="楷体"/>
                <w:szCs w:val="21"/>
              </w:rPr>
            </w:pPr>
            <w:r w:rsidRPr="0089012F">
              <w:rPr>
                <w:sz w:val="24"/>
              </w:rPr>
              <w:t>……</w:t>
            </w:r>
          </w:p>
        </w:tc>
        <w:tc>
          <w:tcPr>
            <w:tcW w:w="1276" w:type="dxa"/>
            <w:vAlign w:val="center"/>
          </w:tcPr>
          <w:p w14:paraId="26D9B354" w14:textId="77777777" w:rsidR="00E33B0D" w:rsidRPr="0089012F" w:rsidRDefault="00E33B0D" w:rsidP="00EE185F">
            <w:pPr>
              <w:jc w:val="center"/>
              <w:rPr>
                <w:rFonts w:eastAsia="楷体"/>
                <w:szCs w:val="21"/>
              </w:rPr>
            </w:pPr>
            <w:r w:rsidRPr="0089012F">
              <w:rPr>
                <w:sz w:val="24"/>
              </w:rPr>
              <w:t>……</w:t>
            </w:r>
          </w:p>
        </w:tc>
        <w:tc>
          <w:tcPr>
            <w:tcW w:w="708" w:type="dxa"/>
            <w:vMerge/>
          </w:tcPr>
          <w:p w14:paraId="08C1666D" w14:textId="77777777" w:rsidR="00E33B0D" w:rsidRPr="0089012F" w:rsidRDefault="00E33B0D" w:rsidP="00EE185F">
            <w:pPr>
              <w:jc w:val="center"/>
              <w:rPr>
                <w:rFonts w:eastAsia="楷体"/>
                <w:szCs w:val="21"/>
              </w:rPr>
            </w:pPr>
          </w:p>
        </w:tc>
        <w:tc>
          <w:tcPr>
            <w:tcW w:w="851" w:type="dxa"/>
            <w:vMerge/>
          </w:tcPr>
          <w:p w14:paraId="7E830CF4" w14:textId="77777777" w:rsidR="00E33B0D" w:rsidRPr="0089012F" w:rsidRDefault="00E33B0D" w:rsidP="00EE185F">
            <w:pPr>
              <w:jc w:val="center"/>
              <w:rPr>
                <w:rFonts w:eastAsia="楷体"/>
                <w:szCs w:val="21"/>
              </w:rPr>
            </w:pPr>
          </w:p>
        </w:tc>
        <w:tc>
          <w:tcPr>
            <w:tcW w:w="911" w:type="dxa"/>
            <w:vMerge/>
            <w:vAlign w:val="center"/>
          </w:tcPr>
          <w:p w14:paraId="0494F70A" w14:textId="77777777" w:rsidR="00E33B0D" w:rsidRPr="0089012F" w:rsidRDefault="00E33B0D" w:rsidP="00EE185F">
            <w:pPr>
              <w:jc w:val="center"/>
              <w:rPr>
                <w:rFonts w:eastAsia="楷体"/>
                <w:szCs w:val="21"/>
              </w:rPr>
            </w:pPr>
          </w:p>
        </w:tc>
        <w:tc>
          <w:tcPr>
            <w:tcW w:w="1701" w:type="dxa"/>
            <w:vAlign w:val="center"/>
          </w:tcPr>
          <w:p w14:paraId="61D5DAA0" w14:textId="77777777" w:rsidR="00E33B0D" w:rsidRPr="0089012F" w:rsidRDefault="00E33B0D" w:rsidP="00EE185F">
            <w:pPr>
              <w:jc w:val="center"/>
              <w:rPr>
                <w:rFonts w:eastAsia="楷体"/>
                <w:szCs w:val="21"/>
              </w:rPr>
            </w:pPr>
            <w:r w:rsidRPr="0089012F">
              <w:rPr>
                <w:sz w:val="24"/>
              </w:rPr>
              <w:t>……</w:t>
            </w:r>
          </w:p>
        </w:tc>
        <w:tc>
          <w:tcPr>
            <w:tcW w:w="1276" w:type="dxa"/>
            <w:vAlign w:val="center"/>
          </w:tcPr>
          <w:p w14:paraId="64311B77" w14:textId="77777777" w:rsidR="00E33B0D" w:rsidRPr="0089012F" w:rsidRDefault="00E33B0D" w:rsidP="00EE185F">
            <w:pPr>
              <w:jc w:val="center"/>
              <w:rPr>
                <w:rFonts w:eastAsia="楷体"/>
                <w:szCs w:val="21"/>
              </w:rPr>
            </w:pPr>
            <w:r w:rsidRPr="0089012F">
              <w:rPr>
                <w:sz w:val="24"/>
              </w:rPr>
              <w:t>……</w:t>
            </w:r>
          </w:p>
        </w:tc>
        <w:tc>
          <w:tcPr>
            <w:tcW w:w="1417" w:type="dxa"/>
            <w:vAlign w:val="center"/>
          </w:tcPr>
          <w:p w14:paraId="4AF7A149" w14:textId="77777777" w:rsidR="00E33B0D" w:rsidRPr="0089012F" w:rsidRDefault="00E33B0D" w:rsidP="00EE185F">
            <w:pPr>
              <w:jc w:val="center"/>
              <w:rPr>
                <w:rFonts w:eastAsia="楷体"/>
                <w:szCs w:val="21"/>
              </w:rPr>
            </w:pPr>
            <w:r w:rsidRPr="0089012F">
              <w:rPr>
                <w:sz w:val="24"/>
              </w:rPr>
              <w:t>……</w:t>
            </w:r>
          </w:p>
        </w:tc>
      </w:tr>
    </w:tbl>
    <w:p w14:paraId="48EE3B9E" w14:textId="77777777" w:rsidR="005D7719" w:rsidRPr="0089012F" w:rsidRDefault="005D7719" w:rsidP="005D7719">
      <w:pPr>
        <w:autoSpaceDE w:val="0"/>
        <w:autoSpaceDN w:val="0"/>
        <w:adjustRightInd w:val="0"/>
        <w:spacing w:line="324" w:lineRule="auto"/>
        <w:ind w:firstLineChars="200" w:firstLine="480"/>
        <w:jc w:val="center"/>
        <w:rPr>
          <w:rFonts w:eastAsia="黑体"/>
          <w:sz w:val="24"/>
        </w:rPr>
      </w:pPr>
    </w:p>
    <w:p w14:paraId="76720140" w14:textId="77777777" w:rsidR="005D7719" w:rsidRPr="0089012F" w:rsidRDefault="005D7719" w:rsidP="005D7719">
      <w:pPr>
        <w:spacing w:before="3" w:line="190" w:lineRule="exact"/>
        <w:rPr>
          <w:sz w:val="19"/>
          <w:szCs w:val="19"/>
        </w:rPr>
      </w:pPr>
    </w:p>
    <w:p w14:paraId="0EA6E0D3" w14:textId="77777777" w:rsidR="007A29C9" w:rsidRPr="005D7719" w:rsidRDefault="007A29C9" w:rsidP="005D7719">
      <w:pPr>
        <w:tabs>
          <w:tab w:val="left" w:pos="180"/>
        </w:tabs>
        <w:spacing w:beforeLines="50" w:before="156" w:afterLines="50" w:after="156"/>
        <w:jc w:val="center"/>
        <w:rPr>
          <w:rFonts w:eastAsia="黑体"/>
          <w:vanish/>
          <w:szCs w:val="21"/>
        </w:rPr>
      </w:pPr>
    </w:p>
    <w:sectPr w:rsidR="007A29C9" w:rsidRPr="005D7719" w:rsidSect="00542D18">
      <w:pgSz w:w="11907" w:h="16839"/>
      <w:pgMar w:top="1417" w:right="1134" w:bottom="1134" w:left="1417" w:header="1417"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682AD" w14:textId="77777777" w:rsidR="00B13725" w:rsidRDefault="00B13725">
      <w:r>
        <w:separator/>
      </w:r>
    </w:p>
  </w:endnote>
  <w:endnote w:type="continuationSeparator" w:id="0">
    <w:p w14:paraId="3B9E770B" w14:textId="77777777" w:rsidR="00B13725" w:rsidRDefault="00B1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altName w:val="Segoe UI Semilight"/>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F595" w14:textId="77777777" w:rsidR="00C1012E" w:rsidRDefault="00C1012E">
    <w:pPr>
      <w:pStyle w:val="afff3"/>
      <w:framePr w:wrap="around" w:vAnchor="text" w:hAnchor="margin" w:xAlign="outside" w:y="1"/>
      <w:rPr>
        <w:rStyle w:val="afffd"/>
      </w:rPr>
    </w:pPr>
    <w:r>
      <w:rPr>
        <w:rStyle w:val="afffd"/>
      </w:rPr>
      <w:fldChar w:fldCharType="begin"/>
    </w:r>
    <w:r>
      <w:rPr>
        <w:rStyle w:val="afffd"/>
      </w:rPr>
      <w:instrText xml:space="preserve">PAGE  </w:instrText>
    </w:r>
    <w:r>
      <w:rPr>
        <w:rStyle w:val="afffd"/>
      </w:rPr>
      <w:fldChar w:fldCharType="separate"/>
    </w:r>
    <w:r>
      <w:rPr>
        <w:rStyle w:val="afffd"/>
      </w:rPr>
      <w:t>2</w:t>
    </w:r>
    <w:r>
      <w:rPr>
        <w:rStyle w:val="afffd"/>
      </w:rPr>
      <w:fldChar w:fldCharType="end"/>
    </w:r>
  </w:p>
  <w:p w14:paraId="22B60310" w14:textId="77777777" w:rsidR="00C1012E" w:rsidRDefault="00C1012E">
    <w:pPr>
      <w:pStyle w:val="affff1"/>
      <w:ind w:right="360" w:firstLine="360"/>
      <w:rPr>
        <w:rStyle w:val="afff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21AB" w14:textId="5AAF03F6" w:rsidR="00C1012E" w:rsidRDefault="00C1012E">
    <w:pPr>
      <w:pStyle w:val="afff3"/>
      <w:framePr w:wrap="around" w:vAnchor="text" w:hAnchor="margin" w:xAlign="outside" w:y="1"/>
      <w:rPr>
        <w:rStyle w:val="afffd"/>
      </w:rPr>
    </w:pPr>
    <w:r>
      <w:rPr>
        <w:rStyle w:val="afffd"/>
      </w:rPr>
      <w:fldChar w:fldCharType="begin"/>
    </w:r>
    <w:r>
      <w:rPr>
        <w:rStyle w:val="afffd"/>
      </w:rPr>
      <w:instrText xml:space="preserve">PAGE  </w:instrText>
    </w:r>
    <w:r>
      <w:rPr>
        <w:rStyle w:val="afffd"/>
      </w:rPr>
      <w:fldChar w:fldCharType="separate"/>
    </w:r>
    <w:r w:rsidR="004C407F">
      <w:rPr>
        <w:rStyle w:val="afffd"/>
        <w:noProof/>
      </w:rPr>
      <w:t>1</w:t>
    </w:r>
    <w:r>
      <w:rPr>
        <w:rStyle w:val="afffd"/>
      </w:rPr>
      <w:fldChar w:fldCharType="end"/>
    </w:r>
  </w:p>
  <w:p w14:paraId="22264FA0" w14:textId="77777777" w:rsidR="00C1012E" w:rsidRDefault="00C1012E">
    <w:pPr>
      <w:pStyle w:val="affff2"/>
      <w:ind w:right="360" w:firstLine="360"/>
      <w:rPr>
        <w:rStyle w:val="afffd"/>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2DF12" w14:textId="1CF86DDA" w:rsidR="00C1012E" w:rsidRDefault="00C1012E">
    <w:pPr>
      <w:pStyle w:val="afff3"/>
      <w:framePr w:wrap="around" w:vAnchor="text" w:hAnchor="margin" w:xAlign="outside" w:y="1"/>
      <w:rPr>
        <w:rStyle w:val="afffd"/>
      </w:rPr>
    </w:pPr>
    <w:r>
      <w:rPr>
        <w:rStyle w:val="afffd"/>
      </w:rPr>
      <w:fldChar w:fldCharType="begin"/>
    </w:r>
    <w:r>
      <w:rPr>
        <w:rStyle w:val="afffd"/>
      </w:rPr>
      <w:instrText xml:space="preserve">PAGE  </w:instrText>
    </w:r>
    <w:r>
      <w:rPr>
        <w:rStyle w:val="afffd"/>
      </w:rPr>
      <w:fldChar w:fldCharType="separate"/>
    </w:r>
    <w:r w:rsidR="004C407F">
      <w:rPr>
        <w:rStyle w:val="afffd"/>
        <w:noProof/>
      </w:rPr>
      <w:t>4</w:t>
    </w:r>
    <w:r>
      <w:rPr>
        <w:rStyle w:val="afffd"/>
      </w:rPr>
      <w:fldChar w:fldCharType="end"/>
    </w:r>
  </w:p>
  <w:p w14:paraId="7AF48928" w14:textId="77777777" w:rsidR="00C1012E" w:rsidRDefault="00C1012E">
    <w:pPr>
      <w:pStyle w:val="affff1"/>
      <w:ind w:right="360" w:firstLine="360"/>
      <w:rPr>
        <w:rStyle w:val="afffd"/>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6830" w14:textId="51B2013E" w:rsidR="00C1012E" w:rsidRDefault="00C1012E">
    <w:pPr>
      <w:pStyle w:val="afff3"/>
      <w:framePr w:wrap="around" w:vAnchor="text" w:hAnchor="margin" w:xAlign="outside" w:y="1"/>
      <w:rPr>
        <w:rStyle w:val="afffd"/>
      </w:rPr>
    </w:pPr>
    <w:r>
      <w:rPr>
        <w:rStyle w:val="afffd"/>
      </w:rPr>
      <w:fldChar w:fldCharType="begin"/>
    </w:r>
    <w:r>
      <w:rPr>
        <w:rStyle w:val="afffd"/>
      </w:rPr>
      <w:instrText xml:space="preserve">PAGE  </w:instrText>
    </w:r>
    <w:r>
      <w:rPr>
        <w:rStyle w:val="afffd"/>
      </w:rPr>
      <w:fldChar w:fldCharType="separate"/>
    </w:r>
    <w:r w:rsidR="004C407F">
      <w:rPr>
        <w:rStyle w:val="afffd"/>
        <w:noProof/>
      </w:rPr>
      <w:t>3</w:t>
    </w:r>
    <w:r>
      <w:rPr>
        <w:rStyle w:val="afffd"/>
      </w:rPr>
      <w:fldChar w:fldCharType="end"/>
    </w:r>
  </w:p>
  <w:p w14:paraId="742FAF88" w14:textId="77777777" w:rsidR="00C1012E" w:rsidRDefault="00C1012E">
    <w:pPr>
      <w:pStyle w:val="affff2"/>
      <w:ind w:right="360" w:firstLine="360"/>
      <w:rPr>
        <w:rStyle w:val="afffd"/>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7B8C" w14:textId="77777777" w:rsidR="00C1012E" w:rsidRDefault="00C1012E">
    <w:pPr>
      <w:pStyle w:val="af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7A07" w14:textId="77777777" w:rsidR="00B13725" w:rsidRDefault="00B13725">
      <w:r>
        <w:separator/>
      </w:r>
    </w:p>
  </w:footnote>
  <w:footnote w:type="continuationSeparator" w:id="0">
    <w:p w14:paraId="69599B15" w14:textId="77777777" w:rsidR="00B13725" w:rsidRDefault="00B13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3F3F" w14:textId="77777777" w:rsidR="00C1012E" w:rsidRDefault="00C1012E">
    <w:pPr>
      <w:pStyle w:val="affff4"/>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2F7D" w14:textId="77777777" w:rsidR="00C1012E" w:rsidRDefault="00C1012E">
    <w:pPr>
      <w:pStyle w:val="affff3"/>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696C" w14:textId="77777777" w:rsidR="00C1012E" w:rsidRPr="007F2C4B" w:rsidRDefault="00C1012E" w:rsidP="007F2C4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EBAE3" w14:textId="13D160FC" w:rsidR="00C1012E" w:rsidRPr="00BD1631" w:rsidRDefault="00C1012E" w:rsidP="00BD163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8CD9" w14:textId="77777777" w:rsidR="00C1012E" w:rsidRDefault="00C1012E">
    <w:pPr>
      <w:pStyle w:val="af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Ansi="黑体" w:cs="Times New Roman"/>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0"/>
      <w:lvlText w:val="表%2"/>
      <w:lvlJc w:val="left"/>
      <w:pPr>
        <w:tabs>
          <w:tab w:val="left" w:pos="360"/>
        </w:tabs>
        <w:ind w:left="0" w:firstLine="0"/>
      </w:pPr>
      <w:rPr>
        <w:rFonts w:ascii="黑体" w:eastAsia="黑体" w:hAnsi="Times New Roman" w:hint="eastAsia"/>
        <w:b w:val="0"/>
        <w:i w:val="0"/>
        <w:sz w:val="21"/>
        <w:szCs w:val="21"/>
      </w:rPr>
    </w:lvl>
    <w:lvl w:ilvl="2">
      <w:start w:val="1"/>
      <w:numFmt w:val="none"/>
      <w:pStyle w:val="a1"/>
      <w:suff w:val="nothing"/>
      <w:lvlText w:val="%1表%2"/>
      <w:lvlJc w:val="left"/>
      <w:pPr>
        <w:ind w:left="0" w:firstLine="0"/>
      </w:pPr>
      <w:rPr>
        <w:rFonts w:ascii="黑体" w:eastAsia="黑体" w:hAnsi="黑体" w:cs="Times New Roman"/>
        <w:b w:val="0"/>
        <w:bCs w:val="0"/>
        <w:i w:val="0"/>
        <w:iCs w:val="0"/>
        <w:caps w:val="0"/>
        <w:smallCaps w:val="0"/>
        <w:strike w:val="0"/>
        <w:dstrike w:val="0"/>
        <w:vanish w:val="0"/>
        <w:color w:val="000000"/>
        <w:spacing w:val="0"/>
        <w:position w:val="0"/>
        <w:u w:val="none"/>
        <w:vertAlign w:val="baseline"/>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2" w15:restartNumberingAfterBreak="0">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46713A"/>
    <w:multiLevelType w:val="multilevel"/>
    <w:tmpl w:val="0D46713A"/>
    <w:lvl w:ilvl="0">
      <w:start w:val="1"/>
      <w:numFmt w:val="bullet"/>
      <w:pStyle w:val="a3"/>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4" w15:restartNumberingAfterBreak="0">
    <w:nsid w:val="1FC91163"/>
    <w:multiLevelType w:val="multilevel"/>
    <w:tmpl w:val="4A389C12"/>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shd w:val="clear" w:color="auto" w:fill="auto"/>
        <w:vertAlign w:val="baseline"/>
      </w:rPr>
    </w:lvl>
    <w:lvl w:ilvl="2">
      <w:start w:val="1"/>
      <w:numFmt w:val="decimal"/>
      <w:pStyle w:val="a6"/>
      <w:suff w:val="nothing"/>
      <w:lvlText w:val="%1.%2.%3　"/>
      <w:lvlJc w:val="left"/>
      <w:pPr>
        <w:ind w:left="1419" w:firstLine="0"/>
      </w:pPr>
      <w:rPr>
        <w:rFonts w:ascii="黑体" w:eastAsia="黑体" w:hAnsi="Times New Roman" w:hint="eastAsia"/>
        <w:b w:val="0"/>
        <w:i w:val="0"/>
        <w:strike w:val="0"/>
        <w:color w:val="auto"/>
        <w:sz w:val="21"/>
      </w:rPr>
    </w:lvl>
    <w:lvl w:ilvl="3">
      <w:start w:val="1"/>
      <w:numFmt w:val="decimal"/>
      <w:pStyle w:val="a7"/>
      <w:suff w:val="nothing"/>
      <w:lvlText w:val="%1.%2.%3.%4　"/>
      <w:lvlJc w:val="left"/>
      <w:pPr>
        <w:ind w:left="284" w:firstLine="0"/>
      </w:pPr>
      <w:rPr>
        <w:rFonts w:ascii="Times New Roman" w:eastAsia="黑体" w:hAnsi="Times New Roman" w:cs="Times New Roman" w:hint="default"/>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264A17CC"/>
    <w:multiLevelType w:val="multilevel"/>
    <w:tmpl w:val="264A17CC"/>
    <w:lvl w:ilvl="0">
      <w:start w:val="1"/>
      <w:numFmt w:val="none"/>
      <w:lvlText w:val="表"/>
      <w:lvlJc w:val="left"/>
      <w:pPr>
        <w:tabs>
          <w:tab w:val="left" w:pos="360"/>
        </w:tabs>
        <w:ind w:left="0" w:firstLine="0"/>
      </w:pPr>
      <w:rPr>
        <w:rFonts w:ascii="宋体" w:eastAsia="宋体" w:hint="eastAsia"/>
        <w:b w:val="0"/>
        <w:i w:val="0"/>
        <w:sz w:val="20"/>
      </w:rPr>
    </w:lvl>
    <w:lvl w:ilvl="1">
      <w:start w:val="1"/>
      <w:numFmt w:val="lowerLetter"/>
      <w:pStyle w:val="aa"/>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41A64E98"/>
    <w:multiLevelType w:val="multilevel"/>
    <w:tmpl w:val="41A64E98"/>
    <w:lvl w:ilvl="0">
      <w:start w:val="1"/>
      <w:numFmt w:val="decimal"/>
      <w:pStyle w:val="ac"/>
      <w:lvlText w:val="0.%1"/>
      <w:lvlJc w:val="left"/>
      <w:pPr>
        <w:tabs>
          <w:tab w:val="left" w:pos="360"/>
        </w:tabs>
        <w:ind w:left="0" w:firstLine="0"/>
      </w:pPr>
      <w:rPr>
        <w:rFonts w:ascii="黑体" w:eastAsia="黑体" w:hAnsi="Times New Roman" w:hint="eastAsia"/>
        <w:b w:val="0"/>
        <w:i w:val="0"/>
        <w:sz w:val="21"/>
      </w:rPr>
    </w:lvl>
    <w:lvl w:ilvl="1">
      <w:start w:val="1"/>
      <w:numFmt w:val="decimal"/>
      <w:pStyle w:val="ad"/>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8" w15:restartNumberingAfterBreak="0">
    <w:nsid w:val="44C50F90"/>
    <w:multiLevelType w:val="multilevel"/>
    <w:tmpl w:val="44C50F90"/>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0" w15:restartNumberingAfterBreak="0">
    <w:nsid w:val="55E02EF4"/>
    <w:multiLevelType w:val="multilevel"/>
    <w:tmpl w:val="55E02EF4"/>
    <w:lvl w:ilvl="0">
      <w:start w:val="1"/>
      <w:numFmt w:val="decimal"/>
      <w:pStyle w:val="af1"/>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5B7E3733"/>
    <w:multiLevelType w:val="multilevel"/>
    <w:tmpl w:val="5B7E3733"/>
    <w:lvl w:ilvl="0">
      <w:start w:val="1"/>
      <w:numFmt w:val="decimal"/>
      <w:pStyle w:val="af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f3"/>
      <w:suff w:val="nothing"/>
      <w:lvlText w:val="表%1.%2　"/>
      <w:lvlJc w:val="left"/>
      <w:pPr>
        <w:ind w:left="4112"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57D3FBC"/>
    <w:multiLevelType w:val="multilevel"/>
    <w:tmpl w:val="657D3FBC"/>
    <w:lvl w:ilvl="0">
      <w:start w:val="1"/>
      <w:numFmt w:val="upperLetter"/>
      <w:pStyle w:val="af4"/>
      <w:suff w:val="nothing"/>
      <w:lvlText w:val="附　录　%1"/>
      <w:lvlJc w:val="left"/>
      <w:pPr>
        <w:ind w:left="5246"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DBF04F4"/>
    <w:multiLevelType w:val="multilevel"/>
    <w:tmpl w:val="6DBF04F4"/>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5" w15:restartNumberingAfterBreak="0">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c"/>
      <w:suff w:val="nothing"/>
      <w:lvlText w:val="%1%2 "/>
      <w:lvlJc w:val="left"/>
      <w:pPr>
        <w:ind w:left="0" w:firstLine="0"/>
      </w:pPr>
      <w:rPr>
        <w:rFonts w:ascii="黑体" w:eastAsia="黑体" w:hAnsi="Times New Roman" w:hint="eastAsia"/>
        <w:b/>
        <w:i w:val="0"/>
        <w:sz w:val="28"/>
      </w:rPr>
    </w:lvl>
    <w:lvl w:ilvl="2">
      <w:start w:val="1"/>
      <w:numFmt w:val="decimal"/>
      <w:pStyle w:val="afd"/>
      <w:suff w:val="nothing"/>
      <w:lvlText w:val="%1%2.%3　"/>
      <w:lvlJc w:val="left"/>
      <w:pPr>
        <w:ind w:left="0" w:firstLine="0"/>
      </w:pPr>
      <w:rPr>
        <w:rFonts w:ascii="黑体" w:eastAsia="黑体" w:hAnsi="Times New Roman" w:hint="eastAsia"/>
        <w:b/>
        <w:i w:val="0"/>
        <w:sz w:val="21"/>
      </w:rPr>
    </w:lvl>
    <w:lvl w:ilvl="3">
      <w:start w:val="1"/>
      <w:numFmt w:val="decimal"/>
      <w:pStyle w:val="afe"/>
      <w:suff w:val="nothing"/>
      <w:lvlText w:val="%1%2.%3.%4　"/>
      <w:lvlJc w:val="left"/>
      <w:pPr>
        <w:ind w:left="0" w:firstLine="0"/>
      </w:pPr>
      <w:rPr>
        <w:rFonts w:ascii="黑体" w:eastAsia="黑体" w:hAnsi="Times New Roman" w:hint="eastAsia"/>
        <w:b/>
        <w:i w:val="0"/>
        <w:sz w:val="21"/>
      </w:rPr>
    </w:lvl>
    <w:lvl w:ilvl="4">
      <w:start w:val="1"/>
      <w:numFmt w:val="decimal"/>
      <w:pStyle w:val="aff"/>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0"/>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1"/>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2"/>
      <w:lvlText w:val="    %1%8"/>
      <w:lvlJc w:val="left"/>
      <w:pPr>
        <w:tabs>
          <w:tab w:val="left" w:pos="720"/>
        </w:tabs>
        <w:ind w:left="0" w:firstLine="0"/>
      </w:pPr>
      <w:rPr>
        <w:rFonts w:ascii="黑体" w:eastAsia="黑体" w:hint="eastAsia"/>
        <w:b/>
        <w:i w:val="0"/>
        <w:sz w:val="21"/>
      </w:rPr>
    </w:lvl>
    <w:lvl w:ilvl="8">
      <w:start w:val="1"/>
      <w:numFmt w:val="decimal"/>
      <w:lvlRestart w:val="2"/>
      <w:pStyle w:val="aff3"/>
      <w:lvlText w:val="%2.0.%9"/>
      <w:lvlJc w:val="left"/>
      <w:pPr>
        <w:tabs>
          <w:tab w:val="left" w:pos="720"/>
        </w:tabs>
        <w:ind w:left="0" w:firstLine="0"/>
      </w:pPr>
      <w:rPr>
        <w:rFonts w:ascii="黑体" w:eastAsia="黑体" w:hAnsi="华文细黑" w:hint="eastAsia"/>
        <w:b/>
        <w:i w:val="0"/>
        <w:sz w:val="21"/>
      </w:rPr>
    </w:lvl>
  </w:abstractNum>
  <w:abstractNum w:abstractNumId="16" w15:restartNumberingAfterBreak="0">
    <w:nsid w:val="76933334"/>
    <w:multiLevelType w:val="multilevel"/>
    <w:tmpl w:val="76933334"/>
    <w:lvl w:ilvl="0">
      <w:start w:val="1"/>
      <w:numFmt w:val="none"/>
      <w:pStyle w:val="aff4"/>
      <w:lvlText w:val="%1——"/>
      <w:lvlJc w:val="left"/>
      <w:pPr>
        <w:tabs>
          <w:tab w:val="left" w:pos="4264"/>
        </w:tabs>
        <w:ind w:left="3964" w:hanging="420"/>
      </w:pPr>
      <w:rPr>
        <w:rFonts w:hint="eastAsia"/>
        <w:lang w:val="en-US"/>
      </w:rPr>
    </w:lvl>
    <w:lvl w:ilvl="1">
      <w:start w:val="1"/>
      <w:numFmt w:val="decimal"/>
      <w:lvlText w:val="%2"/>
      <w:lvlJc w:val="left"/>
      <w:pPr>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13"/>
  </w:num>
  <w:num w:numId="3">
    <w:abstractNumId w:val="12"/>
  </w:num>
  <w:num w:numId="4">
    <w:abstractNumId w:val="6"/>
  </w:num>
  <w:num w:numId="5">
    <w:abstractNumId w:val="16"/>
  </w:num>
  <w:num w:numId="6">
    <w:abstractNumId w:val="2"/>
  </w:num>
  <w:num w:numId="7">
    <w:abstractNumId w:val="8"/>
  </w:num>
  <w:num w:numId="8">
    <w:abstractNumId w:val="11"/>
  </w:num>
  <w:num w:numId="9">
    <w:abstractNumId w:val="1"/>
  </w:num>
  <w:num w:numId="10">
    <w:abstractNumId w:val="10"/>
  </w:num>
  <w:num w:numId="11">
    <w:abstractNumId w:val="14"/>
  </w:num>
  <w:num w:numId="12">
    <w:abstractNumId w:val="0"/>
  </w:num>
  <w:num w:numId="13">
    <w:abstractNumId w:val="7"/>
  </w:num>
  <w:num w:numId="14">
    <w:abstractNumId w:val="9"/>
  </w:num>
  <w:num w:numId="15">
    <w:abstractNumId w:val="15"/>
  </w:num>
  <w:num w:numId="16">
    <w:abstractNumId w:val="5"/>
  </w:num>
  <w:num w:numId="17">
    <w:abstractNumId w:val="3"/>
  </w:num>
  <w:num w:numId="18">
    <w:abstractNumId w:val="4"/>
  </w:num>
  <w:num w:numId="19">
    <w:abstractNumId w:val="4"/>
  </w:num>
  <w:num w:numId="20">
    <w:abstractNumId w:val="4"/>
  </w:num>
  <w:num w:numId="21">
    <w:abstractNumId w:val="4"/>
  </w:num>
  <w:num w:numId="22">
    <w:abstractNumId w:val="4"/>
  </w:num>
  <w:num w:numId="23">
    <w:abstractNumId w:val="4"/>
  </w:num>
  <w:num w:numId="24">
    <w:abstractNumId w:val="12"/>
  </w:num>
  <w:num w:numId="25">
    <w:abstractNumId w:val="4"/>
  </w:num>
  <w:num w:numId="26">
    <w:abstractNumId w:val="16"/>
  </w:num>
  <w:num w:numId="27">
    <w:abstractNumId w:val="16"/>
  </w:num>
  <w:num w:numId="28">
    <w:abstractNumId w:val="4"/>
  </w:num>
  <w:num w:numId="29">
    <w:abstractNumId w:val="4"/>
  </w:num>
  <w:num w:numId="30">
    <w:abstractNumId w:val="4"/>
  </w:num>
  <w:num w:numId="31">
    <w:abstractNumId w:val="4"/>
  </w:num>
  <w:num w:numId="32">
    <w:abstractNumId w:val="4"/>
  </w:num>
  <w:num w:numId="33">
    <w:abstractNumId w:val="16"/>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16"/>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1C"/>
    <w:rsid w:val="00002DA3"/>
    <w:rsid w:val="000030DC"/>
    <w:rsid w:val="00006548"/>
    <w:rsid w:val="00007BB9"/>
    <w:rsid w:val="00007DFB"/>
    <w:rsid w:val="0001411C"/>
    <w:rsid w:val="000148B3"/>
    <w:rsid w:val="00016805"/>
    <w:rsid w:val="00017AD1"/>
    <w:rsid w:val="000239C1"/>
    <w:rsid w:val="00024154"/>
    <w:rsid w:val="00027BD3"/>
    <w:rsid w:val="00032614"/>
    <w:rsid w:val="00037B74"/>
    <w:rsid w:val="00040BBF"/>
    <w:rsid w:val="00040EEA"/>
    <w:rsid w:val="000410D8"/>
    <w:rsid w:val="00047B1F"/>
    <w:rsid w:val="00050167"/>
    <w:rsid w:val="000507E2"/>
    <w:rsid w:val="000516E6"/>
    <w:rsid w:val="00052F20"/>
    <w:rsid w:val="000535DB"/>
    <w:rsid w:val="00053E3A"/>
    <w:rsid w:val="00053FB5"/>
    <w:rsid w:val="00054E98"/>
    <w:rsid w:val="00055D73"/>
    <w:rsid w:val="000600C7"/>
    <w:rsid w:val="00061BB9"/>
    <w:rsid w:val="000635DF"/>
    <w:rsid w:val="00064713"/>
    <w:rsid w:val="000648E1"/>
    <w:rsid w:val="00065102"/>
    <w:rsid w:val="0006594C"/>
    <w:rsid w:val="00067AFB"/>
    <w:rsid w:val="00070211"/>
    <w:rsid w:val="00072C95"/>
    <w:rsid w:val="00073A5D"/>
    <w:rsid w:val="00075486"/>
    <w:rsid w:val="00075DD9"/>
    <w:rsid w:val="000762EF"/>
    <w:rsid w:val="00080D0E"/>
    <w:rsid w:val="00081318"/>
    <w:rsid w:val="00081E78"/>
    <w:rsid w:val="00082FD1"/>
    <w:rsid w:val="00083887"/>
    <w:rsid w:val="000847D2"/>
    <w:rsid w:val="0008584E"/>
    <w:rsid w:val="000909C8"/>
    <w:rsid w:val="00094263"/>
    <w:rsid w:val="00097DBE"/>
    <w:rsid w:val="000A0745"/>
    <w:rsid w:val="000A4D31"/>
    <w:rsid w:val="000A568D"/>
    <w:rsid w:val="000A65FC"/>
    <w:rsid w:val="000A6E5F"/>
    <w:rsid w:val="000B0889"/>
    <w:rsid w:val="000B3D11"/>
    <w:rsid w:val="000B60FF"/>
    <w:rsid w:val="000B6F5F"/>
    <w:rsid w:val="000C21DC"/>
    <w:rsid w:val="000C2EFF"/>
    <w:rsid w:val="000C32BB"/>
    <w:rsid w:val="000C5189"/>
    <w:rsid w:val="000C56D6"/>
    <w:rsid w:val="000C5EE9"/>
    <w:rsid w:val="000C6EC5"/>
    <w:rsid w:val="000C7E92"/>
    <w:rsid w:val="000D1214"/>
    <w:rsid w:val="000D2AF0"/>
    <w:rsid w:val="000D2AF9"/>
    <w:rsid w:val="000D4C16"/>
    <w:rsid w:val="000D59D0"/>
    <w:rsid w:val="000D6DE3"/>
    <w:rsid w:val="000E0095"/>
    <w:rsid w:val="000E204C"/>
    <w:rsid w:val="000E2B29"/>
    <w:rsid w:val="000E3987"/>
    <w:rsid w:val="000E4882"/>
    <w:rsid w:val="000E7B1D"/>
    <w:rsid w:val="000F008D"/>
    <w:rsid w:val="000F0679"/>
    <w:rsid w:val="000F0BFD"/>
    <w:rsid w:val="000F3A88"/>
    <w:rsid w:val="000F4561"/>
    <w:rsid w:val="000F73A2"/>
    <w:rsid w:val="00102EAE"/>
    <w:rsid w:val="00104D85"/>
    <w:rsid w:val="001051FF"/>
    <w:rsid w:val="001076F7"/>
    <w:rsid w:val="00107F60"/>
    <w:rsid w:val="001111D0"/>
    <w:rsid w:val="0011594D"/>
    <w:rsid w:val="00115F6A"/>
    <w:rsid w:val="00116AE0"/>
    <w:rsid w:val="00117E70"/>
    <w:rsid w:val="00120054"/>
    <w:rsid w:val="0012254C"/>
    <w:rsid w:val="00123BF9"/>
    <w:rsid w:val="00124CFD"/>
    <w:rsid w:val="0012598E"/>
    <w:rsid w:val="00126BAC"/>
    <w:rsid w:val="00127602"/>
    <w:rsid w:val="001342DF"/>
    <w:rsid w:val="00135FCD"/>
    <w:rsid w:val="00136A84"/>
    <w:rsid w:val="001403EC"/>
    <w:rsid w:val="00142111"/>
    <w:rsid w:val="001442FA"/>
    <w:rsid w:val="00144633"/>
    <w:rsid w:val="00146349"/>
    <w:rsid w:val="00147B06"/>
    <w:rsid w:val="001517CF"/>
    <w:rsid w:val="001553C2"/>
    <w:rsid w:val="00155881"/>
    <w:rsid w:val="00155983"/>
    <w:rsid w:val="0016159A"/>
    <w:rsid w:val="001625D5"/>
    <w:rsid w:val="001632E6"/>
    <w:rsid w:val="00164C6D"/>
    <w:rsid w:val="00165DFF"/>
    <w:rsid w:val="001660B2"/>
    <w:rsid w:val="00170B1F"/>
    <w:rsid w:val="00172236"/>
    <w:rsid w:val="00172736"/>
    <w:rsid w:val="001748CC"/>
    <w:rsid w:val="00175CB2"/>
    <w:rsid w:val="0017737E"/>
    <w:rsid w:val="00177389"/>
    <w:rsid w:val="0018297A"/>
    <w:rsid w:val="001829DF"/>
    <w:rsid w:val="001830DE"/>
    <w:rsid w:val="00183461"/>
    <w:rsid w:val="00183FC0"/>
    <w:rsid w:val="001868A6"/>
    <w:rsid w:val="00190449"/>
    <w:rsid w:val="00192350"/>
    <w:rsid w:val="00193658"/>
    <w:rsid w:val="001A3F64"/>
    <w:rsid w:val="001A4E78"/>
    <w:rsid w:val="001A5BF9"/>
    <w:rsid w:val="001A7AE2"/>
    <w:rsid w:val="001B0875"/>
    <w:rsid w:val="001B1488"/>
    <w:rsid w:val="001B46DE"/>
    <w:rsid w:val="001B50B2"/>
    <w:rsid w:val="001B704F"/>
    <w:rsid w:val="001B7603"/>
    <w:rsid w:val="001C0BA8"/>
    <w:rsid w:val="001C16B6"/>
    <w:rsid w:val="001C1E59"/>
    <w:rsid w:val="001C2054"/>
    <w:rsid w:val="001D1EB7"/>
    <w:rsid w:val="001D3306"/>
    <w:rsid w:val="001D56FE"/>
    <w:rsid w:val="001D5AA4"/>
    <w:rsid w:val="001D5C6A"/>
    <w:rsid w:val="001D71BA"/>
    <w:rsid w:val="001E11E8"/>
    <w:rsid w:val="001E1910"/>
    <w:rsid w:val="001E4168"/>
    <w:rsid w:val="001E6992"/>
    <w:rsid w:val="001E6CD5"/>
    <w:rsid w:val="001F486B"/>
    <w:rsid w:val="001F5334"/>
    <w:rsid w:val="001F6BD4"/>
    <w:rsid w:val="00200E90"/>
    <w:rsid w:val="00200FC9"/>
    <w:rsid w:val="00202DEC"/>
    <w:rsid w:val="0020673E"/>
    <w:rsid w:val="00210656"/>
    <w:rsid w:val="002119C7"/>
    <w:rsid w:val="0021231C"/>
    <w:rsid w:val="00215A88"/>
    <w:rsid w:val="002169A2"/>
    <w:rsid w:val="00217039"/>
    <w:rsid w:val="00217FBE"/>
    <w:rsid w:val="002204FC"/>
    <w:rsid w:val="0022742E"/>
    <w:rsid w:val="002274AE"/>
    <w:rsid w:val="002279D0"/>
    <w:rsid w:val="00227E52"/>
    <w:rsid w:val="002302C8"/>
    <w:rsid w:val="0023083A"/>
    <w:rsid w:val="00231421"/>
    <w:rsid w:val="002326D1"/>
    <w:rsid w:val="002335DA"/>
    <w:rsid w:val="00233A5E"/>
    <w:rsid w:val="00235448"/>
    <w:rsid w:val="00236D38"/>
    <w:rsid w:val="00242963"/>
    <w:rsid w:val="002461AC"/>
    <w:rsid w:val="0024740C"/>
    <w:rsid w:val="002477BA"/>
    <w:rsid w:val="00247E6D"/>
    <w:rsid w:val="002516AC"/>
    <w:rsid w:val="00251F67"/>
    <w:rsid w:val="002546AB"/>
    <w:rsid w:val="002549CB"/>
    <w:rsid w:val="0025670E"/>
    <w:rsid w:val="00262EEE"/>
    <w:rsid w:val="002641A3"/>
    <w:rsid w:val="002650E8"/>
    <w:rsid w:val="00267674"/>
    <w:rsid w:val="002723E0"/>
    <w:rsid w:val="00272B41"/>
    <w:rsid w:val="002738DC"/>
    <w:rsid w:val="002748FA"/>
    <w:rsid w:val="00276474"/>
    <w:rsid w:val="00282FBE"/>
    <w:rsid w:val="00283145"/>
    <w:rsid w:val="0028772F"/>
    <w:rsid w:val="00287FC8"/>
    <w:rsid w:val="002917C0"/>
    <w:rsid w:val="00294945"/>
    <w:rsid w:val="002A09C8"/>
    <w:rsid w:val="002A1A50"/>
    <w:rsid w:val="002A2C7A"/>
    <w:rsid w:val="002A3BE2"/>
    <w:rsid w:val="002A6437"/>
    <w:rsid w:val="002A6B18"/>
    <w:rsid w:val="002B175F"/>
    <w:rsid w:val="002B19BE"/>
    <w:rsid w:val="002B3EBD"/>
    <w:rsid w:val="002B4106"/>
    <w:rsid w:val="002B4D61"/>
    <w:rsid w:val="002B5009"/>
    <w:rsid w:val="002B54B2"/>
    <w:rsid w:val="002B5990"/>
    <w:rsid w:val="002B6878"/>
    <w:rsid w:val="002C0769"/>
    <w:rsid w:val="002C0AEE"/>
    <w:rsid w:val="002C18CE"/>
    <w:rsid w:val="002C2B5A"/>
    <w:rsid w:val="002C49E6"/>
    <w:rsid w:val="002C4E78"/>
    <w:rsid w:val="002C6C4A"/>
    <w:rsid w:val="002D0B88"/>
    <w:rsid w:val="002D3A0B"/>
    <w:rsid w:val="002D4ECB"/>
    <w:rsid w:val="002E1209"/>
    <w:rsid w:val="002E3525"/>
    <w:rsid w:val="002E3900"/>
    <w:rsid w:val="002E3D3F"/>
    <w:rsid w:val="002E5F9B"/>
    <w:rsid w:val="002F6894"/>
    <w:rsid w:val="003036C6"/>
    <w:rsid w:val="00303CA5"/>
    <w:rsid w:val="00305823"/>
    <w:rsid w:val="00307256"/>
    <w:rsid w:val="0031115F"/>
    <w:rsid w:val="00312BD0"/>
    <w:rsid w:val="00312C64"/>
    <w:rsid w:val="00313F6F"/>
    <w:rsid w:val="00315A47"/>
    <w:rsid w:val="003232CB"/>
    <w:rsid w:val="003246BC"/>
    <w:rsid w:val="00324802"/>
    <w:rsid w:val="00325070"/>
    <w:rsid w:val="0032554C"/>
    <w:rsid w:val="003258F3"/>
    <w:rsid w:val="003315B1"/>
    <w:rsid w:val="00335E6B"/>
    <w:rsid w:val="00336EEF"/>
    <w:rsid w:val="00337306"/>
    <w:rsid w:val="00337947"/>
    <w:rsid w:val="00337B1D"/>
    <w:rsid w:val="003420DE"/>
    <w:rsid w:val="003441BC"/>
    <w:rsid w:val="003449D1"/>
    <w:rsid w:val="00344C08"/>
    <w:rsid w:val="00345349"/>
    <w:rsid w:val="00347428"/>
    <w:rsid w:val="00351720"/>
    <w:rsid w:val="003542AB"/>
    <w:rsid w:val="00354DE2"/>
    <w:rsid w:val="0035688E"/>
    <w:rsid w:val="0036488B"/>
    <w:rsid w:val="00365ADF"/>
    <w:rsid w:val="00366853"/>
    <w:rsid w:val="00366B99"/>
    <w:rsid w:val="0037041C"/>
    <w:rsid w:val="003767CE"/>
    <w:rsid w:val="00381F7F"/>
    <w:rsid w:val="003842B6"/>
    <w:rsid w:val="00390920"/>
    <w:rsid w:val="003918F8"/>
    <w:rsid w:val="00391F53"/>
    <w:rsid w:val="0039221E"/>
    <w:rsid w:val="00392282"/>
    <w:rsid w:val="00393D6C"/>
    <w:rsid w:val="0039623E"/>
    <w:rsid w:val="00397925"/>
    <w:rsid w:val="003A4F7B"/>
    <w:rsid w:val="003A65A0"/>
    <w:rsid w:val="003B37F4"/>
    <w:rsid w:val="003B3962"/>
    <w:rsid w:val="003B65E2"/>
    <w:rsid w:val="003C0DE4"/>
    <w:rsid w:val="003C1122"/>
    <w:rsid w:val="003C261F"/>
    <w:rsid w:val="003C5C82"/>
    <w:rsid w:val="003C6CB5"/>
    <w:rsid w:val="003D1A30"/>
    <w:rsid w:val="003D2B4A"/>
    <w:rsid w:val="003D2F01"/>
    <w:rsid w:val="003D760B"/>
    <w:rsid w:val="003E12F5"/>
    <w:rsid w:val="003E17EB"/>
    <w:rsid w:val="003E7CE2"/>
    <w:rsid w:val="003F0F37"/>
    <w:rsid w:val="003F1012"/>
    <w:rsid w:val="003F2DA8"/>
    <w:rsid w:val="003F3A10"/>
    <w:rsid w:val="003F526C"/>
    <w:rsid w:val="003F602D"/>
    <w:rsid w:val="003F764E"/>
    <w:rsid w:val="00405ED0"/>
    <w:rsid w:val="00406386"/>
    <w:rsid w:val="00406CC1"/>
    <w:rsid w:val="00411E78"/>
    <w:rsid w:val="0041207A"/>
    <w:rsid w:val="0041215A"/>
    <w:rsid w:val="004207D2"/>
    <w:rsid w:val="00423F0F"/>
    <w:rsid w:val="00424321"/>
    <w:rsid w:val="00425BCA"/>
    <w:rsid w:val="00432891"/>
    <w:rsid w:val="00436ECC"/>
    <w:rsid w:val="00436F53"/>
    <w:rsid w:val="004370BE"/>
    <w:rsid w:val="004378B5"/>
    <w:rsid w:val="004405DF"/>
    <w:rsid w:val="004414E6"/>
    <w:rsid w:val="00441B42"/>
    <w:rsid w:val="0044391A"/>
    <w:rsid w:val="004443A5"/>
    <w:rsid w:val="00450A96"/>
    <w:rsid w:val="00451136"/>
    <w:rsid w:val="00455A4C"/>
    <w:rsid w:val="004563F4"/>
    <w:rsid w:val="00457134"/>
    <w:rsid w:val="00457EE8"/>
    <w:rsid w:val="004619AC"/>
    <w:rsid w:val="00463A10"/>
    <w:rsid w:val="00467339"/>
    <w:rsid w:val="00473813"/>
    <w:rsid w:val="0047797E"/>
    <w:rsid w:val="0048016B"/>
    <w:rsid w:val="004864D3"/>
    <w:rsid w:val="0048668C"/>
    <w:rsid w:val="00486DFB"/>
    <w:rsid w:val="00490088"/>
    <w:rsid w:val="004A123C"/>
    <w:rsid w:val="004A3243"/>
    <w:rsid w:val="004A6336"/>
    <w:rsid w:val="004A7FAB"/>
    <w:rsid w:val="004B7939"/>
    <w:rsid w:val="004C35AC"/>
    <w:rsid w:val="004C407F"/>
    <w:rsid w:val="004C4B94"/>
    <w:rsid w:val="004C4E1D"/>
    <w:rsid w:val="004C5516"/>
    <w:rsid w:val="004D1887"/>
    <w:rsid w:val="004D5F40"/>
    <w:rsid w:val="004E2939"/>
    <w:rsid w:val="004E2D48"/>
    <w:rsid w:val="004E4C2D"/>
    <w:rsid w:val="004E54A6"/>
    <w:rsid w:val="004F0AA2"/>
    <w:rsid w:val="004F19A4"/>
    <w:rsid w:val="004F6126"/>
    <w:rsid w:val="004F73EC"/>
    <w:rsid w:val="0050027C"/>
    <w:rsid w:val="0050083E"/>
    <w:rsid w:val="00500C5A"/>
    <w:rsid w:val="00500F31"/>
    <w:rsid w:val="00501F75"/>
    <w:rsid w:val="005046A0"/>
    <w:rsid w:val="00504CCB"/>
    <w:rsid w:val="00505811"/>
    <w:rsid w:val="0051149F"/>
    <w:rsid w:val="0051204A"/>
    <w:rsid w:val="0051305E"/>
    <w:rsid w:val="005134E3"/>
    <w:rsid w:val="00515AC9"/>
    <w:rsid w:val="00516C5C"/>
    <w:rsid w:val="005175BF"/>
    <w:rsid w:val="00520AD3"/>
    <w:rsid w:val="00520DEA"/>
    <w:rsid w:val="00521E61"/>
    <w:rsid w:val="00521F1C"/>
    <w:rsid w:val="005272AE"/>
    <w:rsid w:val="005322CC"/>
    <w:rsid w:val="005323CB"/>
    <w:rsid w:val="0053303D"/>
    <w:rsid w:val="00534726"/>
    <w:rsid w:val="00534928"/>
    <w:rsid w:val="00534C61"/>
    <w:rsid w:val="005359F3"/>
    <w:rsid w:val="00535F9B"/>
    <w:rsid w:val="00536195"/>
    <w:rsid w:val="0054032F"/>
    <w:rsid w:val="00540866"/>
    <w:rsid w:val="00541994"/>
    <w:rsid w:val="00542D18"/>
    <w:rsid w:val="00545383"/>
    <w:rsid w:val="005527C5"/>
    <w:rsid w:val="00552928"/>
    <w:rsid w:val="00552AFF"/>
    <w:rsid w:val="00553BE0"/>
    <w:rsid w:val="00554EC8"/>
    <w:rsid w:val="00561A64"/>
    <w:rsid w:val="0056369F"/>
    <w:rsid w:val="00563A79"/>
    <w:rsid w:val="005664E9"/>
    <w:rsid w:val="005665C9"/>
    <w:rsid w:val="0057017F"/>
    <w:rsid w:val="005730A0"/>
    <w:rsid w:val="0057388D"/>
    <w:rsid w:val="00573966"/>
    <w:rsid w:val="00576381"/>
    <w:rsid w:val="00576E37"/>
    <w:rsid w:val="0058201E"/>
    <w:rsid w:val="00583EEE"/>
    <w:rsid w:val="00584B49"/>
    <w:rsid w:val="00586CCB"/>
    <w:rsid w:val="00587D87"/>
    <w:rsid w:val="00591813"/>
    <w:rsid w:val="005921ED"/>
    <w:rsid w:val="0059418F"/>
    <w:rsid w:val="00594EEB"/>
    <w:rsid w:val="00596127"/>
    <w:rsid w:val="00596BBE"/>
    <w:rsid w:val="005A1C13"/>
    <w:rsid w:val="005A324D"/>
    <w:rsid w:val="005A35D5"/>
    <w:rsid w:val="005A3F54"/>
    <w:rsid w:val="005A406C"/>
    <w:rsid w:val="005B058B"/>
    <w:rsid w:val="005B1B5D"/>
    <w:rsid w:val="005C055B"/>
    <w:rsid w:val="005C4B30"/>
    <w:rsid w:val="005C4C26"/>
    <w:rsid w:val="005C4CE8"/>
    <w:rsid w:val="005C4D11"/>
    <w:rsid w:val="005C5E12"/>
    <w:rsid w:val="005C600E"/>
    <w:rsid w:val="005D0A31"/>
    <w:rsid w:val="005D0D1D"/>
    <w:rsid w:val="005D0EFA"/>
    <w:rsid w:val="005D28B6"/>
    <w:rsid w:val="005D7719"/>
    <w:rsid w:val="005E49C7"/>
    <w:rsid w:val="005E7131"/>
    <w:rsid w:val="005F11C1"/>
    <w:rsid w:val="005F7F23"/>
    <w:rsid w:val="00600A07"/>
    <w:rsid w:val="00600F6B"/>
    <w:rsid w:val="00601445"/>
    <w:rsid w:val="00603CE6"/>
    <w:rsid w:val="00604BD3"/>
    <w:rsid w:val="00604DF7"/>
    <w:rsid w:val="006054A6"/>
    <w:rsid w:val="006077B7"/>
    <w:rsid w:val="006079AA"/>
    <w:rsid w:val="00607A27"/>
    <w:rsid w:val="0061131D"/>
    <w:rsid w:val="00611E2F"/>
    <w:rsid w:val="00612F95"/>
    <w:rsid w:val="00614E92"/>
    <w:rsid w:val="0061695B"/>
    <w:rsid w:val="00617190"/>
    <w:rsid w:val="006222C9"/>
    <w:rsid w:val="00623349"/>
    <w:rsid w:val="0063046B"/>
    <w:rsid w:val="0063049C"/>
    <w:rsid w:val="00630A04"/>
    <w:rsid w:val="00635A22"/>
    <w:rsid w:val="00635B23"/>
    <w:rsid w:val="00637AE9"/>
    <w:rsid w:val="00637ED5"/>
    <w:rsid w:val="006420A4"/>
    <w:rsid w:val="006432A2"/>
    <w:rsid w:val="006462A4"/>
    <w:rsid w:val="00646802"/>
    <w:rsid w:val="00647B19"/>
    <w:rsid w:val="00647C02"/>
    <w:rsid w:val="0065094C"/>
    <w:rsid w:val="00650C3C"/>
    <w:rsid w:val="0065118D"/>
    <w:rsid w:val="00651537"/>
    <w:rsid w:val="006522FA"/>
    <w:rsid w:val="00652C46"/>
    <w:rsid w:val="00653AA7"/>
    <w:rsid w:val="006547CD"/>
    <w:rsid w:val="0065568D"/>
    <w:rsid w:val="006605DB"/>
    <w:rsid w:val="00661D56"/>
    <w:rsid w:val="00663407"/>
    <w:rsid w:val="00663CDD"/>
    <w:rsid w:val="00665171"/>
    <w:rsid w:val="00665E57"/>
    <w:rsid w:val="006718A1"/>
    <w:rsid w:val="00672E03"/>
    <w:rsid w:val="006732A0"/>
    <w:rsid w:val="00674050"/>
    <w:rsid w:val="0067478E"/>
    <w:rsid w:val="006775B4"/>
    <w:rsid w:val="006779B0"/>
    <w:rsid w:val="00680D31"/>
    <w:rsid w:val="00681844"/>
    <w:rsid w:val="0069031C"/>
    <w:rsid w:val="00691776"/>
    <w:rsid w:val="0069448E"/>
    <w:rsid w:val="006A01D7"/>
    <w:rsid w:val="006A1551"/>
    <w:rsid w:val="006A260B"/>
    <w:rsid w:val="006A3E1B"/>
    <w:rsid w:val="006A74CB"/>
    <w:rsid w:val="006B250D"/>
    <w:rsid w:val="006B643E"/>
    <w:rsid w:val="006C168F"/>
    <w:rsid w:val="006C18C0"/>
    <w:rsid w:val="006C1E6E"/>
    <w:rsid w:val="006D39D7"/>
    <w:rsid w:val="006D3B12"/>
    <w:rsid w:val="006D535F"/>
    <w:rsid w:val="006D6D2B"/>
    <w:rsid w:val="006F01EE"/>
    <w:rsid w:val="006F1FF9"/>
    <w:rsid w:val="006F2613"/>
    <w:rsid w:val="006F62A0"/>
    <w:rsid w:val="00700E61"/>
    <w:rsid w:val="00701B2B"/>
    <w:rsid w:val="007020E4"/>
    <w:rsid w:val="007023B7"/>
    <w:rsid w:val="0070294A"/>
    <w:rsid w:val="007032BF"/>
    <w:rsid w:val="00705362"/>
    <w:rsid w:val="00706128"/>
    <w:rsid w:val="00706412"/>
    <w:rsid w:val="007064A5"/>
    <w:rsid w:val="00706A74"/>
    <w:rsid w:val="00711865"/>
    <w:rsid w:val="0071257B"/>
    <w:rsid w:val="00714D49"/>
    <w:rsid w:val="00716249"/>
    <w:rsid w:val="0071693A"/>
    <w:rsid w:val="007220C4"/>
    <w:rsid w:val="0072313A"/>
    <w:rsid w:val="00724C20"/>
    <w:rsid w:val="00727094"/>
    <w:rsid w:val="00730A3F"/>
    <w:rsid w:val="00737388"/>
    <w:rsid w:val="00737E4B"/>
    <w:rsid w:val="00740697"/>
    <w:rsid w:val="0074259D"/>
    <w:rsid w:val="00743EF2"/>
    <w:rsid w:val="0074407A"/>
    <w:rsid w:val="0074732A"/>
    <w:rsid w:val="00747855"/>
    <w:rsid w:val="0075054B"/>
    <w:rsid w:val="0075185B"/>
    <w:rsid w:val="00752C87"/>
    <w:rsid w:val="00754138"/>
    <w:rsid w:val="007541F1"/>
    <w:rsid w:val="00755D74"/>
    <w:rsid w:val="007567E0"/>
    <w:rsid w:val="007600F2"/>
    <w:rsid w:val="00763595"/>
    <w:rsid w:val="00763B59"/>
    <w:rsid w:val="007673D4"/>
    <w:rsid w:val="00767B2F"/>
    <w:rsid w:val="007722FE"/>
    <w:rsid w:val="00773A5E"/>
    <w:rsid w:val="00774860"/>
    <w:rsid w:val="00776408"/>
    <w:rsid w:val="00781E42"/>
    <w:rsid w:val="0078233D"/>
    <w:rsid w:val="00783ADE"/>
    <w:rsid w:val="007873DB"/>
    <w:rsid w:val="00791075"/>
    <w:rsid w:val="00793664"/>
    <w:rsid w:val="0079373E"/>
    <w:rsid w:val="00793C15"/>
    <w:rsid w:val="00797968"/>
    <w:rsid w:val="007A09B0"/>
    <w:rsid w:val="007A29C9"/>
    <w:rsid w:val="007A3A1C"/>
    <w:rsid w:val="007A7E82"/>
    <w:rsid w:val="007B23A9"/>
    <w:rsid w:val="007B4C5E"/>
    <w:rsid w:val="007B4EB2"/>
    <w:rsid w:val="007B5EB5"/>
    <w:rsid w:val="007B6235"/>
    <w:rsid w:val="007C122E"/>
    <w:rsid w:val="007C559A"/>
    <w:rsid w:val="007C5A05"/>
    <w:rsid w:val="007C63BC"/>
    <w:rsid w:val="007D1248"/>
    <w:rsid w:val="007D1C4B"/>
    <w:rsid w:val="007D2631"/>
    <w:rsid w:val="007D2C63"/>
    <w:rsid w:val="007D2FAA"/>
    <w:rsid w:val="007D5DC9"/>
    <w:rsid w:val="007E0206"/>
    <w:rsid w:val="007E09BD"/>
    <w:rsid w:val="007E3F4F"/>
    <w:rsid w:val="007E5F99"/>
    <w:rsid w:val="007E6375"/>
    <w:rsid w:val="007E6948"/>
    <w:rsid w:val="007F17D7"/>
    <w:rsid w:val="007F2C4B"/>
    <w:rsid w:val="007F535A"/>
    <w:rsid w:val="007F5582"/>
    <w:rsid w:val="007F69B9"/>
    <w:rsid w:val="008055C1"/>
    <w:rsid w:val="00807D15"/>
    <w:rsid w:val="00810102"/>
    <w:rsid w:val="0081076F"/>
    <w:rsid w:val="008112D9"/>
    <w:rsid w:val="00811C33"/>
    <w:rsid w:val="008151C0"/>
    <w:rsid w:val="008209F1"/>
    <w:rsid w:val="00820EAD"/>
    <w:rsid w:val="008233CA"/>
    <w:rsid w:val="00823724"/>
    <w:rsid w:val="00831EB1"/>
    <w:rsid w:val="00832332"/>
    <w:rsid w:val="00835E9B"/>
    <w:rsid w:val="008368D4"/>
    <w:rsid w:val="00841C7F"/>
    <w:rsid w:val="00850105"/>
    <w:rsid w:val="00851514"/>
    <w:rsid w:val="00852FD6"/>
    <w:rsid w:val="00854A2C"/>
    <w:rsid w:val="008574FA"/>
    <w:rsid w:val="00861651"/>
    <w:rsid w:val="00862104"/>
    <w:rsid w:val="0086412E"/>
    <w:rsid w:val="00864A2C"/>
    <w:rsid w:val="0086798F"/>
    <w:rsid w:val="008708FD"/>
    <w:rsid w:val="0087112B"/>
    <w:rsid w:val="0087348D"/>
    <w:rsid w:val="008746F6"/>
    <w:rsid w:val="00875AB0"/>
    <w:rsid w:val="00875E64"/>
    <w:rsid w:val="00877475"/>
    <w:rsid w:val="008826B3"/>
    <w:rsid w:val="00884F67"/>
    <w:rsid w:val="008867F6"/>
    <w:rsid w:val="00894F54"/>
    <w:rsid w:val="008A05F6"/>
    <w:rsid w:val="008A3511"/>
    <w:rsid w:val="008A5D9E"/>
    <w:rsid w:val="008A68AE"/>
    <w:rsid w:val="008A7627"/>
    <w:rsid w:val="008B115B"/>
    <w:rsid w:val="008B2D0A"/>
    <w:rsid w:val="008B53FB"/>
    <w:rsid w:val="008B68D6"/>
    <w:rsid w:val="008C05A5"/>
    <w:rsid w:val="008C1DAF"/>
    <w:rsid w:val="008C5347"/>
    <w:rsid w:val="008C573D"/>
    <w:rsid w:val="008C653B"/>
    <w:rsid w:val="008D01EA"/>
    <w:rsid w:val="008D1908"/>
    <w:rsid w:val="008D2560"/>
    <w:rsid w:val="008D383F"/>
    <w:rsid w:val="008D5443"/>
    <w:rsid w:val="008E1AE0"/>
    <w:rsid w:val="008E351F"/>
    <w:rsid w:val="008E3A71"/>
    <w:rsid w:val="008E4C5E"/>
    <w:rsid w:val="008E52EE"/>
    <w:rsid w:val="008E54E0"/>
    <w:rsid w:val="008E6185"/>
    <w:rsid w:val="008E77E1"/>
    <w:rsid w:val="008F172D"/>
    <w:rsid w:val="008F58A1"/>
    <w:rsid w:val="008F6970"/>
    <w:rsid w:val="008F6C2E"/>
    <w:rsid w:val="009007DB"/>
    <w:rsid w:val="00901DA3"/>
    <w:rsid w:val="009041F1"/>
    <w:rsid w:val="009043A2"/>
    <w:rsid w:val="009062B0"/>
    <w:rsid w:val="00916EB1"/>
    <w:rsid w:val="00923777"/>
    <w:rsid w:val="00925360"/>
    <w:rsid w:val="00926B7A"/>
    <w:rsid w:val="00930999"/>
    <w:rsid w:val="009328CC"/>
    <w:rsid w:val="00933243"/>
    <w:rsid w:val="00936C88"/>
    <w:rsid w:val="00941573"/>
    <w:rsid w:val="00942EB5"/>
    <w:rsid w:val="00943919"/>
    <w:rsid w:val="0094585A"/>
    <w:rsid w:val="0094704C"/>
    <w:rsid w:val="009470BD"/>
    <w:rsid w:val="0094725D"/>
    <w:rsid w:val="0095271E"/>
    <w:rsid w:val="009535DF"/>
    <w:rsid w:val="009544FC"/>
    <w:rsid w:val="0095659D"/>
    <w:rsid w:val="00956C43"/>
    <w:rsid w:val="00957685"/>
    <w:rsid w:val="009615D7"/>
    <w:rsid w:val="00962F68"/>
    <w:rsid w:val="00963907"/>
    <w:rsid w:val="00965018"/>
    <w:rsid w:val="0096618E"/>
    <w:rsid w:val="009704E5"/>
    <w:rsid w:val="009721AF"/>
    <w:rsid w:val="00972B1C"/>
    <w:rsid w:val="00980F7D"/>
    <w:rsid w:val="00983555"/>
    <w:rsid w:val="00983BF5"/>
    <w:rsid w:val="00985160"/>
    <w:rsid w:val="009916EB"/>
    <w:rsid w:val="00993F37"/>
    <w:rsid w:val="00995537"/>
    <w:rsid w:val="00995909"/>
    <w:rsid w:val="00995B95"/>
    <w:rsid w:val="009967DE"/>
    <w:rsid w:val="00997068"/>
    <w:rsid w:val="0099724C"/>
    <w:rsid w:val="009A32EC"/>
    <w:rsid w:val="009A680F"/>
    <w:rsid w:val="009B015F"/>
    <w:rsid w:val="009B0A77"/>
    <w:rsid w:val="009B10DC"/>
    <w:rsid w:val="009B3423"/>
    <w:rsid w:val="009B3845"/>
    <w:rsid w:val="009B4E7F"/>
    <w:rsid w:val="009B6222"/>
    <w:rsid w:val="009B7C63"/>
    <w:rsid w:val="009C0704"/>
    <w:rsid w:val="009C1AAF"/>
    <w:rsid w:val="009C24E0"/>
    <w:rsid w:val="009C7433"/>
    <w:rsid w:val="009D058B"/>
    <w:rsid w:val="009D38BD"/>
    <w:rsid w:val="009E31BA"/>
    <w:rsid w:val="009E3C17"/>
    <w:rsid w:val="009E4C6C"/>
    <w:rsid w:val="009E4F7A"/>
    <w:rsid w:val="009F1713"/>
    <w:rsid w:val="009F233E"/>
    <w:rsid w:val="009F408F"/>
    <w:rsid w:val="009F5B9F"/>
    <w:rsid w:val="009F610D"/>
    <w:rsid w:val="009F6133"/>
    <w:rsid w:val="009F7CDF"/>
    <w:rsid w:val="00A00AC2"/>
    <w:rsid w:val="00A00E17"/>
    <w:rsid w:val="00A02319"/>
    <w:rsid w:val="00A02900"/>
    <w:rsid w:val="00A03DD3"/>
    <w:rsid w:val="00A06110"/>
    <w:rsid w:val="00A06A5C"/>
    <w:rsid w:val="00A0785E"/>
    <w:rsid w:val="00A11E19"/>
    <w:rsid w:val="00A21F8E"/>
    <w:rsid w:val="00A25872"/>
    <w:rsid w:val="00A27015"/>
    <w:rsid w:val="00A329C9"/>
    <w:rsid w:val="00A342E2"/>
    <w:rsid w:val="00A351D6"/>
    <w:rsid w:val="00A370B3"/>
    <w:rsid w:val="00A37341"/>
    <w:rsid w:val="00A37C36"/>
    <w:rsid w:val="00A40CF5"/>
    <w:rsid w:val="00A42A5C"/>
    <w:rsid w:val="00A44A1A"/>
    <w:rsid w:val="00A457AF"/>
    <w:rsid w:val="00A46B2F"/>
    <w:rsid w:val="00A470A7"/>
    <w:rsid w:val="00A473CC"/>
    <w:rsid w:val="00A504A3"/>
    <w:rsid w:val="00A51070"/>
    <w:rsid w:val="00A51179"/>
    <w:rsid w:val="00A52FD2"/>
    <w:rsid w:val="00A5306E"/>
    <w:rsid w:val="00A5377E"/>
    <w:rsid w:val="00A60B64"/>
    <w:rsid w:val="00A627F6"/>
    <w:rsid w:val="00A64C98"/>
    <w:rsid w:val="00A655EF"/>
    <w:rsid w:val="00A6588A"/>
    <w:rsid w:val="00A66FE0"/>
    <w:rsid w:val="00A7004A"/>
    <w:rsid w:val="00A700A1"/>
    <w:rsid w:val="00A71025"/>
    <w:rsid w:val="00A766D4"/>
    <w:rsid w:val="00A77856"/>
    <w:rsid w:val="00A832D8"/>
    <w:rsid w:val="00A87239"/>
    <w:rsid w:val="00A90C11"/>
    <w:rsid w:val="00A92525"/>
    <w:rsid w:val="00A94542"/>
    <w:rsid w:val="00A947D0"/>
    <w:rsid w:val="00A953FC"/>
    <w:rsid w:val="00AA4BDA"/>
    <w:rsid w:val="00AA4E86"/>
    <w:rsid w:val="00AA50E3"/>
    <w:rsid w:val="00AA723F"/>
    <w:rsid w:val="00AA7E41"/>
    <w:rsid w:val="00AB11D0"/>
    <w:rsid w:val="00AB1399"/>
    <w:rsid w:val="00AB2679"/>
    <w:rsid w:val="00AB31F2"/>
    <w:rsid w:val="00AB3F6A"/>
    <w:rsid w:val="00AB7FC6"/>
    <w:rsid w:val="00AC06BB"/>
    <w:rsid w:val="00AC3ACC"/>
    <w:rsid w:val="00AC5A49"/>
    <w:rsid w:val="00AD3705"/>
    <w:rsid w:val="00AD7385"/>
    <w:rsid w:val="00AE06CD"/>
    <w:rsid w:val="00AE0F52"/>
    <w:rsid w:val="00AE1102"/>
    <w:rsid w:val="00AE6ECC"/>
    <w:rsid w:val="00AF0C4E"/>
    <w:rsid w:val="00AF2170"/>
    <w:rsid w:val="00AF2DD6"/>
    <w:rsid w:val="00AF3BF1"/>
    <w:rsid w:val="00AF54DE"/>
    <w:rsid w:val="00B01D8B"/>
    <w:rsid w:val="00B02594"/>
    <w:rsid w:val="00B0338D"/>
    <w:rsid w:val="00B03FFE"/>
    <w:rsid w:val="00B04190"/>
    <w:rsid w:val="00B0481D"/>
    <w:rsid w:val="00B11A12"/>
    <w:rsid w:val="00B13725"/>
    <w:rsid w:val="00B13B56"/>
    <w:rsid w:val="00B13E76"/>
    <w:rsid w:val="00B142F6"/>
    <w:rsid w:val="00B148CF"/>
    <w:rsid w:val="00B17AF4"/>
    <w:rsid w:val="00B17EAF"/>
    <w:rsid w:val="00B21B5D"/>
    <w:rsid w:val="00B22A8C"/>
    <w:rsid w:val="00B23075"/>
    <w:rsid w:val="00B23E43"/>
    <w:rsid w:val="00B26CAC"/>
    <w:rsid w:val="00B26D47"/>
    <w:rsid w:val="00B3119C"/>
    <w:rsid w:val="00B34C7B"/>
    <w:rsid w:val="00B36967"/>
    <w:rsid w:val="00B36CC8"/>
    <w:rsid w:val="00B378DA"/>
    <w:rsid w:val="00B414A1"/>
    <w:rsid w:val="00B454CA"/>
    <w:rsid w:val="00B4585D"/>
    <w:rsid w:val="00B47BDB"/>
    <w:rsid w:val="00B507A1"/>
    <w:rsid w:val="00B50E49"/>
    <w:rsid w:val="00B51FD2"/>
    <w:rsid w:val="00B52EAB"/>
    <w:rsid w:val="00B53377"/>
    <w:rsid w:val="00B55871"/>
    <w:rsid w:val="00B565EB"/>
    <w:rsid w:val="00B60AD6"/>
    <w:rsid w:val="00B614B1"/>
    <w:rsid w:val="00B62C4E"/>
    <w:rsid w:val="00B71160"/>
    <w:rsid w:val="00B7141A"/>
    <w:rsid w:val="00B74D02"/>
    <w:rsid w:val="00B77E37"/>
    <w:rsid w:val="00B82266"/>
    <w:rsid w:val="00B85144"/>
    <w:rsid w:val="00B901A8"/>
    <w:rsid w:val="00B9171D"/>
    <w:rsid w:val="00B924A3"/>
    <w:rsid w:val="00B92FF3"/>
    <w:rsid w:val="00B947F2"/>
    <w:rsid w:val="00B95C5D"/>
    <w:rsid w:val="00BA70E5"/>
    <w:rsid w:val="00BB0675"/>
    <w:rsid w:val="00BB2B11"/>
    <w:rsid w:val="00BB5CD9"/>
    <w:rsid w:val="00BC1335"/>
    <w:rsid w:val="00BC2444"/>
    <w:rsid w:val="00BC4CAC"/>
    <w:rsid w:val="00BC6C4C"/>
    <w:rsid w:val="00BC730A"/>
    <w:rsid w:val="00BC7EAF"/>
    <w:rsid w:val="00BD1631"/>
    <w:rsid w:val="00BD164A"/>
    <w:rsid w:val="00BD2338"/>
    <w:rsid w:val="00BD4D22"/>
    <w:rsid w:val="00BD76AF"/>
    <w:rsid w:val="00BE027D"/>
    <w:rsid w:val="00BE225A"/>
    <w:rsid w:val="00BE2EA7"/>
    <w:rsid w:val="00BE524A"/>
    <w:rsid w:val="00BE631E"/>
    <w:rsid w:val="00BF1C0E"/>
    <w:rsid w:val="00BF38B6"/>
    <w:rsid w:val="00BF3DB8"/>
    <w:rsid w:val="00BF533F"/>
    <w:rsid w:val="00BF5AB6"/>
    <w:rsid w:val="00BF5BAD"/>
    <w:rsid w:val="00BF7A55"/>
    <w:rsid w:val="00C01D31"/>
    <w:rsid w:val="00C0259E"/>
    <w:rsid w:val="00C03091"/>
    <w:rsid w:val="00C04328"/>
    <w:rsid w:val="00C06D29"/>
    <w:rsid w:val="00C1012E"/>
    <w:rsid w:val="00C16B51"/>
    <w:rsid w:val="00C17573"/>
    <w:rsid w:val="00C1781B"/>
    <w:rsid w:val="00C20647"/>
    <w:rsid w:val="00C218A7"/>
    <w:rsid w:val="00C22264"/>
    <w:rsid w:val="00C231D9"/>
    <w:rsid w:val="00C26FF1"/>
    <w:rsid w:val="00C27F8C"/>
    <w:rsid w:val="00C3308B"/>
    <w:rsid w:val="00C335A7"/>
    <w:rsid w:val="00C351AD"/>
    <w:rsid w:val="00C3566F"/>
    <w:rsid w:val="00C414E6"/>
    <w:rsid w:val="00C41B97"/>
    <w:rsid w:val="00C41D7E"/>
    <w:rsid w:val="00C42938"/>
    <w:rsid w:val="00C44E25"/>
    <w:rsid w:val="00C44E93"/>
    <w:rsid w:val="00C47DA5"/>
    <w:rsid w:val="00C50E6C"/>
    <w:rsid w:val="00C51B96"/>
    <w:rsid w:val="00C56D33"/>
    <w:rsid w:val="00C57550"/>
    <w:rsid w:val="00C608A2"/>
    <w:rsid w:val="00C67457"/>
    <w:rsid w:val="00C6776B"/>
    <w:rsid w:val="00C706A0"/>
    <w:rsid w:val="00C707E1"/>
    <w:rsid w:val="00C7294C"/>
    <w:rsid w:val="00C73502"/>
    <w:rsid w:val="00C76CF0"/>
    <w:rsid w:val="00C7721B"/>
    <w:rsid w:val="00C77D4F"/>
    <w:rsid w:val="00C77FC9"/>
    <w:rsid w:val="00C80B64"/>
    <w:rsid w:val="00C84109"/>
    <w:rsid w:val="00C849B7"/>
    <w:rsid w:val="00C854B2"/>
    <w:rsid w:val="00C85FB7"/>
    <w:rsid w:val="00C863FD"/>
    <w:rsid w:val="00C92AED"/>
    <w:rsid w:val="00C937C0"/>
    <w:rsid w:val="00C93CE9"/>
    <w:rsid w:val="00C951C2"/>
    <w:rsid w:val="00C974A3"/>
    <w:rsid w:val="00CA10BE"/>
    <w:rsid w:val="00CA1496"/>
    <w:rsid w:val="00CA201B"/>
    <w:rsid w:val="00CA523A"/>
    <w:rsid w:val="00CA56A9"/>
    <w:rsid w:val="00CA601E"/>
    <w:rsid w:val="00CA612B"/>
    <w:rsid w:val="00CA713E"/>
    <w:rsid w:val="00CB1454"/>
    <w:rsid w:val="00CB1501"/>
    <w:rsid w:val="00CB20A7"/>
    <w:rsid w:val="00CB25EA"/>
    <w:rsid w:val="00CB5793"/>
    <w:rsid w:val="00CB692B"/>
    <w:rsid w:val="00CB6BC8"/>
    <w:rsid w:val="00CC0178"/>
    <w:rsid w:val="00CC19EC"/>
    <w:rsid w:val="00CC1C5F"/>
    <w:rsid w:val="00CC2C80"/>
    <w:rsid w:val="00CC7C15"/>
    <w:rsid w:val="00CD0307"/>
    <w:rsid w:val="00CD0CBE"/>
    <w:rsid w:val="00CD13A4"/>
    <w:rsid w:val="00CD1880"/>
    <w:rsid w:val="00CD1BE9"/>
    <w:rsid w:val="00CD3A23"/>
    <w:rsid w:val="00CD4F16"/>
    <w:rsid w:val="00CD686B"/>
    <w:rsid w:val="00CD70F3"/>
    <w:rsid w:val="00CD7C20"/>
    <w:rsid w:val="00CE0378"/>
    <w:rsid w:val="00CE18A8"/>
    <w:rsid w:val="00CE1922"/>
    <w:rsid w:val="00CE299C"/>
    <w:rsid w:val="00CF2E6C"/>
    <w:rsid w:val="00CF3CD7"/>
    <w:rsid w:val="00CF4BBC"/>
    <w:rsid w:val="00CF5A8E"/>
    <w:rsid w:val="00CF7169"/>
    <w:rsid w:val="00D008A6"/>
    <w:rsid w:val="00D03E3E"/>
    <w:rsid w:val="00D04AF0"/>
    <w:rsid w:val="00D05048"/>
    <w:rsid w:val="00D067FA"/>
    <w:rsid w:val="00D10F52"/>
    <w:rsid w:val="00D11E25"/>
    <w:rsid w:val="00D1451C"/>
    <w:rsid w:val="00D16D04"/>
    <w:rsid w:val="00D174F5"/>
    <w:rsid w:val="00D2265C"/>
    <w:rsid w:val="00D22D32"/>
    <w:rsid w:val="00D241FF"/>
    <w:rsid w:val="00D25394"/>
    <w:rsid w:val="00D30A84"/>
    <w:rsid w:val="00D32102"/>
    <w:rsid w:val="00D343DB"/>
    <w:rsid w:val="00D34B38"/>
    <w:rsid w:val="00D369A6"/>
    <w:rsid w:val="00D40A66"/>
    <w:rsid w:val="00D42593"/>
    <w:rsid w:val="00D44A24"/>
    <w:rsid w:val="00D44A42"/>
    <w:rsid w:val="00D453AA"/>
    <w:rsid w:val="00D55279"/>
    <w:rsid w:val="00D553EB"/>
    <w:rsid w:val="00D60E92"/>
    <w:rsid w:val="00D6172B"/>
    <w:rsid w:val="00D621B7"/>
    <w:rsid w:val="00D632ED"/>
    <w:rsid w:val="00D63313"/>
    <w:rsid w:val="00D640DA"/>
    <w:rsid w:val="00D66734"/>
    <w:rsid w:val="00D679FB"/>
    <w:rsid w:val="00D70801"/>
    <w:rsid w:val="00D72FFB"/>
    <w:rsid w:val="00D743CD"/>
    <w:rsid w:val="00D749E8"/>
    <w:rsid w:val="00D77D85"/>
    <w:rsid w:val="00D84DB7"/>
    <w:rsid w:val="00D84F0B"/>
    <w:rsid w:val="00D8604E"/>
    <w:rsid w:val="00D87537"/>
    <w:rsid w:val="00D90E27"/>
    <w:rsid w:val="00D91180"/>
    <w:rsid w:val="00D97CFB"/>
    <w:rsid w:val="00DA0617"/>
    <w:rsid w:val="00DA08F4"/>
    <w:rsid w:val="00DA357E"/>
    <w:rsid w:val="00DA3CB3"/>
    <w:rsid w:val="00DA678E"/>
    <w:rsid w:val="00DA718C"/>
    <w:rsid w:val="00DB1202"/>
    <w:rsid w:val="00DB3E79"/>
    <w:rsid w:val="00DB443E"/>
    <w:rsid w:val="00DB7BB5"/>
    <w:rsid w:val="00DC037C"/>
    <w:rsid w:val="00DC10CE"/>
    <w:rsid w:val="00DC2650"/>
    <w:rsid w:val="00DC2D63"/>
    <w:rsid w:val="00DC300E"/>
    <w:rsid w:val="00DC5920"/>
    <w:rsid w:val="00DC5F11"/>
    <w:rsid w:val="00DC6A68"/>
    <w:rsid w:val="00DD00D9"/>
    <w:rsid w:val="00DD025B"/>
    <w:rsid w:val="00DD21A7"/>
    <w:rsid w:val="00DD29F4"/>
    <w:rsid w:val="00DD2EAC"/>
    <w:rsid w:val="00DD45A4"/>
    <w:rsid w:val="00DD4E0E"/>
    <w:rsid w:val="00DE2266"/>
    <w:rsid w:val="00DE2C0C"/>
    <w:rsid w:val="00DE5471"/>
    <w:rsid w:val="00DE5A1C"/>
    <w:rsid w:val="00DE6406"/>
    <w:rsid w:val="00DE7444"/>
    <w:rsid w:val="00DE79D1"/>
    <w:rsid w:val="00DF201A"/>
    <w:rsid w:val="00DF4052"/>
    <w:rsid w:val="00E0280E"/>
    <w:rsid w:val="00E04696"/>
    <w:rsid w:val="00E11EDE"/>
    <w:rsid w:val="00E12E32"/>
    <w:rsid w:val="00E15520"/>
    <w:rsid w:val="00E161D7"/>
    <w:rsid w:val="00E17011"/>
    <w:rsid w:val="00E179C7"/>
    <w:rsid w:val="00E22794"/>
    <w:rsid w:val="00E245C7"/>
    <w:rsid w:val="00E26E57"/>
    <w:rsid w:val="00E27024"/>
    <w:rsid w:val="00E307EE"/>
    <w:rsid w:val="00E30917"/>
    <w:rsid w:val="00E30FB4"/>
    <w:rsid w:val="00E33A22"/>
    <w:rsid w:val="00E33B0D"/>
    <w:rsid w:val="00E375EC"/>
    <w:rsid w:val="00E442C8"/>
    <w:rsid w:val="00E45DEA"/>
    <w:rsid w:val="00E47805"/>
    <w:rsid w:val="00E47F5E"/>
    <w:rsid w:val="00E5065E"/>
    <w:rsid w:val="00E51392"/>
    <w:rsid w:val="00E564FA"/>
    <w:rsid w:val="00E5707A"/>
    <w:rsid w:val="00E60458"/>
    <w:rsid w:val="00E62153"/>
    <w:rsid w:val="00E638E4"/>
    <w:rsid w:val="00E63A96"/>
    <w:rsid w:val="00E6701E"/>
    <w:rsid w:val="00E67170"/>
    <w:rsid w:val="00E710ED"/>
    <w:rsid w:val="00E73319"/>
    <w:rsid w:val="00E73C88"/>
    <w:rsid w:val="00E74DE8"/>
    <w:rsid w:val="00E802FB"/>
    <w:rsid w:val="00E81336"/>
    <w:rsid w:val="00E81596"/>
    <w:rsid w:val="00E82A0F"/>
    <w:rsid w:val="00E83142"/>
    <w:rsid w:val="00E847F1"/>
    <w:rsid w:val="00E86777"/>
    <w:rsid w:val="00E86A6D"/>
    <w:rsid w:val="00E8789A"/>
    <w:rsid w:val="00E87A23"/>
    <w:rsid w:val="00E9030A"/>
    <w:rsid w:val="00E905F1"/>
    <w:rsid w:val="00E90782"/>
    <w:rsid w:val="00E929E2"/>
    <w:rsid w:val="00E94838"/>
    <w:rsid w:val="00E96E93"/>
    <w:rsid w:val="00E96F28"/>
    <w:rsid w:val="00E97EFB"/>
    <w:rsid w:val="00EA04D4"/>
    <w:rsid w:val="00EA3ED8"/>
    <w:rsid w:val="00EA6C3D"/>
    <w:rsid w:val="00EA7467"/>
    <w:rsid w:val="00EA7BC5"/>
    <w:rsid w:val="00EB067E"/>
    <w:rsid w:val="00EB1093"/>
    <w:rsid w:val="00EB4204"/>
    <w:rsid w:val="00EB51E5"/>
    <w:rsid w:val="00EB5A28"/>
    <w:rsid w:val="00EB5A63"/>
    <w:rsid w:val="00EB6FAC"/>
    <w:rsid w:val="00EC01A9"/>
    <w:rsid w:val="00EC3F46"/>
    <w:rsid w:val="00EC5424"/>
    <w:rsid w:val="00EC664F"/>
    <w:rsid w:val="00ED009B"/>
    <w:rsid w:val="00ED0B7A"/>
    <w:rsid w:val="00ED17FF"/>
    <w:rsid w:val="00ED1AB8"/>
    <w:rsid w:val="00ED1E5E"/>
    <w:rsid w:val="00ED369F"/>
    <w:rsid w:val="00ED52C3"/>
    <w:rsid w:val="00ED57EB"/>
    <w:rsid w:val="00ED7098"/>
    <w:rsid w:val="00EE185F"/>
    <w:rsid w:val="00EE4858"/>
    <w:rsid w:val="00EE6D93"/>
    <w:rsid w:val="00EF02BA"/>
    <w:rsid w:val="00EF25EF"/>
    <w:rsid w:val="00EF48D4"/>
    <w:rsid w:val="00EF5432"/>
    <w:rsid w:val="00F03085"/>
    <w:rsid w:val="00F0455A"/>
    <w:rsid w:val="00F05E70"/>
    <w:rsid w:val="00F114A0"/>
    <w:rsid w:val="00F11FD2"/>
    <w:rsid w:val="00F252F0"/>
    <w:rsid w:val="00F25CA4"/>
    <w:rsid w:val="00F267F0"/>
    <w:rsid w:val="00F32069"/>
    <w:rsid w:val="00F32E87"/>
    <w:rsid w:val="00F43CDC"/>
    <w:rsid w:val="00F51AEF"/>
    <w:rsid w:val="00F53857"/>
    <w:rsid w:val="00F614A1"/>
    <w:rsid w:val="00F616CC"/>
    <w:rsid w:val="00F61EF2"/>
    <w:rsid w:val="00F6419D"/>
    <w:rsid w:val="00F64717"/>
    <w:rsid w:val="00F65FD2"/>
    <w:rsid w:val="00F66499"/>
    <w:rsid w:val="00F66738"/>
    <w:rsid w:val="00F667DD"/>
    <w:rsid w:val="00F66941"/>
    <w:rsid w:val="00F73EF2"/>
    <w:rsid w:val="00F74061"/>
    <w:rsid w:val="00F7548E"/>
    <w:rsid w:val="00F76044"/>
    <w:rsid w:val="00F8016B"/>
    <w:rsid w:val="00F8041E"/>
    <w:rsid w:val="00F8454E"/>
    <w:rsid w:val="00F85EC9"/>
    <w:rsid w:val="00F85F35"/>
    <w:rsid w:val="00F87516"/>
    <w:rsid w:val="00F87D6B"/>
    <w:rsid w:val="00F919AA"/>
    <w:rsid w:val="00F91CEF"/>
    <w:rsid w:val="00F9401A"/>
    <w:rsid w:val="00FA5698"/>
    <w:rsid w:val="00FA64DA"/>
    <w:rsid w:val="00FB1376"/>
    <w:rsid w:val="00FB22B3"/>
    <w:rsid w:val="00FB3D79"/>
    <w:rsid w:val="00FB5CF9"/>
    <w:rsid w:val="00FB5F32"/>
    <w:rsid w:val="00FC048D"/>
    <w:rsid w:val="00FC3555"/>
    <w:rsid w:val="00FC4562"/>
    <w:rsid w:val="00FD13D3"/>
    <w:rsid w:val="00FD14CF"/>
    <w:rsid w:val="00FD27E9"/>
    <w:rsid w:val="00FD2A66"/>
    <w:rsid w:val="00FD2FFC"/>
    <w:rsid w:val="00FD4DDE"/>
    <w:rsid w:val="00FD5B0B"/>
    <w:rsid w:val="00FE0233"/>
    <w:rsid w:val="00FE0FDA"/>
    <w:rsid w:val="00FE269B"/>
    <w:rsid w:val="00FE4FF8"/>
    <w:rsid w:val="00FE5E4E"/>
    <w:rsid w:val="00FE72E8"/>
    <w:rsid w:val="00FE7A08"/>
    <w:rsid w:val="00FF0442"/>
    <w:rsid w:val="00FF3215"/>
    <w:rsid w:val="00FF597C"/>
    <w:rsid w:val="00FF5ABE"/>
    <w:rsid w:val="5FF73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096F8"/>
  <w15:docId w15:val="{2E6062BA-54AF-4FC7-9269-F85E43C4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5">
    <w:name w:val="Normal"/>
    <w:qFormat/>
    <w:rsid w:val="00CA601E"/>
    <w:pPr>
      <w:widowControl w:val="0"/>
      <w:jc w:val="both"/>
    </w:pPr>
    <w:rPr>
      <w:kern w:val="2"/>
      <w:sz w:val="21"/>
      <w:szCs w:val="24"/>
    </w:rPr>
  </w:style>
  <w:style w:type="paragraph" w:styleId="1">
    <w:name w:val="heading 1"/>
    <w:basedOn w:val="aff5"/>
    <w:next w:val="aff5"/>
    <w:qFormat/>
    <w:rsid w:val="00A02900"/>
    <w:pPr>
      <w:keepNext/>
      <w:keepLines/>
      <w:spacing w:before="340" w:after="330" w:line="578" w:lineRule="auto"/>
      <w:outlineLvl w:val="0"/>
    </w:pPr>
    <w:rPr>
      <w:b/>
      <w:bCs/>
      <w:kern w:val="44"/>
      <w:sz w:val="44"/>
      <w:szCs w:val="44"/>
    </w:rPr>
  </w:style>
  <w:style w:type="paragraph" w:styleId="2">
    <w:name w:val="heading 2"/>
    <w:basedOn w:val="aff5"/>
    <w:next w:val="aff5"/>
    <w:qFormat/>
    <w:rsid w:val="00A02900"/>
    <w:pPr>
      <w:keepNext/>
      <w:keepLines/>
      <w:spacing w:before="260" w:after="260" w:line="416" w:lineRule="auto"/>
      <w:outlineLvl w:val="1"/>
    </w:pPr>
    <w:rPr>
      <w:rFonts w:ascii="Arial" w:eastAsia="黑体" w:hAnsi="Arial"/>
      <w:b/>
      <w:bCs/>
      <w:sz w:val="32"/>
      <w:szCs w:val="32"/>
    </w:rPr>
  </w:style>
  <w:style w:type="paragraph" w:styleId="3">
    <w:name w:val="heading 3"/>
    <w:basedOn w:val="aff5"/>
    <w:next w:val="aff5"/>
    <w:qFormat/>
    <w:rsid w:val="00A02900"/>
    <w:pPr>
      <w:keepNext/>
      <w:keepLines/>
      <w:spacing w:before="260" w:after="260" w:line="416" w:lineRule="auto"/>
      <w:outlineLvl w:val="2"/>
    </w:pPr>
    <w:rPr>
      <w:b/>
      <w:bCs/>
      <w:sz w:val="32"/>
      <w:szCs w:val="32"/>
    </w:rPr>
  </w:style>
  <w:style w:type="paragraph" w:styleId="4">
    <w:name w:val="heading 4"/>
    <w:basedOn w:val="aff5"/>
    <w:next w:val="aff5"/>
    <w:qFormat/>
    <w:rsid w:val="00A02900"/>
    <w:pPr>
      <w:keepNext/>
      <w:keepLines/>
      <w:spacing w:before="280" w:after="290" w:line="376" w:lineRule="auto"/>
      <w:outlineLvl w:val="3"/>
    </w:pPr>
    <w:rPr>
      <w:rFonts w:ascii="Arial" w:eastAsia="黑体" w:hAnsi="Arial"/>
      <w:b/>
      <w:bCs/>
      <w:sz w:val="28"/>
      <w:szCs w:val="28"/>
    </w:rPr>
  </w:style>
  <w:style w:type="paragraph" w:styleId="5">
    <w:name w:val="heading 5"/>
    <w:basedOn w:val="aff5"/>
    <w:next w:val="aff5"/>
    <w:qFormat/>
    <w:rsid w:val="00A02900"/>
    <w:pPr>
      <w:keepNext/>
      <w:keepLines/>
      <w:spacing w:before="280" w:after="290" w:line="376" w:lineRule="auto"/>
      <w:outlineLvl w:val="4"/>
    </w:pPr>
    <w:rPr>
      <w:b/>
      <w:bCs/>
      <w:sz w:val="28"/>
      <w:szCs w:val="28"/>
    </w:rPr>
  </w:style>
  <w:style w:type="paragraph" w:styleId="6">
    <w:name w:val="heading 6"/>
    <w:basedOn w:val="aff5"/>
    <w:next w:val="aff5"/>
    <w:qFormat/>
    <w:rsid w:val="00A02900"/>
    <w:pPr>
      <w:keepNext/>
      <w:keepLines/>
      <w:spacing w:before="240" w:after="64" w:line="320" w:lineRule="auto"/>
      <w:outlineLvl w:val="5"/>
    </w:pPr>
    <w:rPr>
      <w:rFonts w:ascii="Arial" w:eastAsia="黑体" w:hAnsi="Arial"/>
      <w:b/>
      <w:bCs/>
      <w:sz w:val="24"/>
    </w:rPr>
  </w:style>
  <w:style w:type="paragraph" w:styleId="7">
    <w:name w:val="heading 7"/>
    <w:basedOn w:val="aff5"/>
    <w:next w:val="aff5"/>
    <w:qFormat/>
    <w:rsid w:val="00A02900"/>
    <w:pPr>
      <w:keepNext/>
      <w:keepLines/>
      <w:spacing w:before="240" w:after="64" w:line="320" w:lineRule="auto"/>
      <w:outlineLvl w:val="6"/>
    </w:pPr>
    <w:rPr>
      <w:b/>
      <w:bCs/>
      <w:sz w:val="24"/>
    </w:rPr>
  </w:style>
  <w:style w:type="paragraph" w:styleId="8">
    <w:name w:val="heading 8"/>
    <w:basedOn w:val="aff5"/>
    <w:next w:val="aff5"/>
    <w:qFormat/>
    <w:rsid w:val="00A02900"/>
    <w:pPr>
      <w:keepNext/>
      <w:keepLines/>
      <w:spacing w:before="240" w:after="64" w:line="320" w:lineRule="auto"/>
      <w:outlineLvl w:val="7"/>
    </w:pPr>
    <w:rPr>
      <w:rFonts w:ascii="Arial" w:eastAsia="黑体" w:hAnsi="Arial"/>
      <w:sz w:val="24"/>
    </w:rPr>
  </w:style>
  <w:style w:type="paragraph" w:styleId="9">
    <w:name w:val="heading 9"/>
    <w:basedOn w:val="aff5"/>
    <w:next w:val="aff5"/>
    <w:qFormat/>
    <w:rsid w:val="00A02900"/>
    <w:pPr>
      <w:keepNext/>
      <w:keepLines/>
      <w:spacing w:before="240" w:after="64" w:line="320" w:lineRule="auto"/>
      <w:outlineLvl w:val="8"/>
    </w:pPr>
    <w:rPr>
      <w:rFonts w:ascii="Arial" w:eastAsia="黑体" w:hAnsi="Arial"/>
      <w:szCs w:val="21"/>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styleId="70">
    <w:name w:val="toc 7"/>
    <w:basedOn w:val="60"/>
    <w:next w:val="aff5"/>
    <w:semiHidden/>
    <w:rsid w:val="00A02900"/>
  </w:style>
  <w:style w:type="paragraph" w:styleId="60">
    <w:name w:val="toc 6"/>
    <w:basedOn w:val="50"/>
    <w:next w:val="aff5"/>
    <w:semiHidden/>
    <w:rsid w:val="00A02900"/>
  </w:style>
  <w:style w:type="paragraph" w:styleId="50">
    <w:name w:val="toc 5"/>
    <w:basedOn w:val="40"/>
    <w:next w:val="aff5"/>
    <w:semiHidden/>
    <w:rsid w:val="00A02900"/>
  </w:style>
  <w:style w:type="paragraph" w:styleId="40">
    <w:name w:val="toc 4"/>
    <w:basedOn w:val="30"/>
    <w:next w:val="aff5"/>
    <w:semiHidden/>
    <w:rsid w:val="00A02900"/>
  </w:style>
  <w:style w:type="paragraph" w:styleId="30">
    <w:name w:val="toc 3"/>
    <w:basedOn w:val="20"/>
    <w:next w:val="aff5"/>
    <w:uiPriority w:val="39"/>
    <w:rsid w:val="00A02900"/>
  </w:style>
  <w:style w:type="paragraph" w:styleId="20">
    <w:name w:val="toc 2"/>
    <w:basedOn w:val="10"/>
    <w:next w:val="aff5"/>
    <w:uiPriority w:val="39"/>
    <w:rsid w:val="00A02900"/>
  </w:style>
  <w:style w:type="paragraph" w:styleId="10">
    <w:name w:val="toc 1"/>
    <w:next w:val="aff5"/>
    <w:uiPriority w:val="39"/>
    <w:rsid w:val="00A02900"/>
    <w:pPr>
      <w:jc w:val="both"/>
    </w:pPr>
    <w:rPr>
      <w:rFonts w:ascii="宋体"/>
      <w:sz w:val="21"/>
    </w:rPr>
  </w:style>
  <w:style w:type="paragraph" w:styleId="aff9">
    <w:name w:val="caption"/>
    <w:basedOn w:val="aff5"/>
    <w:next w:val="aff5"/>
    <w:qFormat/>
    <w:rsid w:val="00A02900"/>
    <w:rPr>
      <w:rFonts w:ascii="宋体" w:hAnsi="Arial" w:cs="Arial"/>
      <w:szCs w:val="20"/>
    </w:rPr>
  </w:style>
  <w:style w:type="paragraph" w:styleId="affa">
    <w:name w:val="annotation text"/>
    <w:basedOn w:val="aff5"/>
    <w:link w:val="affb"/>
    <w:uiPriority w:val="99"/>
    <w:semiHidden/>
    <w:unhideWhenUsed/>
    <w:rsid w:val="00A02900"/>
    <w:pPr>
      <w:jc w:val="left"/>
    </w:pPr>
  </w:style>
  <w:style w:type="paragraph" w:styleId="affc">
    <w:name w:val="Body Text"/>
    <w:basedOn w:val="aff5"/>
    <w:link w:val="affd"/>
    <w:uiPriority w:val="99"/>
    <w:unhideWhenUsed/>
    <w:rsid w:val="00A02900"/>
    <w:pPr>
      <w:spacing w:after="120"/>
    </w:pPr>
  </w:style>
  <w:style w:type="paragraph" w:styleId="affe">
    <w:name w:val="Block Text"/>
    <w:basedOn w:val="aff5"/>
    <w:uiPriority w:val="99"/>
    <w:semiHidden/>
    <w:unhideWhenUsed/>
    <w:rsid w:val="00A02900"/>
    <w:pPr>
      <w:spacing w:after="120"/>
      <w:ind w:leftChars="700" w:left="1440" w:rightChars="700" w:right="1440"/>
    </w:pPr>
  </w:style>
  <w:style w:type="paragraph" w:styleId="HTML">
    <w:name w:val="HTML Address"/>
    <w:basedOn w:val="aff5"/>
    <w:semiHidden/>
    <w:rsid w:val="00A02900"/>
    <w:rPr>
      <w:i/>
      <w:iCs/>
    </w:rPr>
  </w:style>
  <w:style w:type="paragraph" w:styleId="80">
    <w:name w:val="toc 8"/>
    <w:basedOn w:val="70"/>
    <w:next w:val="aff5"/>
    <w:semiHidden/>
    <w:rsid w:val="00A02900"/>
  </w:style>
  <w:style w:type="paragraph" w:styleId="afff">
    <w:name w:val="Date"/>
    <w:basedOn w:val="aff5"/>
    <w:next w:val="aff5"/>
    <w:link w:val="afff0"/>
    <w:uiPriority w:val="99"/>
    <w:semiHidden/>
    <w:unhideWhenUsed/>
    <w:rsid w:val="00A02900"/>
    <w:pPr>
      <w:ind w:leftChars="2500" w:left="100"/>
    </w:pPr>
  </w:style>
  <w:style w:type="paragraph" w:styleId="afff1">
    <w:name w:val="Balloon Text"/>
    <w:basedOn w:val="aff5"/>
    <w:link w:val="afff2"/>
    <w:uiPriority w:val="99"/>
    <w:semiHidden/>
    <w:unhideWhenUsed/>
    <w:rsid w:val="00A02900"/>
    <w:rPr>
      <w:sz w:val="18"/>
      <w:szCs w:val="18"/>
    </w:rPr>
  </w:style>
  <w:style w:type="paragraph" w:styleId="afff3">
    <w:name w:val="footer"/>
    <w:basedOn w:val="aff5"/>
    <w:link w:val="afff4"/>
    <w:semiHidden/>
    <w:rsid w:val="00A02900"/>
    <w:pPr>
      <w:tabs>
        <w:tab w:val="center" w:pos="4153"/>
        <w:tab w:val="right" w:pos="8306"/>
      </w:tabs>
      <w:snapToGrid w:val="0"/>
      <w:ind w:rightChars="100" w:right="210"/>
      <w:jc w:val="right"/>
    </w:pPr>
    <w:rPr>
      <w:sz w:val="18"/>
      <w:szCs w:val="18"/>
    </w:rPr>
  </w:style>
  <w:style w:type="paragraph" w:styleId="afff5">
    <w:name w:val="header"/>
    <w:basedOn w:val="aff5"/>
    <w:link w:val="afff6"/>
    <w:semiHidden/>
    <w:rsid w:val="00A02900"/>
    <w:pPr>
      <w:pBdr>
        <w:bottom w:val="single" w:sz="6" w:space="1" w:color="auto"/>
      </w:pBdr>
      <w:tabs>
        <w:tab w:val="center" w:pos="4153"/>
        <w:tab w:val="right" w:pos="8306"/>
      </w:tabs>
      <w:snapToGrid w:val="0"/>
      <w:jc w:val="center"/>
    </w:pPr>
    <w:rPr>
      <w:sz w:val="18"/>
      <w:szCs w:val="18"/>
    </w:rPr>
  </w:style>
  <w:style w:type="paragraph" w:styleId="afff7">
    <w:name w:val="footnote text"/>
    <w:basedOn w:val="aff5"/>
    <w:semiHidden/>
    <w:rsid w:val="00A02900"/>
    <w:pPr>
      <w:snapToGrid w:val="0"/>
      <w:ind w:leftChars="200" w:left="400" w:hangingChars="200" w:hanging="200"/>
      <w:jc w:val="left"/>
    </w:pPr>
    <w:rPr>
      <w:sz w:val="18"/>
      <w:szCs w:val="18"/>
    </w:rPr>
  </w:style>
  <w:style w:type="paragraph" w:styleId="afff8">
    <w:name w:val="table of figures"/>
    <w:basedOn w:val="aff5"/>
    <w:next w:val="aff5"/>
    <w:semiHidden/>
    <w:rsid w:val="00A02900"/>
  </w:style>
  <w:style w:type="paragraph" w:styleId="90">
    <w:name w:val="toc 9"/>
    <w:basedOn w:val="80"/>
    <w:next w:val="aff5"/>
    <w:semiHidden/>
    <w:rsid w:val="00A02900"/>
  </w:style>
  <w:style w:type="paragraph" w:styleId="HTML0">
    <w:name w:val="HTML Preformatted"/>
    <w:basedOn w:val="aff5"/>
    <w:semiHidden/>
    <w:rsid w:val="00A02900"/>
    <w:rPr>
      <w:rFonts w:ascii="Courier New" w:hAnsi="Courier New" w:cs="Courier New"/>
      <w:sz w:val="20"/>
      <w:szCs w:val="20"/>
    </w:rPr>
  </w:style>
  <w:style w:type="paragraph" w:styleId="afff9">
    <w:name w:val="Title"/>
    <w:basedOn w:val="aff5"/>
    <w:qFormat/>
    <w:rsid w:val="00A02900"/>
    <w:pPr>
      <w:spacing w:before="240" w:after="60"/>
      <w:jc w:val="center"/>
      <w:outlineLvl w:val="0"/>
    </w:pPr>
    <w:rPr>
      <w:rFonts w:ascii="Arial" w:hAnsi="Arial" w:cs="Arial"/>
      <w:b/>
      <w:bCs/>
      <w:sz w:val="32"/>
      <w:szCs w:val="32"/>
    </w:rPr>
  </w:style>
  <w:style w:type="paragraph" w:styleId="afffa">
    <w:name w:val="annotation subject"/>
    <w:basedOn w:val="affa"/>
    <w:next w:val="affa"/>
    <w:link w:val="afffb"/>
    <w:uiPriority w:val="99"/>
    <w:semiHidden/>
    <w:unhideWhenUsed/>
    <w:rsid w:val="00A02900"/>
    <w:rPr>
      <w:b/>
      <w:bCs/>
    </w:rPr>
  </w:style>
  <w:style w:type="table" w:styleId="afffc">
    <w:name w:val="Table Grid"/>
    <w:basedOn w:val="aff7"/>
    <w:qFormat/>
    <w:rsid w:val="00A02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age number"/>
    <w:basedOn w:val="aff6"/>
    <w:semiHidden/>
    <w:rsid w:val="00A02900"/>
    <w:rPr>
      <w:rFonts w:ascii="Times New Roman" w:eastAsia="宋体" w:hAnsi="Times New Roman"/>
      <w:sz w:val="18"/>
    </w:rPr>
  </w:style>
  <w:style w:type="character" w:styleId="HTML1">
    <w:name w:val="HTML Definition"/>
    <w:basedOn w:val="aff6"/>
    <w:semiHidden/>
    <w:rsid w:val="00A02900"/>
    <w:rPr>
      <w:i/>
      <w:iCs/>
    </w:rPr>
  </w:style>
  <w:style w:type="character" w:styleId="HTML2">
    <w:name w:val="HTML Typewriter"/>
    <w:basedOn w:val="aff6"/>
    <w:semiHidden/>
    <w:rsid w:val="00A02900"/>
    <w:rPr>
      <w:rFonts w:ascii="Courier New" w:hAnsi="Courier New"/>
      <w:sz w:val="20"/>
      <w:szCs w:val="20"/>
    </w:rPr>
  </w:style>
  <w:style w:type="character" w:styleId="HTML3">
    <w:name w:val="HTML Acronym"/>
    <w:basedOn w:val="aff6"/>
    <w:semiHidden/>
    <w:rsid w:val="00A02900"/>
  </w:style>
  <w:style w:type="character" w:styleId="HTML4">
    <w:name w:val="HTML Variable"/>
    <w:basedOn w:val="aff6"/>
    <w:semiHidden/>
    <w:qFormat/>
    <w:rsid w:val="00A02900"/>
    <w:rPr>
      <w:i/>
      <w:iCs/>
    </w:rPr>
  </w:style>
  <w:style w:type="character" w:styleId="afffe">
    <w:name w:val="Hyperlink"/>
    <w:uiPriority w:val="99"/>
    <w:rsid w:val="00A02900"/>
    <w:rPr>
      <w:rFonts w:ascii="Times New Roman" w:eastAsia="宋体" w:hAnsi="Times New Roman"/>
      <w:color w:val="auto"/>
      <w:spacing w:val="0"/>
      <w:w w:val="100"/>
      <w:position w:val="0"/>
      <w:sz w:val="21"/>
      <w:u w:val="none"/>
      <w:vertAlign w:val="baseline"/>
    </w:rPr>
  </w:style>
  <w:style w:type="character" w:styleId="HTML5">
    <w:name w:val="HTML Code"/>
    <w:basedOn w:val="aff6"/>
    <w:semiHidden/>
    <w:rsid w:val="00A02900"/>
    <w:rPr>
      <w:rFonts w:ascii="Courier New" w:hAnsi="Courier New"/>
      <w:sz w:val="20"/>
      <w:szCs w:val="20"/>
    </w:rPr>
  </w:style>
  <w:style w:type="character" w:styleId="affff">
    <w:name w:val="annotation reference"/>
    <w:basedOn w:val="aff6"/>
    <w:uiPriority w:val="99"/>
    <w:semiHidden/>
    <w:unhideWhenUsed/>
    <w:rsid w:val="00A02900"/>
    <w:rPr>
      <w:sz w:val="21"/>
      <w:szCs w:val="21"/>
    </w:rPr>
  </w:style>
  <w:style w:type="character" w:styleId="HTML6">
    <w:name w:val="HTML Cite"/>
    <w:basedOn w:val="aff6"/>
    <w:semiHidden/>
    <w:rsid w:val="00A02900"/>
    <w:rPr>
      <w:i/>
      <w:iCs/>
    </w:rPr>
  </w:style>
  <w:style w:type="character" w:styleId="affff0">
    <w:name w:val="footnote reference"/>
    <w:basedOn w:val="aff6"/>
    <w:semiHidden/>
    <w:rsid w:val="00A02900"/>
    <w:rPr>
      <w:vertAlign w:val="superscript"/>
    </w:rPr>
  </w:style>
  <w:style w:type="character" w:styleId="HTML7">
    <w:name w:val="HTML Keyboard"/>
    <w:basedOn w:val="aff6"/>
    <w:semiHidden/>
    <w:rsid w:val="00A02900"/>
    <w:rPr>
      <w:rFonts w:ascii="Courier New" w:hAnsi="Courier New"/>
      <w:sz w:val="20"/>
      <w:szCs w:val="20"/>
    </w:rPr>
  </w:style>
  <w:style w:type="character" w:styleId="HTML8">
    <w:name w:val="HTML Sample"/>
    <w:basedOn w:val="aff6"/>
    <w:semiHidden/>
    <w:rsid w:val="00A02900"/>
    <w:rPr>
      <w:rFonts w:ascii="Courier New" w:hAnsi="Courier New"/>
    </w:rPr>
  </w:style>
  <w:style w:type="paragraph" w:customStyle="1" w:styleId="HB">
    <w:name w:val="标准标志HB"/>
    <w:next w:val="aff5"/>
    <w:rsid w:val="00A02900"/>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5"/>
    <w:qFormat/>
    <w:rsid w:val="00A02900"/>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1">
    <w:name w:val="标准书脚_偶数页"/>
    <w:rsid w:val="00A02900"/>
    <w:pPr>
      <w:spacing w:before="120"/>
    </w:pPr>
    <w:rPr>
      <w:sz w:val="18"/>
    </w:rPr>
  </w:style>
  <w:style w:type="paragraph" w:customStyle="1" w:styleId="affff2">
    <w:name w:val="标准书脚_奇数页"/>
    <w:rsid w:val="00A02900"/>
    <w:pPr>
      <w:spacing w:before="120"/>
      <w:jc w:val="right"/>
    </w:pPr>
    <w:rPr>
      <w:sz w:val="18"/>
    </w:rPr>
  </w:style>
  <w:style w:type="paragraph" w:customStyle="1" w:styleId="affff3">
    <w:name w:val="标准书眉_奇数页"/>
    <w:next w:val="aff5"/>
    <w:rsid w:val="00A02900"/>
    <w:pPr>
      <w:tabs>
        <w:tab w:val="center" w:pos="4154"/>
        <w:tab w:val="right" w:pos="8306"/>
      </w:tabs>
      <w:spacing w:after="120"/>
      <w:jc w:val="right"/>
    </w:pPr>
    <w:rPr>
      <w:sz w:val="21"/>
    </w:rPr>
  </w:style>
  <w:style w:type="paragraph" w:customStyle="1" w:styleId="affff4">
    <w:name w:val="标准书眉_偶数页"/>
    <w:basedOn w:val="affff3"/>
    <w:next w:val="aff5"/>
    <w:rsid w:val="00A02900"/>
    <w:pPr>
      <w:jc w:val="left"/>
    </w:pPr>
  </w:style>
  <w:style w:type="paragraph" w:customStyle="1" w:styleId="affff5">
    <w:name w:val="标准书眉一"/>
    <w:rsid w:val="00A02900"/>
    <w:pPr>
      <w:jc w:val="both"/>
    </w:pPr>
  </w:style>
  <w:style w:type="paragraph" w:customStyle="1" w:styleId="affff6">
    <w:name w:val="前言、引言标题"/>
    <w:next w:val="aff5"/>
    <w:rsid w:val="00A02900"/>
    <w:pPr>
      <w:shd w:val="clear" w:color="FFFFFF" w:fill="FFFFFF"/>
      <w:spacing w:before="640" w:after="560"/>
      <w:jc w:val="center"/>
      <w:outlineLvl w:val="0"/>
    </w:pPr>
    <w:rPr>
      <w:rFonts w:ascii="黑体" w:eastAsia="黑体"/>
      <w:sz w:val="32"/>
    </w:rPr>
  </w:style>
  <w:style w:type="paragraph" w:customStyle="1" w:styleId="affff7">
    <w:name w:val="参考文献、索引标题"/>
    <w:basedOn w:val="affff6"/>
    <w:next w:val="aff5"/>
    <w:rsid w:val="00A02900"/>
    <w:pPr>
      <w:spacing w:after="200"/>
    </w:pPr>
    <w:rPr>
      <w:sz w:val="21"/>
    </w:rPr>
  </w:style>
  <w:style w:type="paragraph" w:customStyle="1" w:styleId="affff8">
    <w:name w:val="段"/>
    <w:link w:val="Char"/>
    <w:qFormat/>
    <w:rsid w:val="00A02900"/>
    <w:pPr>
      <w:ind w:firstLineChars="200" w:firstLine="200"/>
      <w:jc w:val="both"/>
    </w:pPr>
    <w:rPr>
      <w:rFonts w:ascii="宋体"/>
      <w:sz w:val="21"/>
    </w:rPr>
  </w:style>
  <w:style w:type="paragraph" w:customStyle="1" w:styleId="a4">
    <w:name w:val="章标题"/>
    <w:next w:val="affff8"/>
    <w:qFormat/>
    <w:rsid w:val="00A02900"/>
    <w:pPr>
      <w:numPr>
        <w:numId w:val="1"/>
      </w:numPr>
      <w:spacing w:beforeLines="100" w:afterLines="100"/>
      <w:jc w:val="both"/>
      <w:outlineLvl w:val="1"/>
    </w:pPr>
    <w:rPr>
      <w:rFonts w:ascii="黑体" w:eastAsia="黑体"/>
      <w:sz w:val="21"/>
    </w:rPr>
  </w:style>
  <w:style w:type="paragraph" w:customStyle="1" w:styleId="a5">
    <w:name w:val="一级条标题"/>
    <w:next w:val="aff5"/>
    <w:qFormat/>
    <w:rsid w:val="00A02900"/>
    <w:pPr>
      <w:numPr>
        <w:ilvl w:val="1"/>
        <w:numId w:val="1"/>
      </w:numPr>
      <w:spacing w:beforeLines="50" w:afterLines="50"/>
      <w:outlineLvl w:val="2"/>
    </w:pPr>
    <w:rPr>
      <w:rFonts w:ascii="黑体" w:eastAsia="黑体"/>
      <w:sz w:val="21"/>
      <w:szCs w:val="21"/>
    </w:rPr>
  </w:style>
  <w:style w:type="paragraph" w:customStyle="1" w:styleId="a6">
    <w:name w:val="二级条标题"/>
    <w:basedOn w:val="a5"/>
    <w:next w:val="aff5"/>
    <w:qFormat/>
    <w:rsid w:val="00B7141A"/>
    <w:pPr>
      <w:numPr>
        <w:ilvl w:val="2"/>
      </w:numPr>
      <w:spacing w:beforeLines="0" w:afterLines="0"/>
      <w:ind w:left="0"/>
      <w:outlineLvl w:val="3"/>
    </w:pPr>
  </w:style>
  <w:style w:type="character" w:customStyle="1" w:styleId="11">
    <w:name w:val="发布_1"/>
    <w:basedOn w:val="aff6"/>
    <w:rsid w:val="00A02900"/>
    <w:rPr>
      <w:rFonts w:ascii="黑体" w:eastAsia="黑体"/>
      <w:spacing w:val="22"/>
      <w:w w:val="100"/>
      <w:position w:val="3"/>
      <w:sz w:val="28"/>
    </w:rPr>
  </w:style>
  <w:style w:type="paragraph" w:customStyle="1" w:styleId="GB0">
    <w:name w:val="发布部门GB"/>
    <w:next w:val="affff8"/>
    <w:rsid w:val="00A02900"/>
    <w:pPr>
      <w:spacing w:line="360" w:lineRule="exact"/>
      <w:jc w:val="center"/>
    </w:pPr>
    <w:rPr>
      <w:rFonts w:ascii="宋体"/>
      <w:b/>
      <w:sz w:val="36"/>
    </w:rPr>
  </w:style>
  <w:style w:type="paragraph" w:customStyle="1" w:styleId="affff9">
    <w:name w:val="发布日期"/>
    <w:rsid w:val="00A02900"/>
    <w:rPr>
      <w:rFonts w:ascii="黑体" w:eastAsia="黑体" w:hAnsi="黑体"/>
      <w:sz w:val="28"/>
    </w:rPr>
  </w:style>
  <w:style w:type="paragraph" w:customStyle="1" w:styleId="12">
    <w:name w:val="封面标准号1"/>
    <w:rsid w:val="00A02900"/>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1">
    <w:name w:val="封面标准号2"/>
    <w:basedOn w:val="12"/>
    <w:rsid w:val="00A02900"/>
    <w:pPr>
      <w:adjustRightInd w:val="0"/>
      <w:spacing w:before="357" w:line="280" w:lineRule="exact"/>
    </w:pPr>
  </w:style>
  <w:style w:type="paragraph" w:customStyle="1" w:styleId="affffa">
    <w:name w:val="封面标准代替信息"/>
    <w:basedOn w:val="21"/>
    <w:rsid w:val="00A02900"/>
    <w:pPr>
      <w:spacing w:before="0" w:line="360" w:lineRule="exact"/>
    </w:pPr>
    <w:rPr>
      <w:rFonts w:ascii="宋体" w:eastAsiaTheme="minorEastAsia"/>
      <w:sz w:val="21"/>
    </w:rPr>
  </w:style>
  <w:style w:type="paragraph" w:customStyle="1" w:styleId="affffb">
    <w:name w:val="封面标准名称"/>
    <w:rsid w:val="00A02900"/>
    <w:pPr>
      <w:widowControl w:val="0"/>
      <w:spacing w:line="680" w:lineRule="exact"/>
      <w:jc w:val="center"/>
      <w:textAlignment w:val="center"/>
    </w:pPr>
    <w:rPr>
      <w:rFonts w:ascii="黑体" w:eastAsia="黑体"/>
      <w:sz w:val="52"/>
    </w:rPr>
  </w:style>
  <w:style w:type="paragraph" w:customStyle="1" w:styleId="affffc">
    <w:name w:val="封面标准文稿编辑信息"/>
    <w:rsid w:val="00A02900"/>
    <w:pPr>
      <w:spacing w:before="180" w:line="180" w:lineRule="exact"/>
      <w:jc w:val="center"/>
    </w:pPr>
    <w:rPr>
      <w:rFonts w:ascii="宋体"/>
      <w:sz w:val="21"/>
    </w:rPr>
  </w:style>
  <w:style w:type="paragraph" w:customStyle="1" w:styleId="affffd">
    <w:name w:val="封面标准文稿类别"/>
    <w:rsid w:val="00A02900"/>
    <w:pPr>
      <w:spacing w:before="440" w:line="400" w:lineRule="exact"/>
      <w:jc w:val="center"/>
    </w:pPr>
    <w:rPr>
      <w:rFonts w:ascii="宋体"/>
      <w:sz w:val="24"/>
    </w:rPr>
  </w:style>
  <w:style w:type="paragraph" w:customStyle="1" w:styleId="affffe">
    <w:name w:val="封面标准英文名称"/>
    <w:rsid w:val="00A02900"/>
    <w:pPr>
      <w:widowControl w:val="0"/>
      <w:spacing w:before="370" w:line="400" w:lineRule="exact"/>
      <w:jc w:val="center"/>
    </w:pPr>
    <w:rPr>
      <w:rFonts w:ascii="黑体" w:eastAsia="黑体"/>
      <w:sz w:val="28"/>
    </w:rPr>
  </w:style>
  <w:style w:type="paragraph" w:customStyle="1" w:styleId="afffff">
    <w:name w:val="封面一致性程度标识"/>
    <w:rsid w:val="00A02900"/>
    <w:pPr>
      <w:spacing w:before="440" w:line="400" w:lineRule="exact"/>
      <w:jc w:val="center"/>
    </w:pPr>
    <w:rPr>
      <w:rFonts w:ascii="宋体"/>
      <w:sz w:val="28"/>
    </w:rPr>
  </w:style>
  <w:style w:type="paragraph" w:customStyle="1" w:styleId="afffff0">
    <w:name w:val="封面正文"/>
    <w:rsid w:val="00A02900"/>
    <w:pPr>
      <w:jc w:val="both"/>
    </w:pPr>
  </w:style>
  <w:style w:type="paragraph" w:customStyle="1" w:styleId="af4">
    <w:name w:val="附录标识"/>
    <w:basedOn w:val="aff5"/>
    <w:next w:val="aff5"/>
    <w:qFormat/>
    <w:rsid w:val="00A02900"/>
    <w:pPr>
      <w:keepNext/>
      <w:widowControl/>
      <w:numPr>
        <w:numId w:val="2"/>
      </w:numPr>
      <w:shd w:val="clear" w:color="FFFFFF" w:fill="FFFFFF"/>
      <w:tabs>
        <w:tab w:val="left" w:pos="6405"/>
      </w:tabs>
      <w:spacing w:before="640" w:after="280"/>
      <w:ind w:left="5528"/>
      <w:jc w:val="center"/>
      <w:outlineLvl w:val="0"/>
    </w:pPr>
    <w:rPr>
      <w:rFonts w:ascii="黑体" w:eastAsia="黑体"/>
      <w:kern w:val="0"/>
      <w:szCs w:val="20"/>
    </w:rPr>
  </w:style>
  <w:style w:type="paragraph" w:customStyle="1" w:styleId="af3">
    <w:name w:val="附录表标题"/>
    <w:basedOn w:val="aff5"/>
    <w:next w:val="aff5"/>
    <w:rsid w:val="00A02900"/>
    <w:pPr>
      <w:numPr>
        <w:ilvl w:val="1"/>
        <w:numId w:val="3"/>
      </w:numPr>
      <w:tabs>
        <w:tab w:val="left" w:pos="0"/>
        <w:tab w:val="left" w:pos="180"/>
      </w:tabs>
      <w:spacing w:beforeLines="50" w:afterLines="50"/>
      <w:ind w:left="567"/>
      <w:jc w:val="center"/>
    </w:pPr>
    <w:rPr>
      <w:rFonts w:ascii="黑体" w:eastAsia="黑体"/>
      <w:szCs w:val="21"/>
    </w:rPr>
  </w:style>
  <w:style w:type="paragraph" w:customStyle="1" w:styleId="af5">
    <w:name w:val="附录章标题"/>
    <w:next w:val="aff5"/>
    <w:qFormat/>
    <w:rsid w:val="00A02900"/>
    <w:pPr>
      <w:numPr>
        <w:ilvl w:val="1"/>
        <w:numId w:val="2"/>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附录一级条标题"/>
    <w:basedOn w:val="af5"/>
    <w:next w:val="aff5"/>
    <w:qFormat/>
    <w:rsid w:val="00A02900"/>
    <w:pPr>
      <w:numPr>
        <w:ilvl w:val="2"/>
      </w:numPr>
      <w:autoSpaceDN w:val="0"/>
      <w:spacing w:beforeLines="50" w:afterLines="50"/>
      <w:outlineLvl w:val="2"/>
    </w:pPr>
  </w:style>
  <w:style w:type="paragraph" w:customStyle="1" w:styleId="af7">
    <w:name w:val="附录二级条标题"/>
    <w:basedOn w:val="aff5"/>
    <w:next w:val="aff5"/>
    <w:qFormat/>
    <w:rsid w:val="00A02900"/>
    <w:pPr>
      <w:widowControl/>
      <w:numPr>
        <w:ilvl w:val="3"/>
        <w:numId w:val="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附录三级条标题"/>
    <w:basedOn w:val="af7"/>
    <w:next w:val="aff5"/>
    <w:qFormat/>
    <w:rsid w:val="00A02900"/>
    <w:pPr>
      <w:numPr>
        <w:ilvl w:val="4"/>
      </w:numPr>
      <w:outlineLvl w:val="4"/>
    </w:pPr>
  </w:style>
  <w:style w:type="paragraph" w:customStyle="1" w:styleId="af9">
    <w:name w:val="附录四级条标题"/>
    <w:basedOn w:val="af8"/>
    <w:next w:val="aff5"/>
    <w:qFormat/>
    <w:rsid w:val="00A02900"/>
    <w:pPr>
      <w:numPr>
        <w:ilvl w:val="5"/>
      </w:numPr>
      <w:outlineLvl w:val="5"/>
    </w:pPr>
  </w:style>
  <w:style w:type="paragraph" w:customStyle="1" w:styleId="ab">
    <w:name w:val="附录图标题"/>
    <w:basedOn w:val="aff5"/>
    <w:next w:val="aff5"/>
    <w:rsid w:val="00A02900"/>
    <w:pPr>
      <w:numPr>
        <w:ilvl w:val="1"/>
        <w:numId w:val="4"/>
      </w:numPr>
      <w:tabs>
        <w:tab w:val="left" w:pos="363"/>
      </w:tabs>
      <w:spacing w:beforeLines="50" w:afterLines="50"/>
      <w:jc w:val="center"/>
    </w:pPr>
    <w:rPr>
      <w:rFonts w:ascii="黑体" w:eastAsia="黑体"/>
      <w:szCs w:val="21"/>
    </w:rPr>
  </w:style>
  <w:style w:type="paragraph" w:customStyle="1" w:styleId="afa">
    <w:name w:val="附录五级条标题"/>
    <w:basedOn w:val="af9"/>
    <w:next w:val="aff5"/>
    <w:qFormat/>
    <w:rsid w:val="00A02900"/>
    <w:pPr>
      <w:numPr>
        <w:ilvl w:val="6"/>
      </w:numPr>
      <w:outlineLvl w:val="6"/>
    </w:pPr>
  </w:style>
  <w:style w:type="character" w:customStyle="1" w:styleId="afffff1">
    <w:name w:val="个人答复风格"/>
    <w:basedOn w:val="aff6"/>
    <w:rsid w:val="00A02900"/>
    <w:rPr>
      <w:rFonts w:ascii="Arial" w:eastAsia="宋体" w:hAnsi="Arial" w:cs="Arial"/>
      <w:color w:val="auto"/>
      <w:sz w:val="20"/>
    </w:rPr>
  </w:style>
  <w:style w:type="character" w:customStyle="1" w:styleId="afffff2">
    <w:name w:val="个人撰写风格"/>
    <w:basedOn w:val="aff6"/>
    <w:rsid w:val="00A02900"/>
    <w:rPr>
      <w:rFonts w:ascii="Arial" w:eastAsia="宋体" w:hAnsi="Arial" w:cs="Arial"/>
      <w:color w:val="auto"/>
      <w:sz w:val="20"/>
    </w:rPr>
  </w:style>
  <w:style w:type="paragraph" w:customStyle="1" w:styleId="aff4">
    <w:name w:val="列项——"/>
    <w:qFormat/>
    <w:rsid w:val="00A02900"/>
    <w:pPr>
      <w:widowControl w:val="0"/>
      <w:numPr>
        <w:numId w:val="5"/>
      </w:numPr>
      <w:tabs>
        <w:tab w:val="clear" w:pos="4264"/>
        <w:tab w:val="left" w:pos="1287"/>
        <w:tab w:val="left" w:pos="1713"/>
        <w:tab w:val="left" w:pos="1854"/>
      </w:tabs>
      <w:ind w:left="987"/>
      <w:jc w:val="both"/>
    </w:pPr>
    <w:rPr>
      <w:rFonts w:ascii="宋体"/>
      <w:sz w:val="21"/>
    </w:rPr>
  </w:style>
  <w:style w:type="paragraph" w:customStyle="1" w:styleId="afffff3">
    <w:name w:val="目次、标准名称标题"/>
    <w:basedOn w:val="affff6"/>
    <w:next w:val="affff8"/>
    <w:qFormat/>
    <w:rsid w:val="00A02900"/>
    <w:pPr>
      <w:spacing w:line="460" w:lineRule="exact"/>
      <w:outlineLvl w:val="9"/>
    </w:pPr>
  </w:style>
  <w:style w:type="paragraph" w:customStyle="1" w:styleId="afffff4">
    <w:name w:val="目次、索引正文"/>
    <w:rsid w:val="00A02900"/>
    <w:pPr>
      <w:spacing w:line="320" w:lineRule="exact"/>
      <w:jc w:val="both"/>
    </w:pPr>
    <w:rPr>
      <w:rFonts w:ascii="宋体"/>
      <w:sz w:val="21"/>
    </w:rPr>
  </w:style>
  <w:style w:type="paragraph" w:customStyle="1" w:styleId="afffff5">
    <w:name w:val="其他标准称谓"/>
    <w:rsid w:val="00A02900"/>
    <w:pPr>
      <w:spacing w:line="0" w:lineRule="atLeast"/>
      <w:jc w:val="distribute"/>
    </w:pPr>
    <w:rPr>
      <w:rFonts w:ascii="黑体" w:eastAsia="黑体" w:hAnsi="宋体"/>
      <w:sz w:val="52"/>
    </w:rPr>
  </w:style>
  <w:style w:type="paragraph" w:customStyle="1" w:styleId="afffff6">
    <w:name w:val="其他发布部门"/>
    <w:basedOn w:val="GB0"/>
    <w:rsid w:val="00A02900"/>
    <w:pPr>
      <w:framePr w:wrap="around" w:hAnchor="text" w:y="1"/>
      <w:spacing w:line="0" w:lineRule="atLeast"/>
    </w:pPr>
    <w:rPr>
      <w:rFonts w:ascii="黑体" w:eastAsia="黑体"/>
      <w:b w:val="0"/>
    </w:rPr>
  </w:style>
  <w:style w:type="paragraph" w:customStyle="1" w:styleId="a7">
    <w:name w:val="三级条标题"/>
    <w:basedOn w:val="a6"/>
    <w:next w:val="aff5"/>
    <w:qFormat/>
    <w:rsid w:val="00037B74"/>
    <w:pPr>
      <w:numPr>
        <w:ilvl w:val="3"/>
      </w:numPr>
      <w:ind w:left="0"/>
      <w:outlineLvl w:val="4"/>
    </w:pPr>
    <w:rPr>
      <w:rFonts w:ascii="宋体" w:eastAsia="宋体"/>
    </w:rPr>
  </w:style>
  <w:style w:type="paragraph" w:customStyle="1" w:styleId="afffff7">
    <w:name w:val="实施日期"/>
    <w:basedOn w:val="affff9"/>
    <w:rsid w:val="00A02900"/>
    <w:pPr>
      <w:jc w:val="right"/>
    </w:pPr>
  </w:style>
  <w:style w:type="paragraph" w:customStyle="1" w:styleId="a2">
    <w:name w:val="示例"/>
    <w:next w:val="aff5"/>
    <w:qFormat/>
    <w:rsid w:val="00A02900"/>
    <w:pPr>
      <w:widowControl w:val="0"/>
      <w:numPr>
        <w:numId w:val="6"/>
      </w:numPr>
      <w:jc w:val="both"/>
    </w:pPr>
    <w:rPr>
      <w:rFonts w:ascii="宋体"/>
      <w:sz w:val="18"/>
      <w:szCs w:val="18"/>
    </w:rPr>
  </w:style>
  <w:style w:type="paragraph" w:customStyle="1" w:styleId="af">
    <w:name w:val="数字编号列项（二级）"/>
    <w:rsid w:val="00A02900"/>
    <w:pPr>
      <w:numPr>
        <w:ilvl w:val="1"/>
        <w:numId w:val="7"/>
      </w:numPr>
      <w:jc w:val="both"/>
    </w:pPr>
    <w:rPr>
      <w:rFonts w:ascii="宋体"/>
      <w:sz w:val="21"/>
    </w:rPr>
  </w:style>
  <w:style w:type="paragraph" w:customStyle="1" w:styleId="a8">
    <w:name w:val="四级条标题"/>
    <w:basedOn w:val="a7"/>
    <w:next w:val="aff5"/>
    <w:qFormat/>
    <w:rsid w:val="00A02900"/>
    <w:pPr>
      <w:numPr>
        <w:ilvl w:val="4"/>
      </w:numPr>
      <w:outlineLvl w:val="5"/>
    </w:pPr>
  </w:style>
  <w:style w:type="paragraph" w:customStyle="1" w:styleId="af2">
    <w:name w:val="条文脚注"/>
    <w:basedOn w:val="afff7"/>
    <w:link w:val="Char0"/>
    <w:qFormat/>
    <w:rsid w:val="00A02900"/>
    <w:pPr>
      <w:numPr>
        <w:numId w:val="8"/>
      </w:numPr>
      <w:ind w:firstLineChars="0" w:firstLine="0"/>
      <w:jc w:val="both"/>
    </w:pPr>
    <w:rPr>
      <w:rFonts w:ascii="宋体"/>
    </w:rPr>
  </w:style>
  <w:style w:type="paragraph" w:customStyle="1" w:styleId="afffff8">
    <w:name w:val="图表脚注"/>
    <w:next w:val="affff8"/>
    <w:rsid w:val="00A02900"/>
    <w:pPr>
      <w:ind w:leftChars="200" w:left="300" w:hangingChars="100" w:hanging="100"/>
      <w:jc w:val="both"/>
    </w:pPr>
    <w:rPr>
      <w:rFonts w:ascii="宋体"/>
      <w:sz w:val="18"/>
    </w:rPr>
  </w:style>
  <w:style w:type="paragraph" w:customStyle="1" w:styleId="afffff9">
    <w:name w:val="文献分类号"/>
    <w:rsid w:val="00A02900"/>
    <w:pPr>
      <w:framePr w:hSpace="180" w:vSpace="180" w:wrap="around" w:hAnchor="margin" w:y="1" w:anchorLock="1"/>
      <w:widowControl w:val="0"/>
      <w:textAlignment w:val="center"/>
    </w:pPr>
    <w:rPr>
      <w:rFonts w:eastAsia="黑体"/>
      <w:sz w:val="21"/>
    </w:rPr>
  </w:style>
  <w:style w:type="paragraph" w:customStyle="1" w:styleId="afffffa">
    <w:name w:val="无标题条"/>
    <w:next w:val="affff8"/>
    <w:rsid w:val="00A02900"/>
    <w:pPr>
      <w:jc w:val="both"/>
    </w:pPr>
    <w:rPr>
      <w:sz w:val="21"/>
    </w:rPr>
  </w:style>
  <w:style w:type="paragraph" w:customStyle="1" w:styleId="a9">
    <w:name w:val="五级条标题"/>
    <w:basedOn w:val="a8"/>
    <w:next w:val="aff5"/>
    <w:qFormat/>
    <w:rsid w:val="00A02900"/>
    <w:pPr>
      <w:numPr>
        <w:ilvl w:val="5"/>
      </w:numPr>
      <w:outlineLvl w:val="6"/>
    </w:pPr>
  </w:style>
  <w:style w:type="paragraph" w:customStyle="1" w:styleId="a0">
    <w:name w:val="正文表标题"/>
    <w:next w:val="affff8"/>
    <w:qFormat/>
    <w:rsid w:val="00A02900"/>
    <w:pPr>
      <w:numPr>
        <w:ilvl w:val="1"/>
        <w:numId w:val="9"/>
      </w:numPr>
      <w:tabs>
        <w:tab w:val="left" w:pos="420"/>
      </w:tabs>
      <w:jc w:val="center"/>
    </w:pPr>
    <w:rPr>
      <w:rFonts w:ascii="黑体" w:eastAsia="黑体"/>
      <w:sz w:val="21"/>
      <w:szCs w:val="21"/>
    </w:rPr>
  </w:style>
  <w:style w:type="paragraph" w:customStyle="1" w:styleId="af1">
    <w:name w:val="正文图标题"/>
    <w:basedOn w:val="a0"/>
    <w:next w:val="affff8"/>
    <w:qFormat/>
    <w:rsid w:val="00A02900"/>
    <w:pPr>
      <w:numPr>
        <w:ilvl w:val="0"/>
        <w:numId w:val="10"/>
      </w:numPr>
      <w:tabs>
        <w:tab w:val="clear" w:pos="360"/>
      </w:tabs>
    </w:pPr>
  </w:style>
  <w:style w:type="paragraph" w:customStyle="1" w:styleId="afb">
    <w:name w:val="注："/>
    <w:next w:val="aff5"/>
    <w:qFormat/>
    <w:rsid w:val="00A02900"/>
    <w:pPr>
      <w:widowControl w:val="0"/>
      <w:numPr>
        <w:numId w:val="11"/>
      </w:numPr>
      <w:autoSpaceDE w:val="0"/>
      <w:autoSpaceDN w:val="0"/>
      <w:jc w:val="both"/>
    </w:pPr>
    <w:rPr>
      <w:rFonts w:ascii="宋体"/>
      <w:sz w:val="18"/>
      <w:szCs w:val="18"/>
    </w:rPr>
  </w:style>
  <w:style w:type="paragraph" w:customStyle="1" w:styleId="a">
    <w:name w:val="注×："/>
    <w:qFormat/>
    <w:rsid w:val="00A02900"/>
    <w:pPr>
      <w:widowControl w:val="0"/>
      <w:numPr>
        <w:numId w:val="12"/>
      </w:numPr>
      <w:autoSpaceDE w:val="0"/>
      <w:autoSpaceDN w:val="0"/>
      <w:jc w:val="both"/>
    </w:pPr>
    <w:rPr>
      <w:rFonts w:ascii="黑体" w:eastAsiaTheme="minorEastAsia"/>
      <w:sz w:val="18"/>
      <w:szCs w:val="18"/>
    </w:rPr>
  </w:style>
  <w:style w:type="paragraph" w:customStyle="1" w:styleId="ae">
    <w:name w:val="字母编号列项（一级）"/>
    <w:rsid w:val="00A02900"/>
    <w:pPr>
      <w:numPr>
        <w:numId w:val="7"/>
      </w:numPr>
      <w:jc w:val="both"/>
    </w:pPr>
    <w:rPr>
      <w:rFonts w:ascii="宋体"/>
      <w:sz w:val="21"/>
    </w:rPr>
  </w:style>
  <w:style w:type="paragraph" w:customStyle="1" w:styleId="ac">
    <w:name w:val="引言一级条标题"/>
    <w:basedOn w:val="aff5"/>
    <w:next w:val="affff8"/>
    <w:qFormat/>
    <w:rsid w:val="00A02900"/>
    <w:pPr>
      <w:widowControl/>
      <w:numPr>
        <w:numId w:val="13"/>
      </w:numPr>
      <w:tabs>
        <w:tab w:val="clear" w:pos="360"/>
      </w:tabs>
      <w:spacing w:beforeLines="50" w:afterLines="50"/>
    </w:pPr>
    <w:rPr>
      <w:rFonts w:eastAsia="黑体"/>
    </w:rPr>
  </w:style>
  <w:style w:type="paragraph" w:customStyle="1" w:styleId="af0">
    <w:name w:val="示例×："/>
    <w:basedOn w:val="aff5"/>
    <w:qFormat/>
    <w:rsid w:val="00A02900"/>
    <w:pPr>
      <w:widowControl/>
      <w:numPr>
        <w:numId w:val="14"/>
      </w:numPr>
    </w:pPr>
    <w:rPr>
      <w:rFonts w:ascii="宋体"/>
      <w:kern w:val="0"/>
      <w:sz w:val="18"/>
      <w:szCs w:val="18"/>
    </w:rPr>
  </w:style>
  <w:style w:type="paragraph" w:customStyle="1" w:styleId="afc">
    <w:name w:val="工程建设章标题"/>
    <w:next w:val="affff8"/>
    <w:rsid w:val="00A02900"/>
    <w:pPr>
      <w:numPr>
        <w:ilvl w:val="1"/>
        <w:numId w:val="15"/>
      </w:numPr>
      <w:spacing w:before="640" w:after="560" w:line="480" w:lineRule="exact"/>
      <w:jc w:val="center"/>
      <w:outlineLvl w:val="1"/>
    </w:pPr>
    <w:rPr>
      <w:rFonts w:ascii="黑体" w:eastAsia="黑体"/>
      <w:b/>
      <w:sz w:val="28"/>
    </w:rPr>
  </w:style>
  <w:style w:type="paragraph" w:customStyle="1" w:styleId="afd">
    <w:name w:val="工程建设节标题"/>
    <w:basedOn w:val="afc"/>
    <w:next w:val="affff8"/>
    <w:rsid w:val="00A02900"/>
    <w:pPr>
      <w:numPr>
        <w:ilvl w:val="2"/>
      </w:numPr>
      <w:spacing w:before="400" w:after="400" w:line="240" w:lineRule="auto"/>
      <w:outlineLvl w:val="2"/>
    </w:pPr>
    <w:rPr>
      <w:sz w:val="21"/>
    </w:rPr>
  </w:style>
  <w:style w:type="paragraph" w:customStyle="1" w:styleId="afe">
    <w:name w:val="工程建设条标题"/>
    <w:basedOn w:val="afd"/>
    <w:next w:val="affff8"/>
    <w:rsid w:val="00A02900"/>
    <w:pPr>
      <w:numPr>
        <w:ilvl w:val="3"/>
      </w:numPr>
      <w:spacing w:before="0" w:after="0"/>
      <w:jc w:val="left"/>
      <w:outlineLvl w:val="3"/>
    </w:pPr>
    <w:rPr>
      <w:b w:val="0"/>
    </w:rPr>
  </w:style>
  <w:style w:type="paragraph" w:customStyle="1" w:styleId="aff">
    <w:name w:val="工程建设表标题"/>
    <w:basedOn w:val="afe"/>
    <w:rsid w:val="00A02900"/>
    <w:pPr>
      <w:numPr>
        <w:ilvl w:val="4"/>
      </w:numPr>
      <w:jc w:val="center"/>
      <w:outlineLvl w:val="4"/>
    </w:pPr>
  </w:style>
  <w:style w:type="paragraph" w:customStyle="1" w:styleId="aff0">
    <w:name w:val="工程建设图标题"/>
    <w:basedOn w:val="afe"/>
    <w:rsid w:val="00A02900"/>
    <w:pPr>
      <w:numPr>
        <w:ilvl w:val="5"/>
      </w:numPr>
      <w:jc w:val="center"/>
      <w:outlineLvl w:val="5"/>
    </w:pPr>
  </w:style>
  <w:style w:type="paragraph" w:customStyle="1" w:styleId="aff1">
    <w:name w:val="工程建设公式标题"/>
    <w:basedOn w:val="afe"/>
    <w:rsid w:val="00A02900"/>
    <w:pPr>
      <w:numPr>
        <w:ilvl w:val="6"/>
      </w:numPr>
      <w:jc w:val="center"/>
      <w:outlineLvl w:val="6"/>
    </w:pPr>
  </w:style>
  <w:style w:type="paragraph" w:customStyle="1" w:styleId="aff3">
    <w:name w:val="工程建设无节条标题"/>
    <w:basedOn w:val="aff5"/>
    <w:next w:val="affff8"/>
    <w:rsid w:val="00A02900"/>
    <w:pPr>
      <w:numPr>
        <w:ilvl w:val="8"/>
        <w:numId w:val="15"/>
      </w:numPr>
      <w:tabs>
        <w:tab w:val="clear" w:pos="720"/>
      </w:tabs>
      <w:outlineLvl w:val="3"/>
    </w:pPr>
  </w:style>
  <w:style w:type="paragraph" w:customStyle="1" w:styleId="aff2">
    <w:name w:val="工程建设款标题"/>
    <w:basedOn w:val="afe"/>
    <w:rsid w:val="00A02900"/>
    <w:pPr>
      <w:numPr>
        <w:ilvl w:val="7"/>
      </w:numPr>
      <w:outlineLvl w:val="9"/>
    </w:pPr>
  </w:style>
  <w:style w:type="paragraph" w:customStyle="1" w:styleId="afffffb">
    <w:name w:val="名称"/>
    <w:basedOn w:val="affff6"/>
    <w:next w:val="affff8"/>
    <w:rsid w:val="00A02900"/>
    <w:pPr>
      <w:spacing w:line="460" w:lineRule="exact"/>
      <w:outlineLvl w:val="9"/>
    </w:pPr>
  </w:style>
  <w:style w:type="paragraph" w:customStyle="1" w:styleId="a1">
    <w:name w:val="正文表标题续表"/>
    <w:basedOn w:val="a0"/>
    <w:next w:val="affff8"/>
    <w:qFormat/>
    <w:rsid w:val="00A02900"/>
    <w:pPr>
      <w:numPr>
        <w:ilvl w:val="2"/>
      </w:numPr>
    </w:pPr>
    <w:rPr>
      <w:rFonts w:eastAsiaTheme="minorEastAsia"/>
    </w:rPr>
  </w:style>
  <w:style w:type="paragraph" w:customStyle="1" w:styleId="aa">
    <w:name w:val="附录表标题续表"/>
    <w:basedOn w:val="af3"/>
    <w:next w:val="affff8"/>
    <w:rsid w:val="00A02900"/>
    <w:pPr>
      <w:numPr>
        <w:numId w:val="16"/>
      </w:numPr>
    </w:pPr>
    <w:rPr>
      <w:b/>
    </w:rPr>
  </w:style>
  <w:style w:type="paragraph" w:customStyle="1" w:styleId="afffffc">
    <w:name w:val="术语定义二级条标题"/>
    <w:basedOn w:val="a6"/>
    <w:next w:val="affff8"/>
    <w:qFormat/>
    <w:rsid w:val="00A02900"/>
    <w:pPr>
      <w:outlineLvl w:val="9"/>
    </w:pPr>
  </w:style>
  <w:style w:type="paragraph" w:customStyle="1" w:styleId="afffffd">
    <w:name w:val="术语定义三级条标题"/>
    <w:basedOn w:val="a7"/>
    <w:next w:val="affff8"/>
    <w:qFormat/>
    <w:rsid w:val="00A02900"/>
    <w:pPr>
      <w:outlineLvl w:val="9"/>
    </w:pPr>
  </w:style>
  <w:style w:type="paragraph" w:customStyle="1" w:styleId="afffffe">
    <w:name w:val="式中"/>
    <w:next w:val="aff5"/>
    <w:rsid w:val="00A02900"/>
    <w:rPr>
      <w:rFonts w:ascii="宋体"/>
      <w:sz w:val="21"/>
    </w:rPr>
  </w:style>
  <w:style w:type="paragraph" w:customStyle="1" w:styleId="affffff">
    <w:name w:val="术语定义四级条标题"/>
    <w:basedOn w:val="a8"/>
    <w:next w:val="affff8"/>
    <w:qFormat/>
    <w:rsid w:val="00A02900"/>
    <w:pPr>
      <w:outlineLvl w:val="9"/>
    </w:pPr>
  </w:style>
  <w:style w:type="paragraph" w:customStyle="1" w:styleId="affffff0">
    <w:name w:val="术语定义五级条标题"/>
    <w:basedOn w:val="a9"/>
    <w:next w:val="affff8"/>
    <w:qFormat/>
    <w:rsid w:val="00A02900"/>
    <w:pPr>
      <w:outlineLvl w:val="9"/>
    </w:pPr>
  </w:style>
  <w:style w:type="paragraph" w:customStyle="1" w:styleId="affffff1">
    <w:name w:val="术语定义一级条标题"/>
    <w:basedOn w:val="a5"/>
    <w:next w:val="affff8"/>
    <w:qFormat/>
    <w:rsid w:val="00A02900"/>
    <w:pPr>
      <w:spacing w:before="50" w:after="50"/>
      <w:outlineLvl w:val="9"/>
    </w:pPr>
  </w:style>
  <w:style w:type="paragraph" w:customStyle="1" w:styleId="affffff2">
    <w:name w:val="条文说明"/>
    <w:basedOn w:val="afffffb"/>
    <w:rsid w:val="00A02900"/>
  </w:style>
  <w:style w:type="paragraph" w:customStyle="1" w:styleId="a3">
    <w:name w:val="列项·"/>
    <w:qFormat/>
    <w:rsid w:val="00A02900"/>
    <w:pPr>
      <w:numPr>
        <w:numId w:val="17"/>
      </w:numPr>
      <w:tabs>
        <w:tab w:val="left" w:pos="840"/>
      </w:tabs>
      <w:ind w:leftChars="200" w:left="200" w:hangingChars="200" w:hanging="200"/>
      <w:jc w:val="both"/>
    </w:pPr>
    <w:rPr>
      <w:rFonts w:ascii="宋体"/>
      <w:sz w:val="21"/>
    </w:rPr>
  </w:style>
  <w:style w:type="paragraph" w:customStyle="1" w:styleId="affffff3">
    <w:name w:val="二级无标题条"/>
    <w:basedOn w:val="a6"/>
    <w:qFormat/>
    <w:rsid w:val="004E2D48"/>
    <w:rPr>
      <w:rFonts w:eastAsiaTheme="majorEastAsia"/>
    </w:rPr>
  </w:style>
  <w:style w:type="paragraph" w:customStyle="1" w:styleId="affffff4">
    <w:name w:val="三级无标题条"/>
    <w:basedOn w:val="a7"/>
    <w:qFormat/>
    <w:rsid w:val="00147B06"/>
    <w:pPr>
      <w:spacing w:before="156" w:after="156"/>
      <w:ind w:left="284"/>
    </w:pPr>
    <w:rPr>
      <w:rFonts w:ascii="Times New Roman" w:eastAsiaTheme="majorEastAsia"/>
    </w:rPr>
  </w:style>
  <w:style w:type="paragraph" w:customStyle="1" w:styleId="affffff5">
    <w:name w:val="四级无标题条"/>
    <w:basedOn w:val="a8"/>
    <w:qFormat/>
    <w:rsid w:val="00A02900"/>
    <w:pPr>
      <w:spacing w:before="156" w:after="156"/>
    </w:pPr>
    <w:rPr>
      <w:rFonts w:eastAsiaTheme="majorEastAsia"/>
    </w:rPr>
  </w:style>
  <w:style w:type="paragraph" w:customStyle="1" w:styleId="affffff6">
    <w:name w:val="五级无标题条"/>
    <w:basedOn w:val="a9"/>
    <w:qFormat/>
    <w:rsid w:val="00A02900"/>
    <w:pPr>
      <w:spacing w:before="156" w:after="156"/>
    </w:pPr>
    <w:rPr>
      <w:rFonts w:eastAsiaTheme="majorEastAsia"/>
    </w:rPr>
  </w:style>
  <w:style w:type="paragraph" w:customStyle="1" w:styleId="affffff7">
    <w:name w:val="一级无标题条"/>
    <w:basedOn w:val="a5"/>
    <w:qFormat/>
    <w:rsid w:val="00A02900"/>
    <w:rPr>
      <w:rFonts w:eastAsiaTheme="majorEastAsia"/>
    </w:rPr>
  </w:style>
  <w:style w:type="character" w:customStyle="1" w:styleId="Char0">
    <w:name w:val="条文脚注 Char"/>
    <w:basedOn w:val="affd"/>
    <w:link w:val="af2"/>
    <w:rsid w:val="00A02900"/>
    <w:rPr>
      <w:rFonts w:ascii="宋体"/>
      <w:kern w:val="2"/>
      <w:sz w:val="18"/>
      <w:szCs w:val="18"/>
    </w:rPr>
  </w:style>
  <w:style w:type="character" w:customStyle="1" w:styleId="affd">
    <w:name w:val="正文文本 字符"/>
    <w:basedOn w:val="aff6"/>
    <w:link w:val="affc"/>
    <w:uiPriority w:val="99"/>
    <w:rsid w:val="00A02900"/>
    <w:rPr>
      <w:kern w:val="2"/>
      <w:sz w:val="21"/>
      <w:szCs w:val="24"/>
    </w:rPr>
  </w:style>
  <w:style w:type="paragraph" w:customStyle="1" w:styleId="ICS">
    <w:name w:val="ICS"/>
    <w:basedOn w:val="afffff0"/>
    <w:qFormat/>
    <w:rsid w:val="00A02900"/>
    <w:pPr>
      <w:jc w:val="left"/>
    </w:pPr>
    <w:rPr>
      <w:rFonts w:ascii="黑体" w:eastAsia="黑体"/>
      <w:sz w:val="21"/>
    </w:rPr>
  </w:style>
  <w:style w:type="paragraph" w:customStyle="1" w:styleId="HB0">
    <w:name w:val="标准称谓HB"/>
    <w:next w:val="aff5"/>
    <w:qFormat/>
    <w:rsid w:val="00A02900"/>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8">
    <w:name w:val="发布"/>
    <w:basedOn w:val="affc"/>
    <w:qFormat/>
    <w:rsid w:val="00A02900"/>
    <w:pPr>
      <w:spacing w:after="0" w:line="280" w:lineRule="exact"/>
      <w:ind w:left="567"/>
    </w:pPr>
    <w:rPr>
      <w:rFonts w:ascii="黑体" w:eastAsia="黑体"/>
      <w:sz w:val="28"/>
    </w:rPr>
  </w:style>
  <w:style w:type="paragraph" w:customStyle="1" w:styleId="DB">
    <w:name w:val="标准称谓DB"/>
    <w:next w:val="aff5"/>
    <w:link w:val="DBChar"/>
    <w:qFormat/>
    <w:rsid w:val="00A02900"/>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6"/>
    <w:link w:val="DB"/>
    <w:rsid w:val="00A02900"/>
    <w:rPr>
      <w:rFonts w:ascii="Britannic Bold" w:eastAsia="黑体" w:hAnsi="Britannic Bold"/>
      <w:bCs/>
      <w:w w:val="135"/>
      <w:sz w:val="44"/>
    </w:rPr>
  </w:style>
  <w:style w:type="paragraph" w:customStyle="1" w:styleId="QB">
    <w:name w:val="标准称谓QB"/>
    <w:next w:val="aff5"/>
    <w:link w:val="QBChar"/>
    <w:qFormat/>
    <w:rsid w:val="00A02900"/>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6"/>
    <w:link w:val="QB"/>
    <w:rsid w:val="00A02900"/>
    <w:rPr>
      <w:rFonts w:ascii="Arial Black" w:eastAsia="黑体" w:hAnsi="Arial Black"/>
      <w:bCs/>
      <w:w w:val="135"/>
      <w:sz w:val="44"/>
    </w:rPr>
  </w:style>
  <w:style w:type="paragraph" w:customStyle="1" w:styleId="HB1">
    <w:name w:val="发布部门HB"/>
    <w:next w:val="aff5"/>
    <w:rsid w:val="00A02900"/>
    <w:pPr>
      <w:spacing w:line="360" w:lineRule="exact"/>
      <w:jc w:val="center"/>
    </w:pPr>
    <w:rPr>
      <w:rFonts w:ascii="宋体"/>
      <w:b/>
      <w:sz w:val="36"/>
    </w:rPr>
  </w:style>
  <w:style w:type="paragraph" w:customStyle="1" w:styleId="DB0">
    <w:name w:val="发布部门DB"/>
    <w:next w:val="aff5"/>
    <w:rsid w:val="00A02900"/>
    <w:pPr>
      <w:spacing w:line="360" w:lineRule="exact"/>
      <w:jc w:val="center"/>
    </w:pPr>
    <w:rPr>
      <w:rFonts w:ascii="宋体"/>
      <w:b/>
      <w:sz w:val="36"/>
    </w:rPr>
  </w:style>
  <w:style w:type="paragraph" w:customStyle="1" w:styleId="QB0">
    <w:name w:val="发布部门QB"/>
    <w:next w:val="aff5"/>
    <w:rsid w:val="00A02900"/>
    <w:pPr>
      <w:spacing w:line="360" w:lineRule="exact"/>
      <w:jc w:val="center"/>
    </w:pPr>
    <w:rPr>
      <w:rFonts w:ascii="宋体"/>
      <w:b/>
      <w:sz w:val="36"/>
    </w:rPr>
  </w:style>
  <w:style w:type="paragraph" w:customStyle="1" w:styleId="DB1">
    <w:name w:val="标准标志DB"/>
    <w:next w:val="aff5"/>
    <w:rsid w:val="00A02900"/>
    <w:pPr>
      <w:shd w:val="solid" w:color="FFFFFF" w:fill="FFFFFF"/>
      <w:spacing w:line="0" w:lineRule="atLeast"/>
      <w:jc w:val="right"/>
    </w:pPr>
    <w:rPr>
      <w:rFonts w:ascii="Britannic Bold" w:eastAsia="Britannic Bold" w:hAnsi="Britannic Bold"/>
      <w:b/>
      <w:w w:val="110"/>
      <w:kern w:val="2"/>
      <w:sz w:val="160"/>
    </w:rPr>
  </w:style>
  <w:style w:type="paragraph" w:customStyle="1" w:styleId="QB1">
    <w:name w:val="标准标志QB"/>
    <w:next w:val="aff5"/>
    <w:rsid w:val="00A02900"/>
    <w:pPr>
      <w:shd w:val="solid" w:color="FFFFFF" w:fill="FFFFFF"/>
      <w:spacing w:line="0" w:lineRule="atLeast"/>
      <w:jc w:val="right"/>
    </w:pPr>
    <w:rPr>
      <w:rFonts w:ascii="Arial Black" w:eastAsia="Arial Unicode MS" w:hAnsi="Britannic Bold"/>
      <w:b/>
      <w:w w:val="110"/>
      <w:kern w:val="2"/>
      <w:sz w:val="96"/>
    </w:rPr>
  </w:style>
  <w:style w:type="paragraph" w:customStyle="1" w:styleId="GB1">
    <w:name w:val="标准标志GB"/>
    <w:next w:val="aff5"/>
    <w:rsid w:val="00A02900"/>
    <w:pPr>
      <w:shd w:val="solid" w:color="FFFFFF" w:fill="FFFFFF"/>
      <w:spacing w:line="0" w:lineRule="atLeast"/>
      <w:jc w:val="right"/>
    </w:pPr>
    <w:rPr>
      <w:rFonts w:ascii="Britannic Bold" w:eastAsia="Britannic Bold" w:hAnsi="Britannic Bold"/>
      <w:b/>
      <w:w w:val="110"/>
      <w:kern w:val="2"/>
      <w:sz w:val="160"/>
    </w:rPr>
  </w:style>
  <w:style w:type="paragraph" w:customStyle="1" w:styleId="ad">
    <w:name w:val="引言二级条标题"/>
    <w:basedOn w:val="ac"/>
    <w:next w:val="affff8"/>
    <w:qFormat/>
    <w:rsid w:val="00A02900"/>
    <w:pPr>
      <w:numPr>
        <w:ilvl w:val="1"/>
      </w:numPr>
      <w:spacing w:before="156" w:after="156"/>
    </w:pPr>
    <w:rPr>
      <w:rFonts w:ascii="黑体"/>
    </w:rPr>
  </w:style>
  <w:style w:type="paragraph" w:customStyle="1" w:styleId="X">
    <w:name w:val="示例X"/>
    <w:basedOn w:val="affff8"/>
    <w:next w:val="affff8"/>
    <w:qFormat/>
    <w:rsid w:val="00A02900"/>
    <w:rPr>
      <w:sz w:val="18"/>
    </w:rPr>
  </w:style>
  <w:style w:type="character" w:customStyle="1" w:styleId="afff2">
    <w:name w:val="批注框文本 字符"/>
    <w:basedOn w:val="aff6"/>
    <w:link w:val="afff1"/>
    <w:uiPriority w:val="99"/>
    <w:semiHidden/>
    <w:rsid w:val="00A02900"/>
    <w:rPr>
      <w:kern w:val="2"/>
      <w:sz w:val="18"/>
      <w:szCs w:val="18"/>
    </w:rPr>
  </w:style>
  <w:style w:type="character" w:customStyle="1" w:styleId="jsx-1885187966">
    <w:name w:val="jsx-1885187966"/>
    <w:basedOn w:val="aff6"/>
    <w:rsid w:val="00A02900"/>
  </w:style>
  <w:style w:type="character" w:customStyle="1" w:styleId="Char">
    <w:name w:val="段 Char"/>
    <w:link w:val="affff8"/>
    <w:qFormat/>
    <w:rsid w:val="00A02900"/>
    <w:rPr>
      <w:rFonts w:ascii="宋体"/>
      <w:sz w:val="21"/>
    </w:rPr>
  </w:style>
  <w:style w:type="paragraph" w:styleId="affffff9">
    <w:name w:val="List Paragraph"/>
    <w:basedOn w:val="aff5"/>
    <w:uiPriority w:val="99"/>
    <w:unhideWhenUsed/>
    <w:qFormat/>
    <w:rsid w:val="00A02900"/>
    <w:pPr>
      <w:ind w:firstLineChars="200" w:firstLine="420"/>
    </w:pPr>
  </w:style>
  <w:style w:type="table" w:customStyle="1" w:styleId="13">
    <w:name w:val="网格型1"/>
    <w:basedOn w:val="aff7"/>
    <w:uiPriority w:val="39"/>
    <w:rsid w:val="00A02900"/>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02900"/>
    <w:rPr>
      <w:rFonts w:ascii="Times New Roman" w:hAnsi="Times New Roman" w:cs="Times New Roman" w:hint="default"/>
      <w:b/>
      <w:bCs/>
      <w:color w:val="000000"/>
      <w:sz w:val="96"/>
      <w:szCs w:val="96"/>
    </w:rPr>
  </w:style>
  <w:style w:type="character" w:customStyle="1" w:styleId="affb">
    <w:name w:val="批注文字 字符"/>
    <w:basedOn w:val="aff6"/>
    <w:link w:val="affa"/>
    <w:uiPriority w:val="99"/>
    <w:semiHidden/>
    <w:rsid w:val="00A02900"/>
    <w:rPr>
      <w:kern w:val="2"/>
      <w:sz w:val="21"/>
      <w:szCs w:val="24"/>
    </w:rPr>
  </w:style>
  <w:style w:type="character" w:customStyle="1" w:styleId="afffb">
    <w:name w:val="批注主题 字符"/>
    <w:basedOn w:val="affb"/>
    <w:link w:val="afffa"/>
    <w:uiPriority w:val="99"/>
    <w:semiHidden/>
    <w:rsid w:val="00A02900"/>
    <w:rPr>
      <w:b/>
      <w:bCs/>
      <w:kern w:val="2"/>
      <w:sz w:val="21"/>
      <w:szCs w:val="24"/>
    </w:rPr>
  </w:style>
  <w:style w:type="character" w:customStyle="1" w:styleId="afff0">
    <w:name w:val="日期 字符"/>
    <w:basedOn w:val="aff6"/>
    <w:link w:val="afff"/>
    <w:uiPriority w:val="99"/>
    <w:semiHidden/>
    <w:rsid w:val="00A02900"/>
    <w:rPr>
      <w:kern w:val="2"/>
      <w:sz w:val="21"/>
      <w:szCs w:val="24"/>
    </w:rPr>
  </w:style>
  <w:style w:type="character" w:customStyle="1" w:styleId="afff4">
    <w:name w:val="页脚 字符"/>
    <w:basedOn w:val="aff6"/>
    <w:link w:val="afff3"/>
    <w:semiHidden/>
    <w:rsid w:val="00A02900"/>
    <w:rPr>
      <w:kern w:val="2"/>
      <w:sz w:val="18"/>
      <w:szCs w:val="18"/>
    </w:rPr>
  </w:style>
  <w:style w:type="character" w:customStyle="1" w:styleId="afff6">
    <w:name w:val="页眉 字符"/>
    <w:basedOn w:val="aff6"/>
    <w:link w:val="afff5"/>
    <w:semiHidden/>
    <w:rsid w:val="00A02900"/>
    <w:rPr>
      <w:kern w:val="2"/>
      <w:sz w:val="18"/>
      <w:szCs w:val="18"/>
    </w:rPr>
  </w:style>
  <w:style w:type="paragraph" w:styleId="affffffa">
    <w:name w:val="Revision"/>
    <w:hidden/>
    <w:uiPriority w:val="99"/>
    <w:semiHidden/>
    <w:rsid w:val="00587D87"/>
    <w:rPr>
      <w:kern w:val="2"/>
      <w:sz w:val="21"/>
      <w:szCs w:val="24"/>
    </w:rPr>
  </w:style>
  <w:style w:type="character" w:styleId="affffffb">
    <w:name w:val="Placeholder Text"/>
    <w:basedOn w:val="aff6"/>
    <w:uiPriority w:val="99"/>
    <w:semiHidden/>
    <w:rsid w:val="00272B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image" Target="media/image2.wmf"/><Relationship Id="rId42" Type="http://schemas.openxmlformats.org/officeDocument/2006/relationships/image" Target="media/image13.wmf"/><Relationship Id="rId47" Type="http://schemas.openxmlformats.org/officeDocument/2006/relationships/oleObject" Target="embeddings/oleObject14.bin"/><Relationship Id="rId63" Type="http://schemas.openxmlformats.org/officeDocument/2006/relationships/image" Target="media/image24.wmf"/><Relationship Id="rId68" Type="http://schemas.openxmlformats.org/officeDocument/2006/relationships/oleObject" Target="embeddings/oleObject24.bin"/><Relationship Id="rId84" Type="http://schemas.openxmlformats.org/officeDocument/2006/relationships/image" Target="media/image35.wmf"/><Relationship Id="rId89" Type="http://schemas.openxmlformats.org/officeDocument/2006/relationships/oleObject" Target="embeddings/oleObject34.bin"/><Relationship Id="rId16" Type="http://schemas.openxmlformats.org/officeDocument/2006/relationships/footer" Target="footer4.xml"/><Relationship Id="rId107" Type="http://schemas.openxmlformats.org/officeDocument/2006/relationships/oleObject" Target="embeddings/oleObject43.bin"/><Relationship Id="rId11" Type="http://schemas.openxmlformats.org/officeDocument/2006/relationships/footer" Target="footer1.xml"/><Relationship Id="rId32" Type="http://schemas.openxmlformats.org/officeDocument/2006/relationships/image" Target="media/image8.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1.emf"/><Relationship Id="rId74" Type="http://schemas.openxmlformats.org/officeDocument/2006/relationships/image" Target="media/image30.wmf"/><Relationship Id="rId79" Type="http://schemas.openxmlformats.org/officeDocument/2006/relationships/oleObject" Target="embeddings/oleObject29.bin"/><Relationship Id="rId102" Type="http://schemas.openxmlformats.org/officeDocument/2006/relationships/image" Target="media/image44.wmf"/><Relationship Id="rId5" Type="http://schemas.openxmlformats.org/officeDocument/2006/relationships/settings" Target="settings.xml"/><Relationship Id="rId90" Type="http://schemas.openxmlformats.org/officeDocument/2006/relationships/image" Target="media/image38.wmf"/><Relationship Id="rId95" Type="http://schemas.openxmlformats.org/officeDocument/2006/relationships/oleObject" Target="embeddings/oleObject37.bin"/><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2.bin"/><Relationship Id="rId48" Type="http://schemas.openxmlformats.org/officeDocument/2006/relationships/image" Target="media/image16.wmf"/><Relationship Id="rId64" Type="http://schemas.openxmlformats.org/officeDocument/2006/relationships/oleObject" Target="embeddings/oleObject22.bin"/><Relationship Id="rId69" Type="http://schemas.openxmlformats.org/officeDocument/2006/relationships/image" Target="media/image27.wmf"/><Relationship Id="rId80" Type="http://schemas.openxmlformats.org/officeDocument/2006/relationships/image" Target="media/image33.wmf"/><Relationship Id="rId85" Type="http://schemas.openxmlformats.org/officeDocument/2006/relationships/oleObject" Target="embeddings/oleObject32.bin"/><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oleObject" Target="embeddings/oleObject7.bin"/><Relationship Id="rId38" Type="http://schemas.openxmlformats.org/officeDocument/2006/relationships/image" Target="media/image11.wmf"/><Relationship Id="rId59" Type="http://schemas.openxmlformats.org/officeDocument/2006/relationships/image" Target="media/image22.wmf"/><Relationship Id="rId103" Type="http://schemas.openxmlformats.org/officeDocument/2006/relationships/oleObject" Target="embeddings/oleObject41.bin"/><Relationship Id="rId108" Type="http://schemas.openxmlformats.org/officeDocument/2006/relationships/image" Target="media/image47.emf"/><Relationship Id="rId54" Type="http://schemas.openxmlformats.org/officeDocument/2006/relationships/image" Target="media/image19.wmf"/><Relationship Id="rId70" Type="http://schemas.openxmlformats.org/officeDocument/2006/relationships/oleObject" Target="embeddings/oleObject25.bin"/><Relationship Id="rId75" Type="http://schemas.openxmlformats.org/officeDocument/2006/relationships/oleObject" Target="embeddings/oleObject27.bin"/><Relationship Id="rId91" Type="http://schemas.openxmlformats.org/officeDocument/2006/relationships/oleObject" Target="embeddings/oleObject35.bin"/><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5.bin"/><Relationship Id="rId57" Type="http://schemas.openxmlformats.org/officeDocument/2006/relationships/oleObject" Target="embeddings/oleObject19.bin"/><Relationship Id="rId106" Type="http://schemas.openxmlformats.org/officeDocument/2006/relationships/image" Target="media/image46.wmf"/><Relationship Id="rId10" Type="http://schemas.openxmlformats.org/officeDocument/2006/relationships/header" Target="header2.xml"/><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oleObject" Target="embeddings/oleObject20.bin"/><Relationship Id="rId65" Type="http://schemas.openxmlformats.org/officeDocument/2006/relationships/image" Target="media/image25.wmf"/><Relationship Id="rId73" Type="http://schemas.openxmlformats.org/officeDocument/2006/relationships/oleObject" Target="embeddings/oleObject26.bin"/><Relationship Id="rId78" Type="http://schemas.openxmlformats.org/officeDocument/2006/relationships/image" Target="media/image32.wmf"/><Relationship Id="rId81" Type="http://schemas.openxmlformats.org/officeDocument/2006/relationships/oleObject" Target="embeddings/oleObject30.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39.bin"/><Relationship Id="rId101" Type="http://schemas.openxmlformats.org/officeDocument/2006/relationships/oleObject" Target="embeddings/oleObject40.bin"/><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oleObject" Target="embeddings/oleObject10.bin"/><Relationship Id="rId109" Type="http://schemas.openxmlformats.org/officeDocument/2006/relationships/fontTable" Target="fontTable.xml"/><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oleObject" Target="embeddings/oleObject18.bin"/><Relationship Id="rId76" Type="http://schemas.openxmlformats.org/officeDocument/2006/relationships/image" Target="media/image31.wmf"/><Relationship Id="rId97" Type="http://schemas.openxmlformats.org/officeDocument/2006/relationships/oleObject" Target="embeddings/oleObject38.bin"/><Relationship Id="rId104" Type="http://schemas.openxmlformats.org/officeDocument/2006/relationships/image" Target="media/image45.wmf"/><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image" Target="media/image39.wmf"/><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4.wmf"/><Relationship Id="rId40" Type="http://schemas.openxmlformats.org/officeDocument/2006/relationships/image" Target="media/image12.wmf"/><Relationship Id="rId45" Type="http://schemas.openxmlformats.org/officeDocument/2006/relationships/oleObject" Target="embeddings/oleObject13.bin"/><Relationship Id="rId66" Type="http://schemas.openxmlformats.org/officeDocument/2006/relationships/oleObject" Target="embeddings/oleObject23.bin"/><Relationship Id="rId87" Type="http://schemas.openxmlformats.org/officeDocument/2006/relationships/oleObject" Target="embeddings/oleObject33.bin"/><Relationship Id="rId110"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image" Target="media/image34.wmf"/><Relationship Id="rId19" Type="http://schemas.openxmlformats.org/officeDocument/2006/relationships/image" Target="media/image1.wmf"/><Relationship Id="rId14" Type="http://schemas.openxmlformats.org/officeDocument/2006/relationships/header" Target="header4.xml"/><Relationship Id="rId30" Type="http://schemas.openxmlformats.org/officeDocument/2006/relationships/image" Target="media/image7.wmf"/><Relationship Id="rId35" Type="http://schemas.openxmlformats.org/officeDocument/2006/relationships/oleObject" Target="embeddings/oleObject8.bin"/><Relationship Id="rId56" Type="http://schemas.openxmlformats.org/officeDocument/2006/relationships/image" Target="media/image20.wmf"/><Relationship Id="rId77" Type="http://schemas.openxmlformats.org/officeDocument/2006/relationships/oleObject" Target="embeddings/oleObject28.bin"/><Relationship Id="rId100" Type="http://schemas.openxmlformats.org/officeDocument/2006/relationships/image" Target="media/image43.wmf"/><Relationship Id="rId105" Type="http://schemas.openxmlformats.org/officeDocument/2006/relationships/oleObject" Target="embeddings/oleObject42.bin"/><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image" Target="media/image29.wmf"/><Relationship Id="rId93" Type="http://schemas.openxmlformats.org/officeDocument/2006/relationships/oleObject" Target="embeddings/oleObject36.bin"/><Relationship Id="rId98" Type="http://schemas.openxmlformats.org/officeDocument/2006/relationships/image" Target="media/image42.wmf"/><Relationship Id="rId3" Type="http://schemas.openxmlformats.org/officeDocument/2006/relationships/numbering" Target="numbering.xml"/><Relationship Id="rId25" Type="http://schemas.openxmlformats.org/officeDocument/2006/relationships/oleObject" Target="embeddings/oleObject3.bin"/><Relationship Id="rId46" Type="http://schemas.openxmlformats.org/officeDocument/2006/relationships/image" Target="media/image15.wmf"/><Relationship Id="rId67" Type="http://schemas.openxmlformats.org/officeDocument/2006/relationships/image" Target="media/image26.wmf"/><Relationship Id="rId20" Type="http://schemas.openxmlformats.org/officeDocument/2006/relationships/oleObject" Target="embeddings/oleObject1.bin"/><Relationship Id="rId41" Type="http://schemas.openxmlformats.org/officeDocument/2006/relationships/oleObject" Target="embeddings/oleObject11.bin"/><Relationship Id="rId62" Type="http://schemas.openxmlformats.org/officeDocument/2006/relationships/oleObject" Target="embeddings/oleObject21.bin"/><Relationship Id="rId83" Type="http://schemas.openxmlformats.org/officeDocument/2006/relationships/oleObject" Target="embeddings/oleObject31.bin"/><Relationship Id="rId88" Type="http://schemas.openxmlformats.org/officeDocument/2006/relationships/image" Target="media/image3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pData\Roaming\&#26631;&#20934;&#32534;&#20889;&#27169;&#26495;\bzbx.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9D38C-16B5-488E-80B9-884A6260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Template>
  <TotalTime>2099</TotalTime>
  <Pages>24</Pages>
  <Words>2576</Words>
  <Characters>14688</Characters>
  <Application>Microsoft Office Word</Application>
  <DocSecurity>0</DocSecurity>
  <Lines>122</Lines>
  <Paragraphs>34</Paragraphs>
  <ScaleCrop>false</ScaleCrop>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lenovo</cp:lastModifiedBy>
  <cp:revision>46</cp:revision>
  <cp:lastPrinted>2022-04-12T00:12:00Z</cp:lastPrinted>
  <dcterms:created xsi:type="dcterms:W3CDTF">2022-06-01T02:16:00Z</dcterms:created>
  <dcterms:modified xsi:type="dcterms:W3CDTF">2022-07-12T02:03:00Z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KSOProductBuildVer">
    <vt:lpwstr>2052-11.1.0.10495</vt:lpwstr>
  </property>
  <property fmtid="{D5CDD505-2E9C-101B-9397-08002B2CF9AE}" pid="5" name="ICV">
    <vt:lpwstr>A941F3D212524DFFA39E758D6CDAC1B8</vt:lpwstr>
  </property>
</Properties>
</file>