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480" w:lineRule="auto"/>
        <w:jc w:val="center"/>
        <w:rPr>
          <w:b/>
          <w:bCs/>
          <w:sz w:val="36"/>
          <w:szCs w:val="36"/>
        </w:rPr>
      </w:pPr>
    </w:p>
    <w:p>
      <w:pPr>
        <w:spacing w:line="480" w:lineRule="auto"/>
        <w:jc w:val="center"/>
        <w:rPr>
          <w:b/>
          <w:bCs/>
          <w:sz w:val="36"/>
          <w:szCs w:val="36"/>
        </w:rPr>
      </w:pPr>
      <w:r>
        <w:rPr>
          <w:rFonts w:hint="eastAsia"/>
          <w:b/>
          <w:bCs/>
          <w:sz w:val="36"/>
          <w:szCs w:val="36"/>
        </w:rPr>
        <w:t>宁波康强电子股份有限公司</w:t>
      </w:r>
    </w:p>
    <w:p>
      <w:pPr>
        <w:spacing w:line="480" w:lineRule="auto"/>
        <w:jc w:val="center"/>
        <w:rPr>
          <w:b/>
          <w:bCs/>
          <w:sz w:val="36"/>
          <w:szCs w:val="36"/>
        </w:rPr>
      </w:pPr>
    </w:p>
    <w:p>
      <w:pPr>
        <w:spacing w:line="480" w:lineRule="auto"/>
        <w:jc w:val="center"/>
        <w:rPr>
          <w:sz w:val="30"/>
          <w:szCs w:val="30"/>
        </w:rPr>
      </w:pPr>
      <w:r>
        <w:rPr>
          <w:rFonts w:hint="eastAsia"/>
          <w:b/>
          <w:bCs/>
          <w:sz w:val="36"/>
          <w:szCs w:val="36"/>
        </w:rPr>
        <w:t>对外</w:t>
      </w:r>
      <w:r>
        <w:rPr>
          <w:rFonts w:hint="eastAsia"/>
          <w:b/>
          <w:bCs/>
          <w:sz w:val="36"/>
          <w:szCs w:val="36"/>
          <w:lang w:val="en-US" w:eastAsia="zh-CN"/>
        </w:rPr>
        <w:t>公开</w:t>
      </w:r>
      <w:r>
        <w:rPr>
          <w:rFonts w:hint="eastAsia"/>
          <w:b/>
          <w:bCs/>
          <w:sz w:val="36"/>
          <w:szCs w:val="36"/>
        </w:rPr>
        <w:t>询价信息</w:t>
      </w:r>
    </w:p>
    <w:p>
      <w:pPr>
        <w:spacing w:line="480" w:lineRule="auto"/>
      </w:pPr>
    </w:p>
    <w:p>
      <w:pPr>
        <w:spacing w:line="480" w:lineRule="auto"/>
      </w:pPr>
    </w:p>
    <w:p>
      <w:pPr>
        <w:spacing w:line="480" w:lineRule="auto"/>
      </w:pPr>
    </w:p>
    <w:p>
      <w:pPr>
        <w:spacing w:line="360" w:lineRule="auto"/>
      </w:pPr>
    </w:p>
    <w:p/>
    <w:p/>
    <w:p/>
    <w:p/>
    <w:p>
      <w:r>
        <w:rPr>
          <w:rFonts w:hint="eastAsia"/>
        </w:rPr>
        <w:t xml:space="preserve">  </w:t>
      </w:r>
    </w:p>
    <w:p>
      <w:pPr>
        <w:ind w:firstLine="2940" w:firstLineChars="1400"/>
      </w:pPr>
      <w:r>
        <w:rPr>
          <w:rFonts w:ascii="宋体"/>
        </w:rPr>
        <w:drawing>
          <wp:inline distT="0" distB="0" distL="0" distR="0">
            <wp:extent cx="1885950" cy="1038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85950" cy="1038225"/>
                    </a:xfrm>
                    <a:prstGeom prst="rect">
                      <a:avLst/>
                    </a:prstGeom>
                    <a:noFill/>
                    <a:ln>
                      <a:noFill/>
                    </a:ln>
                  </pic:spPr>
                </pic:pic>
              </a:graphicData>
            </a:graphic>
          </wp:inline>
        </w:drawing>
      </w:r>
    </w:p>
    <w:p/>
    <w:p/>
    <w:p/>
    <w:p/>
    <w:p/>
    <w:p/>
    <w:p/>
    <w:p/>
    <w:p/>
    <w:p/>
    <w:p/>
    <w:p>
      <w:pPr>
        <w:spacing w:line="480" w:lineRule="auto"/>
        <w:ind w:firstLine="2880" w:firstLineChars="900"/>
        <w:rPr>
          <w:sz w:val="32"/>
          <w:szCs w:val="32"/>
        </w:rPr>
      </w:pPr>
      <w:r>
        <w:rPr>
          <w:rFonts w:hint="eastAsia"/>
          <w:sz w:val="32"/>
          <w:szCs w:val="32"/>
        </w:rPr>
        <w:t>2022年</w:t>
      </w:r>
      <w:r>
        <w:rPr>
          <w:rFonts w:hint="eastAsia"/>
          <w:sz w:val="32"/>
          <w:szCs w:val="32"/>
          <w:lang w:val="en-US" w:eastAsia="zh-CN"/>
        </w:rPr>
        <w:t>8</w:t>
      </w:r>
      <w:r>
        <w:rPr>
          <w:rFonts w:hint="eastAsia"/>
          <w:sz w:val="32"/>
          <w:szCs w:val="32"/>
        </w:rPr>
        <w:t>月</w:t>
      </w:r>
      <w:r>
        <w:rPr>
          <w:rFonts w:hint="eastAsia"/>
          <w:sz w:val="32"/>
          <w:szCs w:val="32"/>
          <w:lang w:val="en-US" w:eastAsia="zh-CN"/>
        </w:rPr>
        <w:t>29</w:t>
      </w:r>
      <w:r>
        <w:rPr>
          <w:rFonts w:hint="eastAsia"/>
          <w:sz w:val="32"/>
          <w:szCs w:val="32"/>
        </w:rPr>
        <w:t>日</w:t>
      </w:r>
    </w:p>
    <w:p/>
    <w:p>
      <w:pPr>
        <w:jc w:val="center"/>
        <w:rPr>
          <w:b/>
          <w:bCs/>
          <w:sz w:val="28"/>
          <w:szCs w:val="28"/>
        </w:rPr>
      </w:pPr>
      <w:r>
        <w:rPr>
          <w:rFonts w:hint="eastAsia"/>
          <w:b/>
          <w:bCs/>
          <w:sz w:val="28"/>
          <w:szCs w:val="28"/>
        </w:rPr>
        <w:t>宁波康强电子股份有限公司</w:t>
      </w:r>
    </w:p>
    <w:p>
      <w:pPr>
        <w:spacing w:line="480" w:lineRule="auto"/>
        <w:jc w:val="center"/>
        <w:rPr>
          <w:rFonts w:hint="eastAsia"/>
          <w:b/>
          <w:bCs/>
          <w:sz w:val="28"/>
          <w:szCs w:val="28"/>
        </w:rPr>
      </w:pPr>
      <w:r>
        <w:rPr>
          <w:rFonts w:hint="eastAsia"/>
          <w:b/>
          <w:bCs/>
          <w:sz w:val="28"/>
          <w:szCs w:val="28"/>
        </w:rPr>
        <w:t>对外</w:t>
      </w:r>
      <w:r>
        <w:rPr>
          <w:rFonts w:hint="eastAsia"/>
          <w:b/>
          <w:bCs/>
          <w:sz w:val="28"/>
          <w:szCs w:val="28"/>
          <w:lang w:val="en-US" w:eastAsia="zh-CN"/>
        </w:rPr>
        <w:t>公开</w:t>
      </w:r>
      <w:r>
        <w:rPr>
          <w:rFonts w:hint="eastAsia"/>
          <w:b/>
          <w:bCs/>
          <w:sz w:val="28"/>
          <w:szCs w:val="28"/>
        </w:rPr>
        <w:t>询价信息</w:t>
      </w:r>
    </w:p>
    <w:p>
      <w:pPr>
        <w:spacing w:line="360" w:lineRule="auto"/>
        <w:ind w:firstLine="480" w:firstLineChars="200"/>
        <w:rPr>
          <w:rFonts w:hint="eastAsia" w:asciiTheme="majorEastAsia" w:hAnsiTheme="majorEastAsia" w:eastAsiaTheme="majorEastAsia"/>
          <w:sz w:val="24"/>
        </w:rPr>
      </w:pP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宁波康强电子股份有限公司拟就现存一批物料对外公开询价，具体情况如下：</w:t>
      </w:r>
    </w:p>
    <w:p>
      <w:pPr>
        <w:numPr>
          <w:ilvl w:val="0"/>
          <w:numId w:val="1"/>
        </w:numPr>
        <w:rPr>
          <w:rFonts w:hint="eastAsia" w:asciiTheme="majorEastAsia" w:hAnsiTheme="majorEastAsia" w:eastAsiaTheme="majorEastAsia"/>
          <w:sz w:val="24"/>
        </w:rPr>
      </w:pPr>
      <w:r>
        <w:rPr>
          <w:rFonts w:hint="eastAsia" w:asciiTheme="majorEastAsia" w:hAnsiTheme="majorEastAsia" w:eastAsiaTheme="majorEastAsia"/>
          <w:sz w:val="24"/>
        </w:rPr>
        <w:t>物料情况</w:t>
      </w:r>
    </w:p>
    <w:tbl>
      <w:tblPr>
        <w:tblStyle w:val="7"/>
        <w:tblW w:w="0" w:type="auto"/>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2707"/>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Theme="majorEastAsia" w:hAnsiTheme="majorEastAsia" w:eastAsiaTheme="majorEastAsia"/>
                <w:sz w:val="24"/>
                <w:vertAlign w:val="baseline"/>
                <w:lang w:val="en-US" w:eastAsia="zh-CN"/>
              </w:rPr>
            </w:pPr>
            <w:r>
              <w:rPr>
                <w:rFonts w:hint="eastAsia" w:asciiTheme="majorEastAsia" w:hAnsiTheme="majorEastAsia" w:eastAsiaTheme="majorEastAsia"/>
                <w:sz w:val="24"/>
                <w:vertAlign w:val="baseline"/>
                <w:lang w:val="en-US" w:eastAsia="zh-CN"/>
              </w:rPr>
              <w:t>序号</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rPr>
              <w:t>品名</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rPr>
              <w:t>数量（吨）</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r>
              <w:rPr>
                <w:rFonts w:hint="eastAsia" w:asciiTheme="majorEastAsia" w:hAnsiTheme="majorEastAsia" w:eastAsia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1</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64T角料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4.8</w:t>
            </w:r>
          </w:p>
        </w:tc>
        <w:tc>
          <w:tcPr>
            <w:tcW w:w="213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asciiTheme="majorEastAsia" w:hAnsiTheme="majorEastAsia" w:eastAsiaTheme="majorEastAsia"/>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asciiTheme="majorEastAsia" w:hAnsiTheme="majorEastAsia" w:eastAsiaTheme="majorEastAsia"/>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asciiTheme="majorEastAsia" w:hAnsiTheme="majorEastAsia" w:eastAsiaTheme="majorEastAsia"/>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r>
              <w:rPr>
                <w:rFonts w:asciiTheme="majorEastAsia" w:hAnsiTheme="majorEastAsia" w:eastAsiaTheme="majorEastAsia"/>
                <w:sz w:val="24"/>
              </w:rPr>
              <w:t>报价可直接列出价格，也可列出计价模式</w:t>
            </w:r>
            <w:r>
              <w:rPr>
                <w:rFonts w:hint="eastAsia" w:asciiTheme="majorEastAsia" w:hAnsiTheme="majorEastAsia" w:eastAsiaTheme="majorEastAsia"/>
                <w:sz w:val="24"/>
                <w:lang w:val="en-US" w:eastAsia="zh-CN"/>
              </w:rPr>
              <w:t>后算出单价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2</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C194+银</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9.8</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3</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铁角料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1.2</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4</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铜泥</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4.5</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5</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铁单局+银角料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0.4</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6</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K75角料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1.3</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7</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镍钯金</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0.4</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8</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C194+银蓝条</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1.8</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9</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黑皮（含铜98）以上</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0.8</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10</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CAC5+银角料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1.4</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11</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7025+银角料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1.4</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12</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铁镍合金+银角料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4.7</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13</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C194塑胶+银</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14</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C194塑胶单局+银</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15</w:t>
            </w:r>
          </w:p>
        </w:tc>
        <w:tc>
          <w:tcPr>
            <w:tcW w:w="2707"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sz w:val="24"/>
                <w:lang w:val="en-US" w:eastAsia="zh-CN"/>
              </w:rPr>
            </w:pPr>
            <w:r>
              <w:rPr>
                <w:rFonts w:hint="eastAsia" w:asciiTheme="majorEastAsia" w:hAnsiTheme="majorEastAsia" w:eastAsiaTheme="majorEastAsia"/>
                <w:sz w:val="24"/>
                <w:lang w:val="en-US" w:eastAsia="zh-CN"/>
              </w:rPr>
              <w:t>混合角料</w:t>
            </w:r>
          </w:p>
        </w:tc>
        <w:tc>
          <w:tcPr>
            <w:tcW w:w="2131"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w:t>
            </w:r>
          </w:p>
        </w:tc>
        <w:tc>
          <w:tcPr>
            <w:tcW w:w="213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ajorEastAsia" w:hAnsiTheme="majorEastAsia" w:eastAsiaTheme="majorEastAsia"/>
                <w:sz w:val="24"/>
                <w:vertAlign w:val="baseline"/>
              </w:rPr>
            </w:pPr>
          </w:p>
        </w:tc>
      </w:tr>
    </w:tbl>
    <w:p>
      <w:pPr>
        <w:spacing w:line="360" w:lineRule="auto"/>
        <w:rPr>
          <w:rFonts w:hint="eastAsia" w:asciiTheme="majorEastAsia" w:hAnsiTheme="majorEastAsia" w:eastAsiaTheme="majorEastAsia"/>
          <w:sz w:val="24"/>
        </w:rPr>
      </w:pPr>
    </w:p>
    <w:p>
      <w:pPr>
        <w:spacing w:line="360" w:lineRule="auto"/>
        <w:rPr>
          <w:rFonts w:hint="eastAsia" w:asciiTheme="majorEastAsia" w:hAnsiTheme="majorEastAsia" w:eastAsiaTheme="majorEastAsia"/>
          <w:sz w:val="24"/>
        </w:rPr>
      </w:pPr>
      <w:r>
        <w:rPr>
          <w:rFonts w:hint="eastAsia" w:asciiTheme="majorEastAsia" w:hAnsiTheme="majorEastAsia" w:eastAsiaTheme="majorEastAsia"/>
          <w:sz w:val="24"/>
        </w:rPr>
        <w:t>二、</w:t>
      </w:r>
      <w:r>
        <w:rPr>
          <w:rFonts w:hint="eastAsia" w:asciiTheme="majorEastAsia" w:hAnsiTheme="majorEastAsia" w:eastAsiaTheme="majorEastAsia"/>
          <w:sz w:val="24"/>
          <w:lang w:val="en-US" w:eastAsia="zh-CN"/>
        </w:rPr>
        <w:t>对于镀银物料，</w:t>
      </w:r>
      <w:r>
        <w:rPr>
          <w:rFonts w:hint="eastAsia" w:asciiTheme="majorEastAsia" w:hAnsiTheme="majorEastAsia" w:eastAsiaTheme="majorEastAsia"/>
          <w:sz w:val="24"/>
        </w:rPr>
        <w:t>意向公司可</w:t>
      </w:r>
      <w:r>
        <w:rPr>
          <w:rFonts w:hint="eastAsia" w:asciiTheme="majorEastAsia" w:hAnsiTheme="majorEastAsia" w:eastAsiaTheme="majorEastAsia"/>
          <w:sz w:val="24"/>
          <w:lang w:val="en-US" w:eastAsia="zh-CN"/>
        </w:rPr>
        <w:t>前</w:t>
      </w:r>
      <w:r>
        <w:rPr>
          <w:rFonts w:hint="eastAsia" w:asciiTheme="majorEastAsia" w:hAnsiTheme="majorEastAsia" w:eastAsiaTheme="majorEastAsia"/>
          <w:sz w:val="24"/>
        </w:rPr>
        <w:t>来取样</w:t>
      </w:r>
      <w:r>
        <w:rPr>
          <w:rFonts w:hint="eastAsia" w:asciiTheme="majorEastAsia" w:hAnsiTheme="majorEastAsia" w:eastAsiaTheme="majorEastAsia"/>
          <w:sz w:val="24"/>
          <w:lang w:val="en-US" w:eastAsia="zh-CN"/>
        </w:rPr>
        <w:t>或现场评估</w:t>
      </w:r>
      <w:r>
        <w:rPr>
          <w:rFonts w:hint="eastAsia" w:asciiTheme="majorEastAsia" w:hAnsiTheme="majorEastAsia" w:eastAsiaTheme="majorEastAsia"/>
          <w:sz w:val="24"/>
        </w:rPr>
        <w:t>，取样</w:t>
      </w:r>
      <w:r>
        <w:rPr>
          <w:rFonts w:hint="eastAsia" w:asciiTheme="majorEastAsia" w:hAnsiTheme="majorEastAsia" w:eastAsiaTheme="majorEastAsia"/>
          <w:sz w:val="24"/>
          <w:lang w:val="en-US" w:eastAsia="zh-CN"/>
        </w:rPr>
        <w:t>需</w:t>
      </w:r>
      <w:r>
        <w:rPr>
          <w:rFonts w:hint="eastAsia" w:asciiTheme="majorEastAsia" w:hAnsiTheme="majorEastAsia" w:eastAsiaTheme="majorEastAsia"/>
          <w:sz w:val="24"/>
        </w:rPr>
        <w:t>收取一定费用。</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三、取样须遵守</w:t>
      </w:r>
      <w:r>
        <w:rPr>
          <w:rFonts w:hint="eastAsia" w:asciiTheme="majorEastAsia" w:hAnsiTheme="majorEastAsia" w:eastAsiaTheme="majorEastAsia"/>
          <w:sz w:val="24"/>
          <w:lang w:val="en-US" w:eastAsia="zh-CN"/>
        </w:rPr>
        <w:t>宁波</w:t>
      </w:r>
      <w:r>
        <w:rPr>
          <w:rFonts w:hint="eastAsia" w:asciiTheme="majorEastAsia" w:hAnsiTheme="majorEastAsia" w:eastAsiaTheme="majorEastAsia"/>
          <w:sz w:val="24"/>
        </w:rPr>
        <w:t>本地疫情防控规定，取样人员</w:t>
      </w:r>
      <w:r>
        <w:rPr>
          <w:rFonts w:hint="eastAsia" w:asciiTheme="majorEastAsia" w:hAnsiTheme="majorEastAsia" w:eastAsiaTheme="majorEastAsia"/>
          <w:sz w:val="24"/>
          <w:lang w:val="en-US" w:eastAsia="zh-CN"/>
        </w:rPr>
        <w:t>凭有效</w:t>
      </w:r>
      <w:r>
        <w:rPr>
          <w:rFonts w:hint="eastAsia" w:asciiTheme="majorEastAsia" w:hAnsiTheme="majorEastAsia" w:eastAsiaTheme="majorEastAsia"/>
          <w:sz w:val="24"/>
        </w:rPr>
        <w:t>核酸报告方可进入公司。</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四、意向公司在评估后以电子邮件向康强电子就以上全部物料或部分物料报价。</w:t>
      </w:r>
    </w:p>
    <w:p>
      <w:pPr>
        <w:spacing w:line="360" w:lineRule="auto"/>
        <w:rPr>
          <w:sz w:val="24"/>
        </w:rPr>
      </w:pPr>
      <w:r>
        <w:rPr>
          <w:rFonts w:hint="eastAsia" w:asciiTheme="majorEastAsia" w:hAnsiTheme="majorEastAsia" w:eastAsiaTheme="majorEastAsia"/>
          <w:sz w:val="24"/>
        </w:rPr>
        <w:t>五、意向公司将</w:t>
      </w:r>
      <w:r>
        <w:rPr>
          <w:rFonts w:hint="eastAsia"/>
          <w:sz w:val="24"/>
        </w:rPr>
        <w:t>营业执照、联系方式、开票资料与报价单（附件1）以电子邮件形式发给本公司（邮箱附后）。</w:t>
      </w:r>
    </w:p>
    <w:p>
      <w:pPr>
        <w:pStyle w:val="12"/>
        <w:numPr>
          <w:ilvl w:val="0"/>
          <w:numId w:val="2"/>
        </w:numPr>
        <w:spacing w:line="360" w:lineRule="auto"/>
        <w:ind w:firstLineChars="0"/>
        <w:rPr>
          <w:sz w:val="24"/>
        </w:rPr>
      </w:pPr>
      <w:r>
        <w:rPr>
          <w:rFonts w:hint="eastAsia"/>
          <w:sz w:val="24"/>
        </w:rPr>
        <w:t>报价单截止时间为</w:t>
      </w:r>
      <w:r>
        <w:rPr>
          <w:rFonts w:hint="eastAsia"/>
          <w:b/>
          <w:sz w:val="24"/>
          <w:u w:val="single"/>
        </w:rPr>
        <w:t xml:space="preserve"> 2022年</w:t>
      </w:r>
      <w:r>
        <w:rPr>
          <w:rFonts w:hint="eastAsia"/>
          <w:b/>
          <w:sz w:val="24"/>
          <w:u w:val="single"/>
          <w:lang w:val="en-US" w:eastAsia="zh-CN"/>
        </w:rPr>
        <w:t>9</w:t>
      </w:r>
      <w:r>
        <w:rPr>
          <w:rFonts w:hint="eastAsia"/>
          <w:b/>
          <w:sz w:val="24"/>
          <w:u w:val="single"/>
        </w:rPr>
        <w:t>月</w:t>
      </w:r>
      <w:r>
        <w:rPr>
          <w:rFonts w:hint="eastAsia"/>
          <w:b/>
          <w:sz w:val="24"/>
          <w:u w:val="single"/>
          <w:lang w:val="en-US" w:eastAsia="zh-CN"/>
        </w:rPr>
        <w:t>2</w:t>
      </w:r>
      <w:r>
        <w:rPr>
          <w:rFonts w:hint="eastAsia"/>
          <w:b/>
          <w:sz w:val="24"/>
          <w:u w:val="single"/>
        </w:rPr>
        <w:t xml:space="preserve">日 15：00 </w:t>
      </w:r>
      <w:r>
        <w:rPr>
          <w:rFonts w:hint="eastAsia"/>
          <w:sz w:val="24"/>
        </w:rPr>
        <w:t>。本次报价不接受联合体报价。</w:t>
      </w:r>
    </w:p>
    <w:p>
      <w:pPr>
        <w:widowControl w:val="0"/>
        <w:numPr>
          <w:ilvl w:val="0"/>
          <w:numId w:val="0"/>
        </w:numPr>
        <w:spacing w:line="360" w:lineRule="auto"/>
        <w:jc w:val="both"/>
        <w:rPr>
          <w:rFonts w:hint="eastAsia"/>
          <w:sz w:val="24"/>
        </w:rPr>
      </w:pPr>
      <w:r>
        <w:rPr>
          <w:rFonts w:hint="eastAsia"/>
          <w:sz w:val="24"/>
        </w:rPr>
        <w:drawing>
          <wp:inline distT="0" distB="0" distL="114300" distR="114300">
            <wp:extent cx="5273040" cy="7028180"/>
            <wp:effectExtent l="0" t="0" r="3810" b="1270"/>
            <wp:docPr id="3" name="图片 3" descr="bc3d0d617b76f3a1dad44c1744b7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c3d0d617b76f3a1dad44c1744b71e2"/>
                    <pic:cNvPicPr>
                      <a:picLocks noChangeAspect="1"/>
                    </pic:cNvPicPr>
                  </pic:nvPicPr>
                  <pic:blipFill>
                    <a:blip r:embed="rId5"/>
                    <a:stretch>
                      <a:fillRect/>
                    </a:stretch>
                  </pic:blipFill>
                  <pic:spPr>
                    <a:xfrm>
                      <a:off x="0" y="0"/>
                      <a:ext cx="5273040" cy="7028180"/>
                    </a:xfrm>
                    <a:prstGeom prst="rect">
                      <a:avLst/>
                    </a:prstGeom>
                  </pic:spPr>
                </pic:pic>
              </a:graphicData>
            </a:graphic>
          </wp:inline>
        </w:drawing>
      </w:r>
    </w:p>
    <w:p>
      <w:pPr>
        <w:widowControl w:val="0"/>
        <w:numPr>
          <w:ilvl w:val="0"/>
          <w:numId w:val="0"/>
        </w:numPr>
        <w:spacing w:line="360" w:lineRule="auto"/>
        <w:jc w:val="both"/>
        <w:rPr>
          <w:rFonts w:hint="eastAsia"/>
          <w:sz w:val="24"/>
        </w:rPr>
      </w:pPr>
    </w:p>
    <w:p>
      <w:pPr>
        <w:widowControl w:val="0"/>
        <w:numPr>
          <w:ilvl w:val="0"/>
          <w:numId w:val="0"/>
        </w:numPr>
        <w:spacing w:line="360" w:lineRule="auto"/>
        <w:jc w:val="both"/>
        <w:rPr>
          <w:rFonts w:hint="eastAsia"/>
          <w:sz w:val="24"/>
        </w:rPr>
      </w:pPr>
    </w:p>
    <w:p>
      <w:pPr>
        <w:widowControl w:val="0"/>
        <w:numPr>
          <w:ilvl w:val="0"/>
          <w:numId w:val="0"/>
        </w:numPr>
        <w:spacing w:line="360" w:lineRule="auto"/>
        <w:jc w:val="both"/>
        <w:rPr>
          <w:rFonts w:hint="eastAsia"/>
          <w:sz w:val="24"/>
        </w:rPr>
      </w:pPr>
    </w:p>
    <w:p>
      <w:pPr>
        <w:widowControl w:val="0"/>
        <w:numPr>
          <w:ilvl w:val="0"/>
          <w:numId w:val="0"/>
        </w:numPr>
        <w:spacing w:line="360" w:lineRule="auto"/>
        <w:jc w:val="both"/>
        <w:rPr>
          <w:rFonts w:hint="eastAsia"/>
          <w:sz w:val="24"/>
        </w:rPr>
      </w:pPr>
    </w:p>
    <w:p>
      <w:pPr>
        <w:widowControl w:val="0"/>
        <w:numPr>
          <w:ilvl w:val="0"/>
          <w:numId w:val="0"/>
        </w:numPr>
        <w:spacing w:line="360" w:lineRule="auto"/>
        <w:jc w:val="both"/>
        <w:rPr>
          <w:rFonts w:hint="eastAsia"/>
          <w:sz w:val="24"/>
        </w:rPr>
      </w:pPr>
    </w:p>
    <w:p>
      <w:pPr>
        <w:widowControl w:val="0"/>
        <w:numPr>
          <w:ilvl w:val="0"/>
          <w:numId w:val="0"/>
        </w:numPr>
        <w:spacing w:line="360" w:lineRule="auto"/>
        <w:jc w:val="both"/>
        <w:rPr>
          <w:rFonts w:hint="eastAsia"/>
          <w:sz w:val="24"/>
        </w:rPr>
      </w:pPr>
    </w:p>
    <w:p>
      <w:pPr>
        <w:spacing w:line="360" w:lineRule="auto"/>
        <w:rPr>
          <w:sz w:val="24"/>
        </w:rPr>
      </w:pPr>
      <w:r>
        <w:rPr>
          <w:rFonts w:hint="eastAsia"/>
          <w:sz w:val="24"/>
        </w:rPr>
        <w:t>附件1</w:t>
      </w:r>
    </w:p>
    <w:p>
      <w:pPr>
        <w:spacing w:line="480" w:lineRule="auto"/>
        <w:jc w:val="center"/>
        <w:rPr>
          <w:b/>
          <w:bCs/>
          <w:sz w:val="36"/>
          <w:szCs w:val="36"/>
        </w:rPr>
      </w:pPr>
      <w:r>
        <w:rPr>
          <w:rFonts w:hint="eastAsia"/>
          <w:b/>
          <w:bCs/>
          <w:sz w:val="36"/>
          <w:szCs w:val="36"/>
        </w:rPr>
        <w:t>报价单</w:t>
      </w:r>
    </w:p>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r>
        <w:rPr>
          <w:rFonts w:hint="eastAsia"/>
          <w:sz w:val="24"/>
        </w:rPr>
        <w:t>项目名称：</w:t>
      </w:r>
      <w:bookmarkStart w:id="0" w:name="_Hlk99475439"/>
      <w:r>
        <w:rPr>
          <w:rFonts w:hint="eastAsia"/>
          <w:sz w:val="24"/>
        </w:rPr>
        <w:t>宁波康强电子股份有限公司</w:t>
      </w:r>
      <w:bookmarkEnd w:id="0"/>
      <w:r>
        <w:rPr>
          <w:rFonts w:hint="eastAsia"/>
          <w:bCs/>
          <w:sz w:val="24"/>
        </w:rPr>
        <w:t>对外</w:t>
      </w:r>
      <w:r>
        <w:rPr>
          <w:rFonts w:hint="eastAsia"/>
          <w:bCs/>
          <w:sz w:val="24"/>
          <w:lang w:val="en-US" w:eastAsia="zh-CN"/>
        </w:rPr>
        <w:t>公开</w:t>
      </w:r>
      <w:r>
        <w:rPr>
          <w:rFonts w:hint="eastAsia"/>
          <w:bCs/>
          <w:sz w:val="24"/>
        </w:rPr>
        <w:t>询价</w:t>
      </w:r>
      <w:r>
        <w:rPr>
          <w:rFonts w:hint="eastAsia"/>
          <w:sz w:val="24"/>
        </w:rPr>
        <w:t>项目</w:t>
      </w:r>
      <w:bookmarkStart w:id="1" w:name="_GoBack"/>
      <w:bookmarkEnd w:id="1"/>
    </w:p>
    <w:tbl>
      <w:tblPr>
        <w:tblStyle w:val="7"/>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062"/>
        <w:gridCol w:w="1482"/>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rPr>
              <w:t>报价单位名称</w:t>
            </w:r>
          </w:p>
        </w:tc>
        <w:tc>
          <w:tcPr>
            <w:tcW w:w="711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rPr>
              <w:t>法定代表人</w:t>
            </w:r>
          </w:p>
        </w:tc>
        <w:tc>
          <w:tcPr>
            <w:tcW w:w="711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rPr>
              <w:t>联系人及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rPr>
              <w:t>联系方式</w:t>
            </w:r>
          </w:p>
        </w:tc>
        <w:tc>
          <w:tcPr>
            <w:tcW w:w="711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rPr>
              <w:t>经营范围</w:t>
            </w:r>
          </w:p>
        </w:tc>
        <w:tc>
          <w:tcPr>
            <w:tcW w:w="711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rPr>
              <w:t>注册资本</w:t>
            </w: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4"/>
              </w:rPr>
              <w:t>地址</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80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物料名称</w:t>
            </w: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数量</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HAnsi" w:hAnsiTheme="minorHAnsi" w:eastAsiaTheme="minorEastAsia" w:cstheme="minorBidi"/>
                <w:kern w:val="2"/>
                <w:sz w:val="24"/>
                <w:szCs w:val="24"/>
                <w:lang w:val="en-US" w:eastAsia="zh-CN" w:bidi="ar-SA"/>
              </w:rPr>
            </w:pPr>
            <w:r>
              <w:rPr>
                <w:rFonts w:hint="eastAsia"/>
                <w:sz w:val="24"/>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64T角料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4.8</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C194+银</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9.8</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铁角料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1.2</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铜泥</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4.5</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铁单局+银角料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0.4</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K75角料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1.3</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镍钯金</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0.4</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C194+银蓝条</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1.8</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黑皮（含铜98）以上</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0.8</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CAC5+银角料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1.4</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7025+银角料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1.4</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铁镍合金+银角料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4.7</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C194塑胶+银</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C194塑胶单局+银</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0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sz w:val="24"/>
              </w:rPr>
            </w:pPr>
          </w:p>
        </w:tc>
        <w:tc>
          <w:tcPr>
            <w:tcW w:w="206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lang w:val="en-US" w:eastAsia="zh-CN"/>
              </w:rPr>
              <w:t>混合角料</w:t>
            </w:r>
          </w:p>
        </w:tc>
        <w:tc>
          <w:tcPr>
            <w:tcW w:w="1482"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1</w:t>
            </w:r>
          </w:p>
        </w:tc>
        <w:tc>
          <w:tcPr>
            <w:tcW w:w="35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p>
        </w:tc>
      </w:tr>
    </w:tbl>
    <w:p>
      <w:pPr>
        <w:spacing w:line="480" w:lineRule="auto"/>
        <w:ind w:firstLine="1920" w:firstLineChars="800"/>
        <w:rPr>
          <w:rFonts w:hint="eastAsia"/>
          <w:sz w:val="24"/>
        </w:rPr>
      </w:pPr>
      <w:r>
        <w:rPr>
          <w:rFonts w:hint="eastAsia"/>
          <w:sz w:val="24"/>
          <w:lang w:val="en-US" w:eastAsia="zh-CN"/>
        </w:rPr>
        <w:t>盖</w:t>
      </w:r>
      <w:r>
        <w:rPr>
          <w:rFonts w:hint="eastAsia"/>
          <w:sz w:val="24"/>
        </w:rPr>
        <w:t>章：                           日期：</w:t>
      </w:r>
    </w:p>
    <w:p>
      <w:pPr>
        <w:spacing w:line="480" w:lineRule="auto"/>
        <w:rPr>
          <w:sz w:val="24"/>
        </w:rPr>
      </w:pPr>
      <w:r>
        <w:rPr>
          <w:rFonts w:hint="eastAsia"/>
          <w:sz w:val="24"/>
        </w:rPr>
        <w:t>附件2：物料图片</w:t>
      </w:r>
    </w:p>
    <w:p>
      <w:pPr>
        <w:spacing w:line="480" w:lineRule="auto"/>
        <w:rPr>
          <w:rFonts w:hint="eastAsia" w:eastAsiaTheme="minorEastAsia"/>
          <w:sz w:val="24"/>
          <w:lang w:eastAsia="zh-CN"/>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rFonts w:hint="eastAsia" w:eastAsiaTheme="minorEastAsia"/>
          <w:sz w:val="24"/>
          <w:lang w:eastAsia="zh-CN"/>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rFonts w:hint="eastAsia" w:eastAsiaTheme="minorEastAsia"/>
          <w:sz w:val="24"/>
          <w:lang w:eastAsia="zh-CN"/>
        </w:rPr>
      </w:pPr>
    </w:p>
    <w:p>
      <w:pPr>
        <w:spacing w:line="480" w:lineRule="auto"/>
        <w:rPr>
          <w:sz w:val="24"/>
        </w:rPr>
      </w:pPr>
    </w:p>
    <w:p>
      <w:pPr>
        <w:spacing w:line="480" w:lineRule="auto"/>
        <w:rPr>
          <w:sz w:val="24"/>
        </w:rPr>
      </w:pPr>
    </w:p>
    <w:p>
      <w:pPr>
        <w:spacing w:line="480" w:lineRule="auto"/>
        <w:rPr>
          <w:sz w:val="24"/>
        </w:rPr>
      </w:pPr>
    </w:p>
    <w:p>
      <w:pPr>
        <w:spacing w:line="480" w:lineRule="auto"/>
        <w:rPr>
          <w:rFonts w:hint="eastAsia"/>
          <w:sz w:val="24"/>
        </w:rPr>
      </w:pPr>
    </w:p>
    <w:p>
      <w:pPr>
        <w:spacing w:line="480" w:lineRule="auto"/>
        <w:rPr>
          <w:sz w:val="24"/>
        </w:rPr>
      </w:pPr>
    </w:p>
    <w:sectPr>
      <w:pgSz w:w="11906" w:h="16838"/>
      <w:pgMar w:top="1417"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940E38"/>
    <w:multiLevelType w:val="singleLevel"/>
    <w:tmpl w:val="B5940E38"/>
    <w:lvl w:ilvl="0" w:tentative="0">
      <w:start w:val="1"/>
      <w:numFmt w:val="chineseCounting"/>
      <w:suff w:val="nothing"/>
      <w:lvlText w:val="%1、"/>
      <w:lvlJc w:val="left"/>
      <w:rPr>
        <w:rFonts w:hint="eastAsia"/>
      </w:rPr>
    </w:lvl>
  </w:abstractNum>
  <w:abstractNum w:abstractNumId="1">
    <w:nsid w:val="4CD36F83"/>
    <w:multiLevelType w:val="multilevel"/>
    <w:tmpl w:val="4CD36F83"/>
    <w:lvl w:ilvl="0" w:tentative="0">
      <w:start w:val="6"/>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ODgyMmUzNjA4YzQ2NGVhMjQyMjllYzc2YTYyYWYifQ=="/>
  </w:docVars>
  <w:rsids>
    <w:rsidRoot w:val="572003A6"/>
    <w:rsid w:val="000138D1"/>
    <w:rsid w:val="00043ABC"/>
    <w:rsid w:val="00055DAD"/>
    <w:rsid w:val="000F38C1"/>
    <w:rsid w:val="00111237"/>
    <w:rsid w:val="00112352"/>
    <w:rsid w:val="0012788E"/>
    <w:rsid w:val="00200D51"/>
    <w:rsid w:val="002F3486"/>
    <w:rsid w:val="0031016C"/>
    <w:rsid w:val="00320739"/>
    <w:rsid w:val="003357D7"/>
    <w:rsid w:val="003367E7"/>
    <w:rsid w:val="00342076"/>
    <w:rsid w:val="0038773D"/>
    <w:rsid w:val="003D08CD"/>
    <w:rsid w:val="00423B71"/>
    <w:rsid w:val="00432252"/>
    <w:rsid w:val="0044176B"/>
    <w:rsid w:val="00491091"/>
    <w:rsid w:val="004D1D3D"/>
    <w:rsid w:val="004D2AC0"/>
    <w:rsid w:val="00526D36"/>
    <w:rsid w:val="005561BA"/>
    <w:rsid w:val="00574FD5"/>
    <w:rsid w:val="00597D25"/>
    <w:rsid w:val="005A7AD3"/>
    <w:rsid w:val="005B1223"/>
    <w:rsid w:val="005B6183"/>
    <w:rsid w:val="00642AE1"/>
    <w:rsid w:val="00643A42"/>
    <w:rsid w:val="006870CE"/>
    <w:rsid w:val="006A1272"/>
    <w:rsid w:val="007C18D9"/>
    <w:rsid w:val="007D6EF2"/>
    <w:rsid w:val="007F57B9"/>
    <w:rsid w:val="0082043C"/>
    <w:rsid w:val="00821450"/>
    <w:rsid w:val="008513CD"/>
    <w:rsid w:val="00890634"/>
    <w:rsid w:val="00921986"/>
    <w:rsid w:val="009258AF"/>
    <w:rsid w:val="00943657"/>
    <w:rsid w:val="009671F9"/>
    <w:rsid w:val="009943FB"/>
    <w:rsid w:val="009A19A5"/>
    <w:rsid w:val="009B725F"/>
    <w:rsid w:val="009C3F2D"/>
    <w:rsid w:val="009E2F05"/>
    <w:rsid w:val="00A00CF1"/>
    <w:rsid w:val="00A14772"/>
    <w:rsid w:val="00A2375D"/>
    <w:rsid w:val="00A32A3A"/>
    <w:rsid w:val="00A90292"/>
    <w:rsid w:val="00AA23CA"/>
    <w:rsid w:val="00AE4AA8"/>
    <w:rsid w:val="00AE4AC1"/>
    <w:rsid w:val="00B02BCA"/>
    <w:rsid w:val="00B847C5"/>
    <w:rsid w:val="00BB6382"/>
    <w:rsid w:val="00BD1DEE"/>
    <w:rsid w:val="00BD4673"/>
    <w:rsid w:val="00BD4A03"/>
    <w:rsid w:val="00BE7C5E"/>
    <w:rsid w:val="00BF069D"/>
    <w:rsid w:val="00BF2662"/>
    <w:rsid w:val="00C05A48"/>
    <w:rsid w:val="00C1302F"/>
    <w:rsid w:val="00C24584"/>
    <w:rsid w:val="00C349EE"/>
    <w:rsid w:val="00C5363C"/>
    <w:rsid w:val="00C769BE"/>
    <w:rsid w:val="00C932E1"/>
    <w:rsid w:val="00CB5914"/>
    <w:rsid w:val="00CE482D"/>
    <w:rsid w:val="00D2296F"/>
    <w:rsid w:val="00D23B34"/>
    <w:rsid w:val="00D70F16"/>
    <w:rsid w:val="00D805A2"/>
    <w:rsid w:val="00DD79F6"/>
    <w:rsid w:val="00E3690B"/>
    <w:rsid w:val="00E37374"/>
    <w:rsid w:val="00E5565E"/>
    <w:rsid w:val="00E626EF"/>
    <w:rsid w:val="00EC33F8"/>
    <w:rsid w:val="00EC6556"/>
    <w:rsid w:val="00F053A5"/>
    <w:rsid w:val="00F64073"/>
    <w:rsid w:val="00FC6EED"/>
    <w:rsid w:val="00FC79CB"/>
    <w:rsid w:val="097B4EBD"/>
    <w:rsid w:val="09833320"/>
    <w:rsid w:val="0CCD7E64"/>
    <w:rsid w:val="0E8274FA"/>
    <w:rsid w:val="0FC11902"/>
    <w:rsid w:val="12E967CC"/>
    <w:rsid w:val="145C2F63"/>
    <w:rsid w:val="290F2BAA"/>
    <w:rsid w:val="2B406ED0"/>
    <w:rsid w:val="2C057779"/>
    <w:rsid w:val="32222FEE"/>
    <w:rsid w:val="33460C79"/>
    <w:rsid w:val="3E525E3F"/>
    <w:rsid w:val="42547349"/>
    <w:rsid w:val="47D4276B"/>
    <w:rsid w:val="4B2B1862"/>
    <w:rsid w:val="4FF45451"/>
    <w:rsid w:val="572003A6"/>
    <w:rsid w:val="5A06469B"/>
    <w:rsid w:val="5FAE3864"/>
    <w:rsid w:val="63706A98"/>
    <w:rsid w:val="64165339"/>
    <w:rsid w:val="6D277EF7"/>
    <w:rsid w:val="75F40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3"/>
    <w:qFormat/>
    <w:uiPriority w:val="0"/>
    <w:rPr>
      <w:kern w:val="2"/>
      <w:sz w:val="18"/>
      <w:szCs w:val="18"/>
    </w:rPr>
  </w:style>
  <w:style w:type="character" w:customStyle="1" w:styleId="11">
    <w:name w:val="日期 Char"/>
    <w:basedOn w:val="8"/>
    <w:link w:val="2"/>
    <w:qFormat/>
    <w:uiPriority w:val="0"/>
    <w:rPr>
      <w:kern w:val="2"/>
      <w:sz w:val="21"/>
      <w:szCs w:val="24"/>
    </w:rPr>
  </w:style>
  <w:style w:type="paragraph" w:styleId="12">
    <w:name w:val="List Paragraph"/>
    <w:basedOn w:val="1"/>
    <w:unhideWhenUsed/>
    <w:qFormat/>
    <w:uiPriority w:val="99"/>
    <w:pPr>
      <w:ind w:firstLine="420" w:firstLineChars="200"/>
    </w:pPr>
  </w:style>
  <w:style w:type="character" w:customStyle="1" w:styleId="13">
    <w:name w:val="页眉 Char"/>
    <w:basedOn w:val="8"/>
    <w:link w:val="5"/>
    <w:qFormat/>
    <w:uiPriority w:val="99"/>
    <w:rPr>
      <w:kern w:val="2"/>
      <w:sz w:val="18"/>
      <w:szCs w:val="18"/>
    </w:rPr>
  </w:style>
  <w:style w:type="character" w:customStyle="1" w:styleId="14">
    <w:name w:val="页脚 Char"/>
    <w:basedOn w:val="8"/>
    <w:link w:val="4"/>
    <w:qFormat/>
    <w:uiPriority w:val="0"/>
    <w:rPr>
      <w:kern w:val="2"/>
      <w:sz w:val="18"/>
      <w:szCs w:val="18"/>
    </w:rPr>
  </w:style>
  <w:style w:type="paragraph" w:customStyle="1" w:styleId="15">
    <w:name w:val="修订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564</Words>
  <Characters>681</Characters>
  <Lines>7</Lines>
  <Paragraphs>2</Paragraphs>
  <TotalTime>69</TotalTime>
  <ScaleCrop>false</ScaleCrop>
  <LinksUpToDate>false</LinksUpToDate>
  <CharactersWithSpaces>713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2022-03-29T10:52:00Z</dcterms:created>
  <dc:creator>Zhen WenJun</dc:creator>
  <cp:lastModifiedBy>HUAWEI</cp:lastModifiedBy>
  <cp:lastPrinted>2022-08-29T07:01:00Z</cp:lastPrinted>
  <dcterms:modified xsi:type="dcterms:W3CDTF">2022-08-29T08:28:36Z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73A5BF2C42C442A99CD9DB87EF224B89</vt:lpwstr>
  </property>
</Properties>
</file>