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before="20" w:line="260" w:lineRule="exact"/>
        <w:rPr>
          <w:color w:val="auto"/>
          <w:sz w:val="26"/>
          <w:szCs w:val="26"/>
          <w:highlight w:val="none"/>
        </w:rPr>
      </w:pPr>
    </w:p>
    <w:p>
      <w:pPr>
        <w:overflowPunct w:val="0"/>
        <w:spacing w:before="20" w:line="260" w:lineRule="exact"/>
        <w:rPr>
          <w:color w:val="auto"/>
          <w:sz w:val="26"/>
          <w:szCs w:val="26"/>
          <w:highlight w:val="none"/>
        </w:rPr>
      </w:pPr>
    </w:p>
    <w:p>
      <w:pPr>
        <w:overflowPunct w:val="0"/>
        <w:spacing w:before="20" w:line="260" w:lineRule="exact"/>
        <w:rPr>
          <w:color w:val="auto"/>
          <w:sz w:val="26"/>
          <w:szCs w:val="26"/>
          <w:highlight w:val="none"/>
        </w:rPr>
      </w:pPr>
    </w:p>
    <w:p>
      <w:pPr>
        <w:overflowPunct w:val="0"/>
        <w:spacing w:before="20" w:line="260" w:lineRule="exact"/>
        <w:rPr>
          <w:color w:val="auto"/>
          <w:sz w:val="26"/>
          <w:szCs w:val="26"/>
          <w:highlight w:val="none"/>
        </w:rPr>
      </w:pPr>
    </w:p>
    <w:p>
      <w:pPr>
        <w:overflowPunct w:val="0"/>
        <w:spacing w:before="20" w:line="260" w:lineRule="exact"/>
        <w:rPr>
          <w:color w:val="auto"/>
          <w:sz w:val="26"/>
          <w:szCs w:val="26"/>
          <w:highlight w:val="none"/>
        </w:rPr>
      </w:pPr>
    </w:p>
    <w:p>
      <w:pPr>
        <w:overflowPunct w:val="0"/>
        <w:spacing w:before="20" w:line="260" w:lineRule="exact"/>
        <w:rPr>
          <w:color w:val="auto"/>
          <w:sz w:val="26"/>
          <w:szCs w:val="26"/>
          <w:highlight w:val="none"/>
        </w:rPr>
      </w:pPr>
    </w:p>
    <w:p>
      <w:pPr>
        <w:overflowPunct w:val="0"/>
        <w:spacing w:before="20" w:line="260" w:lineRule="exact"/>
        <w:rPr>
          <w:color w:val="auto"/>
          <w:sz w:val="26"/>
          <w:szCs w:val="26"/>
          <w:highlight w:val="none"/>
        </w:rPr>
      </w:pPr>
    </w:p>
    <w:p>
      <w:pPr>
        <w:jc w:val="center"/>
        <w:rPr>
          <w:b/>
          <w:bCs/>
          <w:color w:val="auto"/>
          <w:sz w:val="84"/>
          <w:szCs w:val="84"/>
          <w:highlight w:val="none"/>
        </w:rPr>
      </w:pPr>
      <w:r>
        <w:rPr>
          <w:rFonts w:hint="eastAsia"/>
          <w:b/>
          <w:bCs/>
          <w:color w:val="auto"/>
          <w:sz w:val="84"/>
          <w:szCs w:val="84"/>
          <w:highlight w:val="none"/>
          <w:lang w:val="en-US" w:eastAsia="zh-CN"/>
        </w:rPr>
        <w:t>竞争性谈判</w:t>
      </w:r>
      <w:r>
        <w:rPr>
          <w:b/>
          <w:bCs/>
          <w:color w:val="auto"/>
          <w:sz w:val="84"/>
          <w:szCs w:val="84"/>
          <w:highlight w:val="none"/>
        </w:rPr>
        <w:t>文件</w:t>
      </w:r>
    </w:p>
    <w:p>
      <w:pPr>
        <w:rPr>
          <w:b/>
          <w:bCs/>
          <w:color w:val="auto"/>
          <w:sz w:val="32"/>
          <w:szCs w:val="32"/>
          <w:highlight w:val="none"/>
        </w:rPr>
      </w:pPr>
    </w:p>
    <w:p>
      <w:pPr>
        <w:ind w:firstLine="964" w:firstLineChars="300"/>
        <w:rPr>
          <w:b/>
          <w:bCs/>
          <w:color w:val="auto"/>
          <w:sz w:val="32"/>
          <w:szCs w:val="32"/>
          <w:highlight w:val="none"/>
        </w:rPr>
      </w:pPr>
    </w:p>
    <w:p>
      <w:pPr>
        <w:ind w:firstLine="964" w:firstLineChars="300"/>
        <w:rPr>
          <w:b/>
          <w:bCs/>
          <w:color w:val="auto"/>
          <w:sz w:val="32"/>
          <w:szCs w:val="32"/>
          <w:highlight w:val="none"/>
        </w:rPr>
      </w:pPr>
    </w:p>
    <w:p>
      <w:pPr>
        <w:ind w:firstLine="964" w:firstLineChars="300"/>
        <w:rPr>
          <w:b/>
          <w:bCs/>
          <w:color w:val="auto"/>
          <w:sz w:val="32"/>
          <w:szCs w:val="32"/>
          <w:highlight w:val="none"/>
        </w:rPr>
      </w:pPr>
    </w:p>
    <w:p>
      <w:pPr>
        <w:ind w:firstLine="964" w:firstLineChars="300"/>
        <w:rPr>
          <w:b/>
          <w:bCs/>
          <w:color w:val="auto"/>
          <w:sz w:val="32"/>
          <w:szCs w:val="32"/>
          <w:highlight w:val="none"/>
        </w:rPr>
      </w:pPr>
    </w:p>
    <w:p>
      <w:pPr>
        <w:ind w:firstLine="964" w:firstLineChars="300"/>
        <w:rPr>
          <w:b/>
          <w:bCs/>
          <w:color w:val="auto"/>
          <w:sz w:val="32"/>
          <w:szCs w:val="32"/>
          <w:highlight w:val="none"/>
        </w:rPr>
      </w:pPr>
    </w:p>
    <w:p>
      <w:pPr>
        <w:ind w:firstLine="964" w:firstLineChars="300"/>
        <w:rPr>
          <w:b/>
          <w:bCs/>
          <w:color w:val="auto"/>
          <w:sz w:val="32"/>
          <w:szCs w:val="32"/>
          <w:highlight w:val="none"/>
        </w:rPr>
      </w:pPr>
    </w:p>
    <w:p>
      <w:pPr>
        <w:ind w:firstLine="964" w:firstLineChars="300"/>
        <w:rPr>
          <w:b/>
          <w:bCs/>
          <w:color w:val="auto"/>
          <w:sz w:val="32"/>
          <w:szCs w:val="32"/>
          <w:highlight w:val="none"/>
        </w:rPr>
      </w:pPr>
    </w:p>
    <w:p>
      <w:pPr>
        <w:ind w:firstLine="964" w:firstLineChars="300"/>
        <w:rPr>
          <w:b/>
          <w:bCs/>
          <w:color w:val="auto"/>
          <w:sz w:val="32"/>
          <w:szCs w:val="32"/>
          <w:highlight w:val="none"/>
        </w:rPr>
      </w:pPr>
    </w:p>
    <w:p>
      <w:pPr>
        <w:ind w:firstLine="964" w:firstLineChars="300"/>
        <w:rPr>
          <w:b/>
          <w:bCs/>
          <w:color w:val="auto"/>
          <w:sz w:val="32"/>
          <w:szCs w:val="32"/>
          <w:highlight w:val="none"/>
        </w:rPr>
      </w:pPr>
    </w:p>
    <w:p>
      <w:pPr>
        <w:ind w:firstLine="964" w:firstLineChars="300"/>
        <w:rPr>
          <w:b/>
          <w:bCs/>
          <w:color w:val="auto"/>
          <w:sz w:val="32"/>
          <w:szCs w:val="32"/>
          <w:highlight w:val="none"/>
        </w:rPr>
      </w:pPr>
    </w:p>
    <w:p>
      <w:pPr>
        <w:ind w:firstLine="964" w:firstLineChars="300"/>
        <w:rPr>
          <w:b/>
          <w:bCs/>
          <w:color w:val="auto"/>
          <w:sz w:val="32"/>
          <w:szCs w:val="32"/>
          <w:highlight w:val="none"/>
        </w:rPr>
      </w:pPr>
    </w:p>
    <w:p>
      <w:pPr>
        <w:ind w:firstLine="964" w:firstLineChars="300"/>
        <w:rPr>
          <w:b/>
          <w:bCs/>
          <w:color w:val="auto"/>
          <w:sz w:val="32"/>
          <w:szCs w:val="32"/>
          <w:highlight w:val="none"/>
        </w:rPr>
      </w:pPr>
    </w:p>
    <w:p>
      <w:pPr>
        <w:spacing w:line="560" w:lineRule="exact"/>
        <w:ind w:left="1925" w:leftChars="133" w:hanging="1606" w:hangingChars="500"/>
        <w:rPr>
          <w:rFonts w:hint="eastAsia" w:ascii="Times New Roman" w:hAnsi="Times New Roman" w:eastAsia="宋体" w:cs="Times New Roman"/>
          <w:b/>
          <w:bCs/>
          <w:color w:val="auto"/>
          <w:sz w:val="32"/>
          <w:szCs w:val="32"/>
          <w:highlight w:val="none"/>
          <w:lang w:eastAsia="zh-CN"/>
        </w:rPr>
      </w:pPr>
      <w:r>
        <w:rPr>
          <w:b/>
          <w:bCs/>
          <w:color w:val="auto"/>
          <w:sz w:val="32"/>
          <w:szCs w:val="32"/>
          <w:highlight w:val="none"/>
        </w:rPr>
        <w:t>项目名称：</w:t>
      </w:r>
      <w:r>
        <w:rPr>
          <w:rFonts w:hint="eastAsia" w:ascii="Times New Roman" w:hAnsi="Times New Roman" w:eastAsia="宋体" w:cs="Times New Roman"/>
          <w:b/>
          <w:bCs/>
          <w:color w:val="auto"/>
          <w:sz w:val="32"/>
          <w:szCs w:val="32"/>
          <w:highlight w:val="none"/>
          <w:lang w:eastAsia="zh-CN"/>
        </w:rPr>
        <w:t>耒阳新五丰生物饲料科技有限公司衡阳蒸湘分公司</w:t>
      </w:r>
      <w:r>
        <w:rPr>
          <w:rFonts w:hint="eastAsia" w:cs="Times New Roman"/>
          <w:b/>
          <w:bCs/>
          <w:color w:val="auto"/>
          <w:sz w:val="32"/>
          <w:szCs w:val="32"/>
          <w:highlight w:val="none"/>
          <w:lang w:eastAsia="zh-CN"/>
        </w:rPr>
        <w:t>饲料用原料</w:t>
      </w:r>
      <w:r>
        <w:rPr>
          <w:rFonts w:hint="eastAsia" w:ascii="Times New Roman" w:hAnsi="Times New Roman" w:eastAsia="宋体" w:cs="Times New Roman"/>
          <w:b/>
          <w:bCs/>
          <w:color w:val="auto"/>
          <w:sz w:val="32"/>
          <w:szCs w:val="32"/>
          <w:highlight w:val="none"/>
          <w:lang w:eastAsia="zh-CN"/>
        </w:rPr>
        <w:t>临时承运项目</w:t>
      </w:r>
    </w:p>
    <w:p>
      <w:pPr>
        <w:spacing w:line="560" w:lineRule="exact"/>
        <w:ind w:firstLine="321" w:firstLineChars="100"/>
        <w:rPr>
          <w:rFonts w:hint="eastAsia" w:eastAsia="宋体"/>
          <w:b/>
          <w:bCs/>
          <w:color w:val="auto"/>
          <w:sz w:val="32"/>
          <w:szCs w:val="32"/>
          <w:highlight w:val="none"/>
          <w:lang w:eastAsia="zh-CN"/>
        </w:rPr>
      </w:pPr>
      <w:r>
        <w:rPr>
          <w:rFonts w:hint="eastAsia" w:ascii="Times New Roman" w:hAnsi="Times New Roman" w:eastAsia="宋体" w:cs="Times New Roman"/>
          <w:b/>
          <w:bCs/>
          <w:color w:val="auto"/>
          <w:sz w:val="32"/>
          <w:szCs w:val="32"/>
          <w:highlight w:val="none"/>
          <w:lang w:val="en-US" w:eastAsia="zh-CN"/>
        </w:rPr>
        <w:t>采  购  人</w:t>
      </w:r>
      <w:r>
        <w:rPr>
          <w:rFonts w:hint="eastAsia" w:ascii="Times New Roman" w:hAnsi="Times New Roman" w:eastAsia="宋体" w:cs="Times New Roman"/>
          <w:b/>
          <w:bCs/>
          <w:color w:val="auto"/>
          <w:sz w:val="32"/>
          <w:szCs w:val="32"/>
          <w:highlight w:val="none"/>
        </w:rPr>
        <w:t>：</w:t>
      </w:r>
      <w:r>
        <w:rPr>
          <w:rFonts w:hint="eastAsia" w:ascii="Times New Roman" w:hAnsi="Times New Roman" w:eastAsia="宋体" w:cs="Times New Roman"/>
          <w:b/>
          <w:bCs/>
          <w:color w:val="auto"/>
          <w:sz w:val="32"/>
          <w:szCs w:val="32"/>
          <w:highlight w:val="none"/>
          <w:lang w:eastAsia="zh-CN"/>
        </w:rPr>
        <w:t>湖南新五丰股份有限公司</w:t>
      </w:r>
    </w:p>
    <w:p>
      <w:pPr>
        <w:spacing w:line="560" w:lineRule="exact"/>
        <w:ind w:firstLine="321" w:firstLineChars="100"/>
        <w:rPr>
          <w:b/>
          <w:bCs/>
          <w:color w:val="auto"/>
          <w:sz w:val="32"/>
          <w:szCs w:val="32"/>
          <w:highlight w:val="none"/>
        </w:rPr>
      </w:pPr>
    </w:p>
    <w:p>
      <w:pPr>
        <w:ind w:firstLine="1430" w:firstLineChars="445"/>
        <w:rPr>
          <w:b/>
          <w:bCs/>
          <w:color w:val="auto"/>
          <w:sz w:val="32"/>
          <w:szCs w:val="32"/>
          <w:highlight w:val="none"/>
        </w:rPr>
      </w:pPr>
    </w:p>
    <w:p>
      <w:pPr>
        <w:pStyle w:val="7"/>
        <w:overflowPunct w:val="0"/>
        <w:spacing w:line="720" w:lineRule="auto"/>
        <w:ind w:left="0" w:right="1"/>
        <w:jc w:val="center"/>
        <w:rPr>
          <w:rFonts w:hint="default" w:eastAsia="宋体"/>
          <w:b w:val="0"/>
          <w:bCs w:val="0"/>
          <w:color w:val="auto"/>
          <w:highlight w:val="none"/>
          <w:lang w:val="en-US" w:eastAsia="zh-CN"/>
        </w:rPr>
        <w:sectPr>
          <w:footerReference r:id="rId3" w:type="default"/>
          <w:pgSz w:w="12240" w:h="15840"/>
          <w:pgMar w:top="1500" w:right="1720" w:bottom="1100" w:left="1720" w:header="0" w:footer="901" w:gutter="0"/>
          <w:pgNumType w:start="1"/>
          <w:cols w:space="720" w:num="1"/>
        </w:sectPr>
      </w:pPr>
      <w:bookmarkStart w:id="0" w:name="bookmark0"/>
      <w:bookmarkEnd w:id="0"/>
      <w:r>
        <w:rPr>
          <w:rFonts w:hint="eastAsia"/>
          <w:b w:val="0"/>
          <w:bCs w:val="0"/>
          <w:color w:val="auto"/>
          <w:highlight w:val="none"/>
          <w:lang w:val="en-US" w:eastAsia="zh-CN"/>
        </w:rPr>
        <w:t>2023年9月</w:t>
      </w:r>
    </w:p>
    <w:p>
      <w:pPr>
        <w:overflowPunct w:val="0"/>
        <w:spacing w:line="564" w:lineRule="exact"/>
        <w:ind w:right="59"/>
        <w:jc w:val="center"/>
        <w:rPr>
          <w:b/>
          <w:bCs/>
          <w:color w:val="auto"/>
          <w:spacing w:val="2"/>
          <w:sz w:val="44"/>
          <w:szCs w:val="44"/>
          <w:highlight w:val="none"/>
        </w:rPr>
      </w:pPr>
      <w:bookmarkStart w:id="1" w:name="bookmark1"/>
      <w:bookmarkEnd w:id="1"/>
      <w:r>
        <w:rPr>
          <w:b/>
          <w:bCs/>
          <w:color w:val="auto"/>
          <w:spacing w:val="2"/>
          <w:sz w:val="44"/>
          <w:szCs w:val="44"/>
          <w:highlight w:val="none"/>
        </w:rPr>
        <w:t>第一章</w:t>
      </w:r>
      <w:r>
        <w:rPr>
          <w:rFonts w:hint="eastAsia"/>
          <w:b/>
          <w:bCs/>
          <w:color w:val="auto"/>
          <w:spacing w:val="2"/>
          <w:sz w:val="44"/>
          <w:szCs w:val="44"/>
          <w:highlight w:val="none"/>
          <w:lang w:val="en-US" w:eastAsia="zh-CN"/>
        </w:rPr>
        <w:t>谈判</w:t>
      </w:r>
      <w:r>
        <w:rPr>
          <w:b/>
          <w:bCs/>
          <w:color w:val="auto"/>
          <w:spacing w:val="2"/>
          <w:sz w:val="44"/>
          <w:szCs w:val="44"/>
          <w:highlight w:val="none"/>
        </w:rPr>
        <w:t>公告</w:t>
      </w:r>
    </w:p>
    <w:p>
      <w:pPr>
        <w:pStyle w:val="7"/>
        <w:overflowPunct w:val="0"/>
        <w:spacing w:line="589" w:lineRule="exact"/>
        <w:ind w:left="0" w:leftChars="0" w:firstLine="0" w:firstLineChars="0"/>
        <w:rPr>
          <w:color w:val="auto"/>
          <w:spacing w:val="2"/>
          <w:highlight w:val="none"/>
        </w:rPr>
      </w:pPr>
    </w:p>
    <w:p>
      <w:pPr>
        <w:overflowPunct w:val="0"/>
        <w:spacing w:line="564" w:lineRule="exact"/>
        <w:ind w:right="59"/>
        <w:rPr>
          <w:color w:val="auto"/>
          <w:sz w:val="34"/>
          <w:szCs w:val="34"/>
          <w:highlight w:val="none"/>
        </w:rPr>
      </w:pPr>
      <w:r>
        <w:rPr>
          <w:b/>
          <w:bCs/>
          <w:color w:val="auto"/>
          <w:sz w:val="32"/>
          <w:szCs w:val="32"/>
          <w:highlight w:val="none"/>
        </w:rPr>
        <w:t>1.</w:t>
      </w:r>
      <w:r>
        <w:rPr>
          <w:rFonts w:hint="eastAsia"/>
          <w:b/>
          <w:bCs/>
          <w:color w:val="auto"/>
          <w:sz w:val="32"/>
          <w:szCs w:val="32"/>
          <w:highlight w:val="none"/>
          <w:lang w:val="en-US" w:eastAsia="zh-CN"/>
        </w:rPr>
        <w:t>谈判</w:t>
      </w:r>
      <w:r>
        <w:rPr>
          <w:b/>
          <w:bCs/>
          <w:color w:val="auto"/>
          <w:spacing w:val="2"/>
          <w:sz w:val="32"/>
          <w:szCs w:val="32"/>
          <w:highlight w:val="none"/>
        </w:rPr>
        <w:t>条件</w:t>
      </w:r>
    </w:p>
    <w:p>
      <w:pPr>
        <w:pStyle w:val="18"/>
        <w:tabs>
          <w:tab w:val="left" w:pos="2388"/>
          <w:tab w:val="left" w:pos="2832"/>
          <w:tab w:val="left" w:pos="3472"/>
          <w:tab w:val="left" w:pos="6667"/>
          <w:tab w:val="left" w:pos="7270"/>
        </w:tabs>
        <w:overflowPunct w:val="0"/>
        <w:spacing w:line="353" w:lineRule="auto"/>
        <w:ind w:right="155" w:firstLine="480" w:firstLineChars="200"/>
        <w:jc w:val="both"/>
        <w:rPr>
          <w:color w:val="auto"/>
          <w:highlight w:val="none"/>
          <w:u w:val="none"/>
        </w:rPr>
      </w:pPr>
      <w:r>
        <w:rPr>
          <w:rFonts w:hint="eastAsia"/>
          <w:color w:val="auto"/>
          <w:highlight w:val="none"/>
          <w:u w:val="none"/>
          <w:lang w:val="en-US" w:eastAsia="zh-CN"/>
        </w:rPr>
        <w:t>本谈判项目耒阳新五丰生物饲料科技有限公司衡阳蒸湘分公司饲料用原料临时承运项目，采购人为耒阳新五丰生物饲料科技有限公司衡阳蒸湘分公司</w:t>
      </w:r>
      <w:r>
        <w:rPr>
          <w:rFonts w:hint="eastAsia"/>
          <w:color w:val="auto"/>
          <w:highlight w:val="none"/>
          <w:u w:val="none"/>
          <w:lang w:eastAsia="zh-CN"/>
        </w:rPr>
        <w:t>，项目资金来源自筹，出</w:t>
      </w:r>
      <w:r>
        <w:rPr>
          <w:color w:val="auto"/>
          <w:highlight w:val="none"/>
          <w:u w:val="none"/>
        </w:rPr>
        <w:t>资比例为100%</w:t>
      </w:r>
      <w:r>
        <w:rPr>
          <w:rFonts w:hint="eastAsia"/>
          <w:color w:val="auto"/>
          <w:highlight w:val="none"/>
          <w:u w:val="none"/>
          <w:lang w:eastAsia="zh-CN"/>
        </w:rPr>
        <w:t>，</w:t>
      </w:r>
      <w:r>
        <w:rPr>
          <w:color w:val="auto"/>
          <w:highlight w:val="none"/>
          <w:u w:val="none"/>
        </w:rPr>
        <w:t>现</w:t>
      </w:r>
      <w:r>
        <w:rPr>
          <w:rFonts w:hint="eastAsia"/>
          <w:color w:val="auto"/>
          <w:highlight w:val="none"/>
          <w:u w:val="none"/>
          <w:lang w:val="en-US" w:eastAsia="zh-CN"/>
        </w:rPr>
        <w:t>委托湖南新五丰股份有限公司</w:t>
      </w:r>
      <w:r>
        <w:rPr>
          <w:color w:val="auto"/>
          <w:highlight w:val="none"/>
          <w:u w:val="none"/>
        </w:rPr>
        <w:t>对该项目进行国内公开</w:t>
      </w:r>
      <w:r>
        <w:rPr>
          <w:rFonts w:hint="eastAsia"/>
          <w:color w:val="auto"/>
          <w:highlight w:val="none"/>
          <w:u w:val="none"/>
          <w:lang w:val="en-US" w:eastAsia="zh-CN"/>
        </w:rPr>
        <w:t>谈判</w:t>
      </w:r>
      <w:r>
        <w:rPr>
          <w:color w:val="auto"/>
          <w:highlight w:val="none"/>
          <w:u w:val="none"/>
        </w:rPr>
        <w:t>。</w:t>
      </w:r>
    </w:p>
    <w:p>
      <w:pPr>
        <w:overflowPunct w:val="0"/>
        <w:spacing w:line="564" w:lineRule="exact"/>
        <w:ind w:right="59"/>
        <w:rPr>
          <w:b/>
          <w:bCs/>
          <w:color w:val="auto"/>
          <w:sz w:val="32"/>
          <w:szCs w:val="32"/>
          <w:highlight w:val="none"/>
        </w:rPr>
      </w:pPr>
      <w:bookmarkStart w:id="2" w:name="bookmark3"/>
      <w:bookmarkEnd w:id="2"/>
      <w:r>
        <w:rPr>
          <w:b/>
          <w:bCs/>
          <w:color w:val="auto"/>
          <w:sz w:val="32"/>
          <w:szCs w:val="32"/>
          <w:highlight w:val="none"/>
        </w:rPr>
        <w:t>2.项目概况与</w:t>
      </w:r>
      <w:r>
        <w:rPr>
          <w:rFonts w:hint="eastAsia"/>
          <w:b/>
          <w:bCs/>
          <w:color w:val="auto"/>
          <w:sz w:val="32"/>
          <w:szCs w:val="32"/>
          <w:highlight w:val="none"/>
          <w:lang w:val="en-US" w:eastAsia="zh-CN"/>
        </w:rPr>
        <w:t>谈判</w:t>
      </w:r>
      <w:r>
        <w:rPr>
          <w:b/>
          <w:bCs/>
          <w:color w:val="auto"/>
          <w:sz w:val="32"/>
          <w:szCs w:val="32"/>
          <w:highlight w:val="none"/>
        </w:rPr>
        <w:t>范围</w:t>
      </w:r>
    </w:p>
    <w:p>
      <w:pPr>
        <w:spacing w:line="440" w:lineRule="exact"/>
        <w:ind w:firstLine="480" w:firstLineChars="200"/>
        <w:jc w:val="both"/>
        <w:rPr>
          <w:rFonts w:hint="default" w:ascii="Times New Roman" w:hAnsi="Times New Roman" w:eastAsia="宋体" w:cs="Times New Roman"/>
          <w:color w:val="auto"/>
          <w:highlight w:val="none"/>
          <w:lang w:val="en-US" w:eastAsia="zh-CN"/>
        </w:rPr>
      </w:pPr>
      <w:bookmarkStart w:id="3" w:name="bookmark4"/>
      <w:bookmarkEnd w:id="3"/>
      <w:r>
        <w:rPr>
          <w:color w:val="auto"/>
          <w:highlight w:val="none"/>
        </w:rPr>
        <w:t>2.1项目概述：</w:t>
      </w:r>
      <w:r>
        <w:rPr>
          <w:rFonts w:hint="eastAsia"/>
          <w:color w:val="auto"/>
          <w:highlight w:val="none"/>
          <w:lang w:val="en-US" w:eastAsia="zh-CN"/>
        </w:rPr>
        <w:t>从东莞麻涌港、广州南沙港、广州新沙港、广州黄埔新港等运输货物至耒阳新五丰生物饲料科技有限公司衡阳蒸湘分公司。</w:t>
      </w:r>
      <w:r>
        <w:rPr>
          <w:rFonts w:hint="eastAsia"/>
          <w:color w:val="auto"/>
          <w:highlight w:val="none"/>
          <w:lang w:eastAsia="zh-CN"/>
        </w:rPr>
        <w:t>运输货物为</w:t>
      </w:r>
      <w:r>
        <w:rPr>
          <w:rFonts w:hint="eastAsia"/>
          <w:color w:val="auto"/>
          <w:highlight w:val="none"/>
          <w:lang w:val="en-US" w:eastAsia="zh-CN"/>
        </w:rPr>
        <w:t>大麦等饲料用原料</w:t>
      </w:r>
      <w:r>
        <w:rPr>
          <w:rFonts w:hint="eastAsia" w:ascii="Times New Roman" w:hAnsi="Times New Roman" w:eastAsia="宋体" w:cs="Times New Roman"/>
          <w:color w:val="auto"/>
          <w:highlight w:val="none"/>
          <w:lang w:eastAsia="zh-CN"/>
        </w:rPr>
        <w:t>。</w:t>
      </w:r>
      <w:r>
        <w:rPr>
          <w:rFonts w:hint="eastAsia" w:cs="Times New Roman"/>
          <w:color w:val="auto"/>
          <w:highlight w:val="none"/>
          <w:lang w:val="en-US" w:eastAsia="zh-CN"/>
        </w:rPr>
        <w:t>运输方式为汽车运输。</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color w:val="auto"/>
          <w:highlight w:val="none"/>
        </w:rPr>
        <w:t>2.</w:t>
      </w:r>
      <w:r>
        <w:rPr>
          <w:rFonts w:hint="eastAsia"/>
          <w:color w:val="auto"/>
          <w:highlight w:val="none"/>
          <w:lang w:val="en-US" w:eastAsia="zh-CN"/>
        </w:rPr>
        <w:t>2</w:t>
      </w:r>
      <w:r>
        <w:rPr>
          <w:rFonts w:hint="eastAsia"/>
          <w:color w:val="auto"/>
          <w:highlight w:val="none"/>
          <w:lang w:eastAsia="zh-CN"/>
        </w:rPr>
        <w:t>谈判</w:t>
      </w:r>
      <w:r>
        <w:rPr>
          <w:color w:val="auto"/>
          <w:highlight w:val="none"/>
        </w:rPr>
        <w:t>范</w:t>
      </w:r>
      <w:r>
        <w:rPr>
          <w:rFonts w:hint="eastAsia" w:ascii="Times New Roman" w:hAnsi="Times New Roman" w:eastAsia="宋体" w:cs="Times New Roman"/>
          <w:color w:val="auto"/>
          <w:highlight w:val="none"/>
          <w:lang w:val="en-US" w:eastAsia="zh-CN"/>
        </w:rPr>
        <w:t>围：广东</w:t>
      </w:r>
      <w:r>
        <w:rPr>
          <w:rFonts w:hint="eastAsia" w:cs="Times New Roman"/>
          <w:color w:val="auto"/>
          <w:highlight w:val="none"/>
          <w:lang w:val="en-US" w:eastAsia="zh-CN"/>
        </w:rPr>
        <w:t>省各港口</w:t>
      </w:r>
      <w:r>
        <w:rPr>
          <w:rFonts w:hint="eastAsia" w:ascii="Times New Roman" w:hAnsi="Times New Roman" w:eastAsia="宋体" w:cs="Times New Roman"/>
          <w:color w:val="auto"/>
          <w:highlight w:val="none"/>
          <w:lang w:val="en-US" w:eastAsia="zh-CN"/>
        </w:rPr>
        <w:t>至</w:t>
      </w:r>
      <w:r>
        <w:rPr>
          <w:rFonts w:hint="eastAsia"/>
          <w:color w:val="auto"/>
          <w:highlight w:val="none"/>
          <w:u w:val="none"/>
          <w:lang w:val="en-US" w:eastAsia="zh-CN"/>
        </w:rPr>
        <w:t>耒阳新五丰生物饲料科技有限公司衡阳蒸湘分公司饲料用原料临时承运项目</w:t>
      </w:r>
      <w:r>
        <w:rPr>
          <w:rFonts w:hint="eastAsia" w:ascii="Times New Roman" w:hAnsi="Times New Roman" w:eastAsia="宋体" w:cs="Times New Roman"/>
          <w:color w:val="auto"/>
          <w:highlight w:val="none"/>
          <w:lang w:val="en-US" w:eastAsia="zh-CN"/>
        </w:rPr>
        <w:t>，包括：在深圳蛇口港、深圳赤湾码头、东莞深赤湾散杂货码头（麻涌港）、广州南沙港、广州新沙港、广州黄埔新港到港货物运达耒阳新五丰生物饲料科技有限公司衡阳蒸湘分公司（地址：湖南省衡阳市蒸湘区呆鹰岭镇解放大道以南、环鑫机械制造公司以西（呆鹰岭创业园二期10号））。运输货物</w:t>
      </w:r>
      <w:r>
        <w:rPr>
          <w:rFonts w:hint="eastAsia" w:cs="Times New Roman"/>
          <w:color w:val="auto"/>
          <w:highlight w:val="none"/>
          <w:lang w:val="en-US" w:eastAsia="zh-CN"/>
        </w:rPr>
        <w:t>大麦等饲料用原料</w:t>
      </w:r>
      <w:r>
        <w:rPr>
          <w:rFonts w:hint="eastAsia" w:ascii="Times New Roman" w:hAnsi="Times New Roman" w:eastAsia="宋体" w:cs="Times New Roman"/>
          <w:color w:val="auto"/>
          <w:highlight w:val="none"/>
          <w:lang w:val="en-US" w:eastAsia="zh-CN"/>
        </w:rPr>
        <w:t>，</w:t>
      </w:r>
      <w:r>
        <w:rPr>
          <w:rFonts w:hint="eastAsia" w:ascii="Times New Roman" w:hAnsi="Times New Roman" w:eastAsia="宋体" w:cs="Times New Roman"/>
          <w:b/>
          <w:bCs/>
          <w:color w:val="auto"/>
          <w:highlight w:val="none"/>
          <w:lang w:val="en-US" w:eastAsia="zh-CN"/>
        </w:rPr>
        <w:t>运输量约3000吨</w:t>
      </w:r>
      <w:r>
        <w:rPr>
          <w:rFonts w:hint="eastAsia" w:cs="Times New Roman"/>
          <w:b/>
          <w:bCs/>
          <w:color w:val="auto"/>
          <w:highlight w:val="none"/>
          <w:lang w:val="en-US" w:eastAsia="zh-CN"/>
        </w:rPr>
        <w:t>，预计运量不代表实际运量，具体临时承运数量以实际运输重量为准</w:t>
      </w:r>
      <w:r>
        <w:rPr>
          <w:rFonts w:hint="eastAsia" w:ascii="Times New Roman" w:hAnsi="Times New Roman" w:eastAsia="宋体" w:cs="Times New Roman"/>
          <w:color w:val="auto"/>
          <w:highlight w:val="none"/>
          <w:lang w:val="en-US" w:eastAsia="zh-CN"/>
        </w:rPr>
        <w:t>。</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color w:val="auto"/>
          <w:highlight w:val="none"/>
        </w:rPr>
        <w:t>2.</w:t>
      </w:r>
      <w:r>
        <w:rPr>
          <w:rFonts w:hint="eastAsia"/>
          <w:color w:val="auto"/>
          <w:highlight w:val="none"/>
          <w:lang w:val="en-US" w:eastAsia="zh-CN"/>
        </w:rPr>
        <w:t>3</w:t>
      </w:r>
      <w:r>
        <w:rPr>
          <w:color w:val="auto"/>
          <w:highlight w:val="none"/>
        </w:rPr>
        <w:t>质量等级要</w:t>
      </w:r>
      <w:r>
        <w:rPr>
          <w:rFonts w:hint="eastAsia" w:ascii="Times New Roman" w:hAnsi="Times New Roman" w:eastAsia="宋体" w:cs="Times New Roman"/>
          <w:color w:val="auto"/>
          <w:highlight w:val="none"/>
          <w:lang w:val="en-US" w:eastAsia="zh-CN"/>
        </w:rPr>
        <w:t>求：合格标准</w:t>
      </w:r>
    </w:p>
    <w:p>
      <w:pPr>
        <w:spacing w:line="440" w:lineRule="exact"/>
        <w:ind w:firstLine="480" w:firstLineChars="200"/>
        <w:jc w:val="both"/>
        <w:rPr>
          <w:color w:val="auto"/>
          <w:highlight w:val="none"/>
        </w:rPr>
      </w:pPr>
      <w:r>
        <w:rPr>
          <w:rFonts w:hint="eastAsia" w:ascii="Times New Roman" w:hAnsi="Times New Roman" w:eastAsia="宋体" w:cs="Times New Roman"/>
          <w:color w:val="auto"/>
          <w:highlight w:val="none"/>
          <w:lang w:val="en-US" w:eastAsia="zh-CN"/>
        </w:rPr>
        <w:t>*2.4承运期限：</w:t>
      </w:r>
      <w:r>
        <w:rPr>
          <w:rFonts w:hint="eastAsia" w:cs="Times New Roman"/>
          <w:color w:val="auto"/>
          <w:highlight w:val="none"/>
          <w:lang w:val="en-US" w:eastAsia="zh-CN"/>
        </w:rPr>
        <w:t>此</w:t>
      </w:r>
      <w:r>
        <w:rPr>
          <w:rFonts w:hint="eastAsia" w:ascii="Times New Roman" w:hAnsi="Times New Roman" w:eastAsia="宋体" w:cs="Times New Roman"/>
          <w:color w:val="auto"/>
          <w:highlight w:val="none"/>
          <w:lang w:val="en-US" w:eastAsia="zh-CN"/>
        </w:rPr>
        <w:t>次承运仅限于</w:t>
      </w:r>
      <w:r>
        <w:rPr>
          <w:rFonts w:hint="eastAsia" w:cs="Times New Roman"/>
          <w:color w:val="auto"/>
          <w:highlight w:val="none"/>
          <w:lang w:val="en-US" w:eastAsia="zh-CN"/>
        </w:rPr>
        <w:t>2023年度</w:t>
      </w:r>
      <w:r>
        <w:rPr>
          <w:rFonts w:hint="eastAsia"/>
          <w:color w:val="auto"/>
          <w:highlight w:val="none"/>
          <w:u w:val="none"/>
          <w:lang w:val="en-US" w:eastAsia="zh-CN"/>
        </w:rPr>
        <w:t>耒阳新五丰生物饲料科技有限公司衡阳蒸湘分公司</w:t>
      </w:r>
      <w:r>
        <w:rPr>
          <w:rFonts w:hint="eastAsia" w:cs="Times New Roman"/>
          <w:color w:val="auto"/>
          <w:highlight w:val="none"/>
          <w:lang w:val="en-US" w:eastAsia="zh-CN"/>
        </w:rPr>
        <w:t>饲料用原料运输正式</w:t>
      </w:r>
      <w:r>
        <w:rPr>
          <w:rFonts w:hint="eastAsia" w:ascii="Times New Roman" w:hAnsi="Times New Roman" w:eastAsia="宋体" w:cs="Times New Roman"/>
          <w:color w:val="auto"/>
          <w:highlight w:val="none"/>
          <w:lang w:val="en-US" w:eastAsia="zh-CN"/>
        </w:rPr>
        <w:t>招标结束前的临时承运。招标一经完成确定承运商后临时承运</w:t>
      </w:r>
      <w:r>
        <w:rPr>
          <w:rFonts w:hint="eastAsia" w:cs="Times New Roman"/>
          <w:color w:val="auto"/>
          <w:highlight w:val="none"/>
          <w:lang w:val="en-US" w:eastAsia="zh-CN"/>
        </w:rPr>
        <w:t>合同</w:t>
      </w:r>
      <w:r>
        <w:rPr>
          <w:rFonts w:hint="eastAsia" w:ascii="Times New Roman" w:hAnsi="Times New Roman" w:eastAsia="宋体" w:cs="Times New Roman"/>
          <w:color w:val="auto"/>
          <w:highlight w:val="none"/>
          <w:lang w:val="en-US" w:eastAsia="zh-CN"/>
        </w:rPr>
        <w:t>即刻终止。</w:t>
      </w:r>
    </w:p>
    <w:p>
      <w:pPr>
        <w:numPr>
          <w:ilvl w:val="0"/>
          <w:numId w:val="2"/>
        </w:numPr>
        <w:overflowPunct w:val="0"/>
        <w:spacing w:line="564" w:lineRule="exact"/>
        <w:ind w:right="59"/>
        <w:rPr>
          <w:b/>
          <w:bCs/>
          <w:color w:val="auto"/>
          <w:sz w:val="32"/>
          <w:szCs w:val="32"/>
          <w:highlight w:val="none"/>
        </w:rPr>
      </w:pPr>
      <w:r>
        <w:rPr>
          <w:rFonts w:hint="eastAsia"/>
          <w:b/>
          <w:bCs/>
          <w:color w:val="auto"/>
          <w:sz w:val="32"/>
          <w:szCs w:val="32"/>
          <w:highlight w:val="none"/>
          <w:lang w:val="en-US" w:eastAsia="zh-CN"/>
        </w:rPr>
        <w:t>谈判响应人</w:t>
      </w:r>
      <w:r>
        <w:rPr>
          <w:b/>
          <w:bCs/>
          <w:color w:val="auto"/>
          <w:sz w:val="32"/>
          <w:szCs w:val="32"/>
          <w:highlight w:val="none"/>
        </w:rPr>
        <w:t>资格要求</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autoSpaceDN/>
        <w:adjustRightInd/>
        <w:spacing w:line="360" w:lineRule="auto"/>
        <w:ind w:firstLine="480" w:firstLineChars="200"/>
        <w:jc w:val="both"/>
        <w:rPr>
          <w:rFonts w:hint="eastAsia" w:eastAsia="宋体"/>
          <w:color w:val="auto"/>
          <w:highlight w:val="none"/>
          <w:lang w:eastAsia="zh-CN"/>
        </w:rPr>
      </w:pPr>
      <w:r>
        <w:rPr>
          <w:color w:val="auto"/>
          <w:highlight w:val="none"/>
        </w:rPr>
        <w:t>1、具有独立的法人资格，应具有</w:t>
      </w:r>
      <w:r>
        <w:rPr>
          <w:rFonts w:hint="eastAsia"/>
          <w:color w:val="auto"/>
          <w:highlight w:val="none"/>
        </w:rPr>
        <w:t>《</w:t>
      </w:r>
      <w:r>
        <w:rPr>
          <w:color w:val="auto"/>
          <w:highlight w:val="none"/>
        </w:rPr>
        <w:t>道路运输经营许可证</w:t>
      </w:r>
      <w:r>
        <w:rPr>
          <w:rFonts w:hint="eastAsia"/>
          <w:color w:val="auto"/>
          <w:highlight w:val="none"/>
        </w:rPr>
        <w:t>》</w:t>
      </w:r>
      <w:r>
        <w:rPr>
          <w:rFonts w:hint="eastAsia"/>
          <w:color w:val="auto"/>
          <w:highlight w:val="none"/>
          <w:lang w:eastAsia="zh-CN"/>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autoSpaceDN/>
        <w:adjustRightInd/>
        <w:spacing w:line="360" w:lineRule="auto"/>
        <w:ind w:firstLine="480" w:firstLineChars="200"/>
        <w:rPr>
          <w:color w:val="auto"/>
          <w:highlight w:val="none"/>
        </w:rPr>
      </w:pPr>
      <w:r>
        <w:rPr>
          <w:rFonts w:hint="eastAsia"/>
          <w:color w:val="auto"/>
          <w:highlight w:val="none"/>
          <w:lang w:val="en-US" w:eastAsia="zh-CN"/>
        </w:rPr>
        <w:t>2</w:t>
      </w:r>
      <w:r>
        <w:rPr>
          <w:color w:val="auto"/>
          <w:highlight w:val="none"/>
        </w:rPr>
        <w:t>、独立法人的子公司或控股公司不得以母公司资质参与</w:t>
      </w:r>
      <w:r>
        <w:rPr>
          <w:rFonts w:hint="eastAsia"/>
          <w:color w:val="auto"/>
          <w:highlight w:val="none"/>
          <w:lang w:val="en-US" w:eastAsia="zh-CN"/>
        </w:rPr>
        <w:t>谈判</w:t>
      </w:r>
      <w:r>
        <w:rPr>
          <w:color w:val="auto"/>
          <w:highlight w:val="none"/>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autoSpaceDN/>
        <w:adjustRightInd/>
        <w:spacing w:line="360" w:lineRule="auto"/>
        <w:ind w:firstLine="480" w:firstLineChars="200"/>
        <w:rPr>
          <w:rFonts w:hint="eastAsia" w:eastAsia="宋体"/>
          <w:color w:val="auto"/>
          <w:highlight w:val="none"/>
          <w:lang w:eastAsia="zh-CN"/>
        </w:rPr>
      </w:pPr>
      <w:r>
        <w:rPr>
          <w:rFonts w:hint="eastAsia"/>
          <w:color w:val="auto"/>
          <w:highlight w:val="none"/>
          <w:lang w:val="en-US" w:eastAsia="zh-CN"/>
        </w:rPr>
        <w:t>3</w:t>
      </w:r>
      <w:r>
        <w:rPr>
          <w:color w:val="auto"/>
          <w:highlight w:val="none"/>
        </w:rPr>
        <w:t>、</w:t>
      </w:r>
      <w:r>
        <w:rPr>
          <w:rFonts w:hint="eastAsia" w:ascii="宋体" w:hAnsi="宋体" w:eastAsia="宋体" w:cs="宋体"/>
          <w:color w:val="auto"/>
          <w:highlight w:val="none"/>
        </w:rPr>
        <w:t>近3年内没有重大违法记录</w:t>
      </w:r>
      <w:r>
        <w:rPr>
          <w:rFonts w:hint="eastAsia" w:ascii="宋体" w:hAnsi="宋体" w:cs="宋体"/>
          <w:color w:val="auto"/>
          <w:highlight w:val="none"/>
          <w:lang w:eastAsia="zh-CN"/>
        </w:rPr>
        <w: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utoSpaceDE/>
        <w:autoSpaceDN/>
        <w:adjustRightInd/>
        <w:spacing w:line="360" w:lineRule="auto"/>
        <w:ind w:firstLine="480" w:firstLineChars="200"/>
        <w:rPr>
          <w:color w:val="auto"/>
          <w:highlight w:val="none"/>
        </w:rPr>
      </w:pPr>
      <w:r>
        <w:rPr>
          <w:rFonts w:hint="eastAsia"/>
          <w:color w:val="auto"/>
          <w:highlight w:val="none"/>
          <w:lang w:val="en-US" w:eastAsia="zh-CN"/>
        </w:rPr>
        <w:t>4、</w:t>
      </w:r>
      <w:r>
        <w:rPr>
          <w:color w:val="auto"/>
          <w:highlight w:val="none"/>
        </w:rPr>
        <w:t>本项目不接受联合体，本项目不允许分包。</w:t>
      </w:r>
    </w:p>
    <w:p>
      <w:pPr>
        <w:overflowPunct w:val="0"/>
        <w:spacing w:line="564" w:lineRule="exact"/>
        <w:ind w:right="59"/>
        <w:rPr>
          <w:b/>
          <w:bCs/>
          <w:color w:val="auto"/>
          <w:sz w:val="32"/>
          <w:szCs w:val="32"/>
          <w:highlight w:val="none"/>
        </w:rPr>
      </w:pPr>
      <w:r>
        <w:rPr>
          <w:b/>
          <w:bCs/>
          <w:color w:val="auto"/>
          <w:sz w:val="32"/>
          <w:szCs w:val="32"/>
          <w:highlight w:val="none"/>
        </w:rPr>
        <w:t>4.资格审查方式及</w:t>
      </w:r>
      <w:r>
        <w:rPr>
          <w:rFonts w:hint="eastAsia"/>
          <w:b/>
          <w:bCs/>
          <w:color w:val="auto"/>
          <w:sz w:val="32"/>
          <w:szCs w:val="32"/>
          <w:highlight w:val="none"/>
          <w:lang w:val="en-US" w:eastAsia="zh-CN"/>
        </w:rPr>
        <w:t>谈判</w:t>
      </w:r>
      <w:r>
        <w:rPr>
          <w:b/>
          <w:bCs/>
          <w:color w:val="auto"/>
          <w:sz w:val="32"/>
          <w:szCs w:val="32"/>
          <w:highlight w:val="none"/>
        </w:rPr>
        <w:t>办法</w:t>
      </w:r>
    </w:p>
    <w:p>
      <w:pPr>
        <w:pStyle w:val="36"/>
        <w:spacing w:before="0" w:beforeAutospacing="0" w:after="0" w:afterAutospacing="0" w:line="440" w:lineRule="exact"/>
        <w:ind w:firstLine="480" w:firstLineChars="200"/>
        <w:textAlignment w:val="baseline"/>
        <w:rPr>
          <w:color w:val="auto"/>
          <w:highlight w:val="none"/>
        </w:rPr>
      </w:pPr>
      <w:r>
        <w:rPr>
          <w:rFonts w:hint="eastAsia" w:ascii="Times New Roman" w:hAnsi="Times New Roman" w:eastAsia="宋体" w:cs="Times New Roman"/>
          <w:color w:val="auto"/>
          <w:sz w:val="24"/>
          <w:szCs w:val="24"/>
          <w:highlight w:val="none"/>
          <w:lang w:val="en-US" w:eastAsia="zh-CN" w:bidi="ar-SA"/>
        </w:rPr>
        <w:t>本项目资格审查采用资格后审方式。谈判采用两轮报价法。第一轮报价由参与单位随谈判响应文件递交，第二轮报价（最终报价）现场谈判确定。谈判小组对满足谈判文件的响应人，按照最终报价由低到高的顺序进行排名，推荐满足谈判文件要求且报价最低的供应商为本项目实施单位</w:t>
      </w:r>
      <w:r>
        <w:rPr>
          <w:rFonts w:hint="eastAsia"/>
          <w:color w:val="auto"/>
          <w:highlight w:val="none"/>
          <w:lang w:val="en-US" w:eastAsia="zh-CN"/>
        </w:rPr>
        <w:t>，报公司审批后确定</w:t>
      </w:r>
      <w:r>
        <w:rPr>
          <w:color w:val="auto"/>
          <w:highlight w:val="none"/>
        </w:rPr>
        <w:t>。</w:t>
      </w:r>
    </w:p>
    <w:p>
      <w:pPr>
        <w:overflowPunct w:val="0"/>
        <w:spacing w:line="564" w:lineRule="exact"/>
        <w:ind w:right="59"/>
        <w:rPr>
          <w:b/>
          <w:bCs/>
          <w:color w:val="auto"/>
          <w:sz w:val="32"/>
          <w:szCs w:val="32"/>
          <w:highlight w:val="none"/>
        </w:rPr>
      </w:pPr>
      <w:r>
        <w:rPr>
          <w:b/>
          <w:bCs/>
          <w:color w:val="auto"/>
          <w:sz w:val="32"/>
          <w:szCs w:val="32"/>
          <w:highlight w:val="none"/>
        </w:rPr>
        <w:t>5.</w:t>
      </w:r>
      <w:r>
        <w:rPr>
          <w:rFonts w:hint="eastAsia"/>
          <w:b/>
          <w:bCs/>
          <w:color w:val="auto"/>
          <w:sz w:val="32"/>
          <w:szCs w:val="32"/>
          <w:highlight w:val="none"/>
          <w:lang w:val="en-US" w:eastAsia="zh-CN"/>
        </w:rPr>
        <w:t>谈判</w:t>
      </w:r>
      <w:r>
        <w:rPr>
          <w:b/>
          <w:bCs/>
          <w:color w:val="auto"/>
          <w:sz w:val="32"/>
          <w:szCs w:val="32"/>
          <w:highlight w:val="none"/>
        </w:rPr>
        <w:t>保证金</w:t>
      </w:r>
    </w:p>
    <w:p>
      <w:pPr>
        <w:spacing w:line="440" w:lineRule="exact"/>
        <w:ind w:firstLine="480" w:firstLineChars="200"/>
        <w:jc w:val="both"/>
        <w:rPr>
          <w:color w:val="auto"/>
          <w:highlight w:val="none"/>
        </w:rPr>
      </w:pPr>
      <w:r>
        <w:rPr>
          <w:color w:val="auto"/>
          <w:highlight w:val="none"/>
        </w:rPr>
        <w:t>5.1</w:t>
      </w:r>
      <w:r>
        <w:rPr>
          <w:rFonts w:hint="eastAsia"/>
          <w:color w:val="auto"/>
          <w:highlight w:val="none"/>
          <w:lang w:eastAsia="zh-CN"/>
        </w:rPr>
        <w:t>谈判</w:t>
      </w:r>
      <w:r>
        <w:rPr>
          <w:color w:val="auto"/>
          <w:highlight w:val="none"/>
        </w:rPr>
        <w:t>保证金的金额：由</w:t>
      </w:r>
      <w:r>
        <w:rPr>
          <w:rFonts w:hint="eastAsia"/>
          <w:color w:val="auto"/>
          <w:highlight w:val="none"/>
          <w:lang w:val="en-US" w:eastAsia="zh-CN"/>
        </w:rPr>
        <w:t>谈判响应</w:t>
      </w:r>
      <w:r>
        <w:rPr>
          <w:color w:val="auto"/>
          <w:highlight w:val="none"/>
        </w:rPr>
        <w:t>人基本账户转入</w:t>
      </w:r>
      <w:r>
        <w:rPr>
          <w:rFonts w:hint="eastAsia"/>
          <w:color w:val="auto"/>
          <w:highlight w:val="none"/>
          <w:lang w:val="en-US" w:eastAsia="zh-CN"/>
        </w:rPr>
        <w:t>谈判</w:t>
      </w:r>
      <w:r>
        <w:rPr>
          <w:color w:val="auto"/>
          <w:highlight w:val="none"/>
        </w:rPr>
        <w:t>保证金的专用账户，以其它方式转入的</w:t>
      </w:r>
      <w:r>
        <w:rPr>
          <w:rFonts w:hint="eastAsia"/>
          <w:color w:val="auto"/>
          <w:highlight w:val="none"/>
          <w:lang w:eastAsia="zh-CN"/>
        </w:rPr>
        <w:t>谈判</w:t>
      </w:r>
      <w:r>
        <w:rPr>
          <w:color w:val="auto"/>
          <w:highlight w:val="none"/>
        </w:rPr>
        <w:t>保证金无效。</w:t>
      </w:r>
      <w:r>
        <w:rPr>
          <w:rFonts w:hint="eastAsia"/>
          <w:color w:val="auto"/>
          <w:highlight w:val="none"/>
          <w:lang w:eastAsia="zh-CN"/>
        </w:rPr>
        <w:t>谈判</w:t>
      </w:r>
      <w:r>
        <w:rPr>
          <w:color w:val="auto"/>
          <w:highlight w:val="none"/>
        </w:rPr>
        <w:t>保证金到账截止时间为</w:t>
      </w:r>
      <w:r>
        <w:rPr>
          <w:rFonts w:hint="eastAsia"/>
          <w:color w:val="auto"/>
          <w:highlight w:val="none"/>
          <w:lang w:val="en-US" w:eastAsia="zh-CN"/>
        </w:rPr>
        <w:t>谈判</w:t>
      </w:r>
      <w:r>
        <w:rPr>
          <w:color w:val="auto"/>
          <w:highlight w:val="none"/>
        </w:rPr>
        <w:t>截止时间（以到账时间为准），</w:t>
      </w:r>
      <w:r>
        <w:rPr>
          <w:rFonts w:hint="eastAsia"/>
          <w:color w:val="auto"/>
          <w:highlight w:val="none"/>
          <w:lang w:eastAsia="zh-CN"/>
        </w:rPr>
        <w:t>谈判</w:t>
      </w:r>
      <w:r>
        <w:rPr>
          <w:color w:val="auto"/>
          <w:highlight w:val="none"/>
        </w:rPr>
        <w:t>保证金的金额</w:t>
      </w:r>
      <w:r>
        <w:rPr>
          <w:rFonts w:ascii="Times New Roman" w:hAnsi="Times New Roman" w:eastAsia="宋体" w:cs="Times New Roman"/>
          <w:b/>
          <w:bCs/>
          <w:color w:val="auto"/>
          <w:highlight w:val="none"/>
        </w:rPr>
        <w:t>人民币</w:t>
      </w:r>
      <w:r>
        <w:rPr>
          <w:rFonts w:hint="eastAsia" w:cs="Times New Roman"/>
          <w:b/>
          <w:bCs/>
          <w:color w:val="auto"/>
          <w:highlight w:val="none"/>
          <w:lang w:val="en-US" w:eastAsia="zh-CN"/>
        </w:rPr>
        <w:t>壹万</w:t>
      </w:r>
      <w:r>
        <w:rPr>
          <w:rFonts w:hint="eastAsia" w:ascii="Times New Roman" w:hAnsi="Times New Roman" w:eastAsia="宋体" w:cs="Times New Roman"/>
          <w:b/>
          <w:bCs/>
          <w:color w:val="auto"/>
          <w:highlight w:val="none"/>
          <w:lang w:val="en-US" w:eastAsia="zh-CN"/>
        </w:rPr>
        <w:t>元</w:t>
      </w:r>
      <w:r>
        <w:rPr>
          <w:rFonts w:ascii="Times New Roman" w:hAnsi="Times New Roman" w:eastAsia="宋体" w:cs="Times New Roman"/>
          <w:b/>
          <w:bCs/>
          <w:color w:val="auto"/>
          <w:highlight w:val="none"/>
        </w:rPr>
        <w:t>（¥</w:t>
      </w:r>
      <w:r>
        <w:rPr>
          <w:rFonts w:hint="eastAsia" w:cs="Times New Roman"/>
          <w:b/>
          <w:bCs/>
          <w:color w:val="auto"/>
          <w:highlight w:val="none"/>
          <w:lang w:val="en-US" w:eastAsia="zh-CN"/>
        </w:rPr>
        <w:t>10000</w:t>
      </w:r>
      <w:r>
        <w:rPr>
          <w:rFonts w:ascii="Times New Roman" w:hAnsi="Times New Roman" w:eastAsia="宋体" w:cs="Times New Roman"/>
          <w:b/>
          <w:bCs/>
          <w:color w:val="auto"/>
          <w:highlight w:val="none"/>
        </w:rPr>
        <w:t>.00）</w:t>
      </w:r>
      <w:r>
        <w:rPr>
          <w:rFonts w:hint="eastAsia"/>
          <w:color w:val="auto"/>
          <w:highlight w:val="none"/>
          <w:lang w:val="en-US" w:eastAsia="zh-CN"/>
        </w:rPr>
        <w:t>响应</w:t>
      </w:r>
      <w:r>
        <w:rPr>
          <w:color w:val="auto"/>
          <w:highlight w:val="none"/>
        </w:rPr>
        <w:t>人须在银行进账单的用途栏注明项目名称，如因没注明项目名称而造成无法查实保证金是否到账的，后果由</w:t>
      </w:r>
      <w:r>
        <w:rPr>
          <w:rFonts w:hint="eastAsia"/>
          <w:color w:val="auto"/>
          <w:highlight w:val="none"/>
          <w:lang w:val="en-US" w:eastAsia="zh-CN"/>
        </w:rPr>
        <w:t>响应</w:t>
      </w:r>
      <w:r>
        <w:rPr>
          <w:color w:val="auto"/>
          <w:highlight w:val="none"/>
        </w:rPr>
        <w:t>人自行负责。</w:t>
      </w:r>
    </w:p>
    <w:p>
      <w:pPr>
        <w:spacing w:line="440" w:lineRule="exact"/>
        <w:ind w:firstLine="480" w:firstLineChars="200"/>
        <w:jc w:val="both"/>
        <w:rPr>
          <w:rFonts w:hint="eastAsia"/>
          <w:color w:val="auto"/>
          <w:highlight w:val="none"/>
        </w:rPr>
      </w:pPr>
      <w:r>
        <w:rPr>
          <w:rFonts w:hint="eastAsia"/>
          <w:color w:val="auto"/>
          <w:highlight w:val="none"/>
        </w:rPr>
        <w:t xml:space="preserve">开户单位：湖南新五丰股份有限公司  </w:t>
      </w:r>
    </w:p>
    <w:p>
      <w:pPr>
        <w:spacing w:line="440" w:lineRule="exact"/>
        <w:ind w:firstLine="480" w:firstLineChars="200"/>
        <w:jc w:val="both"/>
        <w:rPr>
          <w:rFonts w:hint="eastAsia"/>
          <w:color w:val="auto"/>
          <w:highlight w:val="none"/>
        </w:rPr>
      </w:pPr>
      <w:r>
        <w:rPr>
          <w:rFonts w:hint="eastAsia"/>
          <w:color w:val="auto"/>
          <w:highlight w:val="none"/>
        </w:rPr>
        <w:t xml:space="preserve">开户银行：交通银行股份有限公司长沙潇湘支行 </w:t>
      </w:r>
    </w:p>
    <w:p>
      <w:pPr>
        <w:spacing w:line="440" w:lineRule="exact"/>
        <w:ind w:firstLine="480" w:firstLineChars="200"/>
        <w:jc w:val="both"/>
        <w:rPr>
          <w:rFonts w:hint="eastAsia"/>
          <w:color w:val="auto"/>
          <w:highlight w:val="none"/>
        </w:rPr>
      </w:pPr>
      <w:r>
        <w:rPr>
          <w:rFonts w:hint="eastAsia"/>
          <w:color w:val="auto"/>
          <w:highlight w:val="none"/>
        </w:rPr>
        <w:t xml:space="preserve">账   </w:t>
      </w:r>
      <w:r>
        <w:rPr>
          <w:rFonts w:hint="eastAsia"/>
          <w:color w:val="auto"/>
          <w:highlight w:val="none"/>
          <w:lang w:val="en-US" w:eastAsia="zh-CN"/>
        </w:rPr>
        <w:t xml:space="preserve">    </w:t>
      </w:r>
      <w:r>
        <w:rPr>
          <w:rFonts w:hint="eastAsia"/>
          <w:color w:val="auto"/>
          <w:highlight w:val="none"/>
        </w:rPr>
        <w:t xml:space="preserve"> 号：43161 00000 181500 04180</w:t>
      </w:r>
    </w:p>
    <w:p>
      <w:pPr>
        <w:spacing w:line="440" w:lineRule="exact"/>
        <w:ind w:firstLine="480" w:firstLineChars="200"/>
        <w:jc w:val="both"/>
        <w:rPr>
          <w:color w:val="auto"/>
          <w:highlight w:val="none"/>
        </w:rPr>
      </w:pPr>
      <w:r>
        <w:rPr>
          <w:color w:val="auto"/>
          <w:highlight w:val="none"/>
        </w:rPr>
        <w:t>5.2</w:t>
      </w:r>
      <w:r>
        <w:rPr>
          <w:rFonts w:hint="eastAsia"/>
          <w:color w:val="auto"/>
          <w:highlight w:val="none"/>
          <w:lang w:val="en-US" w:eastAsia="zh-CN"/>
        </w:rPr>
        <w:t>谈判</w:t>
      </w:r>
      <w:r>
        <w:rPr>
          <w:color w:val="auto"/>
          <w:highlight w:val="none"/>
        </w:rPr>
        <w:t>保证金的退还：未</w:t>
      </w:r>
      <w:r>
        <w:rPr>
          <w:rFonts w:hint="eastAsia"/>
          <w:color w:val="auto"/>
          <w:highlight w:val="none"/>
          <w:lang w:val="en-US" w:eastAsia="zh-CN"/>
        </w:rPr>
        <w:t>成交单位</w:t>
      </w:r>
      <w:r>
        <w:rPr>
          <w:color w:val="auto"/>
          <w:highlight w:val="none"/>
        </w:rPr>
        <w:t>提交的</w:t>
      </w:r>
      <w:r>
        <w:rPr>
          <w:rFonts w:hint="eastAsia"/>
          <w:color w:val="auto"/>
          <w:highlight w:val="none"/>
          <w:lang w:val="en-US" w:eastAsia="zh-CN"/>
        </w:rPr>
        <w:t>谈判</w:t>
      </w:r>
      <w:r>
        <w:rPr>
          <w:color w:val="auto"/>
          <w:highlight w:val="none"/>
        </w:rPr>
        <w:t>保证金在</w:t>
      </w:r>
      <w:r>
        <w:rPr>
          <w:rFonts w:hint="eastAsia"/>
          <w:color w:val="auto"/>
          <w:highlight w:val="none"/>
          <w:lang w:val="en-US" w:eastAsia="zh-CN"/>
        </w:rPr>
        <w:t>成交</w:t>
      </w:r>
      <w:r>
        <w:rPr>
          <w:color w:val="auto"/>
          <w:highlight w:val="none"/>
        </w:rPr>
        <w:t>通知书发出起</w:t>
      </w:r>
      <w:r>
        <w:rPr>
          <w:rFonts w:hint="eastAsia"/>
          <w:color w:val="auto"/>
          <w:highlight w:val="none"/>
          <w:lang w:val="en-US" w:eastAsia="zh-CN"/>
        </w:rPr>
        <w:t>15</w:t>
      </w:r>
      <w:r>
        <w:rPr>
          <w:color w:val="auto"/>
          <w:highlight w:val="none"/>
        </w:rPr>
        <w:t>个工作日内无息退还。</w:t>
      </w:r>
    </w:p>
    <w:p>
      <w:pPr>
        <w:overflowPunct w:val="0"/>
        <w:spacing w:line="564" w:lineRule="exact"/>
        <w:ind w:right="59"/>
        <w:rPr>
          <w:b/>
          <w:bCs/>
          <w:color w:val="auto"/>
          <w:sz w:val="32"/>
          <w:szCs w:val="32"/>
          <w:highlight w:val="none"/>
        </w:rPr>
      </w:pPr>
      <w:bookmarkStart w:id="4" w:name="bookmark5"/>
      <w:bookmarkEnd w:id="4"/>
      <w:r>
        <w:rPr>
          <w:b/>
          <w:bCs/>
          <w:color w:val="auto"/>
          <w:sz w:val="32"/>
          <w:szCs w:val="32"/>
          <w:highlight w:val="none"/>
        </w:rPr>
        <w:t>6.</w:t>
      </w:r>
      <w:r>
        <w:rPr>
          <w:rFonts w:hint="eastAsia"/>
          <w:b/>
          <w:bCs/>
          <w:color w:val="auto"/>
          <w:sz w:val="32"/>
          <w:szCs w:val="32"/>
          <w:highlight w:val="none"/>
          <w:lang w:val="en-US" w:eastAsia="zh-CN"/>
        </w:rPr>
        <w:t>谈判</w:t>
      </w:r>
      <w:r>
        <w:rPr>
          <w:b/>
          <w:bCs/>
          <w:color w:val="auto"/>
          <w:sz w:val="32"/>
          <w:szCs w:val="32"/>
          <w:highlight w:val="none"/>
        </w:rPr>
        <w:t>文件的获取</w:t>
      </w:r>
    </w:p>
    <w:p>
      <w:pPr>
        <w:pStyle w:val="2"/>
        <w:spacing w:beforeAutospacing="0" w:afterLines="0" w:afterAutospacing="0"/>
        <w:ind w:left="0" w:leftChars="0" w:firstLine="240" w:firstLineChars="100"/>
        <w:rPr>
          <w:rFonts w:hint="eastAsia" w:ascii="宋体" w:hAnsi="宋体" w:eastAsia="宋体" w:cs="宋体"/>
          <w:color w:val="auto"/>
          <w:kern w:val="2"/>
          <w:sz w:val="24"/>
          <w:szCs w:val="24"/>
          <w:highlight w:val="none"/>
          <w:lang w:val="en-US" w:eastAsia="zh-CN" w:bidi="ar-SA"/>
        </w:rPr>
      </w:pPr>
      <w:r>
        <w:rPr>
          <w:color w:val="auto"/>
          <w:highlight w:val="none"/>
        </w:rPr>
        <w:t>凡有意参加者，请从</w:t>
      </w:r>
      <w:r>
        <w:rPr>
          <w:b/>
          <w:bCs/>
          <w:color w:val="auto"/>
          <w:highlight w:val="none"/>
        </w:rPr>
        <w:t>202</w:t>
      </w:r>
      <w:r>
        <w:rPr>
          <w:rFonts w:hint="eastAsia"/>
          <w:b/>
          <w:bCs/>
          <w:color w:val="auto"/>
          <w:highlight w:val="none"/>
          <w:lang w:val="en-US" w:eastAsia="zh-CN"/>
        </w:rPr>
        <w:t>3</w:t>
      </w:r>
      <w:r>
        <w:rPr>
          <w:b/>
          <w:bCs/>
          <w:color w:val="auto"/>
          <w:highlight w:val="none"/>
        </w:rPr>
        <w:t>年</w:t>
      </w:r>
      <w:r>
        <w:rPr>
          <w:rFonts w:hint="eastAsia"/>
          <w:b/>
          <w:bCs/>
          <w:color w:val="auto"/>
          <w:highlight w:val="none"/>
          <w:lang w:val="en-US" w:eastAsia="zh-CN"/>
        </w:rPr>
        <w:t>9</w:t>
      </w:r>
      <w:r>
        <w:rPr>
          <w:b/>
          <w:bCs/>
          <w:color w:val="auto"/>
          <w:highlight w:val="none"/>
        </w:rPr>
        <w:t>月</w:t>
      </w:r>
      <w:r>
        <w:rPr>
          <w:rFonts w:hint="eastAsia"/>
          <w:b/>
          <w:bCs/>
          <w:color w:val="auto"/>
          <w:highlight w:val="none"/>
          <w:lang w:val="en-US" w:eastAsia="zh-CN"/>
        </w:rPr>
        <w:t>18</w:t>
      </w:r>
      <w:r>
        <w:rPr>
          <w:b/>
          <w:bCs/>
          <w:color w:val="auto"/>
          <w:highlight w:val="none"/>
        </w:rPr>
        <w:t>日</w:t>
      </w:r>
      <w:r>
        <w:rPr>
          <w:rFonts w:hint="eastAsia"/>
          <w:b/>
          <w:bCs/>
          <w:color w:val="auto"/>
          <w:highlight w:val="none"/>
          <w:lang w:val="en-US" w:eastAsia="zh-CN"/>
        </w:rPr>
        <w:t>起</w:t>
      </w:r>
      <w:r>
        <w:rPr>
          <w:rFonts w:hint="eastAsia" w:ascii="宋体" w:hAnsi="宋体" w:eastAsia="宋体" w:cs="宋体"/>
          <w:color w:val="auto"/>
          <w:kern w:val="2"/>
          <w:sz w:val="24"/>
          <w:szCs w:val="24"/>
          <w:highlight w:val="none"/>
          <w:lang w:val="en-US" w:eastAsia="zh-CN" w:bidi="ar-SA"/>
        </w:rPr>
        <w:t>从湖南新五丰股份有限公司网站（http://www.newwf.com）本公告发布网页底部“相关下载”中自行下载</w:t>
      </w:r>
      <w:r>
        <w:rPr>
          <w:rFonts w:hint="eastAsia" w:cs="宋体"/>
          <w:color w:val="auto"/>
          <w:kern w:val="2"/>
          <w:sz w:val="24"/>
          <w:szCs w:val="24"/>
          <w:highlight w:val="none"/>
          <w:lang w:val="en-US" w:eastAsia="zh-CN" w:bidi="ar-SA"/>
        </w:rPr>
        <w:t>谈判</w:t>
      </w:r>
      <w:r>
        <w:rPr>
          <w:rFonts w:hint="eastAsia" w:ascii="宋体" w:hAnsi="宋体" w:eastAsia="宋体" w:cs="宋体"/>
          <w:color w:val="auto"/>
          <w:kern w:val="2"/>
          <w:sz w:val="24"/>
          <w:szCs w:val="24"/>
          <w:highlight w:val="none"/>
          <w:lang w:val="en-US" w:eastAsia="zh-CN" w:bidi="ar-SA"/>
        </w:rPr>
        <w:t>文件。</w:t>
      </w:r>
    </w:p>
    <w:p>
      <w:pPr>
        <w:overflowPunct w:val="0"/>
        <w:spacing w:line="564" w:lineRule="exact"/>
        <w:ind w:right="59"/>
        <w:rPr>
          <w:rFonts w:hint="default" w:eastAsia="宋体"/>
          <w:b/>
          <w:bCs/>
          <w:color w:val="auto"/>
          <w:sz w:val="32"/>
          <w:szCs w:val="32"/>
          <w:highlight w:val="none"/>
          <w:lang w:val="en-US" w:eastAsia="zh-CN"/>
        </w:rPr>
      </w:pPr>
      <w:bookmarkStart w:id="5" w:name="bookmark6"/>
      <w:bookmarkEnd w:id="5"/>
      <w:r>
        <w:rPr>
          <w:b/>
          <w:bCs/>
          <w:color w:val="auto"/>
          <w:sz w:val="32"/>
          <w:szCs w:val="32"/>
          <w:highlight w:val="none"/>
        </w:rPr>
        <w:t>7.</w:t>
      </w:r>
      <w:r>
        <w:rPr>
          <w:rFonts w:hint="eastAsia"/>
          <w:b/>
          <w:bCs/>
          <w:color w:val="auto"/>
          <w:sz w:val="32"/>
          <w:szCs w:val="32"/>
          <w:highlight w:val="none"/>
          <w:lang w:eastAsia="zh-CN"/>
        </w:rPr>
        <w:t>谈判响应文件</w:t>
      </w:r>
      <w:r>
        <w:rPr>
          <w:b/>
          <w:bCs/>
          <w:color w:val="auto"/>
          <w:sz w:val="32"/>
          <w:szCs w:val="32"/>
          <w:highlight w:val="none"/>
        </w:rPr>
        <w:t>的递交</w:t>
      </w:r>
      <w:r>
        <w:rPr>
          <w:rFonts w:hint="eastAsia"/>
          <w:b/>
          <w:bCs/>
          <w:color w:val="auto"/>
          <w:sz w:val="32"/>
          <w:szCs w:val="32"/>
          <w:highlight w:val="none"/>
          <w:lang w:val="en-US" w:eastAsia="zh-CN"/>
        </w:rPr>
        <w:t>及谈判时间和地点</w:t>
      </w:r>
    </w:p>
    <w:p>
      <w:pPr>
        <w:spacing w:line="440" w:lineRule="atLeast"/>
        <w:ind w:firstLine="480" w:firstLineChars="200"/>
        <w:jc w:val="both"/>
        <w:rPr>
          <w:rFonts w:hint="default" w:eastAsia="宋体"/>
          <w:bCs/>
          <w:color w:val="auto"/>
          <w:highlight w:val="none"/>
          <w:lang w:val="en-US" w:eastAsia="zh-CN"/>
        </w:rPr>
      </w:pPr>
      <w:r>
        <w:rPr>
          <w:color w:val="auto"/>
          <w:highlight w:val="none"/>
        </w:rPr>
        <w:t xml:space="preserve">7.1  </w:t>
      </w:r>
      <w:r>
        <w:rPr>
          <w:rFonts w:hint="eastAsia"/>
          <w:color w:val="auto"/>
          <w:highlight w:val="none"/>
          <w:lang w:eastAsia="zh-CN"/>
        </w:rPr>
        <w:t>谈判响应文件</w:t>
      </w:r>
      <w:r>
        <w:rPr>
          <w:color w:val="auto"/>
          <w:highlight w:val="none"/>
        </w:rPr>
        <w:t>递交的截止时间</w:t>
      </w:r>
      <w:r>
        <w:rPr>
          <w:rFonts w:hint="eastAsia"/>
          <w:color w:val="auto"/>
          <w:highlight w:val="none"/>
          <w:lang w:val="en-US" w:eastAsia="zh-CN"/>
        </w:rPr>
        <w:t>即</w:t>
      </w:r>
      <w:r>
        <w:rPr>
          <w:rFonts w:hint="eastAsia"/>
          <w:b/>
          <w:bCs/>
          <w:color w:val="auto"/>
          <w:highlight w:val="none"/>
          <w:lang w:val="en-US" w:eastAsia="zh-CN"/>
        </w:rPr>
        <w:t>谈判时间</w:t>
      </w:r>
      <w:r>
        <w:rPr>
          <w:color w:val="auto"/>
          <w:highlight w:val="none"/>
        </w:rPr>
        <w:t>：</w:t>
      </w:r>
      <w:r>
        <w:rPr>
          <w:b/>
          <w:bCs w:val="0"/>
          <w:color w:val="auto"/>
          <w:highlight w:val="none"/>
        </w:rPr>
        <w:t>202</w:t>
      </w:r>
      <w:r>
        <w:rPr>
          <w:rFonts w:hint="eastAsia"/>
          <w:b/>
          <w:bCs w:val="0"/>
          <w:color w:val="auto"/>
          <w:highlight w:val="none"/>
          <w:lang w:val="en-US" w:eastAsia="zh-CN"/>
        </w:rPr>
        <w:t>3</w:t>
      </w:r>
      <w:r>
        <w:rPr>
          <w:b/>
          <w:bCs w:val="0"/>
          <w:color w:val="auto"/>
          <w:highlight w:val="none"/>
        </w:rPr>
        <w:t>年</w:t>
      </w:r>
      <w:r>
        <w:rPr>
          <w:rFonts w:hint="eastAsia"/>
          <w:b/>
          <w:bCs w:val="0"/>
          <w:color w:val="auto"/>
          <w:highlight w:val="none"/>
          <w:lang w:val="en-US" w:eastAsia="zh-CN"/>
        </w:rPr>
        <w:t>9</w:t>
      </w:r>
      <w:r>
        <w:rPr>
          <w:b/>
          <w:bCs w:val="0"/>
          <w:color w:val="auto"/>
          <w:highlight w:val="none"/>
        </w:rPr>
        <w:t>月</w:t>
      </w:r>
      <w:r>
        <w:rPr>
          <w:rFonts w:hint="eastAsia"/>
          <w:b/>
          <w:bCs w:val="0"/>
          <w:color w:val="auto"/>
          <w:highlight w:val="none"/>
          <w:lang w:val="en-US" w:eastAsia="zh-CN"/>
        </w:rPr>
        <w:t>26</w:t>
      </w:r>
      <w:r>
        <w:rPr>
          <w:b/>
          <w:bCs w:val="0"/>
          <w:color w:val="auto"/>
          <w:highlight w:val="none"/>
        </w:rPr>
        <w:t>日</w:t>
      </w:r>
      <w:r>
        <w:rPr>
          <w:rFonts w:hint="eastAsia"/>
          <w:b/>
          <w:bCs w:val="0"/>
          <w:color w:val="auto"/>
          <w:highlight w:val="none"/>
          <w:lang w:val="en-US" w:eastAsia="zh-CN"/>
        </w:rPr>
        <w:t>9</w:t>
      </w:r>
      <w:r>
        <w:rPr>
          <w:b/>
          <w:bCs w:val="0"/>
          <w:color w:val="auto"/>
          <w:highlight w:val="none"/>
        </w:rPr>
        <w:t>：</w:t>
      </w:r>
      <w:r>
        <w:rPr>
          <w:rFonts w:hint="eastAsia"/>
          <w:b/>
          <w:bCs w:val="0"/>
          <w:color w:val="auto"/>
          <w:highlight w:val="none"/>
          <w:lang w:val="en-US" w:eastAsia="zh-CN"/>
        </w:rPr>
        <w:t>30</w:t>
      </w:r>
      <w:r>
        <w:rPr>
          <w:b/>
          <w:bCs w:val="0"/>
          <w:color w:val="auto"/>
          <w:highlight w:val="none"/>
        </w:rPr>
        <w:t>（北京时间）</w:t>
      </w:r>
      <w:r>
        <w:rPr>
          <w:bCs/>
          <w:color w:val="auto"/>
          <w:highlight w:val="none"/>
        </w:rPr>
        <w:t>。</w:t>
      </w:r>
      <w:r>
        <w:rPr>
          <w:rFonts w:hint="eastAsia"/>
          <w:bCs/>
          <w:color w:val="auto"/>
          <w:highlight w:val="none"/>
          <w:lang w:val="en-US" w:eastAsia="zh-CN"/>
        </w:rPr>
        <w:t>报名参加单位法定代表人或授权委托人执密封谈判响应文件参加现场谈判。</w:t>
      </w:r>
    </w:p>
    <w:p>
      <w:pPr>
        <w:spacing w:line="440" w:lineRule="atLeast"/>
        <w:ind w:firstLine="480" w:firstLineChars="200"/>
        <w:jc w:val="both"/>
        <w:rPr>
          <w:rFonts w:hint="eastAsia" w:eastAsia="宋体"/>
          <w:color w:val="auto"/>
          <w:highlight w:val="none"/>
          <w:lang w:eastAsia="zh-CN"/>
        </w:rPr>
      </w:pPr>
      <w:r>
        <w:rPr>
          <w:rFonts w:hint="eastAsia"/>
          <w:bCs/>
          <w:color w:val="auto"/>
          <w:highlight w:val="none"/>
          <w:lang w:val="en-US" w:eastAsia="zh-CN"/>
        </w:rPr>
        <w:t>7.2谈判响应</w:t>
      </w:r>
      <w:r>
        <w:rPr>
          <w:color w:val="auto"/>
          <w:highlight w:val="none"/>
        </w:rPr>
        <w:t>文件递交的地点</w:t>
      </w:r>
      <w:r>
        <w:rPr>
          <w:rFonts w:hint="eastAsia"/>
          <w:color w:val="auto"/>
          <w:highlight w:val="none"/>
          <w:lang w:val="en-US" w:eastAsia="zh-CN"/>
        </w:rPr>
        <w:t>即谈判地点</w:t>
      </w:r>
      <w:r>
        <w:rPr>
          <w:color w:val="auto"/>
          <w:highlight w:val="none"/>
        </w:rPr>
        <w:t>：</w:t>
      </w:r>
      <w:r>
        <w:rPr>
          <w:rFonts w:hint="eastAsia"/>
          <w:color w:val="auto"/>
          <w:highlight w:val="none"/>
          <w:lang w:val="en-US" w:eastAsia="zh-CN"/>
        </w:rPr>
        <w:t>湖南新五丰股份有限公司</w:t>
      </w:r>
      <w:r>
        <w:rPr>
          <w:color w:val="auto"/>
          <w:highlight w:val="none"/>
        </w:rPr>
        <w:t>（长沙市</w:t>
      </w:r>
      <w:r>
        <w:rPr>
          <w:rFonts w:hint="eastAsia"/>
          <w:color w:val="auto"/>
          <w:highlight w:val="none"/>
          <w:lang w:val="en-US" w:eastAsia="zh-CN"/>
        </w:rPr>
        <w:t>芙蓉区五一西路2号第一大道19楼</w:t>
      </w:r>
      <w:r>
        <w:rPr>
          <w:color w:val="auto"/>
          <w:highlight w:val="none"/>
        </w:rPr>
        <w:t>）</w:t>
      </w:r>
      <w:r>
        <w:rPr>
          <w:rFonts w:hint="eastAsia"/>
          <w:color w:val="auto"/>
          <w:highlight w:val="none"/>
          <w:lang w:eastAsia="zh-CN"/>
        </w:rPr>
        <w:t>。</w:t>
      </w:r>
    </w:p>
    <w:p>
      <w:pPr>
        <w:spacing w:line="440" w:lineRule="atLeast"/>
        <w:ind w:firstLine="480" w:firstLineChars="200"/>
        <w:rPr>
          <w:color w:val="auto"/>
          <w:highlight w:val="none"/>
        </w:rPr>
      </w:pPr>
      <w:r>
        <w:rPr>
          <w:rFonts w:hint="eastAsia"/>
          <w:color w:val="auto"/>
          <w:highlight w:val="none"/>
          <w:lang w:val="en-US" w:eastAsia="zh-CN"/>
        </w:rPr>
        <w:t>7.3</w:t>
      </w:r>
      <w:r>
        <w:rPr>
          <w:color w:val="auto"/>
          <w:highlight w:val="none"/>
        </w:rPr>
        <w:t>递交方式：</w:t>
      </w:r>
      <w:r>
        <w:rPr>
          <w:rFonts w:hint="eastAsia"/>
          <w:color w:val="auto"/>
          <w:highlight w:val="none"/>
          <w:lang w:val="en-US" w:eastAsia="zh-CN"/>
        </w:rPr>
        <w:t>密封后谈判开始时间现场递交</w:t>
      </w:r>
      <w:r>
        <w:rPr>
          <w:color w:val="auto"/>
          <w:highlight w:val="none"/>
        </w:rPr>
        <w:t>。</w:t>
      </w:r>
    </w:p>
    <w:p>
      <w:pPr>
        <w:overflowPunct w:val="0"/>
        <w:spacing w:line="564" w:lineRule="exact"/>
        <w:ind w:right="59"/>
        <w:rPr>
          <w:b/>
          <w:bCs/>
          <w:color w:val="auto"/>
          <w:sz w:val="32"/>
          <w:szCs w:val="32"/>
          <w:highlight w:val="none"/>
        </w:rPr>
      </w:pPr>
      <w:bookmarkStart w:id="6" w:name="bookmark7"/>
      <w:bookmarkEnd w:id="6"/>
      <w:r>
        <w:rPr>
          <w:b/>
          <w:bCs/>
          <w:color w:val="auto"/>
          <w:sz w:val="32"/>
          <w:szCs w:val="32"/>
          <w:highlight w:val="none"/>
        </w:rPr>
        <w:t>8.发布公告的媒介</w:t>
      </w:r>
    </w:p>
    <w:p>
      <w:pPr>
        <w:spacing w:line="440" w:lineRule="exact"/>
        <w:ind w:firstLine="480" w:firstLineChars="200"/>
        <w:jc w:val="both"/>
        <w:rPr>
          <w:color w:val="auto"/>
          <w:highlight w:val="none"/>
        </w:rPr>
      </w:pPr>
      <w:r>
        <w:rPr>
          <w:color w:val="auto"/>
          <w:highlight w:val="none"/>
        </w:rPr>
        <w:t>本次</w:t>
      </w:r>
      <w:r>
        <w:rPr>
          <w:rFonts w:hint="eastAsia"/>
          <w:color w:val="auto"/>
          <w:highlight w:val="none"/>
          <w:lang w:val="en-US" w:eastAsia="zh-CN"/>
        </w:rPr>
        <w:t>谈判</w:t>
      </w:r>
      <w:r>
        <w:rPr>
          <w:color w:val="auto"/>
          <w:highlight w:val="none"/>
        </w:rPr>
        <w:t>公告在《</w:t>
      </w:r>
      <w:r>
        <w:rPr>
          <w:rFonts w:hint="eastAsia"/>
          <w:color w:val="auto"/>
          <w:highlight w:val="none"/>
          <w:lang w:val="en-US" w:eastAsia="zh-CN"/>
        </w:rPr>
        <w:t>湖南新五丰股份有限公司网站</w:t>
      </w:r>
      <w:r>
        <w:rPr>
          <w:color w:val="auto"/>
          <w:highlight w:val="none"/>
        </w:rPr>
        <w:t>》（</w:t>
      </w:r>
      <w:r>
        <w:rPr>
          <w:rFonts w:hint="eastAsia"/>
          <w:color w:val="auto"/>
          <w:highlight w:val="none"/>
        </w:rPr>
        <w:t>http://www.newwf.com/</w:t>
      </w:r>
      <w:r>
        <w:rPr>
          <w:color w:val="auto"/>
          <w:highlight w:val="none"/>
        </w:rPr>
        <w:t>）上发布。</w:t>
      </w:r>
    </w:p>
    <w:p>
      <w:pPr>
        <w:overflowPunct w:val="0"/>
        <w:spacing w:line="564" w:lineRule="exact"/>
        <w:ind w:right="59"/>
        <w:rPr>
          <w:b/>
          <w:bCs/>
          <w:color w:val="auto"/>
          <w:sz w:val="32"/>
          <w:szCs w:val="32"/>
          <w:highlight w:val="none"/>
        </w:rPr>
      </w:pPr>
      <w:r>
        <w:rPr>
          <w:b/>
          <w:bCs/>
          <w:color w:val="auto"/>
          <w:sz w:val="32"/>
          <w:szCs w:val="32"/>
          <w:highlight w:val="none"/>
        </w:rPr>
        <w:t>9.联系方式</w:t>
      </w:r>
    </w:p>
    <w:p>
      <w:pPr>
        <w:spacing w:line="440" w:lineRule="exact"/>
        <w:ind w:firstLine="480" w:firstLineChars="200"/>
        <w:rPr>
          <w:rFonts w:hint="eastAsia" w:eastAsia="宋体"/>
          <w:color w:val="auto"/>
          <w:highlight w:val="none"/>
          <w:lang w:eastAsia="zh-CN"/>
        </w:rPr>
      </w:pPr>
      <w:r>
        <w:rPr>
          <w:rFonts w:hint="eastAsia"/>
          <w:color w:val="auto"/>
          <w:highlight w:val="none"/>
          <w:lang w:eastAsia="zh-CN"/>
        </w:rPr>
        <w:t>采购人</w:t>
      </w:r>
      <w:r>
        <w:rPr>
          <w:color w:val="auto"/>
          <w:highlight w:val="none"/>
        </w:rPr>
        <w:t>：</w:t>
      </w:r>
      <w:r>
        <w:rPr>
          <w:rFonts w:hint="eastAsia"/>
          <w:color w:val="auto"/>
          <w:highlight w:val="none"/>
          <w:u w:val="none"/>
          <w:lang w:val="en-US" w:eastAsia="zh-CN"/>
        </w:rPr>
        <w:t>耒阳新五丰生物饲料科技有限公司衡阳蒸湘分公司</w:t>
      </w:r>
    </w:p>
    <w:p>
      <w:pPr>
        <w:spacing w:line="440" w:lineRule="exact"/>
        <w:ind w:firstLine="480" w:firstLineChars="200"/>
        <w:rPr>
          <w:color w:val="auto"/>
          <w:highlight w:val="none"/>
        </w:rPr>
      </w:pPr>
      <w:r>
        <w:rPr>
          <w:color w:val="auto"/>
          <w:highlight w:val="none"/>
        </w:rPr>
        <w:t>地</w:t>
      </w:r>
      <w:r>
        <w:rPr>
          <w:rFonts w:hint="eastAsia"/>
          <w:color w:val="auto"/>
          <w:highlight w:val="none"/>
        </w:rPr>
        <w:t xml:space="preserve">  </w:t>
      </w:r>
      <w:r>
        <w:rPr>
          <w:color w:val="auto"/>
          <w:highlight w:val="none"/>
        </w:rPr>
        <w:t>址：湖南省长沙市芙蓉区五一西路2号第一大道19-20楼</w:t>
      </w:r>
    </w:p>
    <w:p>
      <w:pPr>
        <w:spacing w:line="440" w:lineRule="exact"/>
        <w:ind w:firstLine="480" w:firstLineChars="200"/>
        <w:rPr>
          <w:rFonts w:hint="eastAsia"/>
          <w:color w:val="auto"/>
          <w:highlight w:val="none"/>
        </w:rPr>
      </w:pPr>
      <w:r>
        <w:rPr>
          <w:color w:val="auto"/>
          <w:highlight w:val="none"/>
        </w:rPr>
        <w:t>联系人：杨</w:t>
      </w:r>
      <w:r>
        <w:rPr>
          <w:rFonts w:hint="eastAsia"/>
          <w:color w:val="auto"/>
          <w:highlight w:val="none"/>
        </w:rPr>
        <w:t>勇</w:t>
      </w:r>
    </w:p>
    <w:p>
      <w:pPr>
        <w:spacing w:line="440" w:lineRule="exact"/>
        <w:ind w:firstLine="480" w:firstLineChars="200"/>
        <w:rPr>
          <w:color w:val="auto"/>
          <w:highlight w:val="none"/>
        </w:rPr>
      </w:pPr>
      <w:r>
        <w:rPr>
          <w:color w:val="auto"/>
          <w:highlight w:val="none"/>
        </w:rPr>
        <w:t>电</w:t>
      </w:r>
      <w:r>
        <w:rPr>
          <w:rFonts w:hint="eastAsia"/>
          <w:color w:val="auto"/>
          <w:highlight w:val="none"/>
        </w:rPr>
        <w:t xml:space="preserve">  </w:t>
      </w:r>
      <w:r>
        <w:rPr>
          <w:color w:val="auto"/>
          <w:highlight w:val="none"/>
        </w:rPr>
        <w:t>话：0731-84449588-507</w:t>
      </w:r>
    </w:p>
    <w:p>
      <w:pPr>
        <w:sectPr>
          <w:headerReference r:id="rId4" w:type="default"/>
          <w:footerReference r:id="rId5" w:type="default"/>
          <w:pgSz w:w="12240" w:h="15840"/>
          <w:pgMar w:top="1500" w:right="1120" w:bottom="1120" w:left="1580" w:header="0" w:footer="901" w:gutter="0"/>
          <w:cols w:space="720" w:num="1"/>
        </w:sectPr>
      </w:pPr>
    </w:p>
    <w:p>
      <w:pPr>
        <w:pStyle w:val="7"/>
        <w:overflowPunct w:val="0"/>
        <w:spacing w:line="589" w:lineRule="exact"/>
        <w:ind w:left="2774"/>
        <w:rPr>
          <w:color w:val="auto"/>
          <w:spacing w:val="2"/>
          <w:highlight w:val="none"/>
        </w:rPr>
      </w:pPr>
      <w:r>
        <w:rPr>
          <w:color w:val="auto"/>
          <w:spacing w:val="2"/>
          <w:highlight w:val="none"/>
        </w:rPr>
        <w:t>第二章</w:t>
      </w:r>
      <w:r>
        <w:rPr>
          <w:rFonts w:hint="eastAsia"/>
          <w:color w:val="auto"/>
          <w:spacing w:val="2"/>
          <w:highlight w:val="none"/>
          <w:lang w:eastAsia="zh-CN"/>
        </w:rPr>
        <w:t>谈判</w:t>
      </w:r>
      <w:r>
        <w:rPr>
          <w:color w:val="auto"/>
          <w:spacing w:val="2"/>
          <w:highlight w:val="none"/>
        </w:rPr>
        <w:t>人须知</w:t>
      </w:r>
    </w:p>
    <w:p>
      <w:pPr>
        <w:spacing w:line="440" w:lineRule="exact"/>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一、谈判报价</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1、谈判控制价（最高谈判报价）</w:t>
      </w:r>
      <w:bookmarkStart w:id="7" w:name="bookmark19"/>
      <w:bookmarkEnd w:id="7"/>
      <w:r>
        <w:rPr>
          <w:rFonts w:hint="eastAsia" w:ascii="Times New Roman" w:hAnsi="Times New Roman" w:eastAsia="宋体" w:cs="Times New Roman"/>
          <w:color w:val="auto"/>
          <w:highlight w:val="none"/>
          <w:lang w:val="en-US" w:eastAsia="zh-CN"/>
        </w:rPr>
        <w:t>：</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深圳蛇口港到耒阳新五丰生物饲料科技有限公司衡阳蒸湘分公司公路运输（610公里）165元/吨（包含提货、承运产生的一切费用）；</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深圳赤湾码头散装原料汽运到耒阳新五丰生物饲料科技有限公司衡阳蒸湘分公司公路运输（约536公里）165.00元/吨（包含提货、承运产生的一切费用）；</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东莞深赤湾散杂货码头（麻涌港）到耒阳新五丰生物饲料科技有限公司衡阳蒸湘分公司公路运输（约550公里）155.00元/吨，（包含提货、承运产生的一切费用）；</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广州南沙港到耒阳新五丰生物饲料科技有限公司衡阳蒸湘分公司公路运输（约590公里）165.00元/吨，（包含提货、承运产生的一切费用）；</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广州新沙港到耒阳新五丰生物饲料科技有限公司衡阳蒸湘分公司公路运输（约531公里）155.00元/吨，（包含提货、承运产生的一切费用）；</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广州黄埔新港到耒阳新五丰生物饲料科技有限公司衡阳蒸湘分公司公路运输（约535公里）155.00元/吨，（包含提货、承运产生的一切费用）；</w:t>
      </w:r>
    </w:p>
    <w:p>
      <w:pPr>
        <w:spacing w:line="440" w:lineRule="exact"/>
        <w:ind w:firstLine="482" w:firstLineChars="200"/>
        <w:jc w:val="both"/>
        <w:rPr>
          <w:rFonts w:hint="default" w:ascii="Times New Roman" w:hAnsi="Times New Roman" w:eastAsia="宋体" w:cs="Times New Roman"/>
          <w:color w:val="auto"/>
          <w:highlight w:val="none"/>
          <w:lang w:val="en-US" w:eastAsia="zh-CN"/>
        </w:rPr>
      </w:pPr>
      <w:r>
        <w:rPr>
          <w:rFonts w:hint="eastAsia" w:cs="Times New Roman"/>
          <w:b/>
          <w:bCs/>
          <w:color w:val="auto"/>
          <w:highlight w:val="none"/>
          <w:lang w:val="en-US" w:eastAsia="zh-CN"/>
        </w:rPr>
        <w:t>超过本控制价的报价将被拒绝</w:t>
      </w:r>
      <w:r>
        <w:rPr>
          <w:rFonts w:hint="eastAsia" w:cs="Times New Roman"/>
          <w:color w:val="auto"/>
          <w:highlight w:val="none"/>
          <w:lang w:val="en-US" w:eastAsia="zh-CN"/>
        </w:rPr>
        <w:t>。</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2、报价要求：</w:t>
      </w:r>
    </w:p>
    <w:p>
      <w:pPr>
        <w:spacing w:line="440" w:lineRule="exact"/>
        <w:ind w:firstLine="480" w:firstLineChars="200"/>
        <w:jc w:val="both"/>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①按</w:t>
      </w:r>
      <w:r>
        <w:rPr>
          <w:rFonts w:hint="eastAsia" w:ascii="Times New Roman" w:hAnsi="Times New Roman" w:eastAsia="宋体" w:cs="Times New Roman"/>
          <w:color w:val="auto"/>
          <w:highlight w:val="none"/>
          <w:lang w:eastAsia="zh-CN"/>
        </w:rPr>
        <w:t>采购人</w:t>
      </w:r>
      <w:r>
        <w:rPr>
          <w:rFonts w:hint="eastAsia" w:ascii="Times New Roman" w:hAnsi="Times New Roman" w:eastAsia="宋体" w:cs="Times New Roman"/>
          <w:color w:val="auto"/>
          <w:highlight w:val="none"/>
        </w:rPr>
        <w:t>提供的技术要求合理报价；</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rPr>
        <w:t>②按吨位</w:t>
      </w:r>
      <w:r>
        <w:rPr>
          <w:rFonts w:hint="eastAsia" w:ascii="Times New Roman" w:hAnsi="Times New Roman" w:eastAsia="宋体" w:cs="Times New Roman"/>
          <w:color w:val="auto"/>
          <w:highlight w:val="none"/>
          <w:lang w:val="en-US" w:eastAsia="zh-CN"/>
        </w:rPr>
        <w:t>报价，报价为到岸含税价，应包含</w:t>
      </w:r>
      <w:r>
        <w:rPr>
          <w:rFonts w:hint="eastAsia" w:cs="Times New Roman"/>
          <w:color w:val="auto"/>
          <w:highlight w:val="none"/>
          <w:lang w:val="en-US" w:eastAsia="zh-CN"/>
        </w:rPr>
        <w:t>但不限于</w:t>
      </w:r>
      <w:r>
        <w:rPr>
          <w:rFonts w:hint="eastAsia" w:ascii="Times New Roman" w:hAnsi="Times New Roman" w:eastAsia="宋体" w:cs="Times New Roman"/>
          <w:color w:val="auto"/>
          <w:highlight w:val="none"/>
          <w:lang w:val="en-US" w:eastAsia="zh-CN"/>
        </w:rPr>
        <w:t>运输费、保险费、过桥过路费、风险责任及其他杂费等直至交付到指定地点前</w:t>
      </w:r>
      <w:r>
        <w:rPr>
          <w:rFonts w:hint="eastAsia" w:cs="Times New Roman"/>
          <w:color w:val="auto"/>
          <w:highlight w:val="none"/>
          <w:lang w:val="en-US" w:eastAsia="zh-CN"/>
        </w:rPr>
        <w:t>可能</w:t>
      </w:r>
      <w:r>
        <w:rPr>
          <w:rFonts w:hint="eastAsia" w:ascii="Times New Roman" w:hAnsi="Times New Roman" w:eastAsia="宋体" w:cs="Times New Roman"/>
          <w:color w:val="auto"/>
          <w:highlight w:val="none"/>
          <w:lang w:val="en-US" w:eastAsia="zh-CN"/>
        </w:rPr>
        <w:t>发生的一切费用。</w:t>
      </w:r>
    </w:p>
    <w:p>
      <w:pPr>
        <w:spacing w:line="440" w:lineRule="exact"/>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二、谈判响应文件要求</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1、谈判响应文件正本1份，副本份数：2份，</w:t>
      </w:r>
      <w:r>
        <w:rPr>
          <w:rFonts w:hint="eastAsia" w:ascii="Times New Roman" w:hAnsi="Times New Roman" w:eastAsia="宋体" w:cs="Times New Roman"/>
          <w:b/>
          <w:bCs/>
          <w:color w:val="auto"/>
          <w:highlight w:val="none"/>
          <w:lang w:val="en-US" w:eastAsia="zh-CN"/>
        </w:rPr>
        <w:t>谈判响应文件需胶装</w:t>
      </w:r>
      <w:r>
        <w:rPr>
          <w:rFonts w:hint="eastAsia" w:ascii="Times New Roman" w:hAnsi="Times New Roman" w:eastAsia="宋体" w:cs="Times New Roman"/>
          <w:color w:val="auto"/>
          <w:highlight w:val="none"/>
          <w:lang w:val="en-US" w:eastAsia="zh-CN"/>
        </w:rPr>
        <w:t>。（不按要求递交谈判响应文件的按无效响应处理）</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2、谈判响应文件所附证书证件要求</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default" w:ascii="Calibri" w:hAnsi="Calibri" w:eastAsia="宋体" w:cs="Calibri"/>
          <w:color w:val="auto"/>
          <w:highlight w:val="none"/>
          <w:lang w:val="en-US" w:eastAsia="zh-CN"/>
        </w:rPr>
        <w:t>①</w:t>
      </w:r>
      <w:r>
        <w:rPr>
          <w:rFonts w:hint="eastAsia" w:ascii="Times New Roman" w:hAnsi="Times New Roman" w:eastAsia="宋体" w:cs="Times New Roman"/>
          <w:color w:val="auto"/>
          <w:highlight w:val="none"/>
          <w:lang w:val="en-US" w:eastAsia="zh-CN"/>
        </w:rPr>
        <w:t>、法人提交企业法人营业执照副本复印件，并加盖公章</w:t>
      </w:r>
      <w:r>
        <w:rPr>
          <w:rFonts w:hint="eastAsia" w:cs="Times New Roman"/>
          <w:color w:val="auto"/>
          <w:highlight w:val="none"/>
          <w:lang w:val="en-US" w:eastAsia="zh-CN"/>
        </w:rPr>
        <w:t>；</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default" w:ascii="Calibri" w:hAnsi="Calibri" w:eastAsia="宋体" w:cs="Calibri"/>
          <w:color w:val="auto"/>
          <w:highlight w:val="none"/>
          <w:lang w:val="en-US" w:eastAsia="zh-CN"/>
        </w:rPr>
        <w:t>②</w:t>
      </w:r>
      <w:r>
        <w:rPr>
          <w:rFonts w:hint="eastAsia" w:ascii="Times New Roman" w:hAnsi="Times New Roman" w:eastAsia="宋体" w:cs="Times New Roman"/>
          <w:color w:val="auto"/>
          <w:highlight w:val="none"/>
          <w:lang w:val="en-US" w:eastAsia="zh-CN"/>
        </w:rPr>
        <w:t>、法定代表人授权委托书原件及双方身份证复印件，并附法定代表人身份证明原件；</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default" w:ascii="Calibri" w:hAnsi="Calibri" w:eastAsia="宋体" w:cs="Calibri"/>
          <w:color w:val="auto"/>
          <w:highlight w:val="none"/>
          <w:lang w:val="en-US" w:eastAsia="zh-CN"/>
        </w:rPr>
        <w:t>③</w:t>
      </w:r>
      <w:r>
        <w:rPr>
          <w:rFonts w:hint="eastAsia" w:ascii="Times New Roman" w:hAnsi="Times New Roman" w:eastAsia="宋体" w:cs="Times New Roman"/>
          <w:color w:val="auto"/>
          <w:highlight w:val="none"/>
          <w:lang w:val="en-US" w:eastAsia="zh-CN"/>
        </w:rPr>
        <w:t>、《道路运输经营许可证》复印件，并加盖公章</w:t>
      </w:r>
      <w:r>
        <w:rPr>
          <w:rFonts w:hint="eastAsia" w:cs="Times New Roman"/>
          <w:color w:val="auto"/>
          <w:highlight w:val="none"/>
          <w:lang w:val="en-US" w:eastAsia="zh-CN"/>
        </w:rPr>
        <w:t>；</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default" w:ascii="Calibri" w:hAnsi="Calibri" w:eastAsia="宋体" w:cs="Calibri"/>
          <w:color w:val="auto"/>
          <w:highlight w:val="none"/>
          <w:lang w:val="en-US" w:eastAsia="zh-CN"/>
        </w:rPr>
        <w:t>④</w:t>
      </w:r>
      <w:r>
        <w:rPr>
          <w:rFonts w:hint="eastAsia" w:ascii="Times New Roman" w:hAnsi="Times New Roman" w:eastAsia="宋体" w:cs="Times New Roman"/>
          <w:color w:val="auto"/>
          <w:highlight w:val="none"/>
          <w:lang w:val="en-US" w:eastAsia="zh-CN"/>
        </w:rPr>
        <w:t>、谈判人参加本次采购活动前3年内没有重大违法记录的书面声明；</w:t>
      </w:r>
    </w:p>
    <w:p>
      <w:pPr>
        <w:pStyle w:val="6"/>
        <w:ind w:left="0" w:leftChars="0" w:firstLine="0" w:firstLineChars="0"/>
        <w:rPr>
          <w:rFonts w:hint="eastAsia" w:ascii="宋体" w:hAnsi="宋体" w:eastAsia="宋体" w:cs="宋体"/>
          <w:color w:val="auto"/>
          <w:highlight w:val="none"/>
          <w:lang w:val="en-US" w:eastAsia="zh-CN"/>
        </w:rPr>
      </w:pPr>
    </w:p>
    <w:p>
      <w:pPr>
        <w:spacing w:line="440" w:lineRule="exact"/>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三、付款方式</w:t>
      </w:r>
    </w:p>
    <w:p>
      <w:pPr>
        <w:spacing w:line="440" w:lineRule="exact"/>
        <w:ind w:firstLine="480" w:firstLineChars="200"/>
        <w:jc w:val="both"/>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谈判响应单位</w:t>
      </w:r>
      <w:r>
        <w:rPr>
          <w:rFonts w:hint="eastAsia" w:cs="Times New Roman"/>
          <w:color w:val="auto"/>
          <w:highlight w:val="none"/>
          <w:lang w:val="en-US" w:eastAsia="zh-CN"/>
        </w:rPr>
        <w:t>谈判</w:t>
      </w:r>
      <w:r>
        <w:rPr>
          <w:rFonts w:hint="eastAsia" w:ascii="Times New Roman" w:hAnsi="Times New Roman" w:eastAsia="宋体" w:cs="Times New Roman"/>
          <w:color w:val="auto"/>
          <w:highlight w:val="none"/>
          <w:lang w:val="en-US" w:eastAsia="zh-CN"/>
        </w:rPr>
        <w:t>成交后即与采购人签订运输合同。计费按谈判最终报价为准。结算凭证为运输回单原件和成交单位开具的正规国家运输税务发票。结算方式一律通过企业银行账户结算。结算期限与履约保证金数额按合同约定执行。</w:t>
      </w:r>
      <w:bookmarkStart w:id="8" w:name="bookmark41"/>
      <w:bookmarkEnd w:id="8"/>
      <w:bookmarkStart w:id="9" w:name="bookmark20"/>
      <w:bookmarkEnd w:id="9"/>
    </w:p>
    <w:p>
      <w:pPr>
        <w:spacing w:line="440" w:lineRule="exact"/>
        <w:jc w:val="both"/>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四、</w:t>
      </w:r>
      <w:r>
        <w:rPr>
          <w:rFonts w:hint="eastAsia" w:ascii="Times New Roman" w:hAnsi="Times New Roman" w:eastAsia="宋体" w:cs="Times New Roman"/>
          <w:color w:val="auto"/>
          <w:highlight w:val="none"/>
        </w:rPr>
        <w:t>有下列情形之一的，</w:t>
      </w:r>
      <w:r>
        <w:rPr>
          <w:rFonts w:hint="eastAsia" w:ascii="Times New Roman" w:hAnsi="Times New Roman" w:eastAsia="宋体" w:cs="Times New Roman"/>
          <w:color w:val="auto"/>
          <w:highlight w:val="none"/>
          <w:lang w:val="en-US" w:eastAsia="zh-CN"/>
        </w:rPr>
        <w:t>谈判</w:t>
      </w:r>
      <w:r>
        <w:rPr>
          <w:rFonts w:hint="eastAsia" w:ascii="Times New Roman" w:hAnsi="Times New Roman" w:eastAsia="宋体" w:cs="Times New Roman"/>
          <w:color w:val="auto"/>
          <w:highlight w:val="none"/>
        </w:rPr>
        <w:t>保证金将不予退还：</w:t>
      </w:r>
    </w:p>
    <w:p>
      <w:pPr>
        <w:spacing w:line="440" w:lineRule="exact"/>
        <w:ind w:firstLine="480" w:firstLineChars="200"/>
        <w:jc w:val="both"/>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（1）</w:t>
      </w:r>
      <w:r>
        <w:rPr>
          <w:rFonts w:hint="eastAsia" w:ascii="Times New Roman" w:hAnsi="Times New Roman" w:eastAsia="宋体" w:cs="Times New Roman"/>
          <w:color w:val="auto"/>
          <w:highlight w:val="none"/>
          <w:lang w:val="en-US" w:eastAsia="zh-CN"/>
        </w:rPr>
        <w:t>响应</w:t>
      </w:r>
      <w:r>
        <w:rPr>
          <w:rFonts w:hint="eastAsia" w:ascii="Times New Roman" w:hAnsi="Times New Roman" w:eastAsia="宋体" w:cs="Times New Roman"/>
          <w:color w:val="auto"/>
          <w:highlight w:val="none"/>
        </w:rPr>
        <w:t>人</w:t>
      </w:r>
      <w:r>
        <w:rPr>
          <w:rFonts w:hint="eastAsia" w:ascii="Times New Roman" w:hAnsi="Times New Roman" w:eastAsia="宋体" w:cs="Times New Roman"/>
          <w:color w:val="auto"/>
          <w:highlight w:val="none"/>
          <w:lang w:val="en-US" w:eastAsia="zh-CN"/>
        </w:rPr>
        <w:t>无故</w:t>
      </w:r>
      <w:r>
        <w:rPr>
          <w:rFonts w:hint="eastAsia" w:ascii="Times New Roman" w:hAnsi="Times New Roman" w:eastAsia="宋体" w:cs="Times New Roman"/>
          <w:color w:val="auto"/>
          <w:highlight w:val="none"/>
        </w:rPr>
        <w:t>撤销</w:t>
      </w:r>
      <w:r>
        <w:rPr>
          <w:rFonts w:hint="eastAsia" w:ascii="Times New Roman" w:hAnsi="Times New Roman" w:eastAsia="宋体" w:cs="Times New Roman"/>
          <w:color w:val="auto"/>
          <w:highlight w:val="none"/>
          <w:lang w:val="en-US" w:eastAsia="zh-CN"/>
        </w:rPr>
        <w:t>响应</w:t>
      </w:r>
      <w:r>
        <w:rPr>
          <w:rFonts w:hint="eastAsia" w:ascii="Times New Roman" w:hAnsi="Times New Roman" w:eastAsia="宋体" w:cs="Times New Roman"/>
          <w:color w:val="auto"/>
          <w:highlight w:val="none"/>
        </w:rPr>
        <w:t>文件；</w:t>
      </w:r>
    </w:p>
    <w:p>
      <w:pPr>
        <w:spacing w:line="440" w:lineRule="exact"/>
        <w:ind w:firstLine="480" w:firstLineChars="200"/>
        <w:jc w:val="both"/>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（2）</w:t>
      </w:r>
      <w:r>
        <w:rPr>
          <w:rFonts w:hint="eastAsia" w:ascii="Times New Roman" w:hAnsi="Times New Roman" w:eastAsia="宋体" w:cs="Times New Roman"/>
          <w:color w:val="auto"/>
          <w:highlight w:val="none"/>
          <w:lang w:val="en-US" w:eastAsia="zh-CN"/>
        </w:rPr>
        <w:t>成交</w:t>
      </w:r>
      <w:r>
        <w:rPr>
          <w:rFonts w:hint="eastAsia" w:ascii="Times New Roman" w:hAnsi="Times New Roman" w:eastAsia="宋体" w:cs="Times New Roman"/>
          <w:color w:val="auto"/>
          <w:highlight w:val="none"/>
        </w:rPr>
        <w:t>人在收到</w:t>
      </w:r>
      <w:r>
        <w:rPr>
          <w:rFonts w:hint="eastAsia" w:ascii="Times New Roman" w:hAnsi="Times New Roman" w:eastAsia="宋体" w:cs="Times New Roman"/>
          <w:color w:val="auto"/>
          <w:highlight w:val="none"/>
          <w:lang w:val="en-US" w:eastAsia="zh-CN"/>
        </w:rPr>
        <w:t>成交</w:t>
      </w:r>
      <w:r>
        <w:rPr>
          <w:rFonts w:hint="eastAsia" w:ascii="Times New Roman" w:hAnsi="Times New Roman" w:eastAsia="宋体" w:cs="Times New Roman"/>
          <w:color w:val="auto"/>
          <w:highlight w:val="none"/>
        </w:rPr>
        <w:t>通知书后，无正当理由不与</w:t>
      </w:r>
      <w:r>
        <w:rPr>
          <w:rFonts w:hint="eastAsia" w:ascii="Times New Roman" w:hAnsi="Times New Roman" w:eastAsia="宋体" w:cs="Times New Roman"/>
          <w:color w:val="auto"/>
          <w:highlight w:val="none"/>
          <w:lang w:val="en-US" w:eastAsia="zh-CN"/>
        </w:rPr>
        <w:t>采购人</w:t>
      </w:r>
      <w:r>
        <w:rPr>
          <w:rFonts w:hint="eastAsia" w:ascii="Times New Roman" w:hAnsi="Times New Roman" w:eastAsia="宋体" w:cs="Times New Roman"/>
          <w:color w:val="auto"/>
          <w:highlight w:val="none"/>
        </w:rPr>
        <w:t>订立合同，在签订合同时向</w:t>
      </w:r>
      <w:r>
        <w:rPr>
          <w:rFonts w:hint="eastAsia" w:ascii="Times New Roman" w:hAnsi="Times New Roman" w:eastAsia="宋体" w:cs="Times New Roman"/>
          <w:color w:val="auto"/>
          <w:highlight w:val="none"/>
          <w:lang w:val="en-US" w:eastAsia="zh-CN"/>
        </w:rPr>
        <w:t>采购人</w:t>
      </w:r>
      <w:r>
        <w:rPr>
          <w:rFonts w:hint="eastAsia" w:ascii="Times New Roman" w:hAnsi="Times New Roman" w:eastAsia="宋体" w:cs="Times New Roman"/>
          <w:color w:val="auto"/>
          <w:highlight w:val="none"/>
        </w:rPr>
        <w:t>提出附加条件，或者不按照</w:t>
      </w:r>
      <w:r>
        <w:rPr>
          <w:rFonts w:hint="eastAsia" w:ascii="Times New Roman" w:hAnsi="Times New Roman" w:eastAsia="宋体" w:cs="Times New Roman"/>
          <w:color w:val="auto"/>
          <w:highlight w:val="none"/>
          <w:lang w:val="en-US" w:eastAsia="zh-CN"/>
        </w:rPr>
        <w:t>谈判</w:t>
      </w:r>
      <w:r>
        <w:rPr>
          <w:rFonts w:hint="eastAsia" w:ascii="Times New Roman" w:hAnsi="Times New Roman" w:eastAsia="宋体" w:cs="Times New Roman"/>
          <w:color w:val="auto"/>
          <w:highlight w:val="none"/>
        </w:rPr>
        <w:t>文件要求提交履约保证金；</w:t>
      </w:r>
    </w:p>
    <w:p>
      <w:pPr>
        <w:spacing w:line="440" w:lineRule="exact"/>
        <w:ind w:firstLine="480" w:firstLineChars="200"/>
        <w:jc w:val="both"/>
        <w:rPr>
          <w:rFonts w:hint="eastAsia" w:ascii="Times New Roman" w:hAnsi="Times New Roman" w:eastAsia="宋体" w:cs="Times New Roman"/>
          <w:color w:val="auto"/>
          <w:highlight w:val="none"/>
          <w:lang w:eastAsia="zh-CN"/>
        </w:rPr>
      </w:pPr>
      <w:r>
        <w:rPr>
          <w:rFonts w:hint="eastAsia" w:ascii="Times New Roman" w:hAnsi="Times New Roman" w:eastAsia="宋体" w:cs="Times New Roman"/>
          <w:color w:val="auto"/>
          <w:highlight w:val="none"/>
        </w:rPr>
        <w:t>（3）发生规定的其他可以不予退还</w:t>
      </w:r>
      <w:r>
        <w:rPr>
          <w:rFonts w:hint="eastAsia" w:ascii="Times New Roman" w:hAnsi="Times New Roman" w:eastAsia="宋体" w:cs="Times New Roman"/>
          <w:color w:val="auto"/>
          <w:highlight w:val="none"/>
          <w:lang w:eastAsia="zh-CN"/>
        </w:rPr>
        <w:t>谈判</w:t>
      </w:r>
      <w:r>
        <w:rPr>
          <w:rFonts w:hint="eastAsia" w:ascii="Times New Roman" w:hAnsi="Times New Roman" w:eastAsia="宋体" w:cs="Times New Roman"/>
          <w:color w:val="auto"/>
          <w:highlight w:val="none"/>
        </w:rPr>
        <w:t>保证金的情形</w:t>
      </w:r>
      <w:bookmarkStart w:id="10" w:name="bookmark75"/>
      <w:bookmarkEnd w:id="10"/>
      <w:r>
        <w:rPr>
          <w:rFonts w:hint="eastAsia" w:ascii="Times New Roman" w:hAnsi="Times New Roman" w:eastAsia="宋体" w:cs="Times New Roman"/>
          <w:color w:val="auto"/>
          <w:highlight w:val="none"/>
          <w:lang w:eastAsia="zh-CN"/>
        </w:rPr>
        <w:t>。</w:t>
      </w:r>
    </w:p>
    <w:p>
      <w:pPr>
        <w:pStyle w:val="2"/>
        <w:rPr>
          <w:rFonts w:hint="eastAsia" w:ascii="Times New Roman" w:hAnsi="Times New Roman" w:eastAsia="宋体" w:cs="Times New Roman"/>
          <w:color w:val="auto"/>
          <w:highlight w:val="none"/>
          <w:lang w:eastAsia="zh-CN"/>
        </w:rPr>
      </w:pPr>
    </w:p>
    <w:p>
      <w:pPr>
        <w:pStyle w:val="7"/>
        <w:overflowPunct w:val="0"/>
        <w:spacing w:line="589" w:lineRule="exact"/>
        <w:ind w:left="0" w:leftChars="0" w:firstLine="0" w:firstLineChars="0"/>
        <w:jc w:val="center"/>
        <w:rPr>
          <w:rFonts w:hint="eastAsia"/>
          <w:color w:val="auto"/>
          <w:spacing w:val="2"/>
          <w:highlight w:val="none"/>
          <w:lang w:val="en-US" w:eastAsia="zh-CN"/>
        </w:rPr>
      </w:pPr>
    </w:p>
    <w:p>
      <w:pPr>
        <w:pStyle w:val="7"/>
        <w:overflowPunct w:val="0"/>
        <w:spacing w:line="589" w:lineRule="exact"/>
        <w:ind w:left="0" w:leftChars="0" w:firstLine="0" w:firstLineChars="0"/>
        <w:jc w:val="center"/>
        <w:rPr>
          <w:rFonts w:hint="eastAsia"/>
          <w:color w:val="auto"/>
          <w:spacing w:val="2"/>
          <w:highlight w:val="none"/>
          <w:lang w:val="en-US" w:eastAsia="zh-CN"/>
        </w:rPr>
      </w:pPr>
    </w:p>
    <w:p>
      <w:pPr>
        <w:pStyle w:val="7"/>
        <w:overflowPunct w:val="0"/>
        <w:spacing w:line="589" w:lineRule="exact"/>
        <w:ind w:left="0" w:leftChars="0" w:firstLine="0" w:firstLineChars="0"/>
        <w:jc w:val="center"/>
        <w:rPr>
          <w:b w:val="0"/>
          <w:bCs w:val="0"/>
          <w:color w:val="auto"/>
          <w:highlight w:val="none"/>
        </w:rPr>
      </w:pPr>
      <w:r>
        <w:rPr>
          <w:rFonts w:hint="eastAsia"/>
          <w:color w:val="auto"/>
          <w:spacing w:val="2"/>
          <w:highlight w:val="none"/>
          <w:lang w:val="en-US" w:eastAsia="zh-CN"/>
        </w:rPr>
        <w:t>第三章</w:t>
      </w:r>
      <w:r>
        <w:rPr>
          <w:color w:val="auto"/>
          <w:spacing w:val="2"/>
          <w:highlight w:val="none"/>
        </w:rPr>
        <w:t>合同条款及格式</w:t>
      </w:r>
    </w:p>
    <w:p>
      <w:pPr>
        <w:overflowPunct w:val="0"/>
        <w:spacing w:line="200" w:lineRule="exact"/>
        <w:rPr>
          <w:color w:val="auto"/>
          <w:sz w:val="20"/>
          <w:szCs w:val="20"/>
          <w:highlight w:val="none"/>
        </w:rPr>
      </w:pPr>
      <w:bookmarkStart w:id="11" w:name="bookmark104"/>
      <w:bookmarkEnd w:id="11"/>
    </w:p>
    <w:p>
      <w:pPr>
        <w:snapToGrid w:val="0"/>
        <w:spacing w:line="360" w:lineRule="auto"/>
        <w:jc w:val="center"/>
        <w:rPr>
          <w:b/>
          <w:bCs/>
          <w:color w:val="auto"/>
          <w:highlight w:val="none"/>
        </w:rPr>
      </w:pPr>
      <w:bookmarkStart w:id="12" w:name="_Toc212434284"/>
      <w:r>
        <w:rPr>
          <w:b/>
          <w:bCs/>
          <w:color w:val="auto"/>
          <w:highlight w:val="none"/>
        </w:rPr>
        <w:t>合同协议书（格式）</w:t>
      </w:r>
      <w:bookmarkEnd w:id="12"/>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合同名称：</w:t>
      </w:r>
      <w:r>
        <w:rPr>
          <w:rFonts w:hint="eastAsia" w:ascii="宋体" w:hAnsi="宋体" w:eastAsia="宋体" w:cs="宋体"/>
          <w:b/>
          <w:bCs/>
          <w:color w:val="auto"/>
          <w:sz w:val="24"/>
          <w:szCs w:val="24"/>
          <w:u w:val="single"/>
        </w:rPr>
        <w:t xml:space="preserve"> </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合同编号：</w:t>
      </w:r>
      <w:r>
        <w:rPr>
          <w:rFonts w:hint="eastAsia" w:ascii="宋体" w:hAnsi="宋体" w:eastAsia="宋体" w:cs="宋体"/>
          <w:b/>
          <w:bCs/>
          <w:color w:val="auto"/>
          <w:sz w:val="24"/>
          <w:szCs w:val="24"/>
          <w:u w:val="single"/>
        </w:rPr>
        <w:t xml:space="preserve"> </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97"/>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鉴于</w:t>
      </w:r>
      <w:r>
        <w:rPr>
          <w:rFonts w:hint="eastAsia" w:ascii="宋体" w:hAnsi="宋体" w:eastAsia="宋体" w:cs="宋体"/>
          <w:color w:val="auto"/>
          <w:sz w:val="24"/>
          <w:szCs w:val="24"/>
          <w:lang w:val="en-US" w:eastAsia="zh-CN"/>
        </w:rPr>
        <w:t>耒阳新五丰生物饲料科技有限公司衡阳蒸湘分公司</w:t>
      </w:r>
      <w:r>
        <w:rPr>
          <w:rFonts w:hint="eastAsia" w:ascii="宋体" w:hAnsi="宋体" w:eastAsia="宋体" w:cs="宋体"/>
          <w:color w:val="auto"/>
          <w:sz w:val="24"/>
          <w:szCs w:val="24"/>
        </w:rPr>
        <w:t>（以下简称“甲方”）,接受了</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成交人</w:t>
      </w:r>
      <w:r>
        <w:rPr>
          <w:rFonts w:hint="eastAsia" w:ascii="宋体" w:hAnsi="宋体" w:eastAsia="宋体" w:cs="宋体"/>
          <w:color w:val="auto"/>
          <w:sz w:val="24"/>
          <w:szCs w:val="24"/>
        </w:rPr>
        <w:t>名称，以下简称“乙方”）关于</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（合同名称及合同编号）的</w:t>
      </w:r>
      <w:r>
        <w:rPr>
          <w:rFonts w:hint="eastAsia" w:ascii="宋体" w:hAnsi="宋体" w:eastAsia="宋体" w:cs="宋体"/>
          <w:color w:val="auto"/>
          <w:sz w:val="24"/>
          <w:szCs w:val="24"/>
          <w:lang w:val="en-US" w:eastAsia="zh-CN"/>
        </w:rPr>
        <w:t>谈判</w:t>
      </w:r>
      <w:r>
        <w:rPr>
          <w:rFonts w:hint="eastAsia" w:ascii="宋体" w:hAnsi="宋体" w:eastAsia="宋体" w:cs="宋体"/>
          <w:color w:val="auto"/>
          <w:sz w:val="24"/>
          <w:szCs w:val="24"/>
        </w:rPr>
        <w:t>，双方达成本合同协议书。</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一、甲方的责任和义务</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甲方应及提前一天将按双方约定的方式（手机短信或传真）将提货计划指令报给乙方并提供汽运的相关信息（提货数量、联系人、联系电话及地址，接货联系人及联系电话、地址），以便乙方做好运输相关的准备工作。乙方在收到甲方指令后应在30分钟内按双方约定的方式（手机短信</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微信</w:t>
      </w:r>
      <w:r>
        <w:rPr>
          <w:rFonts w:hint="eastAsia" w:ascii="宋体" w:hAnsi="宋体" w:eastAsia="宋体" w:cs="宋体"/>
          <w:color w:val="auto"/>
          <w:sz w:val="24"/>
          <w:szCs w:val="24"/>
        </w:rPr>
        <w:t>或传真）予以回复：“收到”。</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2、货到甲方指定地后，甲方负责协调和安排货物的验收、卸货工作。</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3、甲方根据约定结算运费，确保按时支付。</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二、乙方的责任及义务</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乙方签订本运输合同须交</w:t>
      </w:r>
      <w:r>
        <w:rPr>
          <w:rFonts w:hint="eastAsia" w:ascii="宋体" w:hAnsi="宋体" w:eastAsia="宋体" w:cs="宋体"/>
          <w:b/>
          <w:bCs/>
          <w:color w:val="auto"/>
          <w:sz w:val="24"/>
          <w:szCs w:val="24"/>
        </w:rPr>
        <w:t>履约保证金肆万元</w:t>
      </w:r>
      <w:r>
        <w:rPr>
          <w:rFonts w:hint="eastAsia" w:ascii="宋体" w:hAnsi="宋体" w:eastAsia="宋体" w:cs="宋体"/>
          <w:color w:val="auto"/>
          <w:sz w:val="24"/>
          <w:szCs w:val="24"/>
        </w:rPr>
        <w:t>。保证金到甲方指定账户后《货物运输合同》双方盖章生效。合同期满，履约保证金在</w:t>
      </w:r>
      <w:r>
        <w:rPr>
          <w:rFonts w:hint="eastAsia" w:ascii="宋体" w:hAnsi="宋体" w:cs="宋体"/>
          <w:color w:val="auto"/>
          <w:sz w:val="24"/>
          <w:szCs w:val="24"/>
          <w:lang w:val="en-US" w:eastAsia="zh-CN"/>
        </w:rPr>
        <w:t>15</w:t>
      </w:r>
      <w:r>
        <w:rPr>
          <w:rFonts w:hint="eastAsia" w:ascii="宋体" w:hAnsi="宋体" w:eastAsia="宋体" w:cs="宋体"/>
          <w:color w:val="auto"/>
          <w:sz w:val="24"/>
          <w:szCs w:val="24"/>
        </w:rPr>
        <w:t>个工作日内无息返还乙方。</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2、乙方提供的运输车辆须具备国家有关部门的相关证件和手续。</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3、乙方须为所承运的货物购买保险。</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乙方收到甲方提供的运输的指令并回复“收到”后，应及时安排货物承运事宜，并将相关信息（如承运司机姓名、车号、身份证号、联系电话）于次日12时之前报给甲方，以便甲方联系提货事宜。乙方因承运信息传递不及时而造成甲方接收卸货不及时由乙方负责。乙方在装货时负责对所装货物的数量进行清点，如发现货物存在明显的破包、霉变等质量问题时，有权拒装。</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乙方必须按照甲方指定时间及地点提货、到货，不能延迟，如因乙方车辆到位不及时所产生的费用及经济损失由乙方承担，如在规定时间内有特殊原因不能及时提货、到货，乙方应及时向甲方报告此事，甲方有权另找其他社会车辆承运，所产生的超出乙方</w:t>
      </w:r>
      <w:r>
        <w:rPr>
          <w:rFonts w:hint="eastAsia" w:ascii="宋体" w:hAnsi="宋体" w:eastAsia="宋体" w:cs="宋体"/>
          <w:color w:val="auto"/>
          <w:sz w:val="24"/>
          <w:szCs w:val="24"/>
          <w:lang w:eastAsia="zh-CN"/>
        </w:rPr>
        <w:t>成交</w:t>
      </w:r>
      <w:r>
        <w:rPr>
          <w:rFonts w:hint="eastAsia" w:ascii="宋体" w:hAnsi="宋体" w:eastAsia="宋体" w:cs="宋体"/>
          <w:color w:val="auto"/>
          <w:sz w:val="24"/>
          <w:szCs w:val="24"/>
        </w:rPr>
        <w:t>价的费用由乙方承担，如乙方拒不承担，甲方有权在乙方履约保证金中扣除。甲方在扣除乙方履约保证金后，乙方须及时、足额补充履约保证金，否则，甲方有权解除合同，剩余的履约保证金不予退还。本合同每条到港船只的卸运时间为7天，超时卸运乙方应承担延时费用。</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乙方须保证货物按时、按量到达均匀到达（到货量根据甲方每天卸货量确定），必须保证甲方货物的安全和质量（乙方负责承运货物未卸车前的安全、质量），如在运输途中发生货物丢失、破损、打湿等情况，乙方必须按出厂价向甲方承担赔偿责任，并承担因此产生的运输或人工等其他全部费用。</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7、乙方的承运车辆须具备国家有关部门的相关证件和手续，保持车况良好，整洁。车厢内需用油布等物品进行密封，不得撒漏、污损甲方货物，如撒漏、污损甲方货物，乙方须照价赔偿。</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8、乙方的运输车辆不得损坏甲方的公共财物，如有损坏，须照价赔偿。乙方运输车辆须按照规定的线路行驶，不得擅自改变运输路线，如因特殊情况改变行驶路线，须报甲方同意。</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9、乙方需提供所有产生费用的合法票据。</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10、运输途中所发生的安全事故,均由乙方承担，甲方概不负责。</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11、乙方负责协调周边关系以保障货物安全运到甲方公司仓库（乙方承运货物在未交付甲方之前的安全、质量及数量概由承运方负责）。</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三、财务结算</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1、运费按起运港到甲方卸货点乙方的</w:t>
      </w:r>
      <w:r>
        <w:rPr>
          <w:rFonts w:hint="eastAsia" w:ascii="宋体" w:hAnsi="宋体" w:eastAsia="宋体" w:cs="宋体"/>
          <w:color w:val="auto"/>
          <w:sz w:val="24"/>
          <w:szCs w:val="24"/>
          <w:lang w:eastAsia="zh-CN"/>
        </w:rPr>
        <w:t>成交</w:t>
      </w:r>
      <w:r>
        <w:rPr>
          <w:rFonts w:hint="eastAsia" w:ascii="宋体" w:hAnsi="宋体" w:eastAsia="宋体" w:cs="宋体"/>
          <w:color w:val="auto"/>
          <w:sz w:val="24"/>
          <w:szCs w:val="24"/>
        </w:rPr>
        <w:t>价（含保险费、税价）按实际装货过磅重量结算；</w:t>
      </w:r>
    </w:p>
    <w:p>
      <w:pPr>
        <w:pStyle w:val="94"/>
        <w:snapToGrid w:val="0"/>
        <w:spacing w:line="360" w:lineRule="auto"/>
        <w:ind w:firstLine="480" w:firstLineChars="200"/>
        <w:rPr>
          <w:rFonts w:ascii="Times New Roman" w:hAnsi="Times New Roman" w:cs="Times New Roman"/>
          <w:color w:val="auto"/>
        </w:rPr>
      </w:pPr>
      <w:r>
        <w:rPr>
          <w:rFonts w:ascii="Times New Roman" w:hAnsi="Times New Roman" w:cs="Times New Roman"/>
          <w:color w:val="auto"/>
        </w:rPr>
        <w:t>运输价格：（</w:t>
      </w:r>
      <w:r>
        <w:rPr>
          <w:rFonts w:ascii="Times New Roman" w:hAnsi="Times New Roman" w:cs="Times New Roman"/>
          <w:b/>
          <w:bCs/>
          <w:color w:val="auto"/>
        </w:rPr>
        <w:t>以</w:t>
      </w:r>
      <w:r>
        <w:rPr>
          <w:rFonts w:hint="eastAsia" w:ascii="Times New Roman" w:hAnsi="Times New Roman" w:cs="Times New Roman"/>
          <w:b/>
          <w:bCs/>
          <w:color w:val="auto"/>
          <w:lang w:val="en-US" w:eastAsia="zh-CN"/>
        </w:rPr>
        <w:t>谈判</w:t>
      </w:r>
      <w:r>
        <w:rPr>
          <w:rFonts w:ascii="Times New Roman" w:hAnsi="Times New Roman" w:cs="Times New Roman"/>
          <w:b/>
          <w:bCs/>
          <w:color w:val="auto"/>
        </w:rPr>
        <w:t>价格为准</w:t>
      </w:r>
      <w:r>
        <w:rPr>
          <w:rFonts w:ascii="Times New Roman" w:hAnsi="Times New Roman" w:cs="Times New Roman"/>
          <w:color w:val="auto"/>
        </w:rPr>
        <w:t>）</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9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以上价款均按实际装货过磅重量结算。损耗1.5‰以内由甲方承担，损耗1.5‰以外由乙方承担。</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 结算时间约定：货到见发票</w:t>
      </w:r>
      <w:r>
        <w:rPr>
          <w:rFonts w:hint="eastAsia" w:ascii="Times New Roman" w:hAnsi="Times New Roman" w:cs="Times New Roman"/>
          <w:color w:val="auto"/>
          <w:lang w:val="en-US" w:eastAsia="zh-CN"/>
        </w:rPr>
        <w:t>15天内</w:t>
      </w:r>
      <w:r>
        <w:rPr>
          <w:rFonts w:hint="eastAsia" w:ascii="宋体" w:hAnsi="宋体" w:eastAsia="宋体" w:cs="宋体"/>
          <w:color w:val="auto"/>
          <w:sz w:val="24"/>
          <w:szCs w:val="24"/>
        </w:rPr>
        <w:t>付款。</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四、违约责任：如一方违约，依法依约应承担违约责任及赔偿守约方的实际损失。</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五、1、</w:t>
      </w:r>
      <w:r>
        <w:rPr>
          <w:rFonts w:hint="eastAsia" w:ascii="宋体" w:hAnsi="宋体" w:eastAsia="宋体" w:cs="宋体"/>
          <w:color w:val="auto"/>
          <w:sz w:val="24"/>
          <w:szCs w:val="24"/>
        </w:rPr>
        <w:t>乙方的所有车辆必须严格按照国家法律法规的要求装载，严禁超限，超载。如有发现甲方有权更换承运商。</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w:t>
      </w:r>
      <w:r>
        <w:rPr>
          <w:rFonts w:hint="eastAsia" w:ascii="宋体" w:hAnsi="宋体" w:eastAsia="宋体" w:cs="宋体"/>
          <w:color w:val="auto"/>
          <w:sz w:val="24"/>
          <w:szCs w:val="24"/>
        </w:rPr>
        <w:t>除不可抗力（指战争、动乱、洪水、地震及其它灾害性天气情况的现）之外，</w:t>
      </w:r>
      <w:r>
        <w:rPr>
          <w:rFonts w:hint="eastAsia" w:ascii="宋体" w:hAnsi="宋体" w:eastAsia="宋体" w:cs="宋体"/>
          <w:color w:val="auto"/>
          <w:sz w:val="24"/>
          <w:szCs w:val="24"/>
          <w:lang w:eastAsia="zh-CN"/>
        </w:rPr>
        <w:t>成交人</w:t>
      </w:r>
      <w:r>
        <w:rPr>
          <w:rFonts w:hint="eastAsia" w:ascii="宋体" w:hAnsi="宋体" w:eastAsia="宋体" w:cs="宋体"/>
          <w:color w:val="auto"/>
          <w:sz w:val="24"/>
          <w:szCs w:val="24"/>
        </w:rPr>
        <w:t>未能按照我公司的书面通知要求按时将货物运至目的地，除承担船舶延岸、货物仓储、转运等费用外，还须补偿我司10000元／天的违约金。违约金在乙方履约保证金中扣除。本合同从</w:t>
      </w:r>
      <w:r>
        <w:rPr>
          <w:rFonts w:hint="eastAsia" w:ascii="宋体" w:hAnsi="宋体" w:eastAsia="宋体" w:cs="宋体"/>
          <w:color w:val="auto"/>
          <w:sz w:val="24"/>
          <w:szCs w:val="24"/>
          <w:lang w:val="en-US" w:eastAsia="zh-CN"/>
        </w:rPr>
        <w:t>合同签订之日起</w:t>
      </w:r>
      <w:r>
        <w:rPr>
          <w:rFonts w:hint="eastAsia" w:ascii="宋体" w:hAnsi="宋体" w:eastAsia="宋体" w:cs="宋体"/>
          <w:color w:val="auto"/>
          <w:sz w:val="24"/>
          <w:szCs w:val="24"/>
        </w:rPr>
        <w:t>至</w:t>
      </w:r>
      <w:r>
        <w:rPr>
          <w:rFonts w:hint="eastAsia"/>
          <w:color w:val="auto"/>
          <w:highlight w:val="none"/>
          <w:u w:val="none"/>
          <w:lang w:val="en-US" w:eastAsia="zh-CN"/>
        </w:rPr>
        <w:t>耒阳新五丰生物饲料科技有限公司衡阳蒸湘分公司</w:t>
      </w:r>
      <w:r>
        <w:rPr>
          <w:rFonts w:hint="eastAsia" w:cs="Times New Roman"/>
          <w:color w:val="auto"/>
          <w:highlight w:val="none"/>
          <w:lang w:val="en-US" w:eastAsia="zh-CN"/>
        </w:rPr>
        <w:t>饲料用原料运输正式</w:t>
      </w:r>
      <w:r>
        <w:rPr>
          <w:rFonts w:hint="eastAsia" w:ascii="Times New Roman" w:hAnsi="Times New Roman" w:eastAsia="宋体" w:cs="Times New Roman"/>
          <w:color w:val="auto"/>
          <w:highlight w:val="none"/>
          <w:lang w:val="en-US" w:eastAsia="zh-CN"/>
        </w:rPr>
        <w:t>招标结束。招标一经完成确定承运商后临时承运</w:t>
      </w:r>
      <w:r>
        <w:rPr>
          <w:rFonts w:hint="eastAsia" w:cs="Times New Roman"/>
          <w:color w:val="auto"/>
          <w:highlight w:val="none"/>
          <w:lang w:val="en-US" w:eastAsia="zh-CN"/>
        </w:rPr>
        <w:t>合同</w:t>
      </w:r>
      <w:r>
        <w:rPr>
          <w:rFonts w:hint="eastAsia" w:ascii="Times New Roman" w:hAnsi="Times New Roman" w:eastAsia="宋体" w:cs="Times New Roman"/>
          <w:color w:val="auto"/>
          <w:highlight w:val="none"/>
          <w:lang w:val="en-US" w:eastAsia="zh-CN"/>
        </w:rPr>
        <w:t>即刻终止。</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六</w:t>
      </w:r>
      <w:r>
        <w:rPr>
          <w:rFonts w:hint="eastAsia" w:ascii="宋体" w:hAnsi="宋体" w:eastAsia="宋体" w:cs="宋体"/>
          <w:color w:val="auto"/>
          <w:sz w:val="24"/>
          <w:szCs w:val="24"/>
        </w:rPr>
        <w:t>、争议解决方式：若委托代理过程中发生争议，由双方友好协商解决，如果不能通过友好协商解决，由签约地法院管辖。</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317"/>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七</w:t>
      </w:r>
      <w:r>
        <w:rPr>
          <w:rFonts w:hint="eastAsia" w:ascii="宋体" w:hAnsi="宋体" w:eastAsia="宋体" w:cs="宋体"/>
          <w:color w:val="auto"/>
          <w:sz w:val="24"/>
          <w:szCs w:val="24"/>
        </w:rPr>
        <w:t>、合同一式肆份，传真件具有同等的法律效力，未尽事宜，再行协商。</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w:t>
      </w:r>
    </w:p>
    <w:tbl>
      <w:tblPr>
        <w:tblStyle w:val="39"/>
        <w:tblW w:w="9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500"/>
        <w:gridCol w:w="4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2" w:hRule="atLeast"/>
        </w:trPr>
        <w:tc>
          <w:tcPr>
            <w:tcW w:w="0" w:type="auto"/>
            <w:tcBorders>
              <w:top w:val="single" w:color="000000" w:sz="4" w:space="0"/>
              <w:left w:val="single" w:color="000000" w:sz="4" w:space="0"/>
              <w:bottom w:val="single" w:color="000000" w:sz="4" w:space="0"/>
              <w:right w:val="single" w:color="000000" w:sz="4" w:space="0"/>
            </w:tcBorders>
            <w:noWrap w:val="0"/>
            <w:vAlign w:val="top"/>
          </w:tcPr>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1685"/>
              <w:jc w:val="both"/>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甲方</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单位名称：（章）：</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单位地址：</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委托代理人：</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开户银行：</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帐 号：</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电 话：</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2326"/>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202</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 xml:space="preserve">年 月 日 </w:t>
            </w:r>
          </w:p>
        </w:tc>
        <w:tc>
          <w:tcPr>
            <w:tcW w:w="0" w:type="auto"/>
            <w:tcBorders>
              <w:top w:val="single" w:color="000000" w:sz="4" w:space="0"/>
              <w:left w:val="single" w:color="000000" w:sz="4" w:space="0"/>
              <w:bottom w:val="single" w:color="000000" w:sz="4" w:space="0"/>
              <w:right w:val="single" w:color="000000" w:sz="4" w:space="0"/>
            </w:tcBorders>
            <w:noWrap w:val="0"/>
            <w:vAlign w:val="top"/>
          </w:tcPr>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1685"/>
              <w:jc w:val="both"/>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乙方</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单位名称：（章）：</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单位地址： </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委托代理人：</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开户银行：</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帐 号：</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电 话：</w:t>
            </w:r>
          </w:p>
          <w:p>
            <w:pPr>
              <w:pStyle w:val="3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val="0"/>
              <w:snapToGrid/>
              <w:spacing w:before="0" w:beforeAutospacing="0" w:after="60" w:afterAutospacing="0" w:line="360" w:lineRule="auto"/>
              <w:ind w:left="0" w:right="0" w:firstLine="2326"/>
              <w:jc w:val="righ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202</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年 月 日</w:t>
            </w:r>
          </w:p>
        </w:tc>
      </w:tr>
    </w:tbl>
    <w:p>
      <w:pPr>
        <w:pStyle w:val="18"/>
        <w:tabs>
          <w:tab w:val="left" w:pos="3043"/>
          <w:tab w:val="left" w:pos="8760"/>
        </w:tabs>
        <w:overflowPunct w:val="0"/>
        <w:spacing w:before="39"/>
        <w:ind w:left="2412"/>
        <w:rPr>
          <w:color w:val="auto"/>
          <w:highlight w:val="none"/>
        </w:rPr>
      </w:pPr>
      <w:r>
        <w:rPr>
          <w:color w:val="auto"/>
          <w:highlight w:val="none"/>
        </w:rPr>
        <w:t xml:space="preserve"> </w:t>
      </w:r>
    </w:p>
    <w:p>
      <w:pPr>
        <w:pStyle w:val="7"/>
        <w:overflowPunct w:val="0"/>
        <w:spacing w:line="589" w:lineRule="exact"/>
        <w:ind w:right="3"/>
        <w:jc w:val="center"/>
        <w:rPr>
          <w:color w:val="auto"/>
          <w:spacing w:val="1"/>
          <w:highlight w:val="none"/>
        </w:rPr>
        <w:sectPr>
          <w:headerReference r:id="rId6" w:type="default"/>
          <w:footerReference r:id="rId7" w:type="default"/>
          <w:pgSz w:w="11906" w:h="16838"/>
          <w:pgMar w:top="993" w:right="1418" w:bottom="851" w:left="1133" w:header="709" w:footer="120" w:gutter="0"/>
          <w:cols w:space="720" w:num="1"/>
          <w:docGrid w:type="lines" w:linePitch="326" w:charSpace="0"/>
        </w:sectPr>
      </w:pPr>
    </w:p>
    <w:p>
      <w:pPr>
        <w:overflowPunct w:val="0"/>
        <w:spacing w:before="2" w:line="280" w:lineRule="exact"/>
        <w:rPr>
          <w:color w:val="auto"/>
          <w:sz w:val="28"/>
          <w:szCs w:val="28"/>
          <w:highlight w:val="none"/>
        </w:rPr>
      </w:pPr>
    </w:p>
    <w:p>
      <w:pPr>
        <w:overflowPunct w:val="0"/>
        <w:spacing w:line="589" w:lineRule="exact"/>
        <w:jc w:val="center"/>
        <w:rPr>
          <w:b/>
          <w:bCs/>
          <w:color w:val="auto"/>
          <w:spacing w:val="2"/>
          <w:sz w:val="44"/>
          <w:szCs w:val="44"/>
          <w:highlight w:val="none"/>
        </w:rPr>
      </w:pPr>
      <w:bookmarkStart w:id="13" w:name="bookmark147"/>
      <w:bookmarkEnd w:id="13"/>
      <w:r>
        <w:rPr>
          <w:b/>
          <w:bCs/>
          <w:color w:val="auto"/>
          <w:spacing w:val="2"/>
          <w:sz w:val="44"/>
          <w:szCs w:val="44"/>
          <w:highlight w:val="none"/>
        </w:rPr>
        <w:t>第</w:t>
      </w:r>
      <w:r>
        <w:rPr>
          <w:rFonts w:hint="eastAsia"/>
          <w:b/>
          <w:bCs/>
          <w:color w:val="auto"/>
          <w:spacing w:val="2"/>
          <w:sz w:val="44"/>
          <w:szCs w:val="44"/>
          <w:highlight w:val="none"/>
          <w:lang w:val="en-US" w:eastAsia="zh-CN"/>
        </w:rPr>
        <w:t>四</w:t>
      </w:r>
      <w:r>
        <w:rPr>
          <w:b/>
          <w:bCs/>
          <w:color w:val="auto"/>
          <w:spacing w:val="2"/>
          <w:sz w:val="44"/>
          <w:szCs w:val="44"/>
          <w:highlight w:val="none"/>
        </w:rPr>
        <w:t>章服务要求</w:t>
      </w:r>
    </w:p>
    <w:p>
      <w:pPr>
        <w:rPr>
          <w:rFonts w:hint="eastAsia" w:ascii="宋体" w:hAnsi="宋体" w:cs="宋体"/>
          <w:color w:val="auto"/>
          <w:highlight w:val="none"/>
        </w:rPr>
      </w:pPr>
    </w:p>
    <w:p>
      <w:pPr>
        <w:numPr>
          <w:ilvl w:val="0"/>
          <w:numId w:val="3"/>
        </w:numPr>
        <w:spacing w:line="360" w:lineRule="auto"/>
        <w:rPr>
          <w:b/>
          <w:bCs/>
          <w:color w:val="auto"/>
          <w:kern w:val="2"/>
          <w:highlight w:val="none"/>
        </w:rPr>
      </w:pPr>
      <w:r>
        <w:rPr>
          <w:b/>
          <w:bCs/>
          <w:color w:val="auto"/>
          <w:kern w:val="2"/>
          <w:highlight w:val="none"/>
        </w:rPr>
        <w:t>服务技术要求</w:t>
      </w:r>
    </w:p>
    <w:p>
      <w:pPr>
        <w:autoSpaceDE/>
        <w:autoSpaceDN/>
        <w:adjustRightInd/>
        <w:spacing w:line="360" w:lineRule="auto"/>
        <w:jc w:val="both"/>
        <w:rPr>
          <w:color w:val="auto"/>
          <w:kern w:val="2"/>
          <w:highlight w:val="none"/>
        </w:rPr>
      </w:pPr>
      <w:r>
        <w:rPr>
          <w:color w:val="auto"/>
          <w:kern w:val="2"/>
          <w:highlight w:val="none"/>
        </w:rPr>
        <w:t>1、按</w:t>
      </w:r>
      <w:r>
        <w:rPr>
          <w:rFonts w:hint="eastAsia"/>
          <w:color w:val="auto"/>
          <w:kern w:val="2"/>
          <w:highlight w:val="none"/>
          <w:lang w:val="en-US" w:eastAsia="zh-CN"/>
        </w:rPr>
        <w:t>委托方</w:t>
      </w:r>
      <w:r>
        <w:rPr>
          <w:color w:val="auto"/>
          <w:kern w:val="2"/>
          <w:highlight w:val="none"/>
        </w:rPr>
        <w:t>要求及常规运输时间及时将货物托运到目的地，并提供优质服务；运输途中货物保管完好；其它如具备货运专线、具备货运周期短，或能提供其它优惠，请自报承诺书。</w:t>
      </w:r>
    </w:p>
    <w:p>
      <w:pPr>
        <w:autoSpaceDE/>
        <w:autoSpaceDN/>
        <w:adjustRightInd/>
        <w:spacing w:line="360" w:lineRule="auto"/>
        <w:jc w:val="both"/>
        <w:rPr>
          <w:color w:val="auto"/>
          <w:kern w:val="2"/>
          <w:highlight w:val="none"/>
        </w:rPr>
      </w:pPr>
      <w:r>
        <w:rPr>
          <w:color w:val="auto"/>
          <w:kern w:val="2"/>
          <w:highlight w:val="none"/>
        </w:rPr>
        <w:t>2、承运单位应</w:t>
      </w:r>
      <w:r>
        <w:rPr>
          <w:rFonts w:hint="eastAsia"/>
          <w:color w:val="auto"/>
          <w:kern w:val="2"/>
          <w:highlight w:val="none"/>
          <w:lang w:val="en-US" w:eastAsia="zh-CN"/>
        </w:rPr>
        <w:t>按委托方</w:t>
      </w:r>
      <w:r>
        <w:rPr>
          <w:color w:val="auto"/>
          <w:kern w:val="2"/>
          <w:highlight w:val="none"/>
        </w:rPr>
        <w:t>要求将货物及时、安全、保质保量运达指定地点。</w:t>
      </w:r>
      <w:r>
        <w:rPr>
          <w:rFonts w:hint="eastAsia"/>
          <w:color w:val="auto"/>
          <w:kern w:val="2"/>
          <w:highlight w:val="none"/>
          <w:lang w:eastAsia="zh-CN"/>
        </w:rPr>
        <w:t>谈判</w:t>
      </w:r>
      <w:r>
        <w:rPr>
          <w:color w:val="auto"/>
          <w:kern w:val="2"/>
          <w:highlight w:val="none"/>
        </w:rPr>
        <w:t>单位应承诺有能力在确保接到货物运输书面委托（包括传真、手机短信）后，及时安排运输车辆，按照货物运达期限，指定的时间、地点，联系现场接货人，以运输回单签收时间确认履约。因到港货物不能及时起运而造成的船舶延岸、货物仓储、转运等费用由承运单位负担。</w:t>
      </w:r>
    </w:p>
    <w:p>
      <w:pPr>
        <w:autoSpaceDE/>
        <w:autoSpaceDN/>
        <w:adjustRightInd/>
        <w:spacing w:line="360" w:lineRule="auto"/>
        <w:jc w:val="both"/>
        <w:rPr>
          <w:color w:val="auto"/>
          <w:kern w:val="2"/>
          <w:highlight w:val="none"/>
        </w:rPr>
      </w:pPr>
      <w:r>
        <w:rPr>
          <w:color w:val="auto"/>
          <w:kern w:val="2"/>
          <w:highlight w:val="none"/>
        </w:rPr>
        <w:t>3、承运单位提供7×24小时服务，具有流畅的信息沟通渠道（包括时刻完好的传真设备）。</w:t>
      </w:r>
    </w:p>
    <w:p>
      <w:pPr>
        <w:autoSpaceDE/>
        <w:autoSpaceDN/>
        <w:adjustRightInd/>
        <w:spacing w:line="360" w:lineRule="auto"/>
        <w:jc w:val="both"/>
        <w:rPr>
          <w:color w:val="auto"/>
          <w:kern w:val="2"/>
          <w:highlight w:val="none"/>
        </w:rPr>
      </w:pPr>
      <w:r>
        <w:rPr>
          <w:color w:val="auto"/>
          <w:kern w:val="2"/>
          <w:highlight w:val="none"/>
        </w:rPr>
        <w:t>4、承运单位具备抗运输风险能力和运输质量保障能力，承担在运输中造成的损失。</w:t>
      </w:r>
    </w:p>
    <w:p>
      <w:pPr>
        <w:autoSpaceDE/>
        <w:autoSpaceDN/>
        <w:adjustRightInd/>
        <w:spacing w:line="360" w:lineRule="auto"/>
        <w:jc w:val="both"/>
        <w:rPr>
          <w:rFonts w:hint="eastAsia" w:eastAsia="宋体"/>
          <w:color w:val="auto"/>
          <w:kern w:val="2"/>
          <w:highlight w:val="none"/>
          <w:lang w:eastAsia="zh-CN"/>
        </w:rPr>
      </w:pPr>
      <w:r>
        <w:rPr>
          <w:color w:val="auto"/>
          <w:kern w:val="2"/>
          <w:highlight w:val="none"/>
        </w:rPr>
        <w:t>*5、承运单位必须承诺响应</w:t>
      </w:r>
      <w:r>
        <w:rPr>
          <w:rFonts w:hint="eastAsia"/>
          <w:color w:val="auto"/>
          <w:kern w:val="2"/>
          <w:highlight w:val="none"/>
          <w:lang w:eastAsia="zh-CN"/>
        </w:rPr>
        <w:t>湖南新五丰股份有限公司</w:t>
      </w:r>
      <w:r>
        <w:rPr>
          <w:color w:val="auto"/>
          <w:kern w:val="2"/>
          <w:highlight w:val="none"/>
        </w:rPr>
        <w:t>防疫要求</w:t>
      </w:r>
      <w:r>
        <w:rPr>
          <w:rFonts w:hint="eastAsia"/>
          <w:color w:val="auto"/>
          <w:kern w:val="2"/>
          <w:highlight w:val="none"/>
          <w:lang w:eastAsia="zh-CN"/>
        </w:rPr>
        <w:t>。</w:t>
      </w:r>
    </w:p>
    <w:p>
      <w:pPr>
        <w:pStyle w:val="2"/>
        <w:rPr>
          <w:color w:val="auto"/>
        </w:rPr>
      </w:pPr>
    </w:p>
    <w:p>
      <w:pPr>
        <w:spacing w:line="360" w:lineRule="auto"/>
        <w:rPr>
          <w:b/>
          <w:color w:val="auto"/>
          <w:highlight w:val="none"/>
        </w:rPr>
      </w:pPr>
      <w:r>
        <w:rPr>
          <w:b/>
          <w:color w:val="auto"/>
          <w:highlight w:val="none"/>
        </w:rPr>
        <w:t>二、应对疫情要求</w:t>
      </w:r>
    </w:p>
    <w:p>
      <w:pPr>
        <w:autoSpaceDE/>
        <w:autoSpaceDN/>
        <w:adjustRightInd/>
        <w:spacing w:line="360" w:lineRule="auto"/>
        <w:ind w:firstLine="480" w:firstLineChars="200"/>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rPr>
        <w:t>物流运输是高危传染环节需要更加要重视，根据疫情特点，我部对物流车队制定了以下措施及要求：</w:t>
      </w:r>
    </w:p>
    <w:p>
      <w:pPr>
        <w:autoSpaceDE/>
        <w:autoSpaceDN/>
        <w:adjustRightInd/>
        <w:spacing w:line="360" w:lineRule="auto"/>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lang w:eastAsia="zh-CN"/>
        </w:rPr>
        <w:t>（</w:t>
      </w:r>
      <w:r>
        <w:rPr>
          <w:rFonts w:hint="eastAsia" w:ascii="Times New Roman" w:hAnsi="Times New Roman" w:eastAsia="宋体" w:cs="Times New Roman"/>
          <w:color w:val="auto"/>
          <w:kern w:val="2"/>
          <w:highlight w:val="none"/>
        </w:rPr>
        <w:t>一</w:t>
      </w:r>
      <w:r>
        <w:rPr>
          <w:rFonts w:hint="eastAsia" w:ascii="Times New Roman" w:hAnsi="Times New Roman" w:eastAsia="宋体" w:cs="Times New Roman"/>
          <w:color w:val="auto"/>
          <w:kern w:val="2"/>
          <w:highlight w:val="none"/>
          <w:lang w:eastAsia="zh-CN"/>
        </w:rPr>
        <w:t>）</w:t>
      </w:r>
      <w:r>
        <w:rPr>
          <w:rFonts w:hint="eastAsia" w:ascii="Times New Roman" w:hAnsi="Times New Roman" w:eastAsia="宋体" w:cs="Times New Roman"/>
          <w:color w:val="auto"/>
          <w:kern w:val="2"/>
          <w:highlight w:val="none"/>
        </w:rPr>
        <w:t>、原料运输的要求</w:t>
      </w:r>
    </w:p>
    <w:p>
      <w:pPr>
        <w:autoSpaceDE/>
        <w:autoSpaceDN/>
        <w:adjustRightInd/>
        <w:spacing w:line="360" w:lineRule="auto"/>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rPr>
        <w:t>1、专车专用，不允许猪车运输原料。</w:t>
      </w:r>
    </w:p>
    <w:p>
      <w:pPr>
        <w:autoSpaceDE/>
        <w:autoSpaceDN/>
        <w:adjustRightInd/>
        <w:spacing w:line="360" w:lineRule="auto"/>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rPr>
        <w:t>2、运输途中不能跟在运猪的车后面走。</w:t>
      </w:r>
    </w:p>
    <w:p>
      <w:pPr>
        <w:autoSpaceDE/>
        <w:autoSpaceDN/>
        <w:adjustRightInd/>
        <w:spacing w:line="360" w:lineRule="auto"/>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rPr>
        <w:t>3、运输过程中吃饭、停车休息时不能停在其他猪车附近。</w:t>
      </w:r>
    </w:p>
    <w:p>
      <w:pPr>
        <w:autoSpaceDE/>
        <w:autoSpaceDN/>
        <w:adjustRightInd/>
        <w:spacing w:line="360" w:lineRule="auto"/>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rPr>
        <w:t>4、进厂时配合公司消毒。</w:t>
      </w:r>
    </w:p>
    <w:p>
      <w:pPr>
        <w:autoSpaceDE/>
        <w:autoSpaceDN/>
        <w:adjustRightInd/>
        <w:spacing w:line="360" w:lineRule="auto"/>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lang w:eastAsia="zh-CN"/>
        </w:rPr>
        <w:t>（</w:t>
      </w:r>
      <w:r>
        <w:rPr>
          <w:rFonts w:hint="eastAsia" w:ascii="Times New Roman" w:hAnsi="Times New Roman" w:eastAsia="宋体" w:cs="Times New Roman"/>
          <w:color w:val="auto"/>
          <w:kern w:val="2"/>
          <w:highlight w:val="none"/>
        </w:rPr>
        <w:t>二</w:t>
      </w:r>
      <w:r>
        <w:rPr>
          <w:rFonts w:hint="eastAsia" w:ascii="Times New Roman" w:hAnsi="Times New Roman" w:eastAsia="宋体" w:cs="Times New Roman"/>
          <w:color w:val="auto"/>
          <w:kern w:val="2"/>
          <w:highlight w:val="none"/>
          <w:lang w:eastAsia="zh-CN"/>
        </w:rPr>
        <w:t>）</w:t>
      </w:r>
      <w:r>
        <w:rPr>
          <w:rFonts w:hint="eastAsia" w:ascii="Times New Roman" w:hAnsi="Times New Roman" w:eastAsia="宋体" w:cs="Times New Roman"/>
          <w:color w:val="auto"/>
          <w:kern w:val="2"/>
          <w:highlight w:val="none"/>
        </w:rPr>
        <w:t>、饲料运输的要求</w:t>
      </w:r>
    </w:p>
    <w:p>
      <w:pPr>
        <w:autoSpaceDE/>
        <w:autoSpaceDN/>
        <w:adjustRightInd/>
        <w:spacing w:line="360" w:lineRule="auto"/>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rPr>
        <w:t>1、专车专用，不允许装回头货。</w:t>
      </w:r>
    </w:p>
    <w:p>
      <w:pPr>
        <w:autoSpaceDE/>
        <w:autoSpaceDN/>
        <w:adjustRightInd/>
        <w:spacing w:line="360" w:lineRule="auto"/>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rPr>
        <w:t>2、空车进厂时配合公司彻底消毒。</w:t>
      </w:r>
    </w:p>
    <w:p>
      <w:pPr>
        <w:autoSpaceDE/>
        <w:autoSpaceDN/>
        <w:adjustRightInd/>
        <w:spacing w:line="360" w:lineRule="auto"/>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rPr>
        <w:t>3、运输途中不能跟在运猪的车后面走。</w:t>
      </w:r>
    </w:p>
    <w:p>
      <w:pPr>
        <w:autoSpaceDE/>
        <w:autoSpaceDN/>
        <w:adjustRightInd/>
        <w:spacing w:line="360" w:lineRule="auto"/>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rPr>
        <w:t>4、配合猪场在离猪场2公里左右处消毒，进猪场时再次消毒。</w:t>
      </w:r>
    </w:p>
    <w:p>
      <w:pPr>
        <w:autoSpaceDE/>
        <w:autoSpaceDN/>
        <w:adjustRightInd/>
        <w:spacing w:line="360" w:lineRule="auto"/>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rPr>
        <w:t>5、如果在猪场要下车必须带鞋套（主要是有围墙的猪场）。</w:t>
      </w:r>
    </w:p>
    <w:p>
      <w:pPr>
        <w:autoSpaceDE/>
        <w:autoSpaceDN/>
        <w:adjustRightInd/>
        <w:spacing w:line="360" w:lineRule="auto"/>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rPr>
        <w:t>6、不得将车上垃圾丢弃在猪场。</w:t>
      </w:r>
    </w:p>
    <w:p>
      <w:pPr>
        <w:autoSpaceDE/>
        <w:autoSpaceDN/>
        <w:adjustRightInd/>
        <w:spacing w:line="360" w:lineRule="auto"/>
        <w:jc w:val="both"/>
        <w:rPr>
          <w:rFonts w:hint="eastAsia" w:ascii="Times New Roman" w:hAnsi="Times New Roman" w:eastAsia="宋体" w:cs="Times New Roman"/>
          <w:color w:val="auto"/>
          <w:kern w:val="2"/>
          <w:highlight w:val="none"/>
          <w:lang w:eastAsia="zh-CN"/>
        </w:rPr>
      </w:pPr>
      <w:r>
        <w:rPr>
          <w:rFonts w:hint="eastAsia" w:ascii="Times New Roman" w:hAnsi="Times New Roman" w:eastAsia="宋体" w:cs="Times New Roman"/>
          <w:color w:val="auto"/>
          <w:kern w:val="2"/>
          <w:highlight w:val="none"/>
        </w:rPr>
        <w:t xml:space="preserve">    要求承运商按照以上措施全力配合、落实到位，要求司机做好消毒记录本的登记、装车卸车及运输途中的拍照留痕，并每日无事报平安，有事电话报告。防疫工作不得有任何马虎大意，特别是侥幸心理，未按上述措施执行的，我司将终止合作、解除合同</w:t>
      </w:r>
      <w:r>
        <w:rPr>
          <w:rFonts w:hint="eastAsia" w:ascii="Times New Roman" w:hAnsi="Times New Roman" w:eastAsia="宋体" w:cs="Times New Roman"/>
          <w:color w:val="auto"/>
          <w:kern w:val="2"/>
          <w:highlight w:val="none"/>
          <w:lang w:eastAsia="zh-CN"/>
        </w:rPr>
        <w:t>。</w:t>
      </w:r>
    </w:p>
    <w:p>
      <w:pPr>
        <w:jc w:val="center"/>
        <w:rPr>
          <w:color w:val="auto"/>
          <w:highlight w:val="none"/>
        </w:rPr>
      </w:pPr>
    </w:p>
    <w:p>
      <w:pPr>
        <w:pStyle w:val="2"/>
        <w:rPr>
          <w:color w:val="auto"/>
          <w:highlight w:val="none"/>
        </w:rPr>
      </w:pPr>
    </w:p>
    <w:p>
      <w:pPr>
        <w:pStyle w:val="94"/>
        <w:jc w:val="center"/>
        <w:rPr>
          <w:rFonts w:hint="default" w:ascii="Times New Roman" w:hAnsi="Times New Roman" w:eastAsia="宋体" w:cs="Times New Roman"/>
          <w:bCs/>
          <w:color w:val="auto"/>
          <w:sz w:val="21"/>
          <w:szCs w:val="21"/>
          <w:highlight w:val="none"/>
          <w:lang w:val="en-US" w:eastAsia="zh-CN"/>
        </w:rPr>
      </w:pPr>
      <w:r>
        <w:rPr>
          <w:b/>
          <w:bCs/>
          <w:color w:val="auto"/>
          <w:spacing w:val="2"/>
          <w:sz w:val="44"/>
          <w:szCs w:val="44"/>
          <w:highlight w:val="none"/>
        </w:rPr>
        <w:t>第</w:t>
      </w:r>
      <w:r>
        <w:rPr>
          <w:rFonts w:hint="eastAsia"/>
          <w:b/>
          <w:bCs/>
          <w:color w:val="auto"/>
          <w:spacing w:val="2"/>
          <w:sz w:val="44"/>
          <w:szCs w:val="44"/>
          <w:highlight w:val="none"/>
          <w:lang w:val="en-US" w:eastAsia="zh-CN"/>
        </w:rPr>
        <w:t>五</w:t>
      </w:r>
      <w:r>
        <w:rPr>
          <w:b/>
          <w:bCs/>
          <w:color w:val="auto"/>
          <w:spacing w:val="2"/>
          <w:sz w:val="44"/>
          <w:szCs w:val="44"/>
          <w:highlight w:val="none"/>
        </w:rPr>
        <w:t>章</w:t>
      </w:r>
      <w:r>
        <w:rPr>
          <w:rFonts w:hint="eastAsia"/>
          <w:b/>
          <w:bCs/>
          <w:color w:val="auto"/>
          <w:spacing w:val="2"/>
          <w:sz w:val="44"/>
          <w:szCs w:val="44"/>
          <w:highlight w:val="none"/>
          <w:lang w:val="en-US" w:eastAsia="zh-CN"/>
        </w:rPr>
        <w:t>谈判响应文件组成</w:t>
      </w:r>
    </w:p>
    <w:p>
      <w:pPr>
        <w:overflowPunct w:val="0"/>
        <w:spacing w:line="200" w:lineRule="exact"/>
        <w:rPr>
          <w:rFonts w:hint="eastAsia" w:ascii="Times New Roman" w:hAnsi="Times New Roman" w:eastAsia="宋体" w:cs="Times New Roman"/>
          <w:b/>
          <w:bCs/>
          <w:color w:val="auto"/>
          <w:spacing w:val="2"/>
          <w:sz w:val="32"/>
          <w:szCs w:val="32"/>
          <w:lang w:val="en-US" w:eastAsia="zh-CN" w:bidi="ar-SA"/>
        </w:rPr>
      </w:pPr>
    </w:p>
    <w:p>
      <w:pPr>
        <w:spacing w:line="360" w:lineRule="auto"/>
        <w:rPr>
          <w:rFonts w:ascii="宋体" w:hAnsi="宋体" w:cs="宋体"/>
          <w:b/>
          <w:sz w:val="24"/>
          <w:szCs w:val="24"/>
        </w:rPr>
      </w:pPr>
      <w:r>
        <w:rPr>
          <w:rFonts w:hint="eastAsia" w:ascii="宋体" w:hAnsi="宋体" w:cs="宋体"/>
          <w:b/>
          <w:sz w:val="24"/>
          <w:szCs w:val="24"/>
        </w:rPr>
        <w:t>一、谈判响应声明</w:t>
      </w:r>
    </w:p>
    <w:p>
      <w:pPr>
        <w:spacing w:line="360" w:lineRule="auto"/>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eastAsia="zh-CN"/>
        </w:rPr>
        <w:t>、</w:t>
      </w:r>
      <w:r>
        <w:rPr>
          <w:rFonts w:hint="eastAsia" w:ascii="宋体" w:hAnsi="宋体" w:cs="宋体"/>
          <w:sz w:val="24"/>
          <w:szCs w:val="24"/>
        </w:rPr>
        <w:t>法定代表人身份证明</w:t>
      </w:r>
    </w:p>
    <w:p>
      <w:pPr>
        <w:spacing w:line="360" w:lineRule="auto"/>
        <w:rPr>
          <w:rFonts w:hint="eastAsia" w:ascii="宋体" w:hAnsi="宋体" w:cs="宋体"/>
          <w:sz w:val="24"/>
          <w:szCs w:val="24"/>
        </w:rPr>
      </w:pPr>
      <w:r>
        <w:rPr>
          <w:rFonts w:hint="eastAsia" w:ascii="宋体" w:hAnsi="宋体" w:cs="宋体"/>
          <w:sz w:val="24"/>
          <w:szCs w:val="24"/>
        </w:rPr>
        <w:t>2</w:t>
      </w:r>
      <w:r>
        <w:rPr>
          <w:rFonts w:hint="eastAsia" w:ascii="宋体" w:hAnsi="宋体" w:cs="宋体"/>
          <w:sz w:val="24"/>
          <w:szCs w:val="24"/>
          <w:lang w:eastAsia="zh-CN"/>
        </w:rPr>
        <w:t>、</w:t>
      </w:r>
      <w:r>
        <w:rPr>
          <w:rFonts w:hint="eastAsia" w:ascii="宋体" w:hAnsi="宋体" w:cs="宋体"/>
          <w:sz w:val="24"/>
          <w:szCs w:val="24"/>
        </w:rPr>
        <w:t>法定代表人授权委托书</w:t>
      </w:r>
    </w:p>
    <w:p>
      <w:pPr>
        <w:pStyle w:val="2"/>
        <w:ind w:left="0" w:leftChars="0" w:firstLine="0" w:firstLineChars="0"/>
        <w:rPr>
          <w:rFonts w:hint="default" w:eastAsia="宋体"/>
          <w:lang w:val="en-US" w:eastAsia="zh-CN"/>
        </w:rPr>
      </w:pPr>
      <w:r>
        <w:rPr>
          <w:rFonts w:hint="eastAsia" w:ascii="宋体" w:hAnsi="宋体" w:cs="宋体"/>
          <w:sz w:val="24"/>
          <w:szCs w:val="24"/>
          <w:lang w:val="en-US" w:eastAsia="zh-CN"/>
        </w:rPr>
        <w:t>3、承诺书</w:t>
      </w:r>
    </w:p>
    <w:p>
      <w:pPr>
        <w:spacing w:line="360" w:lineRule="auto"/>
        <w:rPr>
          <w:rFonts w:ascii="宋体" w:hAnsi="宋体" w:cs="宋体"/>
          <w:b/>
          <w:sz w:val="24"/>
          <w:szCs w:val="24"/>
        </w:rPr>
      </w:pPr>
      <w:r>
        <w:rPr>
          <w:rFonts w:hint="eastAsia" w:ascii="宋体" w:hAnsi="宋体" w:cs="宋体"/>
          <w:b/>
          <w:sz w:val="24"/>
          <w:szCs w:val="24"/>
        </w:rPr>
        <w:t>二、</w:t>
      </w:r>
      <w:r>
        <w:rPr>
          <w:rFonts w:hint="eastAsia" w:ascii="宋体" w:hAnsi="宋体" w:cs="宋体"/>
          <w:b/>
          <w:sz w:val="24"/>
          <w:szCs w:val="24"/>
          <w:lang w:val="en-US" w:eastAsia="zh-CN"/>
        </w:rPr>
        <w:t>谈判</w:t>
      </w:r>
      <w:r>
        <w:rPr>
          <w:rFonts w:hint="eastAsia" w:ascii="宋体" w:hAnsi="宋体" w:cs="宋体"/>
          <w:b/>
          <w:sz w:val="24"/>
          <w:szCs w:val="24"/>
        </w:rPr>
        <w:t xml:space="preserve">保证金  </w:t>
      </w:r>
    </w:p>
    <w:p>
      <w:pPr>
        <w:spacing w:line="360" w:lineRule="auto"/>
        <w:rPr>
          <w:rFonts w:ascii="宋体" w:hAnsi="宋体" w:cs="宋体"/>
          <w:b/>
          <w:sz w:val="24"/>
          <w:szCs w:val="24"/>
        </w:rPr>
      </w:pPr>
      <w:r>
        <w:rPr>
          <w:rFonts w:hint="eastAsia" w:ascii="宋体" w:hAnsi="宋体" w:cs="宋体"/>
          <w:b/>
          <w:sz w:val="24"/>
          <w:szCs w:val="24"/>
        </w:rPr>
        <w:t>三、谈判方的资格证明资料</w:t>
      </w:r>
    </w:p>
    <w:p>
      <w:pPr>
        <w:spacing w:line="360" w:lineRule="auto"/>
        <w:rPr>
          <w:rFonts w:ascii="宋体" w:hAnsi="宋体" w:cs="宋体"/>
          <w:sz w:val="24"/>
          <w:szCs w:val="24"/>
        </w:rPr>
      </w:pPr>
      <w:r>
        <w:rPr>
          <w:rFonts w:hint="eastAsia" w:ascii="宋体" w:hAnsi="宋体" w:cs="宋体"/>
          <w:sz w:val="24"/>
          <w:szCs w:val="24"/>
        </w:rPr>
        <w:t>3</w:t>
      </w:r>
      <w:r>
        <w:rPr>
          <w:rFonts w:hint="eastAsia" w:ascii="宋体" w:hAnsi="宋体" w:cs="宋体"/>
          <w:sz w:val="24"/>
          <w:szCs w:val="24"/>
          <w:lang w:eastAsia="zh-CN"/>
        </w:rPr>
        <w:t>、</w:t>
      </w:r>
      <w:r>
        <w:rPr>
          <w:rFonts w:hint="eastAsia" w:ascii="宋体" w:hAnsi="宋体" w:cs="宋体"/>
          <w:sz w:val="24"/>
          <w:szCs w:val="24"/>
        </w:rPr>
        <w:t>谈判方基本情况表</w:t>
      </w:r>
    </w:p>
    <w:p>
      <w:pPr>
        <w:spacing w:line="360" w:lineRule="auto"/>
        <w:rPr>
          <w:rFonts w:ascii="宋体" w:hAnsi="宋体" w:cs="宋体"/>
          <w:sz w:val="24"/>
          <w:szCs w:val="24"/>
        </w:rPr>
      </w:pPr>
      <w:r>
        <w:rPr>
          <w:rFonts w:hint="eastAsia" w:ascii="宋体" w:hAnsi="宋体" w:cs="宋体"/>
          <w:sz w:val="24"/>
          <w:szCs w:val="24"/>
        </w:rPr>
        <w:t>4</w:t>
      </w:r>
      <w:r>
        <w:rPr>
          <w:rFonts w:hint="eastAsia" w:ascii="宋体" w:hAnsi="宋体" w:cs="宋体"/>
          <w:sz w:val="24"/>
          <w:szCs w:val="24"/>
          <w:lang w:eastAsia="zh-CN"/>
        </w:rPr>
        <w:t>、</w:t>
      </w:r>
      <w:r>
        <w:rPr>
          <w:rFonts w:hint="eastAsia" w:ascii="宋体" w:hAnsi="宋体" w:cs="宋体"/>
          <w:sz w:val="24"/>
          <w:szCs w:val="24"/>
        </w:rPr>
        <w:t>谈判邀请文件规定的基本资格条件证明资料</w:t>
      </w:r>
    </w:p>
    <w:p>
      <w:pPr>
        <w:spacing w:line="360" w:lineRule="auto"/>
        <w:rPr>
          <w:rFonts w:hint="eastAsia" w:ascii="宋体" w:hAnsi="宋体" w:eastAsia="宋体" w:cs="宋体"/>
          <w:sz w:val="24"/>
          <w:szCs w:val="24"/>
          <w:lang w:eastAsia="zh-CN"/>
        </w:rPr>
      </w:pPr>
      <w:r>
        <w:rPr>
          <w:rFonts w:hint="eastAsia" w:ascii="宋体" w:hAnsi="宋体" w:cs="宋体"/>
          <w:sz w:val="24"/>
          <w:szCs w:val="24"/>
        </w:rPr>
        <w:t>5</w:t>
      </w:r>
      <w:r>
        <w:rPr>
          <w:rFonts w:hint="eastAsia" w:ascii="宋体" w:hAnsi="宋体" w:cs="宋体"/>
          <w:sz w:val="24"/>
          <w:szCs w:val="24"/>
          <w:lang w:eastAsia="zh-CN"/>
        </w:rPr>
        <w:t>、</w:t>
      </w:r>
      <w:r>
        <w:rPr>
          <w:rFonts w:hint="eastAsia" w:ascii="宋体" w:hAnsi="宋体" w:cs="宋体"/>
          <w:sz w:val="24"/>
          <w:szCs w:val="24"/>
        </w:rPr>
        <w:t>谈判邀请文件规定的特定资格条件证明资料</w:t>
      </w:r>
      <w:r>
        <w:rPr>
          <w:rFonts w:hint="eastAsia" w:ascii="宋体" w:hAnsi="宋体" w:cs="宋体"/>
          <w:sz w:val="24"/>
          <w:szCs w:val="24"/>
          <w:lang w:eastAsia="zh-CN"/>
        </w:rPr>
        <w:t>（</w:t>
      </w:r>
      <w:r>
        <w:rPr>
          <w:rFonts w:hint="eastAsia" w:ascii="宋体" w:hAnsi="宋体" w:cs="宋体"/>
          <w:sz w:val="24"/>
          <w:szCs w:val="24"/>
          <w:lang w:val="en-US" w:eastAsia="zh-CN"/>
        </w:rPr>
        <w:t>如有</w:t>
      </w:r>
      <w:r>
        <w:rPr>
          <w:rFonts w:hint="eastAsia" w:ascii="宋体" w:hAnsi="宋体" w:cs="宋体"/>
          <w:sz w:val="24"/>
          <w:szCs w:val="24"/>
          <w:lang w:eastAsia="zh-CN"/>
        </w:rPr>
        <w:t>）</w:t>
      </w:r>
    </w:p>
    <w:p>
      <w:pPr>
        <w:spacing w:line="360" w:lineRule="auto"/>
        <w:rPr>
          <w:rFonts w:ascii="宋体" w:hAnsi="宋体" w:cs="宋体"/>
          <w:sz w:val="24"/>
          <w:szCs w:val="24"/>
        </w:rPr>
      </w:pPr>
      <w:r>
        <w:rPr>
          <w:rFonts w:hint="eastAsia" w:ascii="宋体" w:hAnsi="宋体" w:cs="宋体"/>
          <w:b/>
          <w:sz w:val="24"/>
          <w:szCs w:val="24"/>
        </w:rPr>
        <w:t>四、</w:t>
      </w:r>
      <w:r>
        <w:rPr>
          <w:rFonts w:hint="eastAsia" w:ascii="宋体" w:hAnsi="宋体" w:cs="宋体"/>
          <w:b/>
          <w:sz w:val="24"/>
          <w:szCs w:val="24"/>
          <w:lang w:val="en-US" w:eastAsia="zh-CN"/>
        </w:rPr>
        <w:t>运输</w:t>
      </w:r>
      <w:r>
        <w:rPr>
          <w:rFonts w:hint="eastAsia" w:ascii="宋体" w:hAnsi="宋体" w:cs="宋体"/>
          <w:b/>
          <w:sz w:val="24"/>
          <w:szCs w:val="24"/>
        </w:rPr>
        <w:t>方案及</w:t>
      </w:r>
      <w:r>
        <w:rPr>
          <w:rFonts w:hint="eastAsia" w:ascii="宋体" w:hAnsi="宋体" w:cs="宋体"/>
          <w:b/>
          <w:sz w:val="24"/>
          <w:szCs w:val="24"/>
          <w:lang w:val="en-US" w:eastAsia="zh-CN"/>
        </w:rPr>
        <w:t>运力保障证明</w:t>
      </w:r>
    </w:p>
    <w:p>
      <w:pPr>
        <w:spacing w:line="360" w:lineRule="auto"/>
        <w:rPr>
          <w:rFonts w:hint="eastAsia" w:ascii="宋体" w:hAnsi="宋体" w:eastAsia="宋体" w:cs="宋体"/>
          <w:b/>
          <w:sz w:val="24"/>
          <w:szCs w:val="24"/>
          <w:lang w:eastAsia="zh-CN"/>
        </w:rPr>
      </w:pPr>
      <w:r>
        <w:rPr>
          <w:rFonts w:hint="eastAsia" w:ascii="宋体" w:hAnsi="宋体" w:cs="宋体"/>
          <w:b/>
          <w:sz w:val="24"/>
          <w:szCs w:val="24"/>
        </w:rPr>
        <w:t>五、</w:t>
      </w:r>
      <w:r>
        <w:rPr>
          <w:rFonts w:hint="eastAsia" w:ascii="宋体" w:hAnsi="宋体" w:cs="宋体"/>
          <w:b/>
          <w:sz w:val="24"/>
          <w:szCs w:val="24"/>
          <w:lang w:val="en-US" w:eastAsia="zh-CN"/>
        </w:rPr>
        <w:t>报价表</w:t>
      </w:r>
    </w:p>
    <w:p>
      <w:pPr>
        <w:spacing w:line="360" w:lineRule="auto"/>
        <w:rPr>
          <w:rFonts w:ascii="宋体" w:hAnsi="宋体" w:cs="宋体"/>
          <w:b/>
          <w:sz w:val="24"/>
          <w:szCs w:val="24"/>
        </w:rPr>
      </w:pPr>
      <w:r>
        <w:rPr>
          <w:rFonts w:hint="eastAsia" w:ascii="宋体" w:hAnsi="宋体" w:cs="宋体"/>
          <w:b/>
          <w:sz w:val="24"/>
          <w:szCs w:val="24"/>
        </w:rPr>
        <w:t>六、供应商认为需提供的其他资料</w:t>
      </w:r>
    </w:p>
    <w:p>
      <w:pPr>
        <w:jc w:val="both"/>
        <w:rPr>
          <w:rFonts w:hint="eastAsia" w:ascii="Times New Roman" w:hAnsi="Times New Roman" w:eastAsia="宋体" w:cs="Times New Roman"/>
          <w:b/>
          <w:bCs/>
          <w:color w:val="auto"/>
          <w:spacing w:val="2"/>
          <w:sz w:val="32"/>
          <w:szCs w:val="32"/>
          <w:lang w:val="en-US" w:eastAsia="zh-CN" w:bidi="ar-SA"/>
        </w:rPr>
      </w:pPr>
    </w:p>
    <w:p>
      <w:pPr>
        <w:jc w:val="both"/>
        <w:rPr>
          <w:rFonts w:hint="eastAsia" w:ascii="Times New Roman" w:hAnsi="Times New Roman" w:eastAsia="宋体" w:cs="Times New Roman"/>
          <w:b/>
          <w:bCs/>
          <w:color w:val="auto"/>
          <w:spacing w:val="2"/>
          <w:sz w:val="32"/>
          <w:szCs w:val="32"/>
          <w:lang w:val="en-US" w:eastAsia="zh-CN" w:bidi="ar-SA"/>
        </w:rPr>
      </w:pPr>
    </w:p>
    <w:p>
      <w:pPr>
        <w:jc w:val="both"/>
        <w:rPr>
          <w:rFonts w:hint="eastAsia" w:ascii="Times New Roman" w:hAnsi="Times New Roman" w:eastAsia="宋体" w:cs="Times New Roman"/>
          <w:b/>
          <w:bCs/>
          <w:color w:val="auto"/>
          <w:spacing w:val="2"/>
          <w:sz w:val="32"/>
          <w:szCs w:val="32"/>
          <w:lang w:val="en-US" w:eastAsia="zh-CN" w:bidi="ar-SA"/>
        </w:rPr>
      </w:pPr>
    </w:p>
    <w:p>
      <w:pPr>
        <w:jc w:val="both"/>
        <w:rPr>
          <w:rFonts w:hint="eastAsia" w:ascii="Times New Roman" w:hAnsi="Times New Roman" w:eastAsia="宋体" w:cs="Times New Roman"/>
          <w:b/>
          <w:bCs/>
          <w:color w:val="auto"/>
          <w:spacing w:val="2"/>
          <w:sz w:val="32"/>
          <w:szCs w:val="32"/>
          <w:lang w:val="en-US" w:eastAsia="zh-CN" w:bidi="ar-SA"/>
        </w:rPr>
      </w:pPr>
    </w:p>
    <w:p>
      <w:pPr>
        <w:jc w:val="both"/>
        <w:rPr>
          <w:rFonts w:hint="eastAsia" w:ascii="Times New Roman" w:hAnsi="Times New Roman" w:eastAsia="宋体" w:cs="Times New Roman"/>
          <w:b/>
          <w:bCs/>
          <w:color w:val="auto"/>
          <w:spacing w:val="2"/>
          <w:sz w:val="32"/>
          <w:szCs w:val="32"/>
          <w:lang w:val="en-US" w:eastAsia="zh-CN" w:bidi="ar-SA"/>
        </w:rPr>
      </w:pPr>
    </w:p>
    <w:p>
      <w:pPr>
        <w:jc w:val="both"/>
        <w:rPr>
          <w:rFonts w:hint="eastAsia" w:ascii="Times New Roman" w:hAnsi="Times New Roman" w:eastAsia="宋体" w:cs="Times New Roman"/>
          <w:b/>
          <w:bCs/>
          <w:color w:val="auto"/>
          <w:spacing w:val="2"/>
          <w:sz w:val="32"/>
          <w:szCs w:val="32"/>
          <w:lang w:val="en-US" w:eastAsia="zh-CN" w:bidi="ar-SA"/>
        </w:rPr>
      </w:pPr>
    </w:p>
    <w:p>
      <w:pPr>
        <w:jc w:val="both"/>
        <w:rPr>
          <w:rFonts w:hint="eastAsia" w:ascii="Times New Roman" w:hAnsi="Times New Roman" w:eastAsia="宋体" w:cs="Times New Roman"/>
          <w:b/>
          <w:bCs/>
          <w:color w:val="auto"/>
          <w:spacing w:val="2"/>
          <w:sz w:val="32"/>
          <w:szCs w:val="32"/>
          <w:lang w:val="en-US" w:eastAsia="zh-CN" w:bidi="ar-SA"/>
        </w:rPr>
      </w:pPr>
    </w:p>
    <w:p>
      <w:pPr>
        <w:jc w:val="both"/>
        <w:rPr>
          <w:rFonts w:hint="eastAsia" w:ascii="Times New Roman" w:hAnsi="Times New Roman" w:eastAsia="宋体" w:cs="Times New Roman"/>
          <w:b/>
          <w:bCs/>
          <w:color w:val="auto"/>
          <w:spacing w:val="2"/>
          <w:sz w:val="32"/>
          <w:szCs w:val="32"/>
          <w:lang w:val="en-US" w:eastAsia="zh-CN" w:bidi="ar-SA"/>
        </w:rPr>
      </w:pPr>
    </w:p>
    <w:p>
      <w:pPr>
        <w:jc w:val="both"/>
        <w:rPr>
          <w:rFonts w:hint="eastAsia" w:ascii="Times New Roman" w:hAnsi="Times New Roman" w:eastAsia="宋体" w:cs="Times New Roman"/>
          <w:b/>
          <w:bCs/>
          <w:color w:val="auto"/>
          <w:spacing w:val="2"/>
          <w:sz w:val="32"/>
          <w:szCs w:val="32"/>
          <w:lang w:val="en-US" w:eastAsia="zh-CN" w:bidi="ar-SA"/>
        </w:rPr>
      </w:pPr>
      <w:r>
        <w:rPr>
          <w:rFonts w:hint="eastAsia" w:ascii="Times New Roman" w:hAnsi="Times New Roman" w:eastAsia="宋体" w:cs="Times New Roman"/>
          <w:b/>
          <w:bCs/>
          <w:color w:val="auto"/>
          <w:spacing w:val="2"/>
          <w:sz w:val="32"/>
          <w:szCs w:val="32"/>
          <w:lang w:val="en-US" w:eastAsia="zh-CN" w:bidi="ar-SA"/>
        </w:rPr>
        <w:t>附件：</w:t>
      </w:r>
    </w:p>
    <w:p>
      <w:pPr>
        <w:jc w:val="both"/>
        <w:rPr>
          <w:color w:val="auto"/>
          <w:lang w:val="zh-CN"/>
        </w:rPr>
      </w:pPr>
      <w:bookmarkStart w:id="14" w:name="bookmark153"/>
      <w:bookmarkEnd w:id="14"/>
    </w:p>
    <w:p>
      <w:pPr>
        <w:pStyle w:val="9"/>
        <w:overflowPunct w:val="0"/>
        <w:spacing w:line="443" w:lineRule="exact"/>
        <w:ind w:left="414" w:right="431"/>
        <w:jc w:val="center"/>
        <w:rPr>
          <w:rFonts w:hint="eastAsia" w:eastAsia="宋体"/>
          <w:color w:val="auto"/>
          <w:spacing w:val="2"/>
          <w:lang w:eastAsia="zh-CN"/>
        </w:rPr>
      </w:pPr>
      <w:r>
        <w:rPr>
          <w:rFonts w:hint="eastAsia"/>
          <w:color w:val="auto"/>
          <w:spacing w:val="2"/>
          <w:lang w:eastAsia="zh-CN"/>
        </w:rPr>
        <w:t>报价表</w:t>
      </w:r>
    </w:p>
    <w:p>
      <w:pPr>
        <w:tabs>
          <w:tab w:val="left" w:pos="6225"/>
        </w:tabs>
        <w:spacing w:before="120" w:beforeLines="50" w:line="300" w:lineRule="auto"/>
        <w:rPr>
          <w:color w:val="auto"/>
          <w:lang w:val="zh-CN"/>
        </w:rPr>
      </w:pPr>
      <w:r>
        <w:rPr>
          <w:rFonts w:hint="eastAsia"/>
          <w:color w:val="auto"/>
          <w:lang w:val="zh-CN"/>
        </w:rPr>
        <w:t>谈判</w:t>
      </w:r>
      <w:r>
        <w:rPr>
          <w:color w:val="auto"/>
          <w:lang w:val="zh-CN"/>
        </w:rPr>
        <w:t>人名称：</w:t>
      </w:r>
    </w:p>
    <w:tbl>
      <w:tblPr>
        <w:tblStyle w:val="39"/>
        <w:tblW w:w="8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62"/>
        <w:gridCol w:w="3384"/>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62" w:type="dxa"/>
            <w:noWrap w:val="0"/>
            <w:vAlign w:val="center"/>
          </w:tcPr>
          <w:p>
            <w:pPr>
              <w:jc w:val="center"/>
              <w:rPr>
                <w:rFonts w:hint="eastAsia"/>
                <w:color w:val="auto"/>
              </w:rPr>
            </w:pPr>
            <w:r>
              <w:rPr>
                <w:rFonts w:hint="eastAsia"/>
                <w:color w:val="auto"/>
              </w:rPr>
              <w:t>起运点</w:t>
            </w:r>
          </w:p>
        </w:tc>
        <w:tc>
          <w:tcPr>
            <w:tcW w:w="3384" w:type="dxa"/>
            <w:noWrap w:val="0"/>
            <w:vAlign w:val="center"/>
          </w:tcPr>
          <w:p>
            <w:pPr>
              <w:jc w:val="center"/>
              <w:rPr>
                <w:color w:val="auto"/>
              </w:rPr>
            </w:pPr>
            <w:r>
              <w:rPr>
                <w:rFonts w:hint="eastAsia"/>
                <w:color w:val="auto"/>
              </w:rPr>
              <w:t>到货地</w:t>
            </w:r>
          </w:p>
        </w:tc>
        <w:tc>
          <w:tcPr>
            <w:tcW w:w="2092" w:type="dxa"/>
            <w:noWrap w:val="0"/>
            <w:vAlign w:val="center"/>
          </w:tcPr>
          <w:p>
            <w:pPr>
              <w:jc w:val="center"/>
              <w:rPr>
                <w:rFonts w:hint="eastAsia" w:eastAsia="宋体"/>
                <w:color w:val="auto"/>
                <w:lang w:eastAsia="zh-CN"/>
              </w:rPr>
            </w:pPr>
            <w:r>
              <w:rPr>
                <w:rFonts w:hint="eastAsia"/>
                <w:color w:val="auto"/>
              </w:rPr>
              <w:t>价格</w:t>
            </w:r>
            <w:r>
              <w:rPr>
                <w:rFonts w:hint="eastAsia"/>
                <w:color w:val="auto"/>
                <w:lang w:eastAsia="zh-CN"/>
              </w:rPr>
              <w:t>（</w:t>
            </w:r>
            <w:r>
              <w:rPr>
                <w:rFonts w:hint="eastAsia"/>
                <w:color w:val="auto"/>
                <w:lang w:val="en-US" w:eastAsia="zh-CN"/>
              </w:rPr>
              <w:t>元/吨</w:t>
            </w:r>
            <w:r>
              <w:rPr>
                <w:rFonts w:hint="eastAsia"/>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62" w:type="dxa"/>
            <w:noWrap w:val="0"/>
            <w:vAlign w:val="center"/>
          </w:tcPr>
          <w:p>
            <w:pPr>
              <w:jc w:val="center"/>
              <w:rPr>
                <w:rFonts w:hint="eastAsia"/>
                <w:color w:val="auto"/>
              </w:rPr>
            </w:pPr>
            <w:r>
              <w:rPr>
                <w:rFonts w:hint="eastAsia"/>
                <w:color w:val="auto"/>
              </w:rPr>
              <w:t>深圳蛇口港</w:t>
            </w:r>
          </w:p>
        </w:tc>
        <w:tc>
          <w:tcPr>
            <w:tcW w:w="3384" w:type="dxa"/>
            <w:noWrap w:val="0"/>
            <w:vAlign w:val="center"/>
          </w:tcPr>
          <w:p>
            <w:pPr>
              <w:jc w:val="center"/>
              <w:rPr>
                <w:rFonts w:hint="eastAsia"/>
                <w:color w:val="auto"/>
              </w:rPr>
            </w:pPr>
            <w:r>
              <w:rPr>
                <w:rFonts w:hint="eastAsia"/>
                <w:color w:val="auto"/>
              </w:rPr>
              <w:t>耒阳新五丰生物饲料科技有限公司衡阳蒸湘分公司</w:t>
            </w:r>
          </w:p>
        </w:tc>
        <w:tc>
          <w:tcPr>
            <w:tcW w:w="2092" w:type="dxa"/>
            <w:noWrap w:val="0"/>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62" w:type="dxa"/>
            <w:noWrap w:val="0"/>
            <w:vAlign w:val="center"/>
          </w:tcPr>
          <w:p>
            <w:pPr>
              <w:jc w:val="center"/>
              <w:rPr>
                <w:rFonts w:hint="eastAsia"/>
                <w:color w:val="auto"/>
              </w:rPr>
            </w:pPr>
            <w:r>
              <w:rPr>
                <w:rFonts w:hint="eastAsia"/>
                <w:color w:val="auto"/>
              </w:rPr>
              <w:t>深圳赤湾码头</w:t>
            </w:r>
          </w:p>
        </w:tc>
        <w:tc>
          <w:tcPr>
            <w:tcW w:w="3384" w:type="dxa"/>
            <w:noWrap w:val="0"/>
            <w:vAlign w:val="center"/>
          </w:tcPr>
          <w:p>
            <w:pPr>
              <w:jc w:val="center"/>
              <w:rPr>
                <w:rFonts w:hint="eastAsia"/>
                <w:color w:val="auto"/>
              </w:rPr>
            </w:pPr>
            <w:r>
              <w:rPr>
                <w:rFonts w:hint="eastAsia"/>
                <w:color w:val="auto"/>
              </w:rPr>
              <w:t>耒阳新五丰生物饲料科技有限公司衡阳蒸湘分公司</w:t>
            </w:r>
          </w:p>
        </w:tc>
        <w:tc>
          <w:tcPr>
            <w:tcW w:w="2092" w:type="dxa"/>
            <w:noWrap w:val="0"/>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62" w:type="dxa"/>
            <w:noWrap w:val="0"/>
            <w:vAlign w:val="center"/>
          </w:tcPr>
          <w:p>
            <w:pPr>
              <w:jc w:val="center"/>
              <w:rPr>
                <w:rFonts w:hint="eastAsia"/>
                <w:color w:val="auto"/>
              </w:rPr>
            </w:pPr>
            <w:r>
              <w:rPr>
                <w:rFonts w:hint="eastAsia"/>
                <w:color w:val="auto"/>
              </w:rPr>
              <w:t>东莞深赤湾散杂货码头（麻涌港）</w:t>
            </w:r>
          </w:p>
        </w:tc>
        <w:tc>
          <w:tcPr>
            <w:tcW w:w="3384" w:type="dxa"/>
            <w:noWrap w:val="0"/>
            <w:vAlign w:val="center"/>
          </w:tcPr>
          <w:p>
            <w:pPr>
              <w:jc w:val="center"/>
              <w:rPr>
                <w:rFonts w:hint="eastAsia"/>
                <w:color w:val="auto"/>
              </w:rPr>
            </w:pPr>
            <w:r>
              <w:rPr>
                <w:rFonts w:hint="eastAsia"/>
                <w:color w:val="auto"/>
              </w:rPr>
              <w:t>耒阳新五丰生物饲料科技有限公司衡阳蒸湘分公司</w:t>
            </w:r>
          </w:p>
        </w:tc>
        <w:tc>
          <w:tcPr>
            <w:tcW w:w="2092" w:type="dxa"/>
            <w:noWrap w:val="0"/>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62" w:type="dxa"/>
            <w:noWrap w:val="0"/>
            <w:vAlign w:val="center"/>
          </w:tcPr>
          <w:p>
            <w:pPr>
              <w:jc w:val="center"/>
              <w:rPr>
                <w:rFonts w:hint="eastAsia"/>
                <w:color w:val="auto"/>
              </w:rPr>
            </w:pPr>
            <w:r>
              <w:rPr>
                <w:rFonts w:hint="eastAsia"/>
                <w:color w:val="auto"/>
              </w:rPr>
              <w:t>广州南沙港</w:t>
            </w:r>
          </w:p>
        </w:tc>
        <w:tc>
          <w:tcPr>
            <w:tcW w:w="3384" w:type="dxa"/>
            <w:noWrap w:val="0"/>
            <w:vAlign w:val="center"/>
          </w:tcPr>
          <w:p>
            <w:pPr>
              <w:jc w:val="center"/>
              <w:rPr>
                <w:rFonts w:hint="eastAsia"/>
                <w:color w:val="auto"/>
              </w:rPr>
            </w:pPr>
            <w:r>
              <w:rPr>
                <w:rFonts w:hint="eastAsia"/>
                <w:color w:val="auto"/>
              </w:rPr>
              <w:t>耒阳新五丰生物饲料科技有限公司衡阳蒸湘分公司</w:t>
            </w:r>
          </w:p>
        </w:tc>
        <w:tc>
          <w:tcPr>
            <w:tcW w:w="2092" w:type="dxa"/>
            <w:noWrap w:val="0"/>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62" w:type="dxa"/>
            <w:noWrap w:val="0"/>
            <w:vAlign w:val="center"/>
          </w:tcPr>
          <w:p>
            <w:pPr>
              <w:jc w:val="center"/>
              <w:rPr>
                <w:rFonts w:hint="eastAsia"/>
                <w:color w:val="auto"/>
              </w:rPr>
            </w:pPr>
            <w:r>
              <w:rPr>
                <w:rFonts w:hint="eastAsia"/>
                <w:color w:val="auto"/>
              </w:rPr>
              <w:t>广州新沙港</w:t>
            </w:r>
          </w:p>
        </w:tc>
        <w:tc>
          <w:tcPr>
            <w:tcW w:w="3384" w:type="dxa"/>
            <w:noWrap w:val="0"/>
            <w:vAlign w:val="center"/>
          </w:tcPr>
          <w:p>
            <w:pPr>
              <w:jc w:val="center"/>
              <w:rPr>
                <w:rFonts w:hint="eastAsia"/>
                <w:color w:val="auto"/>
              </w:rPr>
            </w:pPr>
            <w:r>
              <w:rPr>
                <w:rFonts w:hint="eastAsia"/>
                <w:color w:val="auto"/>
              </w:rPr>
              <w:t>耒阳新五丰生物饲料科技有限公司衡阳蒸湘分公司</w:t>
            </w:r>
          </w:p>
        </w:tc>
        <w:tc>
          <w:tcPr>
            <w:tcW w:w="2092" w:type="dxa"/>
            <w:noWrap w:val="0"/>
            <w:vAlign w:val="center"/>
          </w:tcPr>
          <w:p>
            <w:pPr>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162" w:type="dxa"/>
            <w:noWrap w:val="0"/>
            <w:vAlign w:val="center"/>
          </w:tcPr>
          <w:p>
            <w:pPr>
              <w:jc w:val="center"/>
              <w:rPr>
                <w:rFonts w:hint="eastAsia" w:eastAsia="宋体"/>
                <w:color w:val="auto"/>
                <w:lang w:val="en-US" w:eastAsia="zh-CN"/>
              </w:rPr>
            </w:pPr>
            <w:r>
              <w:rPr>
                <w:rFonts w:hint="eastAsia"/>
                <w:color w:val="auto"/>
                <w:lang w:val="en-US" w:eastAsia="zh-CN"/>
              </w:rPr>
              <w:t>广州黄埔新港</w:t>
            </w:r>
          </w:p>
        </w:tc>
        <w:tc>
          <w:tcPr>
            <w:tcW w:w="3384" w:type="dxa"/>
            <w:noWrap w:val="0"/>
            <w:vAlign w:val="center"/>
          </w:tcPr>
          <w:p>
            <w:pPr>
              <w:jc w:val="center"/>
              <w:rPr>
                <w:rFonts w:hint="default" w:eastAsia="宋体"/>
                <w:color w:val="auto"/>
                <w:lang w:val="en-US" w:eastAsia="zh-CN"/>
              </w:rPr>
            </w:pPr>
            <w:r>
              <w:rPr>
                <w:rFonts w:hint="eastAsia"/>
                <w:color w:val="auto"/>
                <w:lang w:val="en-US" w:eastAsia="zh-CN"/>
              </w:rPr>
              <w:t>耒阳新五丰生物饲料科技有限公司衡阳蒸湘分公司</w:t>
            </w:r>
          </w:p>
        </w:tc>
        <w:tc>
          <w:tcPr>
            <w:tcW w:w="2092" w:type="dxa"/>
            <w:noWrap w:val="0"/>
            <w:vAlign w:val="center"/>
          </w:tcPr>
          <w:p>
            <w:pPr>
              <w:jc w:val="center"/>
              <w:rPr>
                <w:color w:val="auto"/>
              </w:rPr>
            </w:pPr>
          </w:p>
        </w:tc>
      </w:tr>
    </w:tbl>
    <w:p>
      <w:pPr>
        <w:spacing w:before="120" w:beforeLines="50" w:line="300" w:lineRule="auto"/>
        <w:jc w:val="both"/>
        <w:rPr>
          <w:color w:val="auto"/>
        </w:rPr>
      </w:pPr>
      <w:r>
        <w:rPr>
          <w:b/>
          <w:color w:val="auto"/>
          <w:lang w:val="zh-CN"/>
        </w:rPr>
        <w:t>注：</w:t>
      </w:r>
      <w:r>
        <w:rPr>
          <w:b/>
          <w:color w:val="auto"/>
          <w:szCs w:val="20"/>
        </w:rPr>
        <w:t>《</w:t>
      </w:r>
      <w:r>
        <w:rPr>
          <w:rFonts w:hint="eastAsia"/>
          <w:b/>
          <w:color w:val="auto"/>
          <w:szCs w:val="20"/>
          <w:lang w:eastAsia="zh-CN"/>
        </w:rPr>
        <w:t>报价表</w:t>
      </w:r>
      <w:r>
        <w:rPr>
          <w:b/>
          <w:color w:val="auto"/>
          <w:szCs w:val="20"/>
        </w:rPr>
        <w:t>》中的</w:t>
      </w:r>
      <w:r>
        <w:rPr>
          <w:rFonts w:hint="eastAsia"/>
          <w:b/>
          <w:color w:val="auto"/>
          <w:szCs w:val="20"/>
          <w:lang w:eastAsia="zh-CN"/>
        </w:rPr>
        <w:t>谈判</w:t>
      </w:r>
      <w:r>
        <w:rPr>
          <w:b/>
          <w:color w:val="auto"/>
          <w:szCs w:val="20"/>
        </w:rPr>
        <w:t>总价应为最终目的地交货价</w:t>
      </w:r>
      <w:r>
        <w:rPr>
          <w:b w:val="0"/>
          <w:bCs/>
          <w:color w:val="auto"/>
          <w:szCs w:val="20"/>
        </w:rPr>
        <w:t>（</w:t>
      </w:r>
      <w:r>
        <w:rPr>
          <w:color w:val="auto"/>
        </w:rPr>
        <w:t>报价为到岸含税价，应包含</w:t>
      </w:r>
      <w:r>
        <w:rPr>
          <w:rFonts w:hint="eastAsia"/>
          <w:color w:val="auto"/>
          <w:lang w:val="en-US" w:eastAsia="zh-CN"/>
        </w:rPr>
        <w:t>但不限于</w:t>
      </w:r>
      <w:r>
        <w:rPr>
          <w:color w:val="auto"/>
        </w:rPr>
        <w:t>运输费、保险费、过桥过路费、风险责任及其他杂费等直至交付到指定地点前</w:t>
      </w:r>
      <w:r>
        <w:rPr>
          <w:rFonts w:hint="eastAsia"/>
          <w:color w:val="auto"/>
          <w:lang w:val="en-US" w:eastAsia="zh-CN"/>
        </w:rPr>
        <w:t>可能</w:t>
      </w:r>
      <w:r>
        <w:rPr>
          <w:color w:val="auto"/>
        </w:rPr>
        <w:t>发生的一切费用。）</w:t>
      </w:r>
    </w:p>
    <w:p>
      <w:pPr>
        <w:pStyle w:val="2"/>
        <w:ind w:left="480" w:firstLine="480"/>
        <w:rPr>
          <w:color w:val="auto"/>
          <w:lang w:val="zh-CN"/>
        </w:rPr>
      </w:pPr>
    </w:p>
    <w:p>
      <w:pPr>
        <w:spacing w:before="120" w:beforeLines="50" w:line="300" w:lineRule="auto"/>
        <w:ind w:firstLine="4440" w:firstLineChars="1850"/>
        <w:rPr>
          <w:color w:val="auto"/>
          <w:lang w:val="zh-CN"/>
        </w:rPr>
      </w:pPr>
      <w:r>
        <w:rPr>
          <w:color w:val="auto"/>
          <w:lang w:val="zh-CN"/>
        </w:rPr>
        <w:t>法定代表人或委托代理人签字：</w:t>
      </w:r>
    </w:p>
    <w:p>
      <w:pPr>
        <w:spacing w:before="120" w:beforeLines="50" w:line="300" w:lineRule="auto"/>
        <w:ind w:firstLine="4440" w:firstLineChars="1850"/>
        <w:rPr>
          <w:color w:val="auto"/>
          <w:lang w:val="zh-CN"/>
        </w:rPr>
      </w:pPr>
      <w:r>
        <w:rPr>
          <w:rFonts w:hint="eastAsia"/>
          <w:color w:val="auto"/>
          <w:lang w:val="zh-CN"/>
        </w:rPr>
        <w:t>谈判</w:t>
      </w:r>
      <w:r>
        <w:rPr>
          <w:color w:val="auto"/>
          <w:lang w:val="zh-CN"/>
        </w:rPr>
        <w:t>人名称（公章）：</w:t>
      </w:r>
    </w:p>
    <w:p>
      <w:pPr>
        <w:spacing w:before="120" w:beforeLines="50" w:line="300" w:lineRule="auto"/>
        <w:ind w:firstLine="4440" w:firstLineChars="1850"/>
        <w:rPr>
          <w:color w:val="auto"/>
        </w:rPr>
      </w:pPr>
      <w:r>
        <w:rPr>
          <w:color w:val="auto"/>
          <w:lang w:val="zh-CN"/>
        </w:rPr>
        <w:t>日期：</w:t>
      </w:r>
      <w:r>
        <w:rPr>
          <w:rFonts w:hint="eastAsia"/>
          <w:color w:val="auto"/>
        </w:rPr>
        <w:t xml:space="preserve">        </w:t>
      </w:r>
      <w:r>
        <w:rPr>
          <w:color w:val="auto"/>
          <w:lang w:val="zh-CN"/>
        </w:rPr>
        <w:t>年</w:t>
      </w:r>
      <w:r>
        <w:rPr>
          <w:rFonts w:hint="eastAsia"/>
          <w:color w:val="auto"/>
        </w:rPr>
        <w:t xml:space="preserve">    月    日</w:t>
      </w:r>
    </w:p>
    <w:p>
      <w:pPr>
        <w:spacing w:before="120" w:beforeLines="50" w:line="300" w:lineRule="auto"/>
        <w:ind w:firstLine="4514" w:firstLineChars="1850"/>
        <w:jc w:val="both"/>
        <w:rPr>
          <w:color w:val="auto"/>
          <w:spacing w:val="2"/>
        </w:rPr>
        <w:sectPr>
          <w:headerReference r:id="rId8" w:type="default"/>
          <w:footerReference r:id="rId9" w:type="default"/>
          <w:pgSz w:w="12240" w:h="15840"/>
          <w:pgMar w:top="1400" w:right="1720" w:bottom="1120" w:left="1700" w:header="0" w:footer="921" w:gutter="0"/>
          <w:cols w:space="720" w:num="1"/>
        </w:sectPr>
      </w:pPr>
    </w:p>
    <w:p>
      <w:pPr>
        <w:pStyle w:val="9"/>
        <w:overflowPunct w:val="0"/>
        <w:spacing w:line="443" w:lineRule="exact"/>
        <w:ind w:left="0" w:right="431"/>
        <w:jc w:val="center"/>
        <w:rPr>
          <w:rFonts w:hint="eastAsia"/>
          <w:color w:val="auto"/>
          <w:spacing w:val="2"/>
          <w:highlight w:val="none"/>
          <w:lang w:val="en-US" w:eastAsia="zh-CN"/>
        </w:rPr>
      </w:pPr>
      <w:r>
        <w:rPr>
          <w:rFonts w:hint="eastAsia"/>
          <w:color w:val="auto"/>
          <w:spacing w:val="2"/>
          <w:highlight w:val="none"/>
          <w:lang w:val="en-US" w:eastAsia="zh-CN"/>
        </w:rPr>
        <w:t>价格评分权重</w:t>
      </w:r>
    </w:p>
    <w:tbl>
      <w:tblPr>
        <w:tblStyle w:val="39"/>
        <w:tblW w:w="8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62"/>
        <w:gridCol w:w="3384"/>
        <w:gridCol w:w="2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62" w:type="dxa"/>
            <w:noWrap w:val="0"/>
            <w:vAlign w:val="center"/>
          </w:tcPr>
          <w:p>
            <w:pPr>
              <w:jc w:val="center"/>
              <w:rPr>
                <w:rFonts w:hint="eastAsia"/>
                <w:color w:val="auto"/>
              </w:rPr>
            </w:pPr>
            <w:r>
              <w:rPr>
                <w:rFonts w:hint="eastAsia"/>
                <w:color w:val="auto"/>
              </w:rPr>
              <w:t>起运点</w:t>
            </w:r>
          </w:p>
        </w:tc>
        <w:tc>
          <w:tcPr>
            <w:tcW w:w="3384" w:type="dxa"/>
            <w:noWrap w:val="0"/>
            <w:vAlign w:val="center"/>
          </w:tcPr>
          <w:p>
            <w:pPr>
              <w:jc w:val="center"/>
              <w:rPr>
                <w:color w:val="auto"/>
              </w:rPr>
            </w:pPr>
            <w:r>
              <w:rPr>
                <w:rFonts w:hint="eastAsia"/>
                <w:color w:val="auto"/>
              </w:rPr>
              <w:t>到货地</w:t>
            </w:r>
          </w:p>
        </w:tc>
        <w:tc>
          <w:tcPr>
            <w:tcW w:w="2031" w:type="dxa"/>
            <w:noWrap w:val="0"/>
            <w:vAlign w:val="center"/>
          </w:tcPr>
          <w:p>
            <w:pPr>
              <w:jc w:val="center"/>
              <w:rPr>
                <w:rFonts w:hint="default" w:eastAsia="宋体"/>
                <w:color w:val="auto"/>
                <w:lang w:val="en-US" w:eastAsia="zh-CN"/>
              </w:rPr>
            </w:pPr>
            <w:r>
              <w:rPr>
                <w:rFonts w:hint="eastAsia"/>
                <w:color w:val="auto"/>
                <w:lang w:val="en-US" w:eastAsia="zh-CN"/>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62" w:type="dxa"/>
            <w:noWrap w:val="0"/>
            <w:vAlign w:val="center"/>
          </w:tcPr>
          <w:p>
            <w:pPr>
              <w:jc w:val="center"/>
              <w:rPr>
                <w:rFonts w:hint="eastAsia"/>
                <w:color w:val="auto"/>
              </w:rPr>
            </w:pPr>
            <w:r>
              <w:rPr>
                <w:rFonts w:hint="eastAsia"/>
                <w:color w:val="auto"/>
              </w:rPr>
              <w:t>深圳蛇口港</w:t>
            </w:r>
          </w:p>
        </w:tc>
        <w:tc>
          <w:tcPr>
            <w:tcW w:w="3384" w:type="dxa"/>
            <w:noWrap w:val="0"/>
            <w:vAlign w:val="center"/>
          </w:tcPr>
          <w:p>
            <w:pPr>
              <w:jc w:val="center"/>
              <w:rPr>
                <w:rFonts w:hint="eastAsia"/>
                <w:color w:val="auto"/>
              </w:rPr>
            </w:pPr>
            <w:r>
              <w:rPr>
                <w:rFonts w:hint="eastAsia"/>
                <w:color w:val="auto"/>
              </w:rPr>
              <w:t>耒阳新五丰生物饲料科技有限公司衡阳蒸湘分公司</w:t>
            </w:r>
          </w:p>
        </w:tc>
        <w:tc>
          <w:tcPr>
            <w:tcW w:w="2031" w:type="dxa"/>
            <w:noWrap w:val="0"/>
            <w:vAlign w:val="center"/>
          </w:tcPr>
          <w:p>
            <w:pPr>
              <w:jc w:val="center"/>
              <w:rPr>
                <w:rFonts w:hint="default" w:eastAsia="宋体"/>
                <w:color w:val="auto"/>
                <w:lang w:val="en-US" w:eastAsia="zh-CN"/>
              </w:rPr>
            </w:pPr>
            <w:r>
              <w:rPr>
                <w:rFonts w:hint="eastAsia"/>
                <w:color w:val="auto"/>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62" w:type="dxa"/>
            <w:noWrap w:val="0"/>
            <w:vAlign w:val="center"/>
          </w:tcPr>
          <w:p>
            <w:pPr>
              <w:jc w:val="center"/>
              <w:rPr>
                <w:rFonts w:hint="eastAsia"/>
                <w:color w:val="auto"/>
              </w:rPr>
            </w:pPr>
            <w:r>
              <w:rPr>
                <w:rFonts w:hint="eastAsia"/>
                <w:color w:val="auto"/>
              </w:rPr>
              <w:t>深圳赤湾码头</w:t>
            </w:r>
          </w:p>
        </w:tc>
        <w:tc>
          <w:tcPr>
            <w:tcW w:w="3384" w:type="dxa"/>
            <w:noWrap w:val="0"/>
            <w:vAlign w:val="center"/>
          </w:tcPr>
          <w:p>
            <w:pPr>
              <w:jc w:val="center"/>
              <w:rPr>
                <w:rFonts w:hint="eastAsia"/>
                <w:color w:val="auto"/>
              </w:rPr>
            </w:pPr>
            <w:r>
              <w:rPr>
                <w:rFonts w:hint="eastAsia"/>
                <w:color w:val="auto"/>
              </w:rPr>
              <w:t>耒阳新五丰生物饲料科技有限公司衡阳蒸湘分公司</w:t>
            </w:r>
          </w:p>
        </w:tc>
        <w:tc>
          <w:tcPr>
            <w:tcW w:w="2031" w:type="dxa"/>
            <w:noWrap w:val="0"/>
            <w:vAlign w:val="center"/>
          </w:tcPr>
          <w:p>
            <w:pPr>
              <w:jc w:val="center"/>
              <w:rPr>
                <w:rFonts w:hint="default" w:eastAsia="宋体"/>
                <w:color w:val="auto"/>
                <w:lang w:val="en-US" w:eastAsia="zh-CN"/>
              </w:rPr>
            </w:pPr>
            <w:r>
              <w:rPr>
                <w:rFonts w:hint="eastAsia"/>
                <w:color w:val="auto"/>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62" w:type="dxa"/>
            <w:noWrap w:val="0"/>
            <w:vAlign w:val="center"/>
          </w:tcPr>
          <w:p>
            <w:pPr>
              <w:jc w:val="center"/>
              <w:rPr>
                <w:rFonts w:hint="eastAsia"/>
                <w:color w:val="auto"/>
              </w:rPr>
            </w:pPr>
            <w:r>
              <w:rPr>
                <w:rFonts w:hint="eastAsia"/>
                <w:color w:val="auto"/>
              </w:rPr>
              <w:t>东莞深赤湾散杂货码头（麻涌港）</w:t>
            </w:r>
          </w:p>
        </w:tc>
        <w:tc>
          <w:tcPr>
            <w:tcW w:w="3384" w:type="dxa"/>
            <w:noWrap w:val="0"/>
            <w:vAlign w:val="center"/>
          </w:tcPr>
          <w:p>
            <w:pPr>
              <w:jc w:val="center"/>
              <w:rPr>
                <w:rFonts w:hint="eastAsia"/>
                <w:color w:val="auto"/>
              </w:rPr>
            </w:pPr>
            <w:r>
              <w:rPr>
                <w:rFonts w:hint="eastAsia"/>
                <w:color w:val="auto"/>
              </w:rPr>
              <w:t>耒阳新五丰生物饲料科技有限公司衡阳蒸湘分公司</w:t>
            </w:r>
          </w:p>
        </w:tc>
        <w:tc>
          <w:tcPr>
            <w:tcW w:w="2031" w:type="dxa"/>
            <w:noWrap w:val="0"/>
            <w:vAlign w:val="center"/>
          </w:tcPr>
          <w:p>
            <w:pPr>
              <w:jc w:val="center"/>
              <w:rPr>
                <w:rFonts w:hint="eastAsia"/>
                <w:color w:val="auto"/>
              </w:rPr>
            </w:pPr>
            <w:r>
              <w:rPr>
                <w:rFonts w:hint="eastAsia"/>
                <w:color w:val="auto"/>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62" w:type="dxa"/>
            <w:noWrap w:val="0"/>
            <w:vAlign w:val="center"/>
          </w:tcPr>
          <w:p>
            <w:pPr>
              <w:jc w:val="center"/>
              <w:rPr>
                <w:rFonts w:hint="eastAsia"/>
                <w:color w:val="auto"/>
              </w:rPr>
            </w:pPr>
            <w:r>
              <w:rPr>
                <w:rFonts w:hint="eastAsia"/>
                <w:color w:val="auto"/>
              </w:rPr>
              <w:t>广州南沙港</w:t>
            </w:r>
          </w:p>
        </w:tc>
        <w:tc>
          <w:tcPr>
            <w:tcW w:w="3384" w:type="dxa"/>
            <w:noWrap w:val="0"/>
            <w:vAlign w:val="center"/>
          </w:tcPr>
          <w:p>
            <w:pPr>
              <w:jc w:val="center"/>
              <w:rPr>
                <w:rFonts w:hint="eastAsia"/>
                <w:color w:val="auto"/>
              </w:rPr>
            </w:pPr>
            <w:r>
              <w:rPr>
                <w:rFonts w:hint="eastAsia"/>
                <w:color w:val="auto"/>
              </w:rPr>
              <w:t>耒阳新五丰生物饲料科技有限公司衡阳蒸湘分公司</w:t>
            </w:r>
          </w:p>
        </w:tc>
        <w:tc>
          <w:tcPr>
            <w:tcW w:w="2031" w:type="dxa"/>
            <w:noWrap w:val="0"/>
            <w:vAlign w:val="center"/>
          </w:tcPr>
          <w:p>
            <w:pPr>
              <w:jc w:val="center"/>
              <w:rPr>
                <w:rFonts w:hint="eastAsia"/>
                <w:color w:val="auto"/>
              </w:rPr>
            </w:pPr>
            <w:r>
              <w:rPr>
                <w:rFonts w:hint="eastAsia"/>
                <w:color w:val="auto"/>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62" w:type="dxa"/>
            <w:noWrap w:val="0"/>
            <w:vAlign w:val="center"/>
          </w:tcPr>
          <w:p>
            <w:pPr>
              <w:jc w:val="center"/>
              <w:rPr>
                <w:rFonts w:hint="eastAsia"/>
                <w:color w:val="auto"/>
              </w:rPr>
            </w:pPr>
            <w:r>
              <w:rPr>
                <w:rFonts w:hint="eastAsia"/>
                <w:color w:val="auto"/>
              </w:rPr>
              <w:t>广州新沙港</w:t>
            </w:r>
          </w:p>
        </w:tc>
        <w:tc>
          <w:tcPr>
            <w:tcW w:w="3384" w:type="dxa"/>
            <w:noWrap w:val="0"/>
            <w:vAlign w:val="center"/>
          </w:tcPr>
          <w:p>
            <w:pPr>
              <w:jc w:val="center"/>
              <w:rPr>
                <w:rFonts w:hint="eastAsia"/>
                <w:color w:val="auto"/>
              </w:rPr>
            </w:pPr>
            <w:r>
              <w:rPr>
                <w:rFonts w:hint="eastAsia"/>
                <w:color w:val="auto"/>
              </w:rPr>
              <w:t>耒阳新五丰生物饲料科技有限公司衡阳蒸湘分公司</w:t>
            </w:r>
          </w:p>
        </w:tc>
        <w:tc>
          <w:tcPr>
            <w:tcW w:w="2031" w:type="dxa"/>
            <w:noWrap w:val="0"/>
            <w:vAlign w:val="center"/>
          </w:tcPr>
          <w:p>
            <w:pPr>
              <w:jc w:val="center"/>
              <w:rPr>
                <w:rFonts w:hint="eastAsia"/>
                <w:color w:val="auto"/>
              </w:rPr>
            </w:pPr>
            <w:r>
              <w:rPr>
                <w:rFonts w:hint="eastAsia"/>
                <w:color w:val="auto"/>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162" w:type="dxa"/>
            <w:noWrap w:val="0"/>
            <w:vAlign w:val="center"/>
          </w:tcPr>
          <w:p>
            <w:pPr>
              <w:jc w:val="center"/>
              <w:rPr>
                <w:rFonts w:hint="eastAsia" w:eastAsia="宋体"/>
                <w:color w:val="auto"/>
                <w:lang w:val="en-US" w:eastAsia="zh-CN"/>
              </w:rPr>
            </w:pPr>
            <w:r>
              <w:rPr>
                <w:rFonts w:hint="eastAsia"/>
                <w:color w:val="auto"/>
                <w:lang w:val="en-US" w:eastAsia="zh-CN"/>
              </w:rPr>
              <w:t>广州黄埔新港</w:t>
            </w:r>
          </w:p>
        </w:tc>
        <w:tc>
          <w:tcPr>
            <w:tcW w:w="3384" w:type="dxa"/>
            <w:noWrap w:val="0"/>
            <w:vAlign w:val="center"/>
          </w:tcPr>
          <w:p>
            <w:pPr>
              <w:jc w:val="center"/>
              <w:rPr>
                <w:rFonts w:hint="default" w:eastAsia="宋体"/>
                <w:color w:val="auto"/>
                <w:lang w:val="en-US" w:eastAsia="zh-CN"/>
              </w:rPr>
            </w:pPr>
            <w:r>
              <w:rPr>
                <w:rFonts w:hint="eastAsia"/>
                <w:color w:val="auto"/>
                <w:lang w:val="en-US" w:eastAsia="zh-CN"/>
              </w:rPr>
              <w:t>耒阳新五丰生物饲料科技有限公司衡阳蒸湘分公司</w:t>
            </w:r>
          </w:p>
        </w:tc>
        <w:tc>
          <w:tcPr>
            <w:tcW w:w="2031" w:type="dxa"/>
            <w:noWrap w:val="0"/>
            <w:vAlign w:val="center"/>
          </w:tcPr>
          <w:p>
            <w:pPr>
              <w:jc w:val="center"/>
              <w:rPr>
                <w:color w:val="auto"/>
              </w:rPr>
            </w:pPr>
            <w:r>
              <w:rPr>
                <w:rFonts w:hint="eastAsia"/>
                <w:color w:val="auto"/>
                <w:lang w:val="en-US" w:eastAsia="zh-CN"/>
              </w:rPr>
              <w:t>10%</w:t>
            </w:r>
          </w:p>
        </w:tc>
      </w:tr>
    </w:tbl>
    <w:p>
      <w:pPr>
        <w:rPr>
          <w:rFonts w:hint="default"/>
          <w:lang w:val="en-US" w:eastAsia="zh-CN"/>
        </w:rPr>
      </w:pPr>
    </w:p>
    <w:p>
      <w:pPr>
        <w:pStyle w:val="9"/>
        <w:overflowPunct w:val="0"/>
        <w:spacing w:line="443" w:lineRule="exact"/>
        <w:ind w:left="0" w:right="431"/>
        <w:jc w:val="left"/>
        <w:rPr>
          <w:rFonts w:ascii="Times New Roman" w:hAnsi="Times New Roman" w:eastAsia="宋体" w:cs="Times New Roman"/>
          <w:b w:val="0"/>
          <w:bCs w:val="0"/>
          <w:color w:val="auto"/>
          <w:sz w:val="24"/>
          <w:szCs w:val="24"/>
          <w:highlight w:val="none"/>
          <w:lang w:val="en-US" w:eastAsia="zh-CN" w:bidi="ar-SA"/>
        </w:rPr>
      </w:pPr>
      <w:r>
        <w:rPr>
          <w:rFonts w:hint="eastAsia" w:ascii="Times New Roman" w:hAnsi="Times New Roman" w:eastAsia="宋体" w:cs="Times New Roman"/>
          <w:b w:val="0"/>
          <w:bCs w:val="0"/>
          <w:color w:val="auto"/>
          <w:sz w:val="24"/>
          <w:szCs w:val="24"/>
          <w:highlight w:val="none"/>
          <w:lang w:val="en-US" w:eastAsia="zh-CN" w:bidi="ar-SA"/>
        </w:rPr>
        <w:t>通过了初步评审的投标人的报价为有效报价，每条运输线路报价得分：以经评审合理最低价得100分，次低价得90分，以10为单位类推。每条线路最终得分=每条线路报价得分*权重，投标报价得分为各线路最终得分之和。后附投标报价评分权重表。</w:t>
      </w:r>
    </w:p>
    <w:p>
      <w:pPr>
        <w:pStyle w:val="9"/>
        <w:overflowPunct w:val="0"/>
        <w:spacing w:line="443" w:lineRule="exact"/>
        <w:ind w:left="0" w:right="431"/>
        <w:jc w:val="both"/>
        <w:rPr>
          <w:color w:val="auto"/>
          <w:spacing w:val="2"/>
          <w:highlight w:val="none"/>
        </w:rPr>
      </w:pPr>
      <w:bookmarkStart w:id="23" w:name="_GoBack"/>
      <w:bookmarkEnd w:id="23"/>
    </w:p>
    <w:p>
      <w:pPr>
        <w:pStyle w:val="9"/>
        <w:overflowPunct w:val="0"/>
        <w:spacing w:line="443" w:lineRule="exact"/>
        <w:ind w:left="0" w:right="431"/>
        <w:jc w:val="center"/>
        <w:rPr>
          <w:color w:val="auto"/>
          <w:spacing w:val="2"/>
          <w:highlight w:val="none"/>
        </w:rPr>
      </w:pPr>
    </w:p>
    <w:p>
      <w:pPr>
        <w:pStyle w:val="9"/>
        <w:overflowPunct w:val="0"/>
        <w:spacing w:line="443" w:lineRule="exact"/>
        <w:ind w:left="0" w:right="431"/>
        <w:jc w:val="center"/>
        <w:rPr>
          <w:color w:val="auto"/>
          <w:spacing w:val="2"/>
          <w:highlight w:val="none"/>
        </w:rPr>
      </w:pPr>
    </w:p>
    <w:p>
      <w:pPr>
        <w:pStyle w:val="9"/>
        <w:overflowPunct w:val="0"/>
        <w:spacing w:line="443" w:lineRule="exact"/>
        <w:ind w:left="0" w:right="431"/>
        <w:jc w:val="center"/>
        <w:rPr>
          <w:color w:val="auto"/>
          <w:spacing w:val="2"/>
          <w:highlight w:val="none"/>
        </w:rPr>
      </w:pPr>
    </w:p>
    <w:p>
      <w:pPr>
        <w:pStyle w:val="9"/>
        <w:overflowPunct w:val="0"/>
        <w:spacing w:line="443" w:lineRule="exact"/>
        <w:ind w:left="0" w:right="431"/>
        <w:jc w:val="center"/>
        <w:rPr>
          <w:color w:val="auto"/>
          <w:spacing w:val="2"/>
          <w:highlight w:val="none"/>
        </w:rPr>
      </w:pPr>
    </w:p>
    <w:p>
      <w:pPr>
        <w:pStyle w:val="9"/>
        <w:overflowPunct w:val="0"/>
        <w:spacing w:line="443" w:lineRule="exact"/>
        <w:ind w:left="0" w:right="431"/>
        <w:jc w:val="center"/>
        <w:rPr>
          <w:color w:val="auto"/>
          <w:spacing w:val="2"/>
          <w:highlight w:val="none"/>
        </w:rPr>
      </w:pPr>
      <w:r>
        <w:rPr>
          <w:color w:val="auto"/>
          <w:spacing w:val="2"/>
          <w:highlight w:val="none"/>
        </w:rPr>
        <w:t>法定代表人（单位负责人）</w:t>
      </w:r>
    </w:p>
    <w:p>
      <w:pPr>
        <w:pStyle w:val="9"/>
        <w:overflowPunct w:val="0"/>
        <w:spacing w:line="443" w:lineRule="exact"/>
        <w:ind w:left="414" w:right="431"/>
        <w:jc w:val="center"/>
        <w:rPr>
          <w:color w:val="auto"/>
          <w:spacing w:val="2"/>
          <w:highlight w:val="none"/>
        </w:rPr>
      </w:pPr>
      <w:r>
        <w:rPr>
          <w:color w:val="auto"/>
          <w:spacing w:val="2"/>
          <w:highlight w:val="none"/>
        </w:rPr>
        <w:t>身份证明</w:t>
      </w:r>
    </w:p>
    <w:p>
      <w:pPr>
        <w:overflowPunct w:val="0"/>
        <w:spacing w:before="1" w:line="280" w:lineRule="exact"/>
        <w:rPr>
          <w:color w:val="auto"/>
          <w:sz w:val="28"/>
          <w:szCs w:val="28"/>
          <w:highlight w:val="none"/>
        </w:rPr>
      </w:pPr>
    </w:p>
    <w:p>
      <w:pPr>
        <w:overflowPunct w:val="0"/>
        <w:spacing w:line="320" w:lineRule="exact"/>
        <w:rPr>
          <w:color w:val="auto"/>
          <w:sz w:val="32"/>
          <w:szCs w:val="32"/>
          <w:highlight w:val="none"/>
        </w:rPr>
      </w:pPr>
    </w:p>
    <w:p>
      <w:pPr>
        <w:overflowPunct w:val="0"/>
        <w:spacing w:line="320" w:lineRule="exact"/>
        <w:rPr>
          <w:color w:val="auto"/>
          <w:sz w:val="32"/>
          <w:szCs w:val="32"/>
          <w:highlight w:val="none"/>
        </w:rPr>
      </w:pPr>
    </w:p>
    <w:p>
      <w:pPr>
        <w:overflowPunct w:val="0"/>
        <w:spacing w:line="320" w:lineRule="exact"/>
        <w:rPr>
          <w:color w:val="auto"/>
          <w:sz w:val="32"/>
          <w:szCs w:val="32"/>
          <w:highlight w:val="none"/>
        </w:rPr>
      </w:pPr>
    </w:p>
    <w:p>
      <w:pPr>
        <w:overflowPunct w:val="0"/>
        <w:spacing w:line="320" w:lineRule="exact"/>
        <w:rPr>
          <w:color w:val="auto"/>
          <w:sz w:val="32"/>
          <w:szCs w:val="32"/>
          <w:highlight w:val="none"/>
        </w:rPr>
      </w:pPr>
    </w:p>
    <w:p>
      <w:pPr>
        <w:pStyle w:val="18"/>
        <w:tabs>
          <w:tab w:val="left" w:pos="3928"/>
        </w:tabs>
        <w:overflowPunct w:val="0"/>
        <w:rPr>
          <w:color w:val="auto"/>
          <w:highlight w:val="none"/>
        </w:rPr>
      </w:pPr>
      <w:r>
        <w:rPr>
          <w:rFonts w:hint="eastAsia"/>
          <w:color w:val="auto"/>
          <w:spacing w:val="-2"/>
          <w:highlight w:val="none"/>
          <w:lang w:eastAsia="zh-CN"/>
        </w:rPr>
        <w:t>谈判</w:t>
      </w:r>
      <w:r>
        <w:rPr>
          <w:color w:val="auto"/>
          <w:spacing w:val="-2"/>
          <w:highlight w:val="none"/>
        </w:rPr>
        <w:t>人名称：</w:t>
      </w:r>
      <w:r>
        <w:rPr>
          <w:color w:val="auto"/>
          <w:highlight w:val="none"/>
          <w:u w:val="single"/>
        </w:rPr>
        <w:tab/>
      </w:r>
    </w:p>
    <w:p>
      <w:pPr>
        <w:overflowPunct w:val="0"/>
        <w:spacing w:before="8" w:line="120" w:lineRule="exact"/>
        <w:rPr>
          <w:color w:val="auto"/>
          <w:sz w:val="12"/>
          <w:szCs w:val="12"/>
          <w:highlight w:val="none"/>
        </w:rPr>
      </w:pPr>
    </w:p>
    <w:p>
      <w:pPr>
        <w:pStyle w:val="18"/>
        <w:tabs>
          <w:tab w:val="left" w:pos="2412"/>
          <w:tab w:val="left" w:pos="3883"/>
          <w:tab w:val="left" w:pos="5352"/>
          <w:tab w:val="left" w:pos="6869"/>
        </w:tabs>
        <w:overflowPunct w:val="0"/>
        <w:spacing w:before="39"/>
        <w:rPr>
          <w:color w:val="auto"/>
          <w:highlight w:val="none"/>
        </w:rPr>
      </w:pPr>
      <w:r>
        <w:rPr>
          <w:color w:val="auto"/>
          <w:spacing w:val="-1"/>
          <w:highlight w:val="none"/>
        </w:rPr>
        <w:t>姓名：</w:t>
      </w:r>
      <w:r>
        <w:rPr>
          <w:color w:val="auto"/>
          <w:spacing w:val="-1"/>
          <w:highlight w:val="none"/>
          <w:u w:val="single"/>
        </w:rPr>
        <w:tab/>
      </w:r>
      <w:r>
        <w:rPr>
          <w:color w:val="auto"/>
          <w:spacing w:val="-1"/>
          <w:highlight w:val="none"/>
        </w:rPr>
        <w:t>性别：</w:t>
      </w:r>
      <w:r>
        <w:rPr>
          <w:color w:val="auto"/>
          <w:spacing w:val="-1"/>
          <w:highlight w:val="none"/>
          <w:u w:val="single"/>
        </w:rPr>
        <w:tab/>
      </w:r>
      <w:r>
        <w:rPr>
          <w:color w:val="auto"/>
          <w:spacing w:val="-2"/>
          <w:highlight w:val="none"/>
        </w:rPr>
        <w:t>年龄：</w:t>
      </w:r>
      <w:r>
        <w:rPr>
          <w:color w:val="auto"/>
          <w:spacing w:val="-2"/>
          <w:highlight w:val="none"/>
          <w:u w:val="single"/>
        </w:rPr>
        <w:tab/>
      </w:r>
      <w:r>
        <w:rPr>
          <w:color w:val="auto"/>
          <w:spacing w:val="-2"/>
          <w:highlight w:val="none"/>
        </w:rPr>
        <w:t>职务：</w:t>
      </w:r>
      <w:r>
        <w:rPr>
          <w:color w:val="auto"/>
          <w:highlight w:val="none"/>
          <w:u w:val="single"/>
        </w:rPr>
        <w:tab/>
      </w:r>
    </w:p>
    <w:p>
      <w:pPr>
        <w:overflowPunct w:val="0"/>
        <w:spacing w:before="11" w:line="120" w:lineRule="exact"/>
        <w:rPr>
          <w:color w:val="auto"/>
          <w:sz w:val="12"/>
          <w:szCs w:val="12"/>
          <w:highlight w:val="none"/>
        </w:rPr>
      </w:pPr>
    </w:p>
    <w:p>
      <w:pPr>
        <w:pStyle w:val="18"/>
        <w:tabs>
          <w:tab w:val="left" w:pos="2832"/>
        </w:tabs>
        <w:overflowPunct w:val="0"/>
        <w:spacing w:before="39"/>
        <w:rPr>
          <w:color w:val="auto"/>
          <w:highlight w:val="none"/>
        </w:rPr>
      </w:pPr>
      <w:r>
        <w:rPr>
          <w:color w:val="auto"/>
          <w:spacing w:val="-1"/>
          <w:highlight w:val="none"/>
        </w:rPr>
        <w:t>系</w:t>
      </w:r>
      <w:r>
        <w:rPr>
          <w:color w:val="auto"/>
          <w:spacing w:val="-1"/>
          <w:highlight w:val="none"/>
          <w:u w:val="single"/>
        </w:rPr>
        <w:tab/>
      </w:r>
      <w:r>
        <w:rPr>
          <w:color w:val="auto"/>
          <w:spacing w:val="-3"/>
          <w:highlight w:val="none"/>
        </w:rPr>
        <w:t>（</w:t>
      </w:r>
      <w:r>
        <w:rPr>
          <w:rFonts w:hint="eastAsia"/>
          <w:color w:val="auto"/>
          <w:highlight w:val="none"/>
          <w:lang w:eastAsia="zh-CN"/>
        </w:rPr>
        <w:t>谈判</w:t>
      </w:r>
      <w:r>
        <w:rPr>
          <w:color w:val="auto"/>
          <w:highlight w:val="none"/>
        </w:rPr>
        <w:t>人</w:t>
      </w:r>
      <w:r>
        <w:rPr>
          <w:color w:val="auto"/>
          <w:spacing w:val="-3"/>
          <w:highlight w:val="none"/>
        </w:rPr>
        <w:t>名</w:t>
      </w:r>
      <w:r>
        <w:rPr>
          <w:color w:val="auto"/>
          <w:highlight w:val="none"/>
        </w:rPr>
        <w:t>称</w:t>
      </w:r>
      <w:r>
        <w:rPr>
          <w:color w:val="auto"/>
          <w:spacing w:val="-3"/>
          <w:highlight w:val="none"/>
        </w:rPr>
        <w:t>）</w:t>
      </w:r>
      <w:r>
        <w:rPr>
          <w:color w:val="auto"/>
          <w:highlight w:val="none"/>
        </w:rPr>
        <w:t>的</w:t>
      </w:r>
      <w:r>
        <w:rPr>
          <w:color w:val="auto"/>
          <w:spacing w:val="-3"/>
          <w:highlight w:val="none"/>
        </w:rPr>
        <w:t>法定</w:t>
      </w:r>
      <w:r>
        <w:rPr>
          <w:color w:val="auto"/>
          <w:highlight w:val="none"/>
        </w:rPr>
        <w:t>代表</w:t>
      </w:r>
      <w:r>
        <w:rPr>
          <w:color w:val="auto"/>
          <w:spacing w:val="-3"/>
          <w:highlight w:val="none"/>
        </w:rPr>
        <w:t>人</w:t>
      </w:r>
      <w:r>
        <w:rPr>
          <w:color w:val="auto"/>
          <w:highlight w:val="none"/>
        </w:rPr>
        <w:t>（</w:t>
      </w:r>
      <w:r>
        <w:rPr>
          <w:color w:val="auto"/>
          <w:spacing w:val="-3"/>
          <w:highlight w:val="none"/>
        </w:rPr>
        <w:t>单</w:t>
      </w:r>
      <w:r>
        <w:rPr>
          <w:color w:val="auto"/>
          <w:highlight w:val="none"/>
        </w:rPr>
        <w:t>位</w:t>
      </w:r>
      <w:r>
        <w:rPr>
          <w:color w:val="auto"/>
          <w:spacing w:val="-3"/>
          <w:highlight w:val="none"/>
        </w:rPr>
        <w:t>负</w:t>
      </w:r>
      <w:r>
        <w:rPr>
          <w:color w:val="auto"/>
          <w:highlight w:val="none"/>
        </w:rPr>
        <w:t>责</w:t>
      </w:r>
      <w:r>
        <w:rPr>
          <w:color w:val="auto"/>
          <w:spacing w:val="-3"/>
          <w:highlight w:val="none"/>
        </w:rPr>
        <w:t>人</w:t>
      </w:r>
      <w:r>
        <w:rPr>
          <w:color w:val="auto"/>
          <w:spacing w:val="-106"/>
          <w:highlight w:val="none"/>
        </w:rPr>
        <w:t>）</w:t>
      </w:r>
      <w:r>
        <w:rPr>
          <w:color w:val="auto"/>
          <w:highlight w:val="none"/>
        </w:rPr>
        <w:t>。</w:t>
      </w:r>
    </w:p>
    <w:p>
      <w:pPr>
        <w:overflowPunct w:val="0"/>
        <w:spacing w:before="8" w:line="120" w:lineRule="exact"/>
        <w:rPr>
          <w:color w:val="auto"/>
          <w:sz w:val="12"/>
          <w:szCs w:val="12"/>
          <w:highlight w:val="none"/>
        </w:rPr>
      </w:pPr>
    </w:p>
    <w:p>
      <w:pPr>
        <w:pStyle w:val="18"/>
        <w:overflowPunct w:val="0"/>
        <w:spacing w:before="39"/>
        <w:ind w:right="1039" w:firstLine="419"/>
        <w:rPr>
          <w:color w:val="auto"/>
          <w:spacing w:val="-1"/>
          <w:highlight w:val="none"/>
        </w:rPr>
      </w:pPr>
      <w:r>
        <w:rPr>
          <w:color w:val="auto"/>
          <w:spacing w:val="-1"/>
          <w:highlight w:val="none"/>
        </w:rPr>
        <w:t>特此证明。</w:t>
      </w:r>
    </w:p>
    <w:p>
      <w:pPr>
        <w:overflowPunct w:val="0"/>
        <w:spacing w:line="200" w:lineRule="exact"/>
        <w:rPr>
          <w:color w:val="auto"/>
          <w:sz w:val="20"/>
          <w:szCs w:val="20"/>
          <w:highlight w:val="none"/>
        </w:rPr>
      </w:pPr>
    </w:p>
    <w:p>
      <w:pPr>
        <w:overflowPunct w:val="0"/>
        <w:spacing w:line="200" w:lineRule="exact"/>
        <w:rPr>
          <w:color w:val="auto"/>
          <w:sz w:val="20"/>
          <w:szCs w:val="20"/>
          <w:highlight w:val="none"/>
        </w:rPr>
      </w:pPr>
    </w:p>
    <w:p>
      <w:pPr>
        <w:overflowPunct w:val="0"/>
        <w:spacing w:before="9" w:line="200" w:lineRule="exact"/>
        <w:rPr>
          <w:color w:val="auto"/>
          <w:sz w:val="20"/>
          <w:szCs w:val="20"/>
          <w:highlight w:val="none"/>
        </w:rPr>
      </w:pPr>
    </w:p>
    <w:p>
      <w:pPr>
        <w:pStyle w:val="18"/>
        <w:overflowPunct w:val="0"/>
        <w:ind w:right="1039"/>
        <w:rPr>
          <w:color w:val="auto"/>
          <w:spacing w:val="-2"/>
          <w:highlight w:val="none"/>
        </w:rPr>
      </w:pPr>
      <w:r>
        <w:rPr>
          <w:color w:val="auto"/>
          <w:spacing w:val="-2"/>
          <w:highlight w:val="none"/>
        </w:rPr>
        <w:t>附：法定代表人（单位负责人）身份证复印件。</w:t>
      </w:r>
    </w:p>
    <w:p>
      <w:pPr>
        <w:overflowPunct w:val="0"/>
        <w:spacing w:line="200" w:lineRule="exact"/>
        <w:rPr>
          <w:color w:val="auto"/>
          <w:sz w:val="20"/>
          <w:szCs w:val="20"/>
          <w:highlight w:val="none"/>
        </w:rPr>
      </w:pPr>
    </w:p>
    <w:p>
      <w:pPr>
        <w:overflowPunct w:val="0"/>
        <w:spacing w:line="200" w:lineRule="exact"/>
        <w:rPr>
          <w:color w:val="auto"/>
          <w:sz w:val="20"/>
          <w:szCs w:val="20"/>
          <w:highlight w:val="none"/>
        </w:rPr>
      </w:pPr>
    </w:p>
    <w:p>
      <w:pPr>
        <w:overflowPunct w:val="0"/>
        <w:spacing w:before="7" w:line="200" w:lineRule="exact"/>
        <w:rPr>
          <w:color w:val="auto"/>
          <w:sz w:val="20"/>
          <w:szCs w:val="20"/>
          <w:highlight w:val="none"/>
        </w:rPr>
      </w:pPr>
    </w:p>
    <w:p>
      <w:pPr>
        <w:pStyle w:val="18"/>
        <w:overflowPunct w:val="0"/>
        <w:ind w:right="1039"/>
        <w:rPr>
          <w:color w:val="auto"/>
          <w:spacing w:val="-2"/>
          <w:highlight w:val="none"/>
        </w:rPr>
      </w:pPr>
      <w:r>
        <w:rPr>
          <w:color w:val="auto"/>
          <w:spacing w:val="-2"/>
          <w:highlight w:val="none"/>
        </w:rPr>
        <w:t>注：本身份证明需由</w:t>
      </w:r>
      <w:r>
        <w:rPr>
          <w:rFonts w:hint="eastAsia"/>
          <w:color w:val="auto"/>
          <w:spacing w:val="-2"/>
          <w:highlight w:val="none"/>
          <w:lang w:eastAsia="zh-CN"/>
        </w:rPr>
        <w:t>谈判</w:t>
      </w:r>
      <w:r>
        <w:rPr>
          <w:color w:val="auto"/>
          <w:spacing w:val="-2"/>
          <w:highlight w:val="none"/>
        </w:rPr>
        <w:t>人加盖单位公章。</w:t>
      </w:r>
    </w:p>
    <w:p>
      <w:pPr>
        <w:overflowPunct w:val="0"/>
        <w:spacing w:line="200" w:lineRule="exact"/>
        <w:rPr>
          <w:color w:val="auto"/>
          <w:sz w:val="20"/>
          <w:szCs w:val="20"/>
          <w:highlight w:val="none"/>
        </w:rPr>
      </w:pPr>
    </w:p>
    <w:p>
      <w:pPr>
        <w:overflowPunct w:val="0"/>
        <w:spacing w:line="200" w:lineRule="exact"/>
        <w:rPr>
          <w:color w:val="auto"/>
          <w:sz w:val="20"/>
          <w:szCs w:val="20"/>
          <w:highlight w:val="none"/>
        </w:rPr>
      </w:pPr>
    </w:p>
    <w:p>
      <w:pPr>
        <w:overflowPunct w:val="0"/>
        <w:spacing w:line="200" w:lineRule="exact"/>
        <w:rPr>
          <w:color w:val="auto"/>
          <w:sz w:val="20"/>
          <w:szCs w:val="20"/>
          <w:highlight w:val="none"/>
        </w:rPr>
      </w:pPr>
    </w:p>
    <w:p>
      <w:pPr>
        <w:overflowPunct w:val="0"/>
        <w:spacing w:line="200" w:lineRule="exact"/>
        <w:rPr>
          <w:color w:val="auto"/>
          <w:sz w:val="20"/>
          <w:szCs w:val="20"/>
          <w:highlight w:val="none"/>
        </w:rPr>
      </w:pPr>
    </w:p>
    <w:p>
      <w:pPr>
        <w:overflowPunct w:val="0"/>
        <w:spacing w:before="9" w:line="240" w:lineRule="exact"/>
        <w:rPr>
          <w:color w:val="auto"/>
          <w:highlight w:val="none"/>
        </w:rPr>
      </w:pPr>
    </w:p>
    <w:p>
      <w:pPr>
        <w:pStyle w:val="18"/>
        <w:tabs>
          <w:tab w:val="left" w:pos="6521"/>
        </w:tabs>
        <w:overflowPunct w:val="0"/>
        <w:ind w:left="4212"/>
        <w:rPr>
          <w:color w:val="auto"/>
          <w:spacing w:val="-1"/>
          <w:highlight w:val="none"/>
        </w:rPr>
      </w:pPr>
      <w:r>
        <w:rPr>
          <w:rFonts w:hint="eastAsia"/>
          <w:color w:val="auto"/>
          <w:spacing w:val="-2"/>
          <w:highlight w:val="none"/>
          <w:lang w:eastAsia="zh-CN"/>
        </w:rPr>
        <w:t>谈判</w:t>
      </w:r>
      <w:r>
        <w:rPr>
          <w:color w:val="auto"/>
          <w:spacing w:val="-2"/>
          <w:highlight w:val="none"/>
        </w:rPr>
        <w:t>人：</w:t>
      </w:r>
      <w:r>
        <w:rPr>
          <w:color w:val="auto"/>
          <w:spacing w:val="-2"/>
          <w:highlight w:val="none"/>
          <w:u w:val="single"/>
        </w:rPr>
        <w:tab/>
      </w:r>
      <w:r>
        <w:rPr>
          <w:color w:val="auto"/>
          <w:spacing w:val="-1"/>
          <w:highlight w:val="none"/>
        </w:rPr>
        <w:t>（单位公章）</w:t>
      </w:r>
    </w:p>
    <w:p>
      <w:pPr>
        <w:overflowPunct w:val="0"/>
        <w:spacing w:before="10" w:line="160" w:lineRule="exact"/>
        <w:rPr>
          <w:color w:val="auto"/>
          <w:sz w:val="16"/>
          <w:szCs w:val="16"/>
          <w:highlight w:val="none"/>
        </w:rPr>
      </w:pPr>
    </w:p>
    <w:p>
      <w:pPr>
        <w:overflowPunct w:val="0"/>
        <w:spacing w:line="200" w:lineRule="exact"/>
        <w:rPr>
          <w:color w:val="auto"/>
          <w:sz w:val="20"/>
          <w:szCs w:val="20"/>
          <w:highlight w:val="none"/>
        </w:rPr>
      </w:pPr>
    </w:p>
    <w:p>
      <w:pPr>
        <w:overflowPunct w:val="0"/>
        <w:spacing w:line="200" w:lineRule="exact"/>
        <w:rPr>
          <w:color w:val="auto"/>
          <w:sz w:val="20"/>
          <w:szCs w:val="20"/>
          <w:highlight w:val="none"/>
        </w:rPr>
      </w:pPr>
    </w:p>
    <w:p>
      <w:pPr>
        <w:pStyle w:val="18"/>
        <w:tabs>
          <w:tab w:val="left" w:pos="5352"/>
          <w:tab w:val="left" w:pos="6192"/>
          <w:tab w:val="left" w:pos="7032"/>
        </w:tabs>
        <w:overflowPunct w:val="0"/>
        <w:spacing w:before="39"/>
        <w:ind w:left="4721"/>
        <w:rPr>
          <w:color w:val="auto"/>
          <w:highlight w:val="none"/>
        </w:rPr>
      </w:pPr>
      <w:r>
        <w:rPr>
          <w:color w:val="auto"/>
          <w:highlight w:val="none"/>
          <w:u w:val="single"/>
        </w:rPr>
        <w:tab/>
      </w:r>
      <w:r>
        <w:rPr>
          <w:color w:val="auto"/>
          <w:highlight w:val="none"/>
        </w:rPr>
        <w:t>年</w:t>
      </w:r>
      <w:r>
        <w:rPr>
          <w:color w:val="auto"/>
          <w:highlight w:val="none"/>
          <w:u w:val="single"/>
        </w:rPr>
        <w:tab/>
      </w:r>
      <w:r>
        <w:rPr>
          <w:color w:val="auto"/>
          <w:highlight w:val="none"/>
        </w:rPr>
        <w:t>月</w:t>
      </w:r>
      <w:r>
        <w:rPr>
          <w:color w:val="auto"/>
          <w:highlight w:val="none"/>
          <w:u w:val="single"/>
        </w:rPr>
        <w:tab/>
      </w:r>
      <w:r>
        <w:rPr>
          <w:color w:val="auto"/>
          <w:highlight w:val="none"/>
        </w:rPr>
        <w:t>日</w:t>
      </w:r>
    </w:p>
    <w:p>
      <w:pPr>
        <w:snapToGrid w:val="0"/>
        <w:spacing w:line="360" w:lineRule="auto"/>
        <w:ind w:right="360"/>
        <w:rPr>
          <w:color w:val="auto"/>
          <w:spacing w:val="1"/>
          <w:highlight w:val="none"/>
        </w:rPr>
      </w:pPr>
    </w:p>
    <w:p>
      <w:pPr>
        <w:pStyle w:val="9"/>
        <w:overflowPunct w:val="0"/>
        <w:spacing w:line="443" w:lineRule="exact"/>
        <w:ind w:left="0" w:right="119"/>
        <w:jc w:val="both"/>
        <w:rPr>
          <w:color w:val="auto"/>
          <w:spacing w:val="1"/>
          <w:highlight w:val="none"/>
        </w:rPr>
      </w:pPr>
      <w:bookmarkStart w:id="15" w:name="bookmark158"/>
      <w:bookmarkEnd w:id="15"/>
    </w:p>
    <w:p>
      <w:pPr>
        <w:pStyle w:val="9"/>
        <w:overflowPunct w:val="0"/>
        <w:spacing w:line="443" w:lineRule="exact"/>
        <w:ind w:left="0" w:right="119"/>
        <w:jc w:val="center"/>
        <w:rPr>
          <w:color w:val="auto"/>
          <w:spacing w:val="1"/>
          <w:highlight w:val="none"/>
        </w:rPr>
      </w:pPr>
    </w:p>
    <w:p>
      <w:pPr>
        <w:pStyle w:val="9"/>
        <w:overflowPunct w:val="0"/>
        <w:spacing w:line="443" w:lineRule="exact"/>
        <w:ind w:left="0" w:right="119"/>
        <w:jc w:val="center"/>
        <w:rPr>
          <w:color w:val="auto"/>
          <w:spacing w:val="1"/>
          <w:highlight w:val="none"/>
        </w:rPr>
      </w:pPr>
    </w:p>
    <w:p>
      <w:pPr>
        <w:pStyle w:val="9"/>
        <w:overflowPunct w:val="0"/>
        <w:spacing w:line="443" w:lineRule="exact"/>
        <w:ind w:left="0" w:right="119"/>
        <w:jc w:val="center"/>
        <w:rPr>
          <w:b w:val="0"/>
          <w:bCs w:val="0"/>
          <w:color w:val="auto"/>
          <w:highlight w:val="none"/>
        </w:rPr>
      </w:pPr>
      <w:r>
        <w:rPr>
          <w:color w:val="auto"/>
          <w:spacing w:val="1"/>
          <w:highlight w:val="none"/>
        </w:rPr>
        <w:t>授权委托书</w:t>
      </w:r>
    </w:p>
    <w:p>
      <w:pPr>
        <w:overflowPunct w:val="0"/>
        <w:spacing w:line="320" w:lineRule="exact"/>
        <w:rPr>
          <w:color w:val="auto"/>
          <w:sz w:val="32"/>
          <w:szCs w:val="32"/>
          <w:highlight w:val="none"/>
        </w:rPr>
      </w:pPr>
    </w:p>
    <w:p>
      <w:pPr>
        <w:overflowPunct w:val="0"/>
        <w:spacing w:line="320" w:lineRule="exact"/>
        <w:rPr>
          <w:color w:val="auto"/>
          <w:sz w:val="32"/>
          <w:szCs w:val="32"/>
          <w:highlight w:val="none"/>
        </w:rPr>
      </w:pPr>
    </w:p>
    <w:p>
      <w:pPr>
        <w:pStyle w:val="18"/>
        <w:overflowPunct w:val="0"/>
        <w:spacing w:before="39" w:line="480" w:lineRule="auto"/>
        <w:ind w:firstLine="419"/>
        <w:rPr>
          <w:color w:val="auto"/>
          <w:spacing w:val="-1"/>
          <w:highlight w:val="none"/>
        </w:rPr>
      </w:pPr>
      <w:r>
        <w:rPr>
          <w:color w:val="auto"/>
          <w:spacing w:val="-1"/>
          <w:highlight w:val="none"/>
        </w:rPr>
        <w:t>本人</w:t>
      </w:r>
      <w:r>
        <w:rPr>
          <w:color w:val="auto"/>
          <w:spacing w:val="-1"/>
          <w:highlight w:val="none"/>
        </w:rPr>
        <w:tab/>
      </w:r>
      <w:r>
        <w:rPr>
          <w:color w:val="auto"/>
          <w:spacing w:val="-1"/>
          <w:highlight w:val="none"/>
        </w:rPr>
        <w:t>（姓名）系</w:t>
      </w:r>
      <w:r>
        <w:rPr>
          <w:color w:val="auto"/>
          <w:spacing w:val="-1"/>
          <w:highlight w:val="none"/>
        </w:rPr>
        <w:tab/>
      </w:r>
      <w:r>
        <w:rPr>
          <w:color w:val="auto"/>
          <w:spacing w:val="-1"/>
          <w:highlight w:val="none"/>
        </w:rPr>
        <w:t>（</w:t>
      </w:r>
      <w:r>
        <w:rPr>
          <w:rFonts w:hint="eastAsia"/>
          <w:color w:val="auto"/>
          <w:spacing w:val="-1"/>
          <w:highlight w:val="none"/>
          <w:lang w:eastAsia="zh-CN"/>
        </w:rPr>
        <w:t>谈判</w:t>
      </w:r>
      <w:r>
        <w:rPr>
          <w:color w:val="auto"/>
          <w:spacing w:val="-1"/>
          <w:highlight w:val="none"/>
        </w:rPr>
        <w:t>人名称）的法定代表人（单位负责人），现委托</w:t>
      </w:r>
      <w:r>
        <w:rPr>
          <w:color w:val="auto"/>
          <w:spacing w:val="-1"/>
          <w:highlight w:val="none"/>
        </w:rPr>
        <w:tab/>
      </w:r>
      <w:r>
        <w:rPr>
          <w:color w:val="auto"/>
          <w:spacing w:val="-1"/>
          <w:highlight w:val="none"/>
        </w:rPr>
        <w:t>（姓名）为我方代理人。代理人根据授权，以我方名义签署、澄清确认、递交、撤回、修改货物采购</w:t>
      </w:r>
      <w:r>
        <w:rPr>
          <w:rFonts w:hint="eastAsia"/>
          <w:color w:val="auto"/>
          <w:spacing w:val="-1"/>
          <w:highlight w:val="none"/>
          <w:lang w:eastAsia="zh-CN"/>
        </w:rPr>
        <w:t>谈判</w:t>
      </w:r>
      <w:r>
        <w:rPr>
          <w:color w:val="auto"/>
          <w:spacing w:val="-1"/>
          <w:highlight w:val="none"/>
        </w:rPr>
        <w:t>项目</w:t>
      </w:r>
      <w:r>
        <w:rPr>
          <w:rFonts w:hint="eastAsia"/>
          <w:color w:val="auto"/>
          <w:spacing w:val="-1"/>
          <w:highlight w:val="none"/>
          <w:lang w:eastAsia="zh-CN"/>
        </w:rPr>
        <w:t>谈判响应文件</w:t>
      </w:r>
      <w:r>
        <w:rPr>
          <w:color w:val="auto"/>
          <w:spacing w:val="-1"/>
          <w:highlight w:val="none"/>
        </w:rPr>
        <w:t>、签订合同和处理有关事宜，其法律后果由我方承担。</w:t>
      </w:r>
    </w:p>
    <w:p>
      <w:pPr>
        <w:pStyle w:val="18"/>
        <w:overflowPunct w:val="0"/>
        <w:spacing w:before="39" w:line="480" w:lineRule="auto"/>
        <w:ind w:firstLine="419"/>
        <w:rPr>
          <w:color w:val="auto"/>
          <w:spacing w:val="-1"/>
          <w:highlight w:val="none"/>
        </w:rPr>
      </w:pPr>
      <w:r>
        <w:rPr>
          <w:color w:val="auto"/>
          <w:spacing w:val="-1"/>
          <w:highlight w:val="none"/>
        </w:rPr>
        <w:t>委托期限：</w:t>
      </w:r>
      <w:r>
        <w:rPr>
          <w:color w:val="auto"/>
          <w:spacing w:val="-1"/>
          <w:highlight w:val="none"/>
        </w:rPr>
        <w:tab/>
      </w:r>
    </w:p>
    <w:p>
      <w:pPr>
        <w:overflowPunct w:val="0"/>
        <w:spacing w:before="8" w:line="480" w:lineRule="auto"/>
        <w:rPr>
          <w:color w:val="auto"/>
          <w:sz w:val="12"/>
          <w:szCs w:val="12"/>
          <w:highlight w:val="none"/>
        </w:rPr>
      </w:pPr>
    </w:p>
    <w:p>
      <w:pPr>
        <w:pStyle w:val="18"/>
        <w:overflowPunct w:val="0"/>
        <w:spacing w:before="39" w:line="480" w:lineRule="auto"/>
        <w:ind w:firstLine="419"/>
        <w:rPr>
          <w:color w:val="auto"/>
          <w:sz w:val="20"/>
          <w:szCs w:val="20"/>
          <w:highlight w:val="none"/>
        </w:rPr>
      </w:pPr>
      <w:r>
        <w:rPr>
          <w:color w:val="auto"/>
          <w:spacing w:val="-1"/>
          <w:highlight w:val="none"/>
        </w:rPr>
        <w:t>代理人无转委托权。</w:t>
      </w:r>
    </w:p>
    <w:p>
      <w:pPr>
        <w:pStyle w:val="18"/>
        <w:overflowPunct w:val="0"/>
        <w:rPr>
          <w:color w:val="auto"/>
          <w:spacing w:val="-2"/>
          <w:highlight w:val="none"/>
        </w:rPr>
      </w:pPr>
      <w:r>
        <w:rPr>
          <w:color w:val="auto"/>
          <w:spacing w:val="-2"/>
          <w:highlight w:val="none"/>
        </w:rPr>
        <w:t>附：法定代表人（单位负责人）身份证复印件及委托代理人身份证复印件</w:t>
      </w:r>
    </w:p>
    <w:p>
      <w:pPr>
        <w:overflowPunct w:val="0"/>
        <w:spacing w:line="200" w:lineRule="exact"/>
        <w:rPr>
          <w:color w:val="auto"/>
          <w:sz w:val="20"/>
          <w:szCs w:val="20"/>
          <w:highlight w:val="none"/>
        </w:rPr>
      </w:pPr>
    </w:p>
    <w:p>
      <w:pPr>
        <w:overflowPunct w:val="0"/>
        <w:spacing w:line="200" w:lineRule="exact"/>
        <w:rPr>
          <w:color w:val="auto"/>
          <w:sz w:val="20"/>
          <w:szCs w:val="20"/>
          <w:highlight w:val="none"/>
        </w:rPr>
      </w:pPr>
    </w:p>
    <w:p>
      <w:pPr>
        <w:overflowPunct w:val="0"/>
        <w:spacing w:before="9" w:line="200" w:lineRule="exact"/>
        <w:rPr>
          <w:color w:val="auto"/>
          <w:sz w:val="20"/>
          <w:szCs w:val="20"/>
          <w:highlight w:val="none"/>
        </w:rPr>
      </w:pPr>
    </w:p>
    <w:p>
      <w:pPr>
        <w:pStyle w:val="18"/>
        <w:overflowPunct w:val="0"/>
        <w:spacing w:line="388" w:lineRule="auto"/>
        <w:rPr>
          <w:color w:val="auto"/>
          <w:highlight w:val="none"/>
        </w:rPr>
      </w:pPr>
      <w:r>
        <w:rPr>
          <w:color w:val="auto"/>
          <w:spacing w:val="-1"/>
          <w:highlight w:val="none"/>
        </w:rPr>
        <w:t>注：本授权委托书需由</w:t>
      </w:r>
      <w:r>
        <w:rPr>
          <w:rFonts w:hint="eastAsia"/>
          <w:color w:val="auto"/>
          <w:spacing w:val="-1"/>
          <w:highlight w:val="none"/>
          <w:lang w:eastAsia="zh-CN"/>
        </w:rPr>
        <w:t>谈判</w:t>
      </w:r>
      <w:r>
        <w:rPr>
          <w:color w:val="auto"/>
          <w:spacing w:val="-1"/>
          <w:highlight w:val="none"/>
        </w:rPr>
        <w:t>人加盖单位公章并由其法定代表人（单位负责人）和委托代理人签</w:t>
      </w:r>
      <w:r>
        <w:rPr>
          <w:color w:val="auto"/>
          <w:highlight w:val="none"/>
        </w:rPr>
        <w:t>字。</w:t>
      </w:r>
    </w:p>
    <w:p>
      <w:pPr>
        <w:overflowPunct w:val="0"/>
        <w:spacing w:line="200" w:lineRule="exact"/>
        <w:rPr>
          <w:color w:val="auto"/>
          <w:sz w:val="20"/>
          <w:szCs w:val="20"/>
          <w:highlight w:val="none"/>
        </w:rPr>
      </w:pPr>
    </w:p>
    <w:p>
      <w:pPr>
        <w:pStyle w:val="2"/>
      </w:pPr>
    </w:p>
    <w:p>
      <w:pPr>
        <w:overflowPunct w:val="0"/>
        <w:spacing w:before="19" w:line="260" w:lineRule="exact"/>
        <w:rPr>
          <w:color w:val="auto"/>
          <w:sz w:val="26"/>
          <w:szCs w:val="26"/>
          <w:highlight w:val="none"/>
        </w:rPr>
      </w:pPr>
    </w:p>
    <w:p>
      <w:pPr>
        <w:pStyle w:val="18"/>
        <w:tabs>
          <w:tab w:val="left" w:pos="3216"/>
          <w:tab w:val="left" w:pos="3636"/>
          <w:tab w:val="left" w:pos="7241"/>
        </w:tabs>
        <w:overflowPunct w:val="0"/>
        <w:ind w:left="2793"/>
        <w:rPr>
          <w:color w:val="auto"/>
          <w:spacing w:val="-1"/>
          <w:highlight w:val="none"/>
        </w:rPr>
      </w:pPr>
      <w:r>
        <w:rPr>
          <w:color w:val="auto"/>
          <w:highlight w:val="none"/>
        </w:rPr>
        <w:t>投</w:t>
      </w:r>
      <w:r>
        <w:rPr>
          <w:color w:val="auto"/>
          <w:highlight w:val="none"/>
        </w:rPr>
        <w:tab/>
      </w:r>
      <w:r>
        <w:rPr>
          <w:color w:val="auto"/>
          <w:highlight w:val="none"/>
        </w:rPr>
        <w:t>标</w:t>
      </w:r>
      <w:r>
        <w:rPr>
          <w:color w:val="auto"/>
          <w:highlight w:val="none"/>
        </w:rPr>
        <w:tab/>
      </w:r>
      <w:r>
        <w:rPr>
          <w:color w:val="auto"/>
          <w:spacing w:val="-3"/>
          <w:highlight w:val="none"/>
        </w:rPr>
        <w:t>人：</w:t>
      </w:r>
      <w:r>
        <w:rPr>
          <w:color w:val="auto"/>
          <w:spacing w:val="-3"/>
          <w:highlight w:val="none"/>
          <w:u w:val="single"/>
        </w:rPr>
        <w:tab/>
      </w:r>
      <w:r>
        <w:rPr>
          <w:color w:val="auto"/>
          <w:spacing w:val="-1"/>
          <w:highlight w:val="none"/>
        </w:rPr>
        <w:t>（单位公章）</w:t>
      </w:r>
    </w:p>
    <w:p>
      <w:pPr>
        <w:overflowPunct w:val="0"/>
        <w:spacing w:before="7" w:line="160" w:lineRule="exact"/>
        <w:rPr>
          <w:color w:val="auto"/>
          <w:sz w:val="16"/>
          <w:szCs w:val="16"/>
          <w:highlight w:val="none"/>
        </w:rPr>
      </w:pPr>
    </w:p>
    <w:p>
      <w:pPr>
        <w:overflowPunct w:val="0"/>
        <w:spacing w:line="200" w:lineRule="exact"/>
        <w:rPr>
          <w:color w:val="auto"/>
          <w:sz w:val="20"/>
          <w:szCs w:val="20"/>
          <w:highlight w:val="none"/>
        </w:rPr>
      </w:pPr>
    </w:p>
    <w:p>
      <w:pPr>
        <w:overflowPunct w:val="0"/>
        <w:spacing w:line="200" w:lineRule="exact"/>
        <w:rPr>
          <w:color w:val="auto"/>
          <w:sz w:val="20"/>
          <w:szCs w:val="20"/>
          <w:highlight w:val="none"/>
        </w:rPr>
      </w:pPr>
    </w:p>
    <w:p>
      <w:pPr>
        <w:pStyle w:val="18"/>
        <w:tabs>
          <w:tab w:val="left" w:pos="7661"/>
        </w:tabs>
        <w:overflowPunct w:val="0"/>
        <w:spacing w:before="39"/>
        <w:ind w:left="2791"/>
        <w:rPr>
          <w:color w:val="auto"/>
          <w:highlight w:val="none"/>
        </w:rPr>
      </w:pPr>
      <w:r>
        <w:rPr>
          <w:color w:val="auto"/>
          <w:highlight w:val="none"/>
        </w:rPr>
        <w:t>法定</w:t>
      </w:r>
      <w:r>
        <w:rPr>
          <w:color w:val="auto"/>
          <w:spacing w:val="-3"/>
          <w:highlight w:val="none"/>
        </w:rPr>
        <w:t>代</w:t>
      </w:r>
      <w:r>
        <w:rPr>
          <w:color w:val="auto"/>
          <w:highlight w:val="none"/>
        </w:rPr>
        <w:t>表</w:t>
      </w:r>
      <w:r>
        <w:rPr>
          <w:color w:val="auto"/>
          <w:spacing w:val="-3"/>
          <w:highlight w:val="none"/>
        </w:rPr>
        <w:t>人</w:t>
      </w:r>
      <w:r>
        <w:rPr>
          <w:color w:val="auto"/>
          <w:highlight w:val="none"/>
        </w:rPr>
        <w:t>（</w:t>
      </w:r>
      <w:r>
        <w:rPr>
          <w:color w:val="auto"/>
          <w:spacing w:val="-3"/>
          <w:highlight w:val="none"/>
        </w:rPr>
        <w:t>单</w:t>
      </w:r>
      <w:r>
        <w:rPr>
          <w:color w:val="auto"/>
          <w:highlight w:val="none"/>
        </w:rPr>
        <w:t>位</w:t>
      </w:r>
      <w:r>
        <w:rPr>
          <w:color w:val="auto"/>
          <w:spacing w:val="-3"/>
          <w:highlight w:val="none"/>
        </w:rPr>
        <w:t>负</w:t>
      </w:r>
      <w:r>
        <w:rPr>
          <w:color w:val="auto"/>
          <w:highlight w:val="none"/>
        </w:rPr>
        <w:t>责</w:t>
      </w:r>
      <w:r>
        <w:rPr>
          <w:color w:val="auto"/>
          <w:spacing w:val="-3"/>
          <w:highlight w:val="none"/>
        </w:rPr>
        <w:t>人</w:t>
      </w:r>
      <w:r>
        <w:rPr>
          <w:color w:val="auto"/>
          <w:spacing w:val="-108"/>
          <w:highlight w:val="none"/>
        </w:rPr>
        <w:t>）</w:t>
      </w:r>
      <w:r>
        <w:rPr>
          <w:color w:val="auto"/>
          <w:spacing w:val="-1"/>
          <w:highlight w:val="none"/>
        </w:rPr>
        <w:t>：</w:t>
      </w:r>
      <w:r>
        <w:rPr>
          <w:color w:val="auto"/>
          <w:spacing w:val="-1"/>
          <w:highlight w:val="none"/>
          <w:u w:val="single"/>
        </w:rPr>
        <w:tab/>
      </w:r>
      <w:r>
        <w:rPr>
          <w:color w:val="auto"/>
          <w:highlight w:val="none"/>
        </w:rPr>
        <w:t>（签</w:t>
      </w:r>
      <w:r>
        <w:rPr>
          <w:color w:val="auto"/>
          <w:spacing w:val="-3"/>
          <w:highlight w:val="none"/>
        </w:rPr>
        <w:t>字</w:t>
      </w:r>
      <w:r>
        <w:rPr>
          <w:color w:val="auto"/>
          <w:highlight w:val="none"/>
        </w:rPr>
        <w:t>）</w:t>
      </w:r>
    </w:p>
    <w:p>
      <w:pPr>
        <w:overflowPunct w:val="0"/>
        <w:spacing w:before="10" w:line="160" w:lineRule="exact"/>
        <w:rPr>
          <w:color w:val="auto"/>
          <w:sz w:val="16"/>
          <w:szCs w:val="16"/>
          <w:highlight w:val="none"/>
        </w:rPr>
      </w:pPr>
    </w:p>
    <w:p>
      <w:pPr>
        <w:overflowPunct w:val="0"/>
        <w:spacing w:line="200" w:lineRule="exact"/>
        <w:rPr>
          <w:color w:val="auto"/>
          <w:sz w:val="20"/>
          <w:szCs w:val="20"/>
          <w:highlight w:val="none"/>
        </w:rPr>
      </w:pPr>
    </w:p>
    <w:p>
      <w:pPr>
        <w:overflowPunct w:val="0"/>
        <w:spacing w:line="200" w:lineRule="exact"/>
        <w:rPr>
          <w:color w:val="auto"/>
          <w:sz w:val="20"/>
          <w:szCs w:val="20"/>
          <w:highlight w:val="none"/>
        </w:rPr>
      </w:pPr>
    </w:p>
    <w:p>
      <w:pPr>
        <w:pStyle w:val="18"/>
        <w:tabs>
          <w:tab w:val="left" w:pos="8549"/>
        </w:tabs>
        <w:overflowPunct w:val="0"/>
        <w:spacing w:before="39"/>
        <w:ind w:left="2793"/>
        <w:rPr>
          <w:color w:val="auto"/>
          <w:highlight w:val="none"/>
        </w:rPr>
      </w:pPr>
      <w:r>
        <w:rPr>
          <w:color w:val="auto"/>
          <w:spacing w:val="-2"/>
          <w:highlight w:val="none"/>
        </w:rPr>
        <w:t>身份证号码：</w:t>
      </w:r>
      <w:r>
        <w:rPr>
          <w:color w:val="auto"/>
          <w:highlight w:val="none"/>
          <w:u w:val="single"/>
        </w:rPr>
        <w:tab/>
      </w:r>
    </w:p>
    <w:p>
      <w:pPr>
        <w:overflowPunct w:val="0"/>
        <w:spacing w:line="170" w:lineRule="exact"/>
        <w:rPr>
          <w:color w:val="auto"/>
          <w:sz w:val="17"/>
          <w:szCs w:val="17"/>
          <w:highlight w:val="none"/>
        </w:rPr>
      </w:pPr>
    </w:p>
    <w:p>
      <w:pPr>
        <w:overflowPunct w:val="0"/>
        <w:spacing w:line="200" w:lineRule="exact"/>
        <w:rPr>
          <w:color w:val="auto"/>
          <w:sz w:val="20"/>
          <w:szCs w:val="20"/>
          <w:highlight w:val="none"/>
        </w:rPr>
      </w:pPr>
    </w:p>
    <w:p>
      <w:pPr>
        <w:overflowPunct w:val="0"/>
        <w:spacing w:line="200" w:lineRule="exact"/>
        <w:rPr>
          <w:color w:val="auto"/>
          <w:sz w:val="20"/>
          <w:szCs w:val="20"/>
          <w:highlight w:val="none"/>
        </w:rPr>
      </w:pPr>
    </w:p>
    <w:p>
      <w:pPr>
        <w:pStyle w:val="18"/>
        <w:tabs>
          <w:tab w:val="left" w:pos="7661"/>
        </w:tabs>
        <w:overflowPunct w:val="0"/>
        <w:spacing w:before="39"/>
        <w:ind w:left="2793"/>
        <w:rPr>
          <w:color w:val="auto"/>
          <w:spacing w:val="-1"/>
          <w:highlight w:val="none"/>
        </w:rPr>
      </w:pPr>
      <w:r>
        <w:rPr>
          <w:color w:val="auto"/>
          <w:spacing w:val="-2"/>
          <w:highlight w:val="none"/>
        </w:rPr>
        <w:t>委托代理人：</w:t>
      </w:r>
      <w:r>
        <w:rPr>
          <w:color w:val="auto"/>
          <w:spacing w:val="-2"/>
          <w:highlight w:val="none"/>
          <w:u w:val="single"/>
        </w:rPr>
        <w:tab/>
      </w:r>
      <w:r>
        <w:rPr>
          <w:color w:val="auto"/>
          <w:spacing w:val="-1"/>
          <w:highlight w:val="none"/>
        </w:rPr>
        <w:t>（签字）</w:t>
      </w:r>
    </w:p>
    <w:p>
      <w:pPr>
        <w:overflowPunct w:val="0"/>
        <w:spacing w:before="7" w:line="160" w:lineRule="exact"/>
        <w:rPr>
          <w:color w:val="auto"/>
          <w:sz w:val="16"/>
          <w:szCs w:val="16"/>
          <w:highlight w:val="none"/>
        </w:rPr>
      </w:pPr>
    </w:p>
    <w:p>
      <w:pPr>
        <w:overflowPunct w:val="0"/>
        <w:spacing w:line="200" w:lineRule="exact"/>
        <w:rPr>
          <w:color w:val="auto"/>
          <w:sz w:val="20"/>
          <w:szCs w:val="20"/>
          <w:highlight w:val="none"/>
        </w:rPr>
      </w:pPr>
    </w:p>
    <w:p>
      <w:pPr>
        <w:overflowPunct w:val="0"/>
        <w:spacing w:line="200" w:lineRule="exact"/>
        <w:rPr>
          <w:color w:val="auto"/>
          <w:sz w:val="20"/>
          <w:szCs w:val="20"/>
          <w:highlight w:val="none"/>
        </w:rPr>
      </w:pPr>
    </w:p>
    <w:p>
      <w:pPr>
        <w:pStyle w:val="18"/>
        <w:tabs>
          <w:tab w:val="left" w:pos="8549"/>
        </w:tabs>
        <w:overflowPunct w:val="0"/>
        <w:spacing w:before="39"/>
        <w:ind w:left="2793"/>
        <w:rPr>
          <w:color w:val="auto"/>
          <w:highlight w:val="none"/>
        </w:rPr>
      </w:pPr>
      <w:r>
        <w:rPr>
          <w:color w:val="auto"/>
          <w:spacing w:val="-2"/>
          <w:highlight w:val="none"/>
        </w:rPr>
        <w:t>身份证号码：</w:t>
      </w:r>
      <w:r>
        <w:rPr>
          <w:color w:val="auto"/>
          <w:highlight w:val="none"/>
          <w:u w:val="single"/>
        </w:rPr>
        <w:tab/>
      </w:r>
    </w:p>
    <w:p>
      <w:pPr>
        <w:overflowPunct w:val="0"/>
        <w:spacing w:line="200" w:lineRule="exact"/>
        <w:rPr>
          <w:color w:val="auto"/>
          <w:sz w:val="20"/>
          <w:szCs w:val="20"/>
          <w:highlight w:val="none"/>
        </w:rPr>
      </w:pPr>
    </w:p>
    <w:p>
      <w:pPr>
        <w:overflowPunct w:val="0"/>
        <w:spacing w:line="200" w:lineRule="exact"/>
        <w:rPr>
          <w:color w:val="auto"/>
          <w:sz w:val="20"/>
          <w:szCs w:val="20"/>
          <w:highlight w:val="none"/>
        </w:rPr>
      </w:pPr>
    </w:p>
    <w:p>
      <w:pPr>
        <w:pStyle w:val="18"/>
        <w:tabs>
          <w:tab w:val="left" w:pos="6643"/>
          <w:tab w:val="left" w:pos="7589"/>
          <w:tab w:val="left" w:pos="8533"/>
        </w:tabs>
        <w:overflowPunct w:val="0"/>
        <w:spacing w:before="39"/>
        <w:ind w:left="5907"/>
        <w:jc w:val="both"/>
        <w:rPr>
          <w:color w:val="auto"/>
          <w:spacing w:val="-3"/>
          <w:highlight w:val="none"/>
          <w:u w:val="single"/>
        </w:rPr>
        <w:sectPr>
          <w:headerReference r:id="rId10" w:type="default"/>
          <w:pgSz w:w="12240" w:h="15840"/>
          <w:pgMar w:top="1400" w:right="1718" w:bottom="1123" w:left="1701" w:header="0" w:footer="918" w:gutter="0"/>
          <w:cols w:space="720" w:num="1"/>
        </w:sectPr>
      </w:pPr>
      <w:r>
        <w:rPr>
          <w:color w:val="auto"/>
          <w:highlight w:val="none"/>
          <w:u w:val="single"/>
        </w:rPr>
        <w:tab/>
      </w:r>
      <w:r>
        <w:rPr>
          <w:color w:val="auto"/>
          <w:highlight w:val="none"/>
        </w:rPr>
        <w:t>年</w:t>
      </w:r>
      <w:r>
        <w:rPr>
          <w:color w:val="auto"/>
          <w:highlight w:val="none"/>
          <w:u w:val="single"/>
        </w:rPr>
        <w:tab/>
      </w:r>
      <w:r>
        <w:rPr>
          <w:color w:val="auto"/>
          <w:spacing w:val="-3"/>
          <w:highlight w:val="none"/>
        </w:rPr>
        <w:t>月</w:t>
      </w:r>
      <w:r>
        <w:rPr>
          <w:color w:val="auto"/>
          <w:spacing w:val="-3"/>
          <w:highlight w:val="none"/>
          <w:u w:val="single"/>
        </w:rPr>
        <w:tab/>
      </w:r>
    </w:p>
    <w:p>
      <w:pPr>
        <w:pStyle w:val="9"/>
        <w:overflowPunct w:val="0"/>
        <w:spacing w:line="443" w:lineRule="exact"/>
        <w:ind w:left="0" w:right="119"/>
        <w:jc w:val="center"/>
        <w:rPr>
          <w:color w:val="auto"/>
          <w:spacing w:val="1"/>
          <w:highlight w:val="none"/>
        </w:rPr>
      </w:pPr>
      <w:r>
        <w:rPr>
          <w:color w:val="auto"/>
          <w:spacing w:val="1"/>
          <w:highlight w:val="none"/>
        </w:rPr>
        <w:t>投标保证金</w:t>
      </w:r>
    </w:p>
    <w:p>
      <w:pPr>
        <w:overflowPunct w:val="0"/>
        <w:spacing w:line="320" w:lineRule="exact"/>
        <w:rPr>
          <w:color w:val="auto"/>
          <w:sz w:val="32"/>
          <w:szCs w:val="32"/>
          <w:highlight w:val="none"/>
        </w:rPr>
      </w:pPr>
    </w:p>
    <w:p>
      <w:pPr>
        <w:overflowPunct w:val="0"/>
        <w:spacing w:before="20" w:line="340" w:lineRule="exact"/>
        <w:rPr>
          <w:color w:val="auto"/>
          <w:sz w:val="34"/>
          <w:szCs w:val="34"/>
          <w:highlight w:val="none"/>
        </w:rPr>
      </w:pPr>
    </w:p>
    <w:p>
      <w:pPr>
        <w:pStyle w:val="18"/>
        <w:overflowPunct w:val="0"/>
        <w:spacing w:line="390" w:lineRule="auto"/>
        <w:ind w:left="520" w:right="288"/>
        <w:rPr>
          <w:color w:val="auto"/>
          <w:highlight w:val="none"/>
        </w:rPr>
      </w:pPr>
      <w:r>
        <w:rPr>
          <w:color w:val="auto"/>
          <w:spacing w:val="-2"/>
          <w:highlight w:val="none"/>
        </w:rPr>
        <w:t>投标人应在此提供汇款凭证的复印件和基本账户开户许可证的复印件。</w:t>
      </w:r>
    </w:p>
    <w:p>
      <w:pPr>
        <w:pStyle w:val="18"/>
        <w:tabs>
          <w:tab w:val="left" w:pos="6643"/>
          <w:tab w:val="left" w:pos="7589"/>
          <w:tab w:val="left" w:pos="8533"/>
        </w:tabs>
        <w:overflowPunct w:val="0"/>
        <w:spacing w:before="39"/>
        <w:ind w:left="5907"/>
        <w:rPr>
          <w:color w:val="auto"/>
          <w:spacing w:val="-3"/>
          <w:highlight w:val="none"/>
          <w:u w:val="single"/>
        </w:rPr>
        <w:sectPr>
          <w:pgSz w:w="12240" w:h="15840"/>
          <w:pgMar w:top="1400" w:right="1718" w:bottom="1123" w:left="1701" w:header="0" w:footer="918" w:gutter="0"/>
          <w:cols w:space="720" w:num="1"/>
        </w:sectPr>
      </w:pPr>
    </w:p>
    <w:p>
      <w:pPr>
        <w:overflowPunct w:val="0"/>
        <w:spacing w:before="7" w:line="140" w:lineRule="exact"/>
        <w:rPr>
          <w:color w:val="auto"/>
          <w:sz w:val="14"/>
          <w:szCs w:val="14"/>
          <w:highlight w:val="none"/>
        </w:rPr>
      </w:pPr>
      <w:bookmarkStart w:id="16" w:name="bookmark159"/>
      <w:bookmarkEnd w:id="16"/>
      <w:bookmarkStart w:id="17" w:name="bookmark161"/>
      <w:bookmarkEnd w:id="17"/>
      <w:bookmarkStart w:id="18" w:name="bookmark160"/>
      <w:bookmarkEnd w:id="18"/>
      <w:bookmarkStart w:id="19" w:name="bookmark162"/>
      <w:bookmarkEnd w:id="19"/>
    </w:p>
    <w:p>
      <w:pPr>
        <w:pStyle w:val="9"/>
        <w:overflowPunct w:val="0"/>
        <w:spacing w:line="456" w:lineRule="exact"/>
        <w:ind w:left="276"/>
        <w:jc w:val="center"/>
        <w:rPr>
          <w:b w:val="0"/>
          <w:bCs w:val="0"/>
          <w:color w:val="auto"/>
          <w:highlight w:val="none"/>
        </w:rPr>
      </w:pPr>
      <w:bookmarkStart w:id="20" w:name="bookmark163"/>
      <w:bookmarkEnd w:id="20"/>
      <w:r>
        <w:rPr>
          <w:color w:val="auto"/>
          <w:spacing w:val="1"/>
          <w:highlight w:val="none"/>
        </w:rPr>
        <w:t>资格审查资料</w:t>
      </w:r>
    </w:p>
    <w:p>
      <w:pPr>
        <w:pStyle w:val="10"/>
        <w:overflowPunct w:val="0"/>
        <w:spacing w:before="18"/>
        <w:ind w:left="537"/>
        <w:rPr>
          <w:rFonts w:ascii="Times New Roman" w:hAnsi="Times New Roman"/>
          <w:color w:val="auto"/>
          <w:spacing w:val="-1"/>
          <w:highlight w:val="none"/>
        </w:rPr>
      </w:pPr>
      <w:bookmarkStart w:id="21" w:name="bookmark164"/>
      <w:bookmarkEnd w:id="21"/>
      <w:r>
        <w:rPr>
          <w:rFonts w:ascii="Times New Roman" w:hAnsi="Times New Roman"/>
          <w:color w:val="auto"/>
          <w:spacing w:val="-1"/>
          <w:highlight w:val="none"/>
        </w:rPr>
        <w:t>（一）基本情况表</w:t>
      </w:r>
    </w:p>
    <w:p>
      <w:pPr>
        <w:overflowPunct w:val="0"/>
        <w:spacing w:line="100" w:lineRule="exact"/>
        <w:rPr>
          <w:color w:val="auto"/>
          <w:sz w:val="10"/>
          <w:szCs w:val="10"/>
          <w:highlight w:val="none"/>
        </w:rPr>
      </w:pPr>
    </w:p>
    <w:p>
      <w:pPr>
        <w:overflowPunct w:val="0"/>
        <w:spacing w:line="200" w:lineRule="exact"/>
        <w:rPr>
          <w:color w:val="auto"/>
          <w:sz w:val="20"/>
          <w:szCs w:val="20"/>
          <w:highlight w:val="none"/>
        </w:rPr>
      </w:pPr>
    </w:p>
    <w:tbl>
      <w:tblPr>
        <w:tblStyle w:val="39"/>
        <w:tblW w:w="0" w:type="auto"/>
        <w:tblInd w:w="108" w:type="dxa"/>
        <w:tblLayout w:type="fixed"/>
        <w:tblCellMar>
          <w:top w:w="0" w:type="dxa"/>
          <w:left w:w="108" w:type="dxa"/>
          <w:bottom w:w="0" w:type="dxa"/>
          <w:right w:w="108" w:type="dxa"/>
        </w:tblCellMar>
      </w:tblPr>
      <w:tblGrid>
        <w:gridCol w:w="2632"/>
        <w:gridCol w:w="1005"/>
        <w:gridCol w:w="1784"/>
        <w:gridCol w:w="1351"/>
        <w:gridCol w:w="2052"/>
      </w:tblGrid>
      <w:tr>
        <w:tblPrEx>
          <w:tblCellMar>
            <w:top w:w="0" w:type="dxa"/>
            <w:left w:w="108" w:type="dxa"/>
            <w:bottom w:w="0" w:type="dxa"/>
            <w:right w:w="108" w:type="dxa"/>
          </w:tblCellMar>
        </w:tblPrEx>
        <w:trPr>
          <w:trHeight w:val="451" w:hRule="exact"/>
        </w:trPr>
        <w:tc>
          <w:tcPr>
            <w:tcW w:w="2632"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555"/>
              <w:rPr>
                <w:color w:val="auto"/>
                <w:highlight w:val="none"/>
              </w:rPr>
            </w:pPr>
            <w:r>
              <w:rPr>
                <w:rFonts w:hint="eastAsia"/>
                <w:color w:val="auto"/>
                <w:spacing w:val="-1"/>
                <w:sz w:val="21"/>
                <w:szCs w:val="21"/>
                <w:highlight w:val="none"/>
                <w:lang w:eastAsia="zh-CN"/>
              </w:rPr>
              <w:t>谈判</w:t>
            </w:r>
            <w:r>
              <w:rPr>
                <w:color w:val="auto"/>
                <w:spacing w:val="-1"/>
                <w:sz w:val="21"/>
                <w:szCs w:val="21"/>
                <w:highlight w:val="none"/>
              </w:rPr>
              <w:t>人名称</w:t>
            </w:r>
          </w:p>
        </w:tc>
        <w:tc>
          <w:tcPr>
            <w:tcW w:w="6192" w:type="dxa"/>
            <w:gridSpan w:val="4"/>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108" w:type="dxa"/>
            <w:bottom w:w="0" w:type="dxa"/>
            <w:right w:w="108" w:type="dxa"/>
          </w:tblCellMar>
        </w:tblPrEx>
        <w:trPr>
          <w:trHeight w:val="609" w:hRule="exact"/>
        </w:trPr>
        <w:tc>
          <w:tcPr>
            <w:tcW w:w="2632"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661"/>
              <w:rPr>
                <w:color w:val="auto"/>
                <w:highlight w:val="none"/>
              </w:rPr>
            </w:pPr>
            <w:r>
              <w:rPr>
                <w:color w:val="auto"/>
                <w:spacing w:val="-2"/>
                <w:sz w:val="21"/>
                <w:szCs w:val="21"/>
                <w:highlight w:val="none"/>
              </w:rPr>
              <w:t>注册资金</w:t>
            </w:r>
          </w:p>
        </w:tc>
        <w:tc>
          <w:tcPr>
            <w:tcW w:w="2789" w:type="dxa"/>
            <w:gridSpan w:val="2"/>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1351"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140"/>
              <w:rPr>
                <w:color w:val="auto"/>
                <w:highlight w:val="none"/>
              </w:rPr>
            </w:pPr>
            <w:r>
              <w:rPr>
                <w:color w:val="auto"/>
                <w:spacing w:val="-1"/>
                <w:sz w:val="21"/>
                <w:szCs w:val="21"/>
                <w:highlight w:val="none"/>
              </w:rPr>
              <w:t>成立时间</w:t>
            </w:r>
          </w:p>
        </w:tc>
        <w:tc>
          <w:tcPr>
            <w:tcW w:w="2052"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108" w:type="dxa"/>
            <w:bottom w:w="0" w:type="dxa"/>
            <w:right w:w="108" w:type="dxa"/>
          </w:tblCellMar>
        </w:tblPrEx>
        <w:trPr>
          <w:trHeight w:val="451" w:hRule="exact"/>
        </w:trPr>
        <w:tc>
          <w:tcPr>
            <w:tcW w:w="2632"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661"/>
              <w:rPr>
                <w:color w:val="auto"/>
                <w:highlight w:val="none"/>
              </w:rPr>
            </w:pPr>
            <w:r>
              <w:rPr>
                <w:color w:val="auto"/>
                <w:spacing w:val="-1"/>
                <w:sz w:val="21"/>
                <w:szCs w:val="21"/>
                <w:highlight w:val="none"/>
              </w:rPr>
              <w:t>注册地址</w:t>
            </w:r>
          </w:p>
        </w:tc>
        <w:tc>
          <w:tcPr>
            <w:tcW w:w="6192" w:type="dxa"/>
            <w:gridSpan w:val="4"/>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108" w:type="dxa"/>
            <w:bottom w:w="0" w:type="dxa"/>
            <w:right w:w="108" w:type="dxa"/>
          </w:tblCellMar>
        </w:tblPrEx>
        <w:trPr>
          <w:trHeight w:val="654" w:hRule="exact"/>
        </w:trPr>
        <w:tc>
          <w:tcPr>
            <w:tcW w:w="2632"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661"/>
              <w:rPr>
                <w:color w:val="auto"/>
                <w:highlight w:val="none"/>
              </w:rPr>
            </w:pPr>
            <w:r>
              <w:rPr>
                <w:color w:val="auto"/>
                <w:spacing w:val="-1"/>
                <w:sz w:val="21"/>
                <w:szCs w:val="21"/>
                <w:highlight w:val="none"/>
              </w:rPr>
              <w:t>邮政编码</w:t>
            </w:r>
          </w:p>
        </w:tc>
        <w:tc>
          <w:tcPr>
            <w:tcW w:w="2789" w:type="dxa"/>
            <w:gridSpan w:val="2"/>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1351"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140"/>
              <w:rPr>
                <w:color w:val="auto"/>
                <w:highlight w:val="none"/>
              </w:rPr>
            </w:pPr>
            <w:r>
              <w:rPr>
                <w:color w:val="auto"/>
                <w:spacing w:val="-1"/>
                <w:sz w:val="21"/>
                <w:szCs w:val="21"/>
                <w:highlight w:val="none"/>
              </w:rPr>
              <w:t>员工总数</w:t>
            </w:r>
          </w:p>
        </w:tc>
        <w:tc>
          <w:tcPr>
            <w:tcW w:w="2052"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108" w:type="dxa"/>
            <w:bottom w:w="0" w:type="dxa"/>
            <w:right w:w="108" w:type="dxa"/>
          </w:tblCellMar>
        </w:tblPrEx>
        <w:trPr>
          <w:trHeight w:val="726" w:hRule="exact"/>
        </w:trPr>
        <w:tc>
          <w:tcPr>
            <w:tcW w:w="2632" w:type="dxa"/>
            <w:vMerge w:val="restart"/>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5" w:line="130" w:lineRule="exact"/>
              <w:rPr>
                <w:color w:val="auto"/>
                <w:sz w:val="13"/>
                <w:szCs w:val="13"/>
                <w:highlight w:val="none"/>
              </w:rPr>
            </w:pPr>
          </w:p>
          <w:p>
            <w:pPr>
              <w:pStyle w:val="97"/>
              <w:overflowPunct w:val="0"/>
              <w:spacing w:line="200" w:lineRule="exact"/>
              <w:rPr>
                <w:color w:val="auto"/>
                <w:sz w:val="20"/>
                <w:szCs w:val="20"/>
                <w:highlight w:val="none"/>
              </w:rPr>
            </w:pPr>
          </w:p>
          <w:p>
            <w:pPr>
              <w:pStyle w:val="97"/>
              <w:overflowPunct w:val="0"/>
              <w:ind w:left="661"/>
              <w:rPr>
                <w:color w:val="auto"/>
                <w:highlight w:val="none"/>
              </w:rPr>
            </w:pPr>
            <w:r>
              <w:rPr>
                <w:color w:val="auto"/>
                <w:spacing w:val="-1"/>
                <w:sz w:val="21"/>
                <w:szCs w:val="21"/>
                <w:highlight w:val="none"/>
              </w:rPr>
              <w:t>联系方式</w:t>
            </w:r>
          </w:p>
        </w:tc>
        <w:tc>
          <w:tcPr>
            <w:tcW w:w="1005"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147"/>
              <w:rPr>
                <w:color w:val="auto"/>
                <w:highlight w:val="none"/>
              </w:rPr>
            </w:pPr>
            <w:r>
              <w:rPr>
                <w:color w:val="auto"/>
                <w:sz w:val="21"/>
                <w:szCs w:val="21"/>
                <w:highlight w:val="none"/>
              </w:rPr>
              <w:t>联系人</w:t>
            </w:r>
          </w:p>
        </w:tc>
        <w:tc>
          <w:tcPr>
            <w:tcW w:w="1784"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1351"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351"/>
              <w:rPr>
                <w:color w:val="auto"/>
                <w:highlight w:val="none"/>
              </w:rPr>
            </w:pPr>
            <w:r>
              <w:rPr>
                <w:color w:val="auto"/>
                <w:sz w:val="21"/>
                <w:szCs w:val="21"/>
                <w:highlight w:val="none"/>
              </w:rPr>
              <w:t>电话</w:t>
            </w:r>
          </w:p>
        </w:tc>
        <w:tc>
          <w:tcPr>
            <w:tcW w:w="2052"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108" w:type="dxa"/>
            <w:bottom w:w="0" w:type="dxa"/>
            <w:right w:w="108" w:type="dxa"/>
          </w:tblCellMar>
        </w:tblPrEx>
        <w:trPr>
          <w:trHeight w:val="449" w:hRule="exact"/>
        </w:trPr>
        <w:tc>
          <w:tcPr>
            <w:tcW w:w="2632" w:type="dxa"/>
            <w:vMerge w:val="continue"/>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1005"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253"/>
              <w:rPr>
                <w:color w:val="auto"/>
                <w:highlight w:val="none"/>
              </w:rPr>
            </w:pPr>
            <w:r>
              <w:rPr>
                <w:color w:val="auto"/>
                <w:sz w:val="21"/>
                <w:szCs w:val="21"/>
                <w:highlight w:val="none"/>
              </w:rPr>
              <w:t>网址</w:t>
            </w:r>
          </w:p>
        </w:tc>
        <w:tc>
          <w:tcPr>
            <w:tcW w:w="1784"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1351"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351"/>
              <w:rPr>
                <w:color w:val="auto"/>
                <w:highlight w:val="none"/>
              </w:rPr>
            </w:pPr>
            <w:r>
              <w:rPr>
                <w:color w:val="auto"/>
                <w:sz w:val="21"/>
                <w:szCs w:val="21"/>
                <w:highlight w:val="none"/>
              </w:rPr>
              <w:t>传真</w:t>
            </w:r>
          </w:p>
        </w:tc>
        <w:tc>
          <w:tcPr>
            <w:tcW w:w="2052"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108" w:type="dxa"/>
            <w:bottom w:w="0" w:type="dxa"/>
            <w:right w:w="108" w:type="dxa"/>
          </w:tblCellMar>
        </w:tblPrEx>
        <w:trPr>
          <w:trHeight w:val="890" w:hRule="exact"/>
        </w:trPr>
        <w:tc>
          <w:tcPr>
            <w:tcW w:w="2632"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277" w:right="275"/>
              <w:jc w:val="center"/>
              <w:rPr>
                <w:color w:val="auto"/>
                <w:spacing w:val="-1"/>
                <w:sz w:val="21"/>
                <w:szCs w:val="21"/>
                <w:highlight w:val="none"/>
              </w:rPr>
            </w:pPr>
            <w:r>
              <w:rPr>
                <w:color w:val="auto"/>
                <w:spacing w:val="-1"/>
                <w:sz w:val="21"/>
                <w:szCs w:val="21"/>
                <w:highlight w:val="none"/>
              </w:rPr>
              <w:t>法定代表人</w:t>
            </w:r>
          </w:p>
          <w:p>
            <w:pPr>
              <w:pStyle w:val="97"/>
              <w:overflowPunct w:val="0"/>
              <w:spacing w:before="170"/>
              <w:ind w:left="277" w:right="382"/>
              <w:jc w:val="center"/>
              <w:rPr>
                <w:color w:val="auto"/>
                <w:highlight w:val="none"/>
              </w:rPr>
            </w:pPr>
            <w:r>
              <w:rPr>
                <w:color w:val="auto"/>
                <w:spacing w:val="-1"/>
                <w:sz w:val="21"/>
                <w:szCs w:val="21"/>
                <w:highlight w:val="none"/>
              </w:rPr>
              <w:t>（单位负责人）</w:t>
            </w:r>
          </w:p>
        </w:tc>
        <w:tc>
          <w:tcPr>
            <w:tcW w:w="1005"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 w:line="130" w:lineRule="exact"/>
              <w:rPr>
                <w:color w:val="auto"/>
                <w:sz w:val="13"/>
                <w:szCs w:val="13"/>
                <w:highlight w:val="none"/>
              </w:rPr>
            </w:pPr>
          </w:p>
          <w:p>
            <w:pPr>
              <w:pStyle w:val="97"/>
              <w:overflowPunct w:val="0"/>
              <w:spacing w:line="200" w:lineRule="exact"/>
              <w:rPr>
                <w:color w:val="auto"/>
                <w:sz w:val="20"/>
                <w:szCs w:val="20"/>
                <w:highlight w:val="none"/>
              </w:rPr>
            </w:pPr>
          </w:p>
          <w:p>
            <w:pPr>
              <w:pStyle w:val="97"/>
              <w:overflowPunct w:val="0"/>
              <w:ind w:left="253"/>
              <w:rPr>
                <w:color w:val="auto"/>
                <w:highlight w:val="none"/>
              </w:rPr>
            </w:pPr>
            <w:r>
              <w:rPr>
                <w:color w:val="auto"/>
                <w:sz w:val="21"/>
                <w:szCs w:val="21"/>
                <w:highlight w:val="none"/>
              </w:rPr>
              <w:t>姓名</w:t>
            </w:r>
          </w:p>
        </w:tc>
        <w:tc>
          <w:tcPr>
            <w:tcW w:w="1784"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c>
          <w:tcPr>
            <w:tcW w:w="1351"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 w:line="130" w:lineRule="exact"/>
              <w:rPr>
                <w:color w:val="auto"/>
                <w:sz w:val="13"/>
                <w:szCs w:val="13"/>
                <w:highlight w:val="none"/>
              </w:rPr>
            </w:pPr>
          </w:p>
          <w:p>
            <w:pPr>
              <w:pStyle w:val="97"/>
              <w:overflowPunct w:val="0"/>
              <w:spacing w:line="200" w:lineRule="exact"/>
              <w:rPr>
                <w:color w:val="auto"/>
                <w:sz w:val="20"/>
                <w:szCs w:val="20"/>
                <w:highlight w:val="none"/>
              </w:rPr>
            </w:pPr>
          </w:p>
          <w:p>
            <w:pPr>
              <w:pStyle w:val="97"/>
              <w:overflowPunct w:val="0"/>
              <w:ind w:left="351"/>
              <w:rPr>
                <w:color w:val="auto"/>
                <w:highlight w:val="none"/>
              </w:rPr>
            </w:pPr>
            <w:r>
              <w:rPr>
                <w:color w:val="auto"/>
                <w:sz w:val="21"/>
                <w:szCs w:val="21"/>
                <w:highlight w:val="none"/>
              </w:rPr>
              <w:t>电话</w:t>
            </w:r>
          </w:p>
        </w:tc>
        <w:tc>
          <w:tcPr>
            <w:tcW w:w="2052" w:type="dxa"/>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108" w:type="dxa"/>
            <w:bottom w:w="0" w:type="dxa"/>
            <w:right w:w="108" w:type="dxa"/>
          </w:tblCellMar>
        </w:tblPrEx>
        <w:trPr>
          <w:trHeight w:val="812" w:hRule="atLeast"/>
        </w:trPr>
        <w:tc>
          <w:tcPr>
            <w:tcW w:w="2632" w:type="dxa"/>
            <w:tcBorders>
              <w:top w:val="single" w:color="000000" w:sz="4" w:space="0"/>
              <w:left w:val="single" w:color="000000" w:sz="4" w:space="0"/>
              <w:right w:val="single" w:color="000000" w:sz="4" w:space="0"/>
            </w:tcBorders>
            <w:noWrap w:val="0"/>
            <w:vAlign w:val="top"/>
          </w:tcPr>
          <w:p>
            <w:pPr>
              <w:pStyle w:val="97"/>
              <w:overflowPunct w:val="0"/>
              <w:spacing w:before="110"/>
              <w:ind w:left="135"/>
              <w:rPr>
                <w:color w:val="auto"/>
                <w:highlight w:val="none"/>
              </w:rPr>
            </w:pPr>
            <w:r>
              <w:rPr>
                <w:rFonts w:hint="eastAsia"/>
                <w:color w:val="auto"/>
                <w:spacing w:val="-1"/>
                <w:sz w:val="21"/>
                <w:szCs w:val="21"/>
                <w:highlight w:val="none"/>
                <w:lang w:eastAsia="zh-CN"/>
              </w:rPr>
              <w:t>谈判</w:t>
            </w:r>
            <w:r>
              <w:rPr>
                <w:color w:val="auto"/>
                <w:spacing w:val="-1"/>
                <w:sz w:val="21"/>
                <w:szCs w:val="21"/>
                <w:highlight w:val="none"/>
              </w:rPr>
              <w:t>人须知要求</w:t>
            </w:r>
            <w:r>
              <w:rPr>
                <w:rFonts w:hint="eastAsia"/>
                <w:color w:val="auto"/>
                <w:spacing w:val="-1"/>
                <w:sz w:val="21"/>
                <w:szCs w:val="21"/>
                <w:highlight w:val="none"/>
                <w:lang w:eastAsia="zh-CN"/>
              </w:rPr>
              <w:t>谈判</w:t>
            </w:r>
            <w:r>
              <w:rPr>
                <w:color w:val="auto"/>
                <w:spacing w:val="-1"/>
                <w:sz w:val="21"/>
                <w:szCs w:val="21"/>
                <w:highlight w:val="none"/>
              </w:rPr>
              <w:t>人需具有的各类资质</w:t>
            </w:r>
            <w:r>
              <w:rPr>
                <w:color w:val="auto"/>
                <w:sz w:val="21"/>
                <w:szCs w:val="21"/>
                <w:highlight w:val="none"/>
              </w:rPr>
              <w:t>证书</w:t>
            </w:r>
          </w:p>
        </w:tc>
        <w:tc>
          <w:tcPr>
            <w:tcW w:w="6192" w:type="dxa"/>
            <w:gridSpan w:val="4"/>
            <w:tcBorders>
              <w:top w:val="single" w:color="000000" w:sz="4" w:space="0"/>
              <w:left w:val="single" w:color="000000" w:sz="4" w:space="0"/>
              <w:bottom w:val="single" w:color="000000" w:sz="4" w:space="0"/>
              <w:right w:val="single" w:color="000000" w:sz="4" w:space="0"/>
            </w:tcBorders>
            <w:noWrap w:val="0"/>
            <w:vAlign w:val="top"/>
          </w:tcPr>
          <w:p>
            <w:pPr>
              <w:pStyle w:val="97"/>
              <w:overflowPunct w:val="0"/>
              <w:rPr>
                <w:color w:val="auto"/>
                <w:highlight w:val="none"/>
              </w:rPr>
            </w:pPr>
            <w:r>
              <w:rPr>
                <w:color w:val="auto"/>
                <w:sz w:val="21"/>
                <w:szCs w:val="21"/>
                <w:highlight w:val="none"/>
              </w:rPr>
              <w:t>类型：</w:t>
            </w:r>
          </w:p>
          <w:p>
            <w:pPr>
              <w:pStyle w:val="97"/>
              <w:overflowPunct w:val="0"/>
              <w:rPr>
                <w:color w:val="auto"/>
                <w:highlight w:val="none"/>
              </w:rPr>
            </w:pPr>
            <w:r>
              <w:rPr>
                <w:color w:val="auto"/>
                <w:spacing w:val="-1"/>
                <w:sz w:val="21"/>
                <w:szCs w:val="21"/>
                <w:highlight w:val="none"/>
              </w:rPr>
              <w:t>等级：</w:t>
            </w:r>
          </w:p>
          <w:p>
            <w:pPr>
              <w:pStyle w:val="97"/>
              <w:overflowPunct w:val="0"/>
              <w:rPr>
                <w:color w:val="auto"/>
                <w:highlight w:val="none"/>
              </w:rPr>
            </w:pPr>
            <w:r>
              <w:rPr>
                <w:color w:val="auto"/>
                <w:spacing w:val="-1"/>
                <w:sz w:val="21"/>
                <w:szCs w:val="21"/>
                <w:highlight w:val="none"/>
              </w:rPr>
              <w:t>证书号：</w:t>
            </w:r>
          </w:p>
        </w:tc>
      </w:tr>
      <w:tr>
        <w:tblPrEx>
          <w:tblCellMar>
            <w:top w:w="0" w:type="dxa"/>
            <w:left w:w="108" w:type="dxa"/>
            <w:bottom w:w="0" w:type="dxa"/>
            <w:right w:w="108" w:type="dxa"/>
          </w:tblCellMar>
        </w:tblPrEx>
        <w:trPr>
          <w:trHeight w:val="446" w:hRule="exact"/>
        </w:trPr>
        <w:tc>
          <w:tcPr>
            <w:tcW w:w="2632"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241"/>
              <w:rPr>
                <w:color w:val="auto"/>
                <w:highlight w:val="none"/>
              </w:rPr>
            </w:pPr>
            <w:r>
              <w:rPr>
                <w:color w:val="auto"/>
                <w:spacing w:val="-2"/>
                <w:sz w:val="21"/>
                <w:szCs w:val="21"/>
                <w:highlight w:val="none"/>
              </w:rPr>
              <w:t>基本账户开户银行</w:t>
            </w:r>
          </w:p>
        </w:tc>
        <w:tc>
          <w:tcPr>
            <w:tcW w:w="6192" w:type="dxa"/>
            <w:gridSpan w:val="4"/>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108" w:type="dxa"/>
            <w:bottom w:w="0" w:type="dxa"/>
            <w:right w:w="108" w:type="dxa"/>
          </w:tblCellMar>
        </w:tblPrEx>
        <w:trPr>
          <w:trHeight w:val="376" w:hRule="exact"/>
        </w:trPr>
        <w:tc>
          <w:tcPr>
            <w:tcW w:w="2632"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241"/>
              <w:rPr>
                <w:color w:val="auto"/>
                <w:highlight w:val="none"/>
              </w:rPr>
            </w:pPr>
            <w:r>
              <w:rPr>
                <w:color w:val="auto"/>
                <w:spacing w:val="-2"/>
                <w:sz w:val="21"/>
                <w:szCs w:val="21"/>
                <w:highlight w:val="none"/>
              </w:rPr>
              <w:t>基本账户银行账号</w:t>
            </w:r>
          </w:p>
        </w:tc>
        <w:tc>
          <w:tcPr>
            <w:tcW w:w="6192" w:type="dxa"/>
            <w:gridSpan w:val="4"/>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108" w:type="dxa"/>
            <w:bottom w:w="0" w:type="dxa"/>
            <w:right w:w="108" w:type="dxa"/>
          </w:tblCellMar>
        </w:tblPrEx>
        <w:trPr>
          <w:trHeight w:val="451" w:hRule="exact"/>
        </w:trPr>
        <w:tc>
          <w:tcPr>
            <w:tcW w:w="2632"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450"/>
              <w:rPr>
                <w:color w:val="auto"/>
                <w:highlight w:val="none"/>
              </w:rPr>
            </w:pPr>
            <w:r>
              <w:rPr>
                <w:color w:val="auto"/>
                <w:spacing w:val="-1"/>
                <w:sz w:val="21"/>
                <w:szCs w:val="21"/>
                <w:highlight w:val="none"/>
              </w:rPr>
              <w:t>近三年营业额</w:t>
            </w:r>
          </w:p>
        </w:tc>
        <w:tc>
          <w:tcPr>
            <w:tcW w:w="6192" w:type="dxa"/>
            <w:gridSpan w:val="4"/>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108" w:type="dxa"/>
            <w:bottom w:w="0" w:type="dxa"/>
            <w:right w:w="108" w:type="dxa"/>
          </w:tblCellMar>
        </w:tblPrEx>
        <w:trPr>
          <w:trHeight w:val="1770" w:hRule="atLeast"/>
        </w:trPr>
        <w:tc>
          <w:tcPr>
            <w:tcW w:w="2632" w:type="dxa"/>
            <w:tcBorders>
              <w:top w:val="single" w:color="000000" w:sz="4" w:space="0"/>
              <w:left w:val="single" w:color="000000" w:sz="4" w:space="0"/>
              <w:right w:val="single" w:color="000000" w:sz="4" w:space="0"/>
            </w:tcBorders>
            <w:noWrap w:val="0"/>
            <w:vAlign w:val="top"/>
          </w:tcPr>
          <w:p>
            <w:pPr>
              <w:pStyle w:val="97"/>
              <w:overflowPunct w:val="0"/>
              <w:spacing w:before="110"/>
              <w:ind w:left="135"/>
              <w:rPr>
                <w:color w:val="auto"/>
                <w:highlight w:val="none"/>
              </w:rPr>
            </w:pPr>
            <w:r>
              <w:rPr>
                <w:rFonts w:hint="eastAsia"/>
                <w:color w:val="auto"/>
                <w:spacing w:val="-1"/>
                <w:sz w:val="21"/>
                <w:szCs w:val="21"/>
                <w:highlight w:val="none"/>
                <w:lang w:eastAsia="zh-CN"/>
              </w:rPr>
              <w:t>谈判</w:t>
            </w:r>
            <w:r>
              <w:rPr>
                <w:color w:val="auto"/>
                <w:spacing w:val="-1"/>
                <w:sz w:val="21"/>
                <w:szCs w:val="21"/>
                <w:highlight w:val="none"/>
              </w:rPr>
              <w:t>人关联企业情况（包括但不限于与</w:t>
            </w:r>
            <w:r>
              <w:rPr>
                <w:rFonts w:hint="eastAsia"/>
                <w:color w:val="auto"/>
                <w:spacing w:val="-1"/>
                <w:sz w:val="21"/>
                <w:szCs w:val="21"/>
                <w:highlight w:val="none"/>
                <w:lang w:eastAsia="zh-CN"/>
              </w:rPr>
              <w:t>谈判</w:t>
            </w:r>
            <w:r>
              <w:rPr>
                <w:color w:val="auto"/>
                <w:spacing w:val="-1"/>
                <w:sz w:val="21"/>
                <w:szCs w:val="21"/>
                <w:highlight w:val="none"/>
              </w:rPr>
              <w:t>人法定代表人（单位负责人）为同一人或者存在控股、管理</w:t>
            </w:r>
            <w:r>
              <w:rPr>
                <w:color w:val="auto"/>
                <w:spacing w:val="-2"/>
                <w:sz w:val="21"/>
                <w:szCs w:val="21"/>
                <w:highlight w:val="none"/>
              </w:rPr>
              <w:t>关系的不同单位）</w:t>
            </w:r>
          </w:p>
        </w:tc>
        <w:tc>
          <w:tcPr>
            <w:tcW w:w="6192" w:type="dxa"/>
            <w:gridSpan w:val="4"/>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108" w:type="dxa"/>
            <w:bottom w:w="0" w:type="dxa"/>
            <w:right w:w="108" w:type="dxa"/>
          </w:tblCellMar>
        </w:tblPrEx>
        <w:trPr>
          <w:trHeight w:val="455" w:hRule="exact"/>
        </w:trPr>
        <w:tc>
          <w:tcPr>
            <w:tcW w:w="2632"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135"/>
              <w:rPr>
                <w:color w:val="auto"/>
                <w:highlight w:val="none"/>
              </w:rPr>
            </w:pPr>
            <w:r>
              <w:rPr>
                <w:rFonts w:hint="eastAsia"/>
                <w:color w:val="auto"/>
                <w:spacing w:val="-2"/>
                <w:sz w:val="21"/>
                <w:szCs w:val="21"/>
                <w:highlight w:val="none"/>
                <w:lang w:eastAsia="zh-CN"/>
              </w:rPr>
              <w:t>谈判</w:t>
            </w:r>
            <w:r>
              <w:rPr>
                <w:color w:val="auto"/>
                <w:spacing w:val="-2"/>
                <w:sz w:val="21"/>
                <w:szCs w:val="21"/>
                <w:highlight w:val="none"/>
              </w:rPr>
              <w:t>货物制造商名称</w:t>
            </w:r>
          </w:p>
        </w:tc>
        <w:tc>
          <w:tcPr>
            <w:tcW w:w="6192" w:type="dxa"/>
            <w:gridSpan w:val="4"/>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108" w:type="dxa"/>
            <w:bottom w:w="0" w:type="dxa"/>
            <w:right w:w="108" w:type="dxa"/>
          </w:tblCellMar>
        </w:tblPrEx>
        <w:trPr>
          <w:trHeight w:val="1052" w:hRule="atLeast"/>
        </w:trPr>
        <w:tc>
          <w:tcPr>
            <w:tcW w:w="2632" w:type="dxa"/>
            <w:tcBorders>
              <w:top w:val="single" w:color="000000" w:sz="4" w:space="0"/>
              <w:left w:val="single" w:color="000000" w:sz="4" w:space="0"/>
              <w:right w:val="single" w:color="000000" w:sz="4" w:space="0"/>
            </w:tcBorders>
            <w:noWrap w:val="0"/>
            <w:vAlign w:val="top"/>
          </w:tcPr>
          <w:p>
            <w:pPr>
              <w:pStyle w:val="97"/>
              <w:overflowPunct w:val="0"/>
              <w:spacing w:before="53"/>
              <w:ind w:left="135"/>
              <w:rPr>
                <w:color w:val="auto"/>
                <w:highlight w:val="none"/>
              </w:rPr>
            </w:pPr>
            <w:r>
              <w:rPr>
                <w:color w:val="auto"/>
                <w:spacing w:val="-1"/>
                <w:sz w:val="21"/>
                <w:szCs w:val="21"/>
                <w:highlight w:val="none"/>
              </w:rPr>
              <w:t>资格标准所需证明材料</w:t>
            </w:r>
          </w:p>
        </w:tc>
        <w:tc>
          <w:tcPr>
            <w:tcW w:w="6192" w:type="dxa"/>
            <w:gridSpan w:val="4"/>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r>
        <w:tblPrEx>
          <w:tblCellMar>
            <w:top w:w="0" w:type="dxa"/>
            <w:left w:w="108" w:type="dxa"/>
            <w:bottom w:w="0" w:type="dxa"/>
            <w:right w:w="108" w:type="dxa"/>
          </w:tblCellMar>
        </w:tblPrEx>
        <w:trPr>
          <w:trHeight w:val="449" w:hRule="exact"/>
        </w:trPr>
        <w:tc>
          <w:tcPr>
            <w:tcW w:w="2632" w:type="dxa"/>
            <w:tcBorders>
              <w:top w:val="single" w:color="000000" w:sz="4" w:space="0"/>
              <w:left w:val="single" w:color="000000" w:sz="4" w:space="0"/>
              <w:bottom w:val="single" w:color="000000" w:sz="4" w:space="0"/>
              <w:right w:val="single" w:color="000000" w:sz="4" w:space="0"/>
            </w:tcBorders>
            <w:noWrap w:val="0"/>
            <w:vAlign w:val="top"/>
          </w:tcPr>
          <w:p>
            <w:pPr>
              <w:pStyle w:val="97"/>
              <w:overflowPunct w:val="0"/>
              <w:spacing w:before="110"/>
              <w:ind w:left="277" w:right="277"/>
              <w:jc w:val="center"/>
              <w:rPr>
                <w:color w:val="auto"/>
                <w:highlight w:val="none"/>
              </w:rPr>
            </w:pPr>
            <w:r>
              <w:rPr>
                <w:color w:val="auto"/>
                <w:sz w:val="21"/>
                <w:szCs w:val="21"/>
                <w:highlight w:val="none"/>
              </w:rPr>
              <w:t>备注</w:t>
            </w:r>
          </w:p>
        </w:tc>
        <w:tc>
          <w:tcPr>
            <w:tcW w:w="6192" w:type="dxa"/>
            <w:gridSpan w:val="4"/>
            <w:tcBorders>
              <w:top w:val="single" w:color="000000" w:sz="4" w:space="0"/>
              <w:left w:val="single" w:color="000000" w:sz="4" w:space="0"/>
              <w:bottom w:val="single" w:color="000000" w:sz="4" w:space="0"/>
              <w:right w:val="single" w:color="000000" w:sz="4" w:space="0"/>
            </w:tcBorders>
            <w:noWrap w:val="0"/>
            <w:vAlign w:val="top"/>
          </w:tcPr>
          <w:p>
            <w:pPr>
              <w:rPr>
                <w:color w:val="auto"/>
                <w:highlight w:val="none"/>
              </w:rPr>
            </w:pPr>
          </w:p>
        </w:tc>
      </w:tr>
    </w:tbl>
    <w:p>
      <w:pPr>
        <w:spacing w:line="360" w:lineRule="auto"/>
        <w:jc w:val="left"/>
        <w:rPr>
          <w:b/>
          <w:bCs/>
          <w:color w:val="auto"/>
          <w:szCs w:val="21"/>
          <w:highlight w:val="none"/>
        </w:rPr>
      </w:pPr>
      <w:r>
        <w:rPr>
          <w:rFonts w:hint="eastAsia" w:ascii="Times New Roman" w:hAnsi="Times New Roman"/>
          <w:b/>
          <w:bCs/>
          <w:color w:val="auto"/>
          <w:spacing w:val="-1"/>
          <w:highlight w:val="none"/>
          <w:lang w:val="en-US" w:eastAsia="zh-CN"/>
        </w:rPr>
        <w:t>附营业执照、</w:t>
      </w:r>
      <w:r>
        <w:rPr>
          <w:rFonts w:hint="eastAsia"/>
          <w:b/>
          <w:bCs/>
          <w:color w:val="auto"/>
          <w:highlight w:val="none"/>
        </w:rPr>
        <w:t>《</w:t>
      </w:r>
      <w:r>
        <w:rPr>
          <w:b/>
          <w:bCs/>
          <w:color w:val="auto"/>
          <w:highlight w:val="none"/>
        </w:rPr>
        <w:t>道路运输经营许可证</w:t>
      </w:r>
      <w:r>
        <w:rPr>
          <w:rFonts w:hint="eastAsia"/>
          <w:b/>
          <w:bCs/>
          <w:color w:val="auto"/>
          <w:highlight w:val="none"/>
        </w:rPr>
        <w:t>》</w:t>
      </w:r>
      <w:r>
        <w:rPr>
          <w:rFonts w:hint="eastAsia"/>
          <w:b/>
          <w:bCs/>
          <w:color w:val="auto"/>
          <w:highlight w:val="none"/>
          <w:lang w:eastAsia="zh-CN"/>
        </w:rPr>
        <w:t>、</w:t>
      </w:r>
      <w:r>
        <w:rPr>
          <w:rFonts w:hint="eastAsia"/>
          <w:b/>
          <w:bCs/>
          <w:color w:val="auto"/>
          <w:szCs w:val="21"/>
          <w:highlight w:val="none"/>
        </w:rPr>
        <w:t>财务审计报告或银行资信证明</w:t>
      </w:r>
    </w:p>
    <w:p>
      <w:pPr>
        <w:spacing w:line="360" w:lineRule="auto"/>
        <w:jc w:val="center"/>
        <w:rPr>
          <w:b/>
          <w:color w:val="auto"/>
          <w:szCs w:val="21"/>
          <w:highlight w:val="none"/>
        </w:rPr>
        <w:sectPr>
          <w:footerReference r:id="rId11" w:type="default"/>
          <w:pgSz w:w="12240" w:h="15840"/>
          <w:pgMar w:top="1400" w:right="1718" w:bottom="1123" w:left="1701" w:header="0" w:footer="918" w:gutter="0"/>
          <w:cols w:space="720" w:num="1"/>
        </w:sectPr>
      </w:pPr>
    </w:p>
    <w:p>
      <w:pPr>
        <w:spacing w:line="360" w:lineRule="auto"/>
        <w:jc w:val="center"/>
        <w:rPr>
          <w:rFonts w:ascii="Times New Roman" w:hAnsi="Times New Roman" w:eastAsia="宋体" w:cs="Times New Roman"/>
          <w:b/>
          <w:bCs/>
          <w:color w:val="auto"/>
          <w:spacing w:val="1"/>
          <w:sz w:val="32"/>
          <w:szCs w:val="32"/>
          <w:highlight w:val="none"/>
          <w:lang w:val="en-US" w:eastAsia="zh-CN" w:bidi="ar-SA"/>
        </w:rPr>
      </w:pPr>
      <w:r>
        <w:rPr>
          <w:rFonts w:ascii="Times New Roman" w:hAnsi="Times New Roman" w:eastAsia="宋体" w:cs="Times New Roman"/>
          <w:b/>
          <w:bCs/>
          <w:color w:val="auto"/>
          <w:spacing w:val="1"/>
          <w:sz w:val="32"/>
          <w:szCs w:val="32"/>
          <w:highlight w:val="none"/>
          <w:lang w:val="en-US" w:eastAsia="zh-CN" w:bidi="ar-SA"/>
        </w:rPr>
        <w:t>承诺书</w:t>
      </w:r>
    </w:p>
    <w:p>
      <w:pPr>
        <w:spacing w:line="360" w:lineRule="auto"/>
        <w:rPr>
          <w:color w:val="auto"/>
          <w:szCs w:val="21"/>
          <w:highlight w:val="none"/>
        </w:rPr>
      </w:pPr>
    </w:p>
    <w:p>
      <w:pPr>
        <w:snapToGrid w:val="0"/>
        <w:spacing w:line="360" w:lineRule="auto"/>
        <w:rPr>
          <w:color w:val="auto"/>
          <w:szCs w:val="21"/>
          <w:highlight w:val="none"/>
        </w:rPr>
      </w:pPr>
      <w:r>
        <w:rPr>
          <w:color w:val="auto"/>
          <w:szCs w:val="21"/>
          <w:highlight w:val="none"/>
        </w:rPr>
        <w:t>致：</w:t>
      </w:r>
      <w:r>
        <w:rPr>
          <w:color w:val="auto"/>
          <w:szCs w:val="21"/>
          <w:highlight w:val="none"/>
          <w:u w:val="single"/>
        </w:rPr>
        <w:t>（</w:t>
      </w:r>
      <w:r>
        <w:rPr>
          <w:rFonts w:hint="eastAsia"/>
          <w:color w:val="auto"/>
          <w:szCs w:val="21"/>
          <w:highlight w:val="none"/>
          <w:u w:val="single"/>
          <w:lang w:eastAsia="zh-CN"/>
        </w:rPr>
        <w:t>采购人</w:t>
      </w:r>
      <w:r>
        <w:rPr>
          <w:color w:val="auto"/>
          <w:szCs w:val="21"/>
          <w:highlight w:val="none"/>
          <w:u w:val="single"/>
        </w:rPr>
        <w:t>名称）</w:t>
      </w:r>
    </w:p>
    <w:p>
      <w:pPr>
        <w:snapToGrid w:val="0"/>
        <w:spacing w:line="360" w:lineRule="auto"/>
        <w:rPr>
          <w:color w:val="auto"/>
          <w:szCs w:val="21"/>
          <w:highlight w:val="none"/>
        </w:rPr>
      </w:pPr>
    </w:p>
    <w:p>
      <w:pPr>
        <w:snapToGrid w:val="0"/>
        <w:spacing w:line="360" w:lineRule="auto"/>
        <w:ind w:firstLine="480" w:firstLineChars="200"/>
        <w:rPr>
          <w:color w:val="auto"/>
          <w:szCs w:val="21"/>
          <w:highlight w:val="none"/>
        </w:rPr>
      </w:pPr>
      <w:r>
        <w:rPr>
          <w:color w:val="auto"/>
          <w:szCs w:val="21"/>
          <w:highlight w:val="none"/>
        </w:rPr>
        <w:t>我方在此郑重声明并承诺：</w:t>
      </w:r>
    </w:p>
    <w:p>
      <w:pPr>
        <w:widowControl/>
        <w:snapToGrid w:val="0"/>
        <w:spacing w:before="120" w:beforeLines="50" w:line="360" w:lineRule="auto"/>
        <w:ind w:firstLine="480" w:firstLineChars="200"/>
        <w:rPr>
          <w:color w:val="auto"/>
          <w:szCs w:val="21"/>
          <w:highlight w:val="none"/>
        </w:rPr>
      </w:pPr>
      <w:r>
        <w:rPr>
          <w:color w:val="auto"/>
          <w:szCs w:val="21"/>
          <w:highlight w:val="none"/>
        </w:rPr>
        <w:t>1、</w:t>
      </w:r>
      <w:r>
        <w:rPr>
          <w:bCs/>
          <w:color w:val="auto"/>
          <w:szCs w:val="21"/>
          <w:highlight w:val="none"/>
        </w:rPr>
        <w:t>我单位在</w:t>
      </w:r>
      <w:r>
        <w:rPr>
          <w:color w:val="auto"/>
          <w:szCs w:val="21"/>
          <w:highlight w:val="none"/>
        </w:rPr>
        <w:t>参加采购活动前三年内在经营活动中没有政府采购法第二十二条第一款第（五）项所称重大违法记录，包括：</w:t>
      </w:r>
    </w:p>
    <w:p>
      <w:pPr>
        <w:widowControl/>
        <w:snapToGrid w:val="0"/>
        <w:spacing w:before="120" w:beforeLines="50" w:line="360" w:lineRule="auto"/>
        <w:ind w:firstLine="480" w:firstLineChars="200"/>
        <w:rPr>
          <w:color w:val="auto"/>
          <w:szCs w:val="21"/>
          <w:highlight w:val="none"/>
        </w:rPr>
      </w:pPr>
      <w:r>
        <w:rPr>
          <w:color w:val="auto"/>
          <w:szCs w:val="21"/>
          <w:highlight w:val="none"/>
        </w:rPr>
        <w:t>（一）</w:t>
      </w:r>
      <w:r>
        <w:rPr>
          <w:bCs/>
          <w:color w:val="auto"/>
          <w:szCs w:val="21"/>
          <w:highlight w:val="none"/>
        </w:rPr>
        <w:t>我单位</w:t>
      </w:r>
      <w:r>
        <w:rPr>
          <w:color w:val="auto"/>
          <w:szCs w:val="21"/>
          <w:highlight w:val="none"/>
        </w:rPr>
        <w:t>或者其法定代表人、董事、监事、高级管理人员因经营活动中的违法行为受到行政处罚，但警告和罚款额在三万元以下的行政处罚除外；</w:t>
      </w:r>
    </w:p>
    <w:p>
      <w:pPr>
        <w:widowControl/>
        <w:snapToGrid w:val="0"/>
        <w:spacing w:before="120" w:beforeLines="50" w:line="360" w:lineRule="auto"/>
        <w:ind w:firstLine="480" w:firstLineChars="200"/>
        <w:rPr>
          <w:color w:val="auto"/>
          <w:szCs w:val="21"/>
          <w:highlight w:val="none"/>
        </w:rPr>
      </w:pPr>
      <w:r>
        <w:rPr>
          <w:color w:val="auto"/>
          <w:szCs w:val="21"/>
          <w:highlight w:val="none"/>
        </w:rPr>
        <w:t>（二）</w:t>
      </w:r>
      <w:r>
        <w:rPr>
          <w:bCs/>
          <w:color w:val="auto"/>
          <w:szCs w:val="21"/>
          <w:highlight w:val="none"/>
        </w:rPr>
        <w:t>我单位</w:t>
      </w:r>
      <w:r>
        <w:rPr>
          <w:color w:val="auto"/>
          <w:szCs w:val="21"/>
          <w:highlight w:val="none"/>
        </w:rPr>
        <w:t>或者其法定代表人、董事、监事、高级管理人员因经营活动中的违法行为受到刑事处罚。</w:t>
      </w:r>
    </w:p>
    <w:p>
      <w:pPr>
        <w:snapToGrid w:val="0"/>
        <w:spacing w:line="360" w:lineRule="auto"/>
        <w:ind w:firstLine="480" w:firstLineChars="200"/>
        <w:rPr>
          <w:color w:val="auto"/>
          <w:szCs w:val="21"/>
          <w:highlight w:val="none"/>
        </w:rPr>
      </w:pPr>
      <w:r>
        <w:rPr>
          <w:color w:val="auto"/>
          <w:szCs w:val="21"/>
          <w:highlight w:val="none"/>
        </w:rPr>
        <w:t>2、我方没有被有权机关吊销营业执照、吊销经营许可、责令停业、暂停或取消</w:t>
      </w:r>
      <w:r>
        <w:rPr>
          <w:rFonts w:hint="eastAsia"/>
          <w:color w:val="auto"/>
          <w:szCs w:val="21"/>
          <w:highlight w:val="none"/>
          <w:lang w:eastAsia="zh-CN"/>
        </w:rPr>
        <w:t>谈判</w:t>
      </w:r>
      <w:r>
        <w:rPr>
          <w:color w:val="auto"/>
          <w:szCs w:val="21"/>
          <w:highlight w:val="none"/>
        </w:rPr>
        <w:t>资格、以及财产被接管或冻结情况。</w:t>
      </w:r>
    </w:p>
    <w:p>
      <w:pPr>
        <w:snapToGrid w:val="0"/>
        <w:spacing w:line="360" w:lineRule="auto"/>
        <w:ind w:firstLine="480" w:firstLineChars="200"/>
        <w:rPr>
          <w:color w:val="auto"/>
          <w:szCs w:val="21"/>
          <w:highlight w:val="none"/>
        </w:rPr>
      </w:pPr>
      <w:r>
        <w:rPr>
          <w:color w:val="auto"/>
          <w:szCs w:val="21"/>
          <w:highlight w:val="none"/>
        </w:rPr>
        <w:t>3、我方没有直接或间接地与</w:t>
      </w:r>
      <w:r>
        <w:rPr>
          <w:rFonts w:hint="eastAsia"/>
          <w:color w:val="auto"/>
          <w:szCs w:val="21"/>
          <w:highlight w:val="none"/>
          <w:lang w:eastAsia="zh-CN"/>
        </w:rPr>
        <w:t>采购人</w:t>
      </w:r>
      <w:r>
        <w:rPr>
          <w:color w:val="auto"/>
          <w:szCs w:val="21"/>
          <w:highlight w:val="none"/>
        </w:rPr>
        <w:t>为采购本次</w:t>
      </w:r>
      <w:r>
        <w:rPr>
          <w:rFonts w:hint="eastAsia"/>
          <w:color w:val="auto"/>
          <w:szCs w:val="21"/>
          <w:highlight w:val="none"/>
          <w:lang w:eastAsia="zh-CN"/>
        </w:rPr>
        <w:t>谈判</w:t>
      </w:r>
      <w:r>
        <w:rPr>
          <w:color w:val="auto"/>
          <w:szCs w:val="21"/>
          <w:highlight w:val="none"/>
        </w:rPr>
        <w:t>的货物进行设计、编制规范和其他文件所委托的咨询公司或其附属机构有任何关联，我方不是买方的附属机构。</w:t>
      </w:r>
    </w:p>
    <w:p>
      <w:pPr>
        <w:snapToGrid w:val="0"/>
        <w:spacing w:line="360" w:lineRule="auto"/>
        <w:ind w:firstLine="480" w:firstLineChars="200"/>
        <w:rPr>
          <w:color w:val="auto"/>
          <w:szCs w:val="21"/>
          <w:highlight w:val="none"/>
        </w:rPr>
      </w:pPr>
      <w:r>
        <w:rPr>
          <w:color w:val="auto"/>
          <w:szCs w:val="21"/>
          <w:highlight w:val="none"/>
        </w:rPr>
        <w:t>3、我方不是与</w:t>
      </w:r>
      <w:r>
        <w:rPr>
          <w:rFonts w:hint="eastAsia"/>
          <w:color w:val="auto"/>
          <w:szCs w:val="21"/>
          <w:highlight w:val="none"/>
          <w:lang w:eastAsia="zh-CN"/>
        </w:rPr>
        <w:t>采购人</w:t>
      </w:r>
      <w:r>
        <w:rPr>
          <w:color w:val="auto"/>
          <w:szCs w:val="21"/>
          <w:highlight w:val="none"/>
        </w:rPr>
        <w:t>存在利害关系可能影响</w:t>
      </w:r>
      <w:r>
        <w:rPr>
          <w:rFonts w:hint="eastAsia"/>
          <w:color w:val="auto"/>
          <w:szCs w:val="21"/>
          <w:highlight w:val="none"/>
          <w:lang w:eastAsia="zh-CN"/>
        </w:rPr>
        <w:t>谈判</w:t>
      </w:r>
      <w:r>
        <w:rPr>
          <w:color w:val="auto"/>
          <w:szCs w:val="21"/>
          <w:highlight w:val="none"/>
        </w:rPr>
        <w:t>公正性的法人、其他组织或者个人。</w:t>
      </w:r>
    </w:p>
    <w:p>
      <w:pPr>
        <w:snapToGrid w:val="0"/>
        <w:spacing w:line="360" w:lineRule="auto"/>
        <w:ind w:firstLine="480" w:firstLineChars="200"/>
        <w:rPr>
          <w:color w:val="auto"/>
          <w:szCs w:val="21"/>
          <w:highlight w:val="none"/>
        </w:rPr>
      </w:pPr>
      <w:r>
        <w:rPr>
          <w:color w:val="auto"/>
          <w:szCs w:val="21"/>
          <w:highlight w:val="none"/>
        </w:rPr>
        <w:t>4、我方单位负责人为同一人或者存在控股、管理关系的不同单位，没有同时参加本</w:t>
      </w:r>
      <w:r>
        <w:rPr>
          <w:rFonts w:hint="eastAsia"/>
          <w:color w:val="auto"/>
          <w:szCs w:val="21"/>
          <w:highlight w:val="none"/>
          <w:lang w:eastAsia="zh-CN"/>
        </w:rPr>
        <w:t>谈判</w:t>
      </w:r>
      <w:r>
        <w:rPr>
          <w:color w:val="auto"/>
          <w:szCs w:val="21"/>
          <w:highlight w:val="none"/>
        </w:rPr>
        <w:t>项目</w:t>
      </w:r>
      <w:r>
        <w:rPr>
          <w:rFonts w:hint="eastAsia"/>
          <w:color w:val="auto"/>
          <w:szCs w:val="21"/>
          <w:highlight w:val="none"/>
          <w:lang w:eastAsia="zh-CN"/>
        </w:rPr>
        <w:t>谈判</w:t>
      </w:r>
      <w:r>
        <w:rPr>
          <w:color w:val="auto"/>
          <w:szCs w:val="21"/>
          <w:highlight w:val="none"/>
        </w:rPr>
        <w:t>。</w:t>
      </w:r>
    </w:p>
    <w:p>
      <w:pPr>
        <w:snapToGrid w:val="0"/>
        <w:spacing w:line="360" w:lineRule="auto"/>
        <w:ind w:firstLine="480" w:firstLineChars="200"/>
        <w:rPr>
          <w:color w:val="auto"/>
          <w:szCs w:val="21"/>
          <w:highlight w:val="none"/>
        </w:rPr>
      </w:pPr>
      <w:r>
        <w:rPr>
          <w:color w:val="auto"/>
          <w:szCs w:val="21"/>
          <w:highlight w:val="none"/>
        </w:rPr>
        <w:t>5、我方提交的</w:t>
      </w:r>
      <w:r>
        <w:rPr>
          <w:rFonts w:hint="eastAsia"/>
          <w:color w:val="auto"/>
          <w:szCs w:val="21"/>
          <w:highlight w:val="none"/>
          <w:lang w:eastAsia="zh-CN"/>
        </w:rPr>
        <w:t>谈判响应文件</w:t>
      </w:r>
      <w:r>
        <w:rPr>
          <w:color w:val="auto"/>
          <w:szCs w:val="21"/>
          <w:highlight w:val="none"/>
        </w:rPr>
        <w:t>内容及资料无弄虚作假。</w:t>
      </w:r>
    </w:p>
    <w:p>
      <w:pPr>
        <w:snapToGrid w:val="0"/>
        <w:spacing w:line="360" w:lineRule="auto"/>
        <w:ind w:firstLine="480" w:firstLineChars="200"/>
        <w:rPr>
          <w:color w:val="auto"/>
          <w:szCs w:val="21"/>
          <w:highlight w:val="none"/>
        </w:rPr>
      </w:pPr>
      <w:r>
        <w:rPr>
          <w:color w:val="auto"/>
          <w:szCs w:val="21"/>
          <w:highlight w:val="none"/>
        </w:rPr>
        <w:t>特此承诺。</w:t>
      </w:r>
    </w:p>
    <w:p>
      <w:pPr>
        <w:snapToGrid w:val="0"/>
        <w:spacing w:line="360" w:lineRule="auto"/>
        <w:ind w:firstLine="480" w:firstLineChars="200"/>
        <w:jc w:val="right"/>
        <w:rPr>
          <w:color w:val="auto"/>
          <w:szCs w:val="21"/>
          <w:highlight w:val="none"/>
        </w:rPr>
      </w:pPr>
      <w:r>
        <w:rPr>
          <w:rFonts w:hint="eastAsia"/>
          <w:color w:val="auto"/>
          <w:szCs w:val="21"/>
          <w:highlight w:val="none"/>
          <w:lang w:eastAsia="zh-CN"/>
        </w:rPr>
        <w:t>谈判</w:t>
      </w:r>
      <w:r>
        <w:rPr>
          <w:color w:val="auto"/>
          <w:szCs w:val="21"/>
          <w:highlight w:val="none"/>
        </w:rPr>
        <w:t>人名称：（盖章）</w:t>
      </w:r>
    </w:p>
    <w:p>
      <w:pPr>
        <w:spacing w:line="360" w:lineRule="auto"/>
        <w:jc w:val="right"/>
        <w:rPr>
          <w:color w:val="auto"/>
          <w:szCs w:val="21"/>
          <w:highlight w:val="none"/>
        </w:rPr>
      </w:pPr>
      <w:r>
        <w:rPr>
          <w:rFonts w:hint="eastAsia"/>
          <w:color w:val="auto"/>
          <w:szCs w:val="21"/>
          <w:highlight w:val="none"/>
          <w:lang w:eastAsia="zh-CN"/>
        </w:rPr>
        <w:t>谈判</w:t>
      </w:r>
      <w:r>
        <w:rPr>
          <w:color w:val="auto"/>
          <w:szCs w:val="21"/>
          <w:highlight w:val="none"/>
        </w:rPr>
        <w:t>人代表：（签字）</w:t>
      </w:r>
    </w:p>
    <w:p>
      <w:pPr>
        <w:spacing w:line="360" w:lineRule="auto"/>
        <w:ind w:firstLine="740"/>
        <w:jc w:val="right"/>
        <w:rPr>
          <w:color w:val="auto"/>
          <w:szCs w:val="21"/>
          <w:highlight w:val="none"/>
        </w:rPr>
      </w:pPr>
      <w:r>
        <w:rPr>
          <w:color w:val="auto"/>
          <w:szCs w:val="21"/>
          <w:highlight w:val="none"/>
        </w:rPr>
        <w:t>年月日</w:t>
      </w:r>
    </w:p>
    <w:p>
      <w:pPr>
        <w:spacing w:line="360" w:lineRule="auto"/>
        <w:jc w:val="center"/>
        <w:rPr>
          <w:b/>
          <w:color w:val="auto"/>
          <w:szCs w:val="21"/>
          <w:highlight w:val="none"/>
        </w:rPr>
      </w:pPr>
    </w:p>
    <w:p>
      <w:pPr>
        <w:spacing w:line="360" w:lineRule="auto"/>
        <w:jc w:val="center"/>
        <w:rPr>
          <w:b/>
          <w:color w:val="auto"/>
          <w:szCs w:val="21"/>
          <w:highlight w:val="none"/>
        </w:rPr>
      </w:pPr>
    </w:p>
    <w:p>
      <w:pPr>
        <w:spacing w:line="360" w:lineRule="auto"/>
        <w:jc w:val="center"/>
        <w:rPr>
          <w:b/>
          <w:color w:val="auto"/>
          <w:szCs w:val="21"/>
          <w:highlight w:val="none"/>
        </w:rPr>
      </w:pPr>
    </w:p>
    <w:p>
      <w:pPr>
        <w:spacing w:line="360" w:lineRule="auto"/>
        <w:jc w:val="center"/>
        <w:rPr>
          <w:rFonts w:hint="eastAsia" w:ascii="Times New Roman" w:hAnsi="Times New Roman" w:eastAsia="宋体" w:cs="Times New Roman"/>
          <w:b/>
          <w:bCs/>
          <w:color w:val="auto"/>
          <w:spacing w:val="1"/>
          <w:sz w:val="32"/>
          <w:szCs w:val="32"/>
          <w:highlight w:val="none"/>
          <w:lang w:val="en-US" w:eastAsia="zh-CN" w:bidi="ar-SA"/>
        </w:rPr>
      </w:pPr>
    </w:p>
    <w:p>
      <w:pPr>
        <w:spacing w:line="360" w:lineRule="auto"/>
        <w:jc w:val="center"/>
        <w:rPr>
          <w:rFonts w:hint="eastAsia" w:ascii="Times New Roman" w:hAnsi="Times New Roman" w:eastAsia="宋体" w:cs="Times New Roman"/>
          <w:b/>
          <w:bCs/>
          <w:color w:val="auto"/>
          <w:spacing w:val="1"/>
          <w:sz w:val="32"/>
          <w:szCs w:val="32"/>
          <w:highlight w:val="none"/>
          <w:lang w:val="en-US" w:eastAsia="zh-CN" w:bidi="ar-SA"/>
        </w:rPr>
      </w:pPr>
    </w:p>
    <w:p>
      <w:pPr>
        <w:spacing w:line="360" w:lineRule="auto"/>
        <w:jc w:val="center"/>
        <w:rPr>
          <w:rFonts w:ascii="Times New Roman" w:hAnsi="Times New Roman" w:eastAsia="宋体" w:cs="Times New Roman"/>
          <w:b/>
          <w:bCs/>
          <w:color w:val="auto"/>
          <w:spacing w:val="1"/>
          <w:sz w:val="32"/>
          <w:szCs w:val="32"/>
          <w:highlight w:val="none"/>
          <w:lang w:val="en-US" w:eastAsia="zh-CN" w:bidi="ar-SA"/>
        </w:rPr>
      </w:pPr>
      <w:r>
        <w:rPr>
          <w:rFonts w:hint="eastAsia" w:ascii="Times New Roman" w:hAnsi="Times New Roman" w:eastAsia="宋体" w:cs="Times New Roman"/>
          <w:b/>
          <w:bCs/>
          <w:color w:val="auto"/>
          <w:spacing w:val="1"/>
          <w:sz w:val="32"/>
          <w:szCs w:val="32"/>
          <w:highlight w:val="none"/>
          <w:lang w:val="en-US" w:eastAsia="zh-CN" w:bidi="ar-SA"/>
        </w:rPr>
        <w:t>谈判</w:t>
      </w:r>
      <w:r>
        <w:rPr>
          <w:rFonts w:ascii="Times New Roman" w:hAnsi="Times New Roman" w:eastAsia="宋体" w:cs="Times New Roman"/>
          <w:b/>
          <w:bCs/>
          <w:color w:val="auto"/>
          <w:spacing w:val="1"/>
          <w:sz w:val="32"/>
          <w:szCs w:val="32"/>
          <w:highlight w:val="none"/>
          <w:lang w:val="en-US" w:eastAsia="zh-CN" w:bidi="ar-SA"/>
        </w:rPr>
        <w:t>承诺书</w:t>
      </w:r>
    </w:p>
    <w:p>
      <w:pPr>
        <w:ind w:firstLine="120" w:firstLineChars="50"/>
        <w:rPr>
          <w:b/>
          <w:color w:val="auto"/>
          <w:szCs w:val="21"/>
          <w:highlight w:val="none"/>
          <w:u w:val="single"/>
        </w:rPr>
      </w:pPr>
    </w:p>
    <w:p>
      <w:pPr>
        <w:spacing w:line="360" w:lineRule="auto"/>
        <w:ind w:firstLine="120" w:firstLineChars="50"/>
        <w:rPr>
          <w:color w:val="auto"/>
          <w:szCs w:val="21"/>
          <w:highlight w:val="none"/>
        </w:rPr>
      </w:pPr>
      <w:r>
        <w:rPr>
          <w:color w:val="auto"/>
          <w:szCs w:val="21"/>
          <w:highlight w:val="none"/>
        </w:rPr>
        <w:t>（</w:t>
      </w:r>
      <w:r>
        <w:rPr>
          <w:rFonts w:hint="eastAsia"/>
          <w:color w:val="auto"/>
          <w:szCs w:val="21"/>
          <w:highlight w:val="none"/>
          <w:lang w:eastAsia="zh-CN"/>
        </w:rPr>
        <w:t>采购人</w:t>
      </w:r>
      <w:r>
        <w:rPr>
          <w:color w:val="auto"/>
          <w:szCs w:val="21"/>
          <w:highlight w:val="none"/>
        </w:rPr>
        <w:t>名称）：</w:t>
      </w:r>
    </w:p>
    <w:p>
      <w:pPr>
        <w:spacing w:line="360" w:lineRule="auto"/>
        <w:rPr>
          <w:color w:val="auto"/>
          <w:szCs w:val="21"/>
          <w:highlight w:val="none"/>
        </w:rPr>
      </w:pPr>
    </w:p>
    <w:p>
      <w:pPr>
        <w:spacing w:line="360" w:lineRule="auto"/>
        <w:ind w:firstLine="480" w:firstLineChars="200"/>
        <w:rPr>
          <w:color w:val="auto"/>
          <w:szCs w:val="21"/>
          <w:highlight w:val="none"/>
        </w:rPr>
      </w:pPr>
      <w:r>
        <w:rPr>
          <w:color w:val="auto"/>
          <w:szCs w:val="21"/>
          <w:highlight w:val="none"/>
        </w:rPr>
        <w:t>本单位已详细阅读贵单位项目</w:t>
      </w:r>
      <w:r>
        <w:rPr>
          <w:rFonts w:hint="eastAsia"/>
          <w:color w:val="auto"/>
          <w:szCs w:val="21"/>
          <w:highlight w:val="none"/>
          <w:lang w:eastAsia="zh-CN"/>
        </w:rPr>
        <w:t>谈判文件</w:t>
      </w:r>
      <w:r>
        <w:rPr>
          <w:color w:val="auto"/>
          <w:szCs w:val="21"/>
          <w:highlight w:val="none"/>
        </w:rPr>
        <w:t>，现就参加本项目</w:t>
      </w:r>
      <w:r>
        <w:rPr>
          <w:rFonts w:hint="eastAsia"/>
          <w:color w:val="auto"/>
          <w:szCs w:val="21"/>
          <w:highlight w:val="none"/>
          <w:lang w:eastAsia="zh-CN"/>
        </w:rPr>
        <w:t>谈判</w:t>
      </w:r>
      <w:r>
        <w:rPr>
          <w:color w:val="auto"/>
          <w:szCs w:val="21"/>
          <w:highlight w:val="none"/>
        </w:rPr>
        <w:t>有关事项郑重承诺如下：</w:t>
      </w:r>
    </w:p>
    <w:p>
      <w:pPr>
        <w:pStyle w:val="21"/>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一、参与本项目</w:t>
      </w:r>
      <w:r>
        <w:rPr>
          <w:rFonts w:hint="eastAsia" w:ascii="Times New Roman" w:hAnsi="Times New Roman"/>
          <w:color w:val="auto"/>
          <w:sz w:val="24"/>
          <w:szCs w:val="24"/>
          <w:highlight w:val="none"/>
          <w:lang w:eastAsia="zh-CN"/>
        </w:rPr>
        <w:t>谈判</w:t>
      </w:r>
      <w:r>
        <w:rPr>
          <w:rFonts w:ascii="Times New Roman" w:hAnsi="Times New Roman"/>
          <w:color w:val="auto"/>
          <w:sz w:val="24"/>
          <w:szCs w:val="24"/>
          <w:highlight w:val="none"/>
        </w:rPr>
        <w:t>活动系本公司自愿行为，保证在</w:t>
      </w:r>
      <w:r>
        <w:rPr>
          <w:rFonts w:hint="eastAsia" w:ascii="Times New Roman" w:hAnsi="Times New Roman"/>
          <w:color w:val="auto"/>
          <w:sz w:val="24"/>
          <w:szCs w:val="24"/>
          <w:highlight w:val="none"/>
          <w:lang w:eastAsia="zh-CN"/>
        </w:rPr>
        <w:t>谈判</w:t>
      </w:r>
      <w:r>
        <w:rPr>
          <w:rFonts w:ascii="Times New Roman" w:hAnsi="Times New Roman"/>
          <w:color w:val="auto"/>
          <w:sz w:val="24"/>
          <w:szCs w:val="24"/>
          <w:highlight w:val="none"/>
        </w:rPr>
        <w:t>活动中自觉遵守国家、省、市有关</w:t>
      </w:r>
      <w:r>
        <w:rPr>
          <w:rFonts w:hint="eastAsia" w:ascii="Times New Roman" w:hAnsi="Times New Roman"/>
          <w:color w:val="auto"/>
          <w:sz w:val="24"/>
          <w:szCs w:val="24"/>
          <w:highlight w:val="none"/>
          <w:lang w:eastAsia="zh-CN"/>
        </w:rPr>
        <w:t>谈判谈判</w:t>
      </w:r>
      <w:r>
        <w:rPr>
          <w:rFonts w:ascii="Times New Roman" w:hAnsi="Times New Roman"/>
          <w:color w:val="auto"/>
          <w:sz w:val="24"/>
          <w:szCs w:val="24"/>
          <w:highlight w:val="none"/>
        </w:rPr>
        <w:t>的法律、规章及规范性文件。</w:t>
      </w:r>
    </w:p>
    <w:p>
      <w:pPr>
        <w:pStyle w:val="21"/>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二、遵守公司各项交易管理制度和交易现场纪律，服从现场工作人员管理。</w:t>
      </w:r>
    </w:p>
    <w:p>
      <w:pPr>
        <w:pStyle w:val="21"/>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三、</w:t>
      </w:r>
      <w:r>
        <w:rPr>
          <w:rFonts w:hint="eastAsia" w:ascii="Times New Roman" w:hAnsi="Times New Roman"/>
          <w:color w:val="auto"/>
          <w:sz w:val="24"/>
          <w:szCs w:val="24"/>
          <w:highlight w:val="none"/>
          <w:lang w:eastAsia="zh-CN"/>
        </w:rPr>
        <w:t>谈判响应文件</w:t>
      </w:r>
      <w:r>
        <w:rPr>
          <w:rFonts w:ascii="Times New Roman" w:hAnsi="Times New Roman"/>
          <w:color w:val="auto"/>
          <w:sz w:val="24"/>
          <w:szCs w:val="24"/>
          <w:highlight w:val="none"/>
        </w:rPr>
        <w:t>内容及资料无弄虚作假，且无低于成本的恶意报价行为。</w:t>
      </w:r>
    </w:p>
    <w:p>
      <w:pPr>
        <w:pStyle w:val="21"/>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四、保证没有组织、参与围标、串标，没有出卖（借）、转让资质证书或让他人挂靠</w:t>
      </w:r>
      <w:r>
        <w:rPr>
          <w:rFonts w:hint="eastAsia" w:ascii="Times New Roman" w:hAnsi="Times New Roman"/>
          <w:color w:val="auto"/>
          <w:sz w:val="24"/>
          <w:szCs w:val="24"/>
          <w:highlight w:val="none"/>
          <w:lang w:eastAsia="zh-CN"/>
        </w:rPr>
        <w:t>谈判</w:t>
      </w:r>
      <w:r>
        <w:rPr>
          <w:rFonts w:ascii="Times New Roman" w:hAnsi="Times New Roman"/>
          <w:color w:val="auto"/>
          <w:sz w:val="24"/>
          <w:szCs w:val="24"/>
          <w:highlight w:val="none"/>
        </w:rPr>
        <w:t>。</w:t>
      </w:r>
    </w:p>
    <w:p>
      <w:pPr>
        <w:pStyle w:val="21"/>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五、不与</w:t>
      </w:r>
      <w:r>
        <w:rPr>
          <w:rFonts w:hint="eastAsia" w:ascii="Times New Roman" w:hAnsi="Times New Roman"/>
          <w:color w:val="auto"/>
          <w:sz w:val="24"/>
          <w:szCs w:val="24"/>
          <w:highlight w:val="none"/>
          <w:lang w:eastAsia="zh-CN"/>
        </w:rPr>
        <w:t>采购人</w:t>
      </w:r>
      <w:r>
        <w:rPr>
          <w:rFonts w:ascii="Times New Roman" w:hAnsi="Times New Roman"/>
          <w:color w:val="auto"/>
          <w:sz w:val="24"/>
          <w:szCs w:val="24"/>
          <w:highlight w:val="none"/>
        </w:rPr>
        <w:t>或者评标委员会成员私下联络和串通以牟取</w:t>
      </w:r>
      <w:r>
        <w:rPr>
          <w:rFonts w:hint="eastAsia" w:ascii="Times New Roman" w:hAnsi="Times New Roman"/>
          <w:color w:val="auto"/>
          <w:sz w:val="24"/>
          <w:szCs w:val="24"/>
          <w:highlight w:val="none"/>
          <w:lang w:eastAsia="zh-CN"/>
        </w:rPr>
        <w:t>成交</w:t>
      </w:r>
      <w:r>
        <w:rPr>
          <w:rFonts w:ascii="Times New Roman" w:hAnsi="Times New Roman"/>
          <w:color w:val="auto"/>
          <w:sz w:val="24"/>
          <w:szCs w:val="24"/>
          <w:highlight w:val="none"/>
        </w:rPr>
        <w:t>；不以他人名义</w:t>
      </w:r>
      <w:r>
        <w:rPr>
          <w:rFonts w:hint="eastAsia" w:ascii="Times New Roman" w:hAnsi="Times New Roman"/>
          <w:color w:val="auto"/>
          <w:sz w:val="24"/>
          <w:szCs w:val="24"/>
          <w:highlight w:val="none"/>
          <w:lang w:eastAsia="zh-CN"/>
        </w:rPr>
        <w:t>谈判</w:t>
      </w:r>
      <w:r>
        <w:rPr>
          <w:rFonts w:ascii="Times New Roman" w:hAnsi="Times New Roman"/>
          <w:color w:val="auto"/>
          <w:sz w:val="24"/>
          <w:szCs w:val="24"/>
          <w:highlight w:val="none"/>
        </w:rPr>
        <w:t>或者以其他方式弄虚作假骗取</w:t>
      </w:r>
      <w:r>
        <w:rPr>
          <w:rFonts w:hint="eastAsia" w:ascii="Times New Roman" w:hAnsi="Times New Roman"/>
          <w:color w:val="auto"/>
          <w:sz w:val="24"/>
          <w:szCs w:val="24"/>
          <w:highlight w:val="none"/>
          <w:lang w:eastAsia="zh-CN"/>
        </w:rPr>
        <w:t>成交</w:t>
      </w:r>
      <w:r>
        <w:rPr>
          <w:rFonts w:ascii="Times New Roman" w:hAnsi="Times New Roman"/>
          <w:color w:val="auto"/>
          <w:sz w:val="24"/>
          <w:szCs w:val="24"/>
          <w:highlight w:val="none"/>
        </w:rPr>
        <w:t>；不在开标后进行虚假、恶意投诉。</w:t>
      </w:r>
    </w:p>
    <w:p>
      <w:pPr>
        <w:pStyle w:val="21"/>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六、若</w:t>
      </w:r>
      <w:r>
        <w:rPr>
          <w:rFonts w:hint="eastAsia" w:ascii="Times New Roman" w:hAnsi="Times New Roman"/>
          <w:color w:val="auto"/>
          <w:sz w:val="24"/>
          <w:szCs w:val="24"/>
          <w:highlight w:val="none"/>
          <w:lang w:eastAsia="zh-CN"/>
        </w:rPr>
        <w:t>成交</w:t>
      </w:r>
      <w:r>
        <w:rPr>
          <w:rFonts w:ascii="Times New Roman" w:hAnsi="Times New Roman"/>
          <w:color w:val="auto"/>
          <w:sz w:val="24"/>
          <w:szCs w:val="24"/>
          <w:highlight w:val="none"/>
        </w:rPr>
        <w:t>，将按照签订的合同条款内容严格履约，不发生恶意提高造价的行为。</w:t>
      </w:r>
    </w:p>
    <w:p>
      <w:pPr>
        <w:pStyle w:val="21"/>
        <w:spacing w:line="360" w:lineRule="auto"/>
        <w:ind w:firstLine="480" w:firstLineChars="200"/>
        <w:rPr>
          <w:rFonts w:ascii="Times New Roman" w:hAnsi="Times New Roman"/>
          <w:color w:val="auto"/>
          <w:sz w:val="24"/>
          <w:szCs w:val="24"/>
          <w:highlight w:val="none"/>
        </w:rPr>
      </w:pPr>
      <w:r>
        <w:rPr>
          <w:rFonts w:ascii="Times New Roman" w:hAnsi="Times New Roman"/>
          <w:color w:val="auto"/>
          <w:sz w:val="24"/>
          <w:szCs w:val="24"/>
          <w:highlight w:val="none"/>
        </w:rPr>
        <w:t>七、如有违反本承诺书内容的行为，愿意承担由此产生的法律责任及后果。</w:t>
      </w:r>
    </w:p>
    <w:p>
      <w:pPr>
        <w:pStyle w:val="89"/>
        <w:spacing w:line="360" w:lineRule="auto"/>
        <w:rPr>
          <w:color w:val="auto"/>
          <w:highlight w:val="none"/>
        </w:rPr>
      </w:pPr>
    </w:p>
    <w:p>
      <w:pPr>
        <w:pStyle w:val="21"/>
        <w:spacing w:line="360" w:lineRule="auto"/>
        <w:ind w:firstLine="480"/>
        <w:rPr>
          <w:rFonts w:ascii="Times New Roman" w:hAnsi="Times New Roman"/>
          <w:color w:val="auto"/>
          <w:sz w:val="24"/>
          <w:szCs w:val="24"/>
          <w:highlight w:val="none"/>
          <w:u w:val="single"/>
        </w:rPr>
      </w:pPr>
      <w:r>
        <w:rPr>
          <w:rFonts w:hint="eastAsia" w:ascii="Times New Roman" w:hAnsi="Times New Roman"/>
          <w:color w:val="auto"/>
          <w:sz w:val="24"/>
          <w:szCs w:val="24"/>
          <w:highlight w:val="none"/>
          <w:lang w:eastAsia="zh-CN"/>
        </w:rPr>
        <w:t>谈判</w:t>
      </w:r>
      <w:r>
        <w:rPr>
          <w:rFonts w:ascii="Times New Roman" w:hAnsi="Times New Roman"/>
          <w:color w:val="auto"/>
          <w:sz w:val="24"/>
          <w:szCs w:val="24"/>
          <w:highlight w:val="none"/>
        </w:rPr>
        <w:t>单位：</w:t>
      </w:r>
      <w:r>
        <w:rPr>
          <w:rFonts w:ascii="Times New Roman" w:hAnsi="Times New Roman"/>
          <w:color w:val="auto"/>
          <w:sz w:val="24"/>
          <w:szCs w:val="24"/>
          <w:highlight w:val="none"/>
          <w:u w:val="single"/>
        </w:rPr>
        <w:t>（公章）</w:t>
      </w:r>
      <w:r>
        <w:rPr>
          <w:rFonts w:ascii="Times New Roman" w:hAnsi="Times New Roman"/>
          <w:color w:val="auto"/>
          <w:sz w:val="24"/>
          <w:szCs w:val="24"/>
          <w:highlight w:val="none"/>
        </w:rPr>
        <w:t>法定代表人：</w:t>
      </w:r>
      <w:r>
        <w:rPr>
          <w:rFonts w:ascii="Times New Roman" w:hAnsi="Times New Roman"/>
          <w:color w:val="auto"/>
          <w:sz w:val="24"/>
          <w:szCs w:val="24"/>
          <w:highlight w:val="none"/>
          <w:u w:val="single"/>
        </w:rPr>
        <w:t>（签字）</w:t>
      </w:r>
    </w:p>
    <w:p>
      <w:pPr>
        <w:pStyle w:val="21"/>
        <w:spacing w:line="360" w:lineRule="auto"/>
        <w:ind w:firstLine="480"/>
        <w:rPr>
          <w:rFonts w:ascii="Times New Roman" w:hAnsi="Times New Roman"/>
          <w:color w:val="auto"/>
          <w:sz w:val="24"/>
          <w:szCs w:val="24"/>
          <w:highlight w:val="none"/>
          <w:u w:val="single"/>
        </w:rPr>
      </w:pPr>
      <w:r>
        <w:rPr>
          <w:rFonts w:ascii="Times New Roman" w:hAnsi="Times New Roman"/>
          <w:color w:val="auto"/>
          <w:sz w:val="24"/>
          <w:szCs w:val="24"/>
          <w:highlight w:val="none"/>
        </w:rPr>
        <w:t>联系地址：邮编：</w:t>
      </w:r>
    </w:p>
    <w:p>
      <w:pPr>
        <w:pStyle w:val="21"/>
        <w:spacing w:line="360" w:lineRule="auto"/>
        <w:ind w:firstLine="480"/>
        <w:rPr>
          <w:rFonts w:ascii="Times New Roman" w:hAnsi="Times New Roman"/>
          <w:color w:val="auto"/>
          <w:sz w:val="24"/>
          <w:szCs w:val="24"/>
          <w:highlight w:val="none"/>
        </w:rPr>
      </w:pPr>
      <w:r>
        <w:rPr>
          <w:rFonts w:ascii="Times New Roman" w:hAnsi="Times New Roman"/>
          <w:color w:val="auto"/>
          <w:sz w:val="24"/>
          <w:szCs w:val="24"/>
          <w:highlight w:val="none"/>
        </w:rPr>
        <w:t>联系人：电话：</w:t>
      </w:r>
    </w:p>
    <w:p>
      <w:pPr>
        <w:pStyle w:val="21"/>
        <w:spacing w:line="360" w:lineRule="auto"/>
        <w:ind w:firstLine="480"/>
        <w:rPr>
          <w:rFonts w:hint="eastAsia" w:ascii="Times New Roman" w:hAnsi="Times New Roman"/>
          <w:color w:val="auto"/>
          <w:highlight w:val="none"/>
          <w:lang w:eastAsia="zh-CN"/>
        </w:rPr>
      </w:pPr>
      <w:r>
        <w:rPr>
          <w:rFonts w:ascii="Times New Roman" w:hAnsi="Times New Roman"/>
          <w:color w:val="auto"/>
          <w:highlight w:val="none"/>
        </w:rPr>
        <w:t>年月</w:t>
      </w:r>
      <w:r>
        <w:rPr>
          <w:rFonts w:hint="eastAsia" w:ascii="Times New Roman" w:hAnsi="Times New Roman"/>
          <w:color w:val="auto"/>
          <w:highlight w:val="none"/>
          <w:lang w:eastAsia="zh-CN"/>
        </w:rPr>
        <w:t>日</w:t>
      </w:r>
    </w:p>
    <w:p>
      <w:pPr>
        <w:pStyle w:val="21"/>
        <w:spacing w:line="360" w:lineRule="auto"/>
        <w:ind w:firstLine="480"/>
        <w:rPr>
          <w:rFonts w:hint="eastAsia" w:ascii="Times New Roman" w:hAnsi="Times New Roman"/>
          <w:color w:val="auto"/>
          <w:highlight w:val="none"/>
          <w:lang w:eastAsia="zh-CN"/>
        </w:rPr>
      </w:pPr>
    </w:p>
    <w:p>
      <w:pPr>
        <w:pStyle w:val="21"/>
        <w:spacing w:line="360" w:lineRule="auto"/>
        <w:ind w:firstLine="480"/>
        <w:rPr>
          <w:rFonts w:hint="eastAsia" w:ascii="Times New Roman" w:hAnsi="Times New Roman"/>
          <w:color w:val="auto"/>
          <w:highlight w:val="none"/>
          <w:lang w:eastAsia="zh-CN"/>
        </w:rPr>
      </w:pPr>
    </w:p>
    <w:p>
      <w:pPr>
        <w:pStyle w:val="21"/>
        <w:spacing w:line="360" w:lineRule="auto"/>
        <w:ind w:firstLine="480"/>
        <w:rPr>
          <w:rFonts w:hint="eastAsia" w:ascii="Times New Roman" w:hAnsi="Times New Roman"/>
          <w:color w:val="auto"/>
          <w:highlight w:val="none"/>
          <w:lang w:eastAsia="zh-CN"/>
        </w:rPr>
      </w:pPr>
    </w:p>
    <w:p>
      <w:pPr>
        <w:pStyle w:val="21"/>
        <w:spacing w:line="360" w:lineRule="auto"/>
        <w:ind w:firstLine="480"/>
        <w:rPr>
          <w:rFonts w:hint="eastAsia" w:ascii="Times New Roman" w:hAnsi="Times New Roman"/>
          <w:color w:val="auto"/>
          <w:highlight w:val="none"/>
          <w:lang w:eastAsia="zh-CN"/>
        </w:rPr>
      </w:pPr>
    </w:p>
    <w:p>
      <w:pPr>
        <w:pStyle w:val="21"/>
        <w:spacing w:line="360" w:lineRule="auto"/>
        <w:ind w:firstLine="480"/>
        <w:rPr>
          <w:rFonts w:hint="eastAsia" w:ascii="Times New Roman" w:hAnsi="Times New Roman"/>
          <w:color w:val="auto"/>
          <w:highlight w:val="none"/>
          <w:lang w:eastAsia="zh-CN"/>
        </w:rPr>
      </w:pPr>
    </w:p>
    <w:p>
      <w:pPr>
        <w:pStyle w:val="21"/>
        <w:spacing w:line="360" w:lineRule="auto"/>
        <w:ind w:firstLine="480"/>
        <w:rPr>
          <w:rFonts w:hint="eastAsia" w:ascii="Times New Roman" w:hAnsi="Times New Roman"/>
          <w:color w:val="auto"/>
          <w:highlight w:val="none"/>
          <w:lang w:eastAsia="zh-CN"/>
        </w:rPr>
      </w:pPr>
    </w:p>
    <w:p>
      <w:pPr>
        <w:pStyle w:val="21"/>
        <w:spacing w:line="360" w:lineRule="auto"/>
        <w:ind w:firstLine="480"/>
        <w:rPr>
          <w:rFonts w:hint="eastAsia" w:ascii="Times New Roman" w:hAnsi="Times New Roman"/>
          <w:color w:val="auto"/>
          <w:highlight w:val="none"/>
          <w:lang w:eastAsia="zh-CN"/>
        </w:rPr>
      </w:pPr>
    </w:p>
    <w:p>
      <w:pPr>
        <w:pStyle w:val="21"/>
        <w:spacing w:line="360" w:lineRule="auto"/>
        <w:ind w:firstLine="480"/>
        <w:rPr>
          <w:rFonts w:hint="eastAsia" w:ascii="Times New Roman" w:hAnsi="Times New Roman"/>
          <w:color w:val="auto"/>
          <w:highlight w:val="none"/>
          <w:lang w:eastAsia="zh-CN"/>
        </w:rPr>
      </w:pPr>
    </w:p>
    <w:p>
      <w:pPr>
        <w:pStyle w:val="21"/>
        <w:spacing w:line="360" w:lineRule="auto"/>
        <w:ind w:firstLine="480"/>
        <w:jc w:val="center"/>
        <w:rPr>
          <w:rFonts w:hint="default" w:ascii="Times New Roman" w:hAnsi="Times New Roman"/>
          <w:color w:val="auto"/>
          <w:highlight w:val="none"/>
          <w:lang w:val="en-US" w:eastAsia="zh-CN"/>
        </w:rPr>
      </w:pPr>
      <w:r>
        <w:rPr>
          <w:rFonts w:hint="eastAsia" w:ascii="Times New Roman" w:hAnsi="Times New Roman" w:eastAsia="宋体" w:cs="Times New Roman"/>
          <w:b/>
          <w:bCs/>
          <w:color w:val="auto"/>
          <w:spacing w:val="1"/>
          <w:sz w:val="32"/>
          <w:szCs w:val="32"/>
          <w:highlight w:val="none"/>
          <w:lang w:val="en-US" w:eastAsia="zh-CN" w:bidi="ar-SA"/>
        </w:rPr>
        <w:t>评审表</w:t>
      </w:r>
    </w:p>
    <w:tbl>
      <w:tblPr>
        <w:tblStyle w:val="39"/>
        <w:tblW w:w="9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2850"/>
        <w:gridCol w:w="1554"/>
        <w:gridCol w:w="1554"/>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362" w:type="dxa"/>
            <w:gridSpan w:val="2"/>
            <w:vMerge w:val="restart"/>
            <w:noWrap w:val="0"/>
            <w:vAlign w:val="center"/>
          </w:tcPr>
          <w:p>
            <w:pPr>
              <w:jc w:val="center"/>
              <w:rPr>
                <w:rFonts w:ascii="宋体" w:hAnsi="宋体" w:cs="宋体"/>
                <w:b/>
                <w:bCs/>
              </w:rPr>
            </w:pPr>
            <w:bookmarkStart w:id="22" w:name="bookmark172"/>
            <w:bookmarkEnd w:id="22"/>
            <w:r>
              <w:rPr>
                <w:rFonts w:hint="eastAsia" w:ascii="宋体" w:hAnsi="宋体" w:cs="宋体"/>
                <w:b/>
                <w:bCs/>
              </w:rPr>
              <w:t>评审因素</w:t>
            </w:r>
          </w:p>
        </w:tc>
        <w:tc>
          <w:tcPr>
            <w:tcW w:w="4662" w:type="dxa"/>
            <w:gridSpan w:val="3"/>
            <w:noWrap w:val="0"/>
            <w:vAlign w:val="center"/>
          </w:tcPr>
          <w:p>
            <w:pPr>
              <w:jc w:val="center"/>
              <w:rPr>
                <w:rFonts w:hint="eastAsia" w:ascii="宋体" w:hAnsi="宋体" w:cs="宋体"/>
                <w:b/>
                <w:bCs/>
              </w:rPr>
            </w:pPr>
            <w:r>
              <w:rPr>
                <w:rFonts w:hint="eastAsia" w:ascii="宋体" w:hAnsi="宋体" w:cs="宋体"/>
                <w:b/>
                <w:bCs/>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362" w:type="dxa"/>
            <w:gridSpan w:val="2"/>
            <w:vMerge w:val="continue"/>
            <w:noWrap w:val="0"/>
            <w:vAlign w:val="center"/>
          </w:tcPr>
          <w:p>
            <w:pPr>
              <w:jc w:val="center"/>
              <w:rPr>
                <w:rFonts w:hint="eastAsia" w:ascii="宋体" w:hAnsi="宋体" w:cs="宋体"/>
                <w:b/>
                <w:bCs/>
              </w:rPr>
            </w:pPr>
          </w:p>
        </w:tc>
        <w:tc>
          <w:tcPr>
            <w:tcW w:w="1554" w:type="dxa"/>
            <w:noWrap w:val="0"/>
            <w:vAlign w:val="center"/>
          </w:tcPr>
          <w:p>
            <w:pPr>
              <w:jc w:val="center"/>
              <w:rPr>
                <w:rFonts w:ascii="宋体" w:hAnsi="宋体" w:cs="宋体"/>
                <w:b/>
                <w:bCs/>
              </w:rPr>
            </w:pPr>
          </w:p>
        </w:tc>
        <w:tc>
          <w:tcPr>
            <w:tcW w:w="1554" w:type="dxa"/>
            <w:noWrap w:val="0"/>
            <w:vAlign w:val="center"/>
          </w:tcPr>
          <w:p>
            <w:pPr>
              <w:jc w:val="center"/>
              <w:rPr>
                <w:rFonts w:ascii="宋体" w:hAnsi="宋体" w:cs="宋体"/>
                <w:b/>
                <w:bCs/>
              </w:rPr>
            </w:pPr>
          </w:p>
        </w:tc>
        <w:tc>
          <w:tcPr>
            <w:tcW w:w="1554" w:type="dxa"/>
            <w:noWrap w:val="0"/>
            <w:vAlign w:val="center"/>
          </w:tcPr>
          <w:p>
            <w:pPr>
              <w:jc w:val="center"/>
              <w:rPr>
                <w:rFonts w:hint="eastAsia" w:ascii="宋体" w:hAnsi="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restart"/>
            <w:noWrap w:val="0"/>
            <w:vAlign w:val="center"/>
          </w:tcPr>
          <w:p>
            <w:pPr>
              <w:spacing w:line="276" w:lineRule="auto"/>
              <w:jc w:val="center"/>
              <w:rPr>
                <w:rFonts w:ascii="宋体" w:hAnsi="宋体" w:cs="宋体"/>
              </w:rPr>
            </w:pPr>
            <w:r>
              <w:rPr>
                <w:rFonts w:hint="eastAsia" w:ascii="宋体" w:hAnsi="宋体" w:cs="宋体"/>
              </w:rPr>
              <w:t>资格性审查</w:t>
            </w:r>
          </w:p>
        </w:tc>
        <w:tc>
          <w:tcPr>
            <w:tcW w:w="2850" w:type="dxa"/>
            <w:noWrap w:val="0"/>
            <w:vAlign w:val="center"/>
          </w:tcPr>
          <w:p>
            <w:pPr>
              <w:spacing w:line="276" w:lineRule="auto"/>
              <w:jc w:val="center"/>
              <w:rPr>
                <w:rFonts w:ascii="宋体" w:hAnsi="宋体" w:cs="宋体"/>
                <w:color w:val="000000"/>
              </w:rPr>
            </w:pPr>
            <w:r>
              <w:rPr>
                <w:rFonts w:hint="eastAsia" w:ascii="宋体" w:hAnsi="宋体" w:cs="宋体"/>
                <w:color w:val="000000"/>
              </w:rPr>
              <w:t>营业执照、资格证书</w:t>
            </w:r>
          </w:p>
        </w:tc>
        <w:tc>
          <w:tcPr>
            <w:tcW w:w="1554" w:type="dxa"/>
            <w:noWrap w:val="0"/>
            <w:vAlign w:val="center"/>
          </w:tcPr>
          <w:p>
            <w:pPr>
              <w:spacing w:line="276" w:lineRule="auto"/>
              <w:jc w:val="center"/>
              <w:rPr>
                <w:rFonts w:ascii="宋体" w:hAnsi="宋体" w:cs="宋体"/>
                <w:color w:val="000000"/>
              </w:rPr>
            </w:pPr>
          </w:p>
        </w:tc>
        <w:tc>
          <w:tcPr>
            <w:tcW w:w="1554" w:type="dxa"/>
            <w:noWrap w:val="0"/>
            <w:vAlign w:val="center"/>
          </w:tcPr>
          <w:p>
            <w:pPr>
              <w:rPr>
                <w:rFonts w:ascii="宋体" w:hAnsi="宋体" w:cs="宋体"/>
                <w:color w:val="000000"/>
              </w:rPr>
            </w:pPr>
          </w:p>
        </w:tc>
        <w:tc>
          <w:tcPr>
            <w:tcW w:w="1554" w:type="dxa"/>
            <w:noWrap w:val="0"/>
            <w:vAlign w:val="center"/>
          </w:tcPr>
          <w:p>
            <w:pPr>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continue"/>
            <w:noWrap w:val="0"/>
            <w:vAlign w:val="center"/>
          </w:tcPr>
          <w:p>
            <w:pPr>
              <w:spacing w:line="276" w:lineRule="auto"/>
              <w:jc w:val="center"/>
              <w:rPr>
                <w:rFonts w:hint="eastAsia" w:ascii="宋体" w:hAnsi="宋体" w:cs="宋体"/>
              </w:rPr>
            </w:pPr>
          </w:p>
        </w:tc>
        <w:tc>
          <w:tcPr>
            <w:tcW w:w="2850" w:type="dxa"/>
            <w:noWrap w:val="0"/>
            <w:vAlign w:val="center"/>
          </w:tcPr>
          <w:p>
            <w:pPr>
              <w:spacing w:line="276" w:lineRule="auto"/>
              <w:jc w:val="center"/>
              <w:rPr>
                <w:rFonts w:hint="eastAsia" w:ascii="宋体" w:hAnsi="宋体" w:cs="宋体"/>
                <w:color w:val="000000"/>
              </w:rPr>
            </w:pPr>
            <w:r>
              <w:rPr>
                <w:rFonts w:hint="eastAsia" w:ascii="宋体" w:hAnsi="宋体" w:cs="宋体"/>
                <w:color w:val="000000"/>
              </w:rPr>
              <w:t>法定代表人授权</w:t>
            </w:r>
          </w:p>
        </w:tc>
        <w:tc>
          <w:tcPr>
            <w:tcW w:w="1554" w:type="dxa"/>
            <w:noWrap w:val="0"/>
            <w:vAlign w:val="center"/>
          </w:tcPr>
          <w:p>
            <w:pPr>
              <w:spacing w:line="276" w:lineRule="auto"/>
              <w:jc w:val="center"/>
              <w:rPr>
                <w:rFonts w:ascii="宋体" w:hAnsi="宋体" w:cs="宋体"/>
                <w:color w:val="000000"/>
              </w:rPr>
            </w:pPr>
          </w:p>
        </w:tc>
        <w:tc>
          <w:tcPr>
            <w:tcW w:w="1554" w:type="dxa"/>
            <w:noWrap w:val="0"/>
            <w:vAlign w:val="center"/>
          </w:tcPr>
          <w:p>
            <w:pPr>
              <w:adjustRightInd w:val="0"/>
              <w:snapToGrid w:val="0"/>
              <w:rPr>
                <w:rFonts w:hint="eastAsia" w:ascii="宋体" w:hAnsi="宋体" w:cs="宋体"/>
                <w:color w:val="000000"/>
              </w:rPr>
            </w:pPr>
          </w:p>
        </w:tc>
        <w:tc>
          <w:tcPr>
            <w:tcW w:w="1554" w:type="dxa"/>
            <w:noWrap w:val="0"/>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restart"/>
            <w:noWrap w:val="0"/>
            <w:vAlign w:val="center"/>
          </w:tcPr>
          <w:p>
            <w:pPr>
              <w:spacing w:line="276" w:lineRule="auto"/>
              <w:jc w:val="center"/>
              <w:rPr>
                <w:rFonts w:hint="eastAsia" w:ascii="宋体" w:hAnsi="宋体" w:cs="宋体"/>
              </w:rPr>
            </w:pPr>
            <w:r>
              <w:rPr>
                <w:rFonts w:hint="eastAsia" w:ascii="宋体" w:hAnsi="宋体" w:cs="宋体"/>
              </w:rPr>
              <w:t>符合性审查</w:t>
            </w:r>
          </w:p>
        </w:tc>
        <w:tc>
          <w:tcPr>
            <w:tcW w:w="2850" w:type="dxa"/>
            <w:noWrap w:val="0"/>
            <w:vAlign w:val="center"/>
          </w:tcPr>
          <w:p>
            <w:pPr>
              <w:spacing w:line="276" w:lineRule="auto"/>
              <w:jc w:val="center"/>
              <w:rPr>
                <w:rFonts w:hint="eastAsia" w:ascii="宋体" w:hAnsi="宋体" w:cs="宋体"/>
                <w:color w:val="000000"/>
              </w:rPr>
            </w:pPr>
            <w:r>
              <w:rPr>
                <w:rFonts w:hint="eastAsia" w:hAnsi="宋体"/>
              </w:rPr>
              <w:t>谈判响应</w:t>
            </w:r>
            <w:r>
              <w:rPr>
                <w:rFonts w:hAnsi="宋体"/>
              </w:rPr>
              <w:t>文件的组成</w:t>
            </w:r>
          </w:p>
        </w:tc>
        <w:tc>
          <w:tcPr>
            <w:tcW w:w="1554" w:type="dxa"/>
            <w:noWrap w:val="0"/>
            <w:vAlign w:val="center"/>
          </w:tcPr>
          <w:p>
            <w:pPr>
              <w:spacing w:line="276" w:lineRule="auto"/>
              <w:jc w:val="center"/>
              <w:rPr>
                <w:rFonts w:ascii="宋体" w:hAnsi="宋体" w:cs="宋体"/>
                <w:color w:val="000000"/>
              </w:rPr>
            </w:pPr>
          </w:p>
        </w:tc>
        <w:tc>
          <w:tcPr>
            <w:tcW w:w="1554" w:type="dxa"/>
            <w:noWrap w:val="0"/>
            <w:vAlign w:val="center"/>
          </w:tcPr>
          <w:p>
            <w:pPr>
              <w:adjustRightInd w:val="0"/>
              <w:snapToGrid w:val="0"/>
              <w:rPr>
                <w:rFonts w:hint="eastAsia" w:ascii="宋体" w:hAnsi="宋体" w:cs="宋体"/>
                <w:color w:val="000000"/>
              </w:rPr>
            </w:pPr>
          </w:p>
        </w:tc>
        <w:tc>
          <w:tcPr>
            <w:tcW w:w="1554" w:type="dxa"/>
            <w:noWrap w:val="0"/>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continue"/>
            <w:noWrap w:val="0"/>
            <w:vAlign w:val="center"/>
          </w:tcPr>
          <w:p>
            <w:pPr>
              <w:spacing w:line="276" w:lineRule="auto"/>
              <w:jc w:val="center"/>
              <w:rPr>
                <w:rFonts w:hint="eastAsia" w:ascii="宋体" w:hAnsi="宋体" w:cs="宋体"/>
              </w:rPr>
            </w:pPr>
          </w:p>
        </w:tc>
        <w:tc>
          <w:tcPr>
            <w:tcW w:w="2850" w:type="dxa"/>
            <w:noWrap w:val="0"/>
            <w:vAlign w:val="center"/>
          </w:tcPr>
          <w:p>
            <w:pPr>
              <w:spacing w:line="276" w:lineRule="auto"/>
              <w:jc w:val="center"/>
              <w:rPr>
                <w:rFonts w:hint="eastAsia" w:ascii="宋体" w:hAnsi="宋体" w:cs="宋体"/>
                <w:color w:val="000000"/>
              </w:rPr>
            </w:pPr>
            <w:r>
              <w:rPr>
                <w:rFonts w:hint="eastAsia" w:hAnsi="宋体"/>
              </w:rPr>
              <w:t>谈判响应</w:t>
            </w:r>
            <w:r>
              <w:rPr>
                <w:rFonts w:hAnsi="宋体"/>
              </w:rPr>
              <w:t>文件的格式</w:t>
            </w:r>
          </w:p>
        </w:tc>
        <w:tc>
          <w:tcPr>
            <w:tcW w:w="1554" w:type="dxa"/>
            <w:noWrap w:val="0"/>
            <w:vAlign w:val="center"/>
          </w:tcPr>
          <w:p>
            <w:pPr>
              <w:spacing w:line="276" w:lineRule="auto"/>
              <w:jc w:val="center"/>
              <w:rPr>
                <w:rFonts w:ascii="宋体" w:hAnsi="宋体" w:cs="宋体"/>
                <w:color w:val="000000"/>
              </w:rPr>
            </w:pPr>
          </w:p>
        </w:tc>
        <w:tc>
          <w:tcPr>
            <w:tcW w:w="1554" w:type="dxa"/>
            <w:noWrap w:val="0"/>
            <w:vAlign w:val="center"/>
          </w:tcPr>
          <w:p>
            <w:pPr>
              <w:adjustRightInd w:val="0"/>
              <w:snapToGrid w:val="0"/>
              <w:rPr>
                <w:rFonts w:hint="eastAsia" w:ascii="宋体" w:hAnsi="宋体" w:cs="宋体"/>
                <w:color w:val="000000"/>
              </w:rPr>
            </w:pPr>
          </w:p>
        </w:tc>
        <w:tc>
          <w:tcPr>
            <w:tcW w:w="1554" w:type="dxa"/>
            <w:noWrap w:val="0"/>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continue"/>
            <w:noWrap w:val="0"/>
            <w:vAlign w:val="center"/>
          </w:tcPr>
          <w:p>
            <w:pPr>
              <w:spacing w:line="276" w:lineRule="auto"/>
              <w:jc w:val="center"/>
              <w:rPr>
                <w:rFonts w:hint="eastAsia" w:ascii="宋体" w:hAnsi="宋体" w:cs="宋体"/>
              </w:rPr>
            </w:pPr>
          </w:p>
        </w:tc>
        <w:tc>
          <w:tcPr>
            <w:tcW w:w="2850" w:type="dxa"/>
            <w:noWrap w:val="0"/>
            <w:vAlign w:val="center"/>
          </w:tcPr>
          <w:p>
            <w:pPr>
              <w:spacing w:line="276" w:lineRule="auto"/>
              <w:jc w:val="center"/>
              <w:rPr>
                <w:rFonts w:hint="eastAsia" w:ascii="宋体" w:hAnsi="宋体" w:cs="宋体"/>
                <w:color w:val="000000"/>
              </w:rPr>
            </w:pPr>
            <w:r>
              <w:rPr>
                <w:rFonts w:hint="eastAsia" w:ascii="宋体" w:hAnsi="宋体"/>
              </w:rPr>
              <w:t>符合</w:t>
            </w:r>
            <w:r>
              <w:rPr>
                <w:rFonts w:hint="eastAsia" w:hAnsi="宋体"/>
              </w:rPr>
              <w:t>谈判响应</w:t>
            </w:r>
            <w:r>
              <w:rPr>
                <w:rFonts w:hint="eastAsia" w:ascii="宋体" w:hAnsi="宋体"/>
              </w:rPr>
              <w:t>文件所有条款、条件且没有重大偏离或保留</w:t>
            </w:r>
          </w:p>
        </w:tc>
        <w:tc>
          <w:tcPr>
            <w:tcW w:w="1554" w:type="dxa"/>
            <w:noWrap w:val="0"/>
            <w:vAlign w:val="center"/>
          </w:tcPr>
          <w:p>
            <w:pPr>
              <w:spacing w:line="276" w:lineRule="auto"/>
              <w:jc w:val="center"/>
              <w:rPr>
                <w:rFonts w:ascii="宋体" w:hAnsi="宋体" w:cs="宋体"/>
                <w:color w:val="000000"/>
              </w:rPr>
            </w:pPr>
          </w:p>
        </w:tc>
        <w:tc>
          <w:tcPr>
            <w:tcW w:w="1554" w:type="dxa"/>
            <w:noWrap w:val="0"/>
            <w:vAlign w:val="center"/>
          </w:tcPr>
          <w:p>
            <w:pPr>
              <w:adjustRightInd w:val="0"/>
              <w:snapToGrid w:val="0"/>
              <w:rPr>
                <w:rFonts w:hint="eastAsia" w:ascii="宋体" w:hAnsi="宋体" w:cs="宋体"/>
                <w:color w:val="000000"/>
              </w:rPr>
            </w:pPr>
          </w:p>
        </w:tc>
        <w:tc>
          <w:tcPr>
            <w:tcW w:w="1554" w:type="dxa"/>
            <w:noWrap w:val="0"/>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62" w:type="dxa"/>
            <w:gridSpan w:val="2"/>
            <w:noWrap w:val="0"/>
            <w:vAlign w:val="center"/>
          </w:tcPr>
          <w:p>
            <w:pPr>
              <w:spacing w:line="276" w:lineRule="auto"/>
              <w:jc w:val="center"/>
              <w:rPr>
                <w:rFonts w:hint="eastAsia" w:ascii="宋体" w:hAnsi="宋体" w:cs="宋体"/>
                <w:color w:val="000000"/>
              </w:rPr>
            </w:pPr>
            <w:r>
              <w:rPr>
                <w:rFonts w:hint="eastAsia" w:ascii="宋体" w:hAnsi="宋体" w:cs="宋体"/>
              </w:rPr>
              <w:t>最终报价</w:t>
            </w:r>
          </w:p>
        </w:tc>
        <w:tc>
          <w:tcPr>
            <w:tcW w:w="1554" w:type="dxa"/>
            <w:noWrap w:val="0"/>
            <w:vAlign w:val="center"/>
          </w:tcPr>
          <w:p>
            <w:pPr>
              <w:spacing w:line="276" w:lineRule="auto"/>
              <w:jc w:val="center"/>
              <w:rPr>
                <w:rFonts w:ascii="宋体" w:hAnsi="宋体" w:cs="宋体"/>
                <w:color w:val="000000"/>
              </w:rPr>
            </w:pPr>
          </w:p>
        </w:tc>
        <w:tc>
          <w:tcPr>
            <w:tcW w:w="1554" w:type="dxa"/>
            <w:noWrap w:val="0"/>
            <w:vAlign w:val="center"/>
          </w:tcPr>
          <w:p>
            <w:pPr>
              <w:adjustRightInd w:val="0"/>
              <w:snapToGrid w:val="0"/>
              <w:rPr>
                <w:rFonts w:hint="eastAsia" w:ascii="宋体" w:hAnsi="宋体" w:cs="宋体"/>
                <w:color w:val="000000"/>
              </w:rPr>
            </w:pPr>
          </w:p>
        </w:tc>
        <w:tc>
          <w:tcPr>
            <w:tcW w:w="1554" w:type="dxa"/>
            <w:noWrap w:val="0"/>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62" w:type="dxa"/>
            <w:gridSpan w:val="2"/>
            <w:noWrap w:val="0"/>
            <w:vAlign w:val="center"/>
          </w:tcPr>
          <w:p>
            <w:pPr>
              <w:spacing w:line="276" w:lineRule="auto"/>
              <w:jc w:val="center"/>
              <w:rPr>
                <w:rFonts w:hint="eastAsia" w:ascii="宋体" w:hAnsi="宋体" w:cs="宋体"/>
                <w:color w:val="000000"/>
              </w:rPr>
            </w:pPr>
            <w:r>
              <w:rPr>
                <w:rFonts w:hint="eastAsia" w:ascii="宋体" w:hAnsi="宋体" w:cs="宋体"/>
              </w:rPr>
              <w:t>满足谈判文件要求的最终报价排序</w:t>
            </w:r>
          </w:p>
        </w:tc>
        <w:tc>
          <w:tcPr>
            <w:tcW w:w="1554" w:type="dxa"/>
            <w:noWrap w:val="0"/>
            <w:vAlign w:val="center"/>
          </w:tcPr>
          <w:p>
            <w:pPr>
              <w:spacing w:line="276" w:lineRule="auto"/>
              <w:jc w:val="center"/>
              <w:rPr>
                <w:rFonts w:ascii="宋体" w:hAnsi="宋体" w:cs="宋体"/>
                <w:color w:val="000000"/>
              </w:rPr>
            </w:pPr>
          </w:p>
        </w:tc>
        <w:tc>
          <w:tcPr>
            <w:tcW w:w="1554" w:type="dxa"/>
            <w:noWrap w:val="0"/>
            <w:vAlign w:val="center"/>
          </w:tcPr>
          <w:p>
            <w:pPr>
              <w:adjustRightInd w:val="0"/>
              <w:snapToGrid w:val="0"/>
              <w:rPr>
                <w:rFonts w:hint="eastAsia" w:ascii="宋体" w:hAnsi="宋体" w:cs="宋体"/>
                <w:color w:val="000000"/>
              </w:rPr>
            </w:pPr>
          </w:p>
        </w:tc>
        <w:tc>
          <w:tcPr>
            <w:tcW w:w="1554" w:type="dxa"/>
            <w:noWrap w:val="0"/>
            <w:vAlign w:val="center"/>
          </w:tcPr>
          <w:p>
            <w:pPr>
              <w:adjustRightInd w:val="0"/>
              <w:snapToGrid w:val="0"/>
              <w:jc w:val="center"/>
              <w:rPr>
                <w:rFonts w:hint="eastAsia" w:ascii="宋体" w:hAnsi="宋体" w:cs="宋体"/>
                <w:color w:val="000000"/>
              </w:rPr>
            </w:pPr>
          </w:p>
        </w:tc>
      </w:tr>
    </w:tbl>
    <w:p>
      <w:pPr>
        <w:pStyle w:val="9"/>
        <w:overflowPunct w:val="0"/>
        <w:spacing w:line="443" w:lineRule="exact"/>
        <w:ind w:left="0" w:right="1"/>
        <w:jc w:val="both"/>
        <w:rPr>
          <w:b w:val="0"/>
          <w:bCs w:val="0"/>
          <w:color w:val="auto"/>
          <w:highlight w:val="none"/>
        </w:rPr>
      </w:pPr>
    </w:p>
    <w:sectPr>
      <w:headerReference r:id="rId12" w:type="default"/>
      <w:footerReference r:id="rId13" w:type="default"/>
      <w:pgSz w:w="12240" w:h="15840"/>
      <w:pgMar w:top="1400" w:right="1718" w:bottom="1123" w:left="1701" w:header="0" w:footer="91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03" w:usb1="288F0000" w:usb2="00000006" w:usb3="00000000" w:csb0="00040001" w:csb1="00000000"/>
  </w:font>
  <w:font w:name="????">
    <w:altName w:val="Segoe Print"/>
    <w:panose1 w:val="00000000000000000000"/>
    <w:charset w:val="00"/>
    <w:family w:val="decorative"/>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line="14" w:lineRule="auto"/>
      <w:rPr>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4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u3sAmyQEAAJoDAAAOAAAAAAAAAAEAIAAAAB4BAABkcnMvZTJvRG9j&#10;LnhtbFBLBQYAAAAABgAGAFkBAABZBQAAAAA=&#10;">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pPr>
                          <w:r>
                            <w:fldChar w:fldCharType="begin"/>
                          </w:r>
                          <w:r>
                            <w:instrText xml:space="preserve"> PAGE  \* MERGEFORMAT </w:instrText>
                          </w:r>
                          <w:r>
                            <w:fldChar w:fldCharType="separate"/>
                          </w:r>
                          <w:r>
                            <w:t>5</w:t>
                          </w:r>
                          <w:r>
                            <w:fldChar w:fldCharType="end"/>
                          </w:r>
                        </w:p>
                      </w:txbxContent>
                    </wps:txbx>
                    <wps:bodyPr wrap="none" lIns="0" tIns="0" rIns="0" bIns="0" upright="0">
                      <a:spAutoFit/>
                    </wps:bodyPr>
                  </wps:wsp>
                </a:graphicData>
              </a:graphic>
            </wp:anchor>
          </w:drawing>
        </mc:Choice>
        <mc:Fallback>
          <w:pict>
            <v:shape id="文本框 50"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GgrZIjIAQAAmgMAAA4AAAAAAAAAAQAgAAAAHgEAAGRycy9lMm9Eb2Mu&#10;eG1sUEsFBgAAAAAGAAYAWQEAAFgFAAAAAA==&#10;">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pPr>
                          <w:r>
                            <w:fldChar w:fldCharType="begin"/>
                          </w:r>
                          <w:r>
                            <w:instrText xml:space="preserve"> PAGE  \* MERGEFORMAT </w:instrText>
                          </w:r>
                          <w:r>
                            <w:fldChar w:fldCharType="separate"/>
                          </w:r>
                          <w:r>
                            <w:t>41</w:t>
                          </w:r>
                          <w:r>
                            <w:fldChar w:fldCharType="end"/>
                          </w:r>
                        </w:p>
                      </w:txbxContent>
                    </wps:txbx>
                    <wps:bodyPr wrap="none" lIns="0" tIns="0" rIns="0" bIns="0" upright="1">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B/6yXCzAEAAJwDAAAOAAAAAAAAAAEAIAAAAB4BAABkcnMvZTJv&#10;RG9jLnhtbFBLBQYAAAAABgAGAFkBAABcBQAAAAA=&#10;">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line="14" w:lineRule="auto"/>
      <w:rPr>
        <w:sz w:val="20"/>
        <w:szCs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pPr>
                          <w:r>
                            <w:fldChar w:fldCharType="begin"/>
                          </w:r>
                          <w:r>
                            <w:instrText xml:space="preserve"> PAGE  \* MERGEFORMAT </w:instrText>
                          </w:r>
                          <w:r>
                            <w:fldChar w:fldCharType="separate"/>
                          </w:r>
                          <w:r>
                            <w:t>50</w:t>
                          </w:r>
                          <w:r>
                            <w:fldChar w:fldCharType="end"/>
                          </w:r>
                        </w:p>
                      </w:txbxContent>
                    </wps:txbx>
                    <wps:bodyPr wrap="none" lIns="0" tIns="0" rIns="0" bIns="0" upright="0">
                      <a:spAutoFit/>
                    </wps:bodyPr>
                  </wps:wsp>
                </a:graphicData>
              </a:graphic>
            </wp:anchor>
          </w:drawing>
        </mc:Choice>
        <mc:Fallback>
          <w:pict>
            <v:shape id="文本框 5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1NhEV8oBAACaAwAADgAAAAAAAAABACAAAAAeAQAAZHJzL2Uyb0Rv&#10;Yy54bWxQSwUGAAAAAAYABgBZAQAAWgUAAAAA&#10;">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line="14" w:lineRule="auto"/>
      <w:rPr>
        <w:sz w:val="20"/>
        <w:szCs w:val="20"/>
      </w:rPr>
    </w:pPr>
    <w:r>
      <w:rPr>
        <w:sz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pPr>
                          <w:r>
                            <w:fldChar w:fldCharType="begin"/>
                          </w:r>
                          <w:r>
                            <w:instrText xml:space="preserve"> PAGE  \* MERGEFORMAT </w:instrText>
                          </w:r>
                          <w:r>
                            <w:fldChar w:fldCharType="separate"/>
                          </w:r>
                          <w:r>
                            <w:t>57</w:t>
                          </w:r>
                          <w:r>
                            <w:fldChar w:fldCharType="end"/>
                          </w:r>
                        </w:p>
                      </w:txbxContent>
                    </wps:txbx>
                    <wps:bodyPr wrap="none" lIns="0" tIns="0" rIns="0" bIns="0" upright="0">
                      <a:spAutoFit/>
                    </wps:bodyPr>
                  </wps:wsp>
                </a:graphicData>
              </a:graphic>
            </wp:anchor>
          </w:drawing>
        </mc:Choice>
        <mc:Fallback>
          <w:pict>
            <v:shape id="文本框 57"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ExitskBAACaAwAADgAAAGRycy9lMm9Eb2MueG1srVPNjtMwEL4j8Q6W&#10;79TZSkA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UBy74xYHfv754/zrz/n3d/L6&#10;bdanD1Bj2m3AxDS89wNuzewHdGbag4o2f5EQwTiqe7qoK4dERH60Wq5WFYYExuYL4rP75yFC+iC9&#10;JdloaMTxFVX58ROkMXVOydWcv9HGlBEa958DMbOH5d7HHrOVht0wEdr59oR8epx8Qx0uOiXmo0Nh&#10;85LMRpyN3WwcQtT7rmxRrgfh3SFhE6W3XGGEnQrjyAq7ab3yTvx7L1n3v9Tm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ETGK2yQEAAJoDAAAOAAAAAAAAAAEAIAAAAB4BAABkcnMvZTJvRG9j&#10;LnhtbFBLBQYAAAAABgAGAFkBAABZBQAAAAA=&#10;">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57</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spacing w:line="14" w:lineRule="auto"/>
      <w:rPr>
        <w:sz w:val="20"/>
        <w:szCs w:val="20"/>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6"/>
                          </w:pPr>
                          <w:r>
                            <w:fldChar w:fldCharType="begin"/>
                          </w:r>
                          <w:r>
                            <w:instrText xml:space="preserve"> PAGE  \* MERGEFORMAT </w:instrText>
                          </w:r>
                          <w:r>
                            <w:fldChar w:fldCharType="separate"/>
                          </w:r>
                          <w:r>
                            <w:t>58</w:t>
                          </w:r>
                          <w:r>
                            <w:fldChar w:fldCharType="end"/>
                          </w:r>
                        </w:p>
                      </w:txbxContent>
                    </wps:txbx>
                    <wps:bodyPr wrap="none" lIns="0" tIns="0" rIns="0" bIns="0" upright="0">
                      <a:spAutoFit/>
                    </wps:bodyPr>
                  </wps:wsp>
                </a:graphicData>
              </a:graphic>
            </wp:anchor>
          </w:drawing>
        </mc:Choice>
        <mc:Fallback>
          <w:pict>
            <v:shape id="文本框 58"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4pnW5soBAACaAwAADgAAAAAAAAABACAAAAAeAQAAZHJzL2Uyb0Rv&#10;Yy54bWxQSwUGAAAAAAYABgBZAQAAWgUAAAAA&#10;">
              <v:fill on="f" focussize="0,0"/>
              <v:stroke on="f"/>
              <v:imagedata o:title=""/>
              <o:lock v:ext="edit" aspectratio="f"/>
              <v:textbox inset="0mm,0mm,0mm,0mm" style="mso-fit-shape-to-text:t;">
                <w:txbxContent>
                  <w:p>
                    <w:pPr>
                      <w:pStyle w:val="26"/>
                    </w:pPr>
                    <w:r>
                      <w:fldChar w:fldCharType="begin"/>
                    </w:r>
                    <w:r>
                      <w:instrText xml:space="preserve"> PAGE  \* MERGEFORMAT </w:instrText>
                    </w:r>
                    <w:r>
                      <w:fldChar w:fldCharType="separate"/>
                    </w:r>
                    <w:r>
                      <w:t>58</w:t>
                    </w:r>
                    <w:r>
                      <w:fldChar w:fldCharType="end"/>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3902075</wp:posOffset>
              </wp:positionH>
              <wp:positionV relativeFrom="page">
                <wp:posOffset>9343390</wp:posOffset>
              </wp:positionV>
              <wp:extent cx="141605" cy="139700"/>
              <wp:effectExtent l="0" t="0" r="0" b="0"/>
              <wp:wrapNone/>
              <wp:docPr id="1" name="文本框 18"/>
              <wp:cNvGraphicFramePr/>
              <a:graphic xmlns:a="http://schemas.openxmlformats.org/drawingml/2006/main">
                <a:graphicData uri="http://schemas.microsoft.com/office/word/2010/wordprocessingShape">
                  <wps:wsp>
                    <wps:cNvSpPr txBox="1"/>
                    <wps:spPr>
                      <a:xfrm>
                        <a:off x="0" y="0"/>
                        <a:ext cx="141605" cy="139700"/>
                      </a:xfrm>
                      <a:prstGeom prst="rect">
                        <a:avLst/>
                      </a:prstGeom>
                      <a:noFill/>
                      <a:ln>
                        <a:noFill/>
                      </a:ln>
                    </wps:spPr>
                    <wps:txbx>
                      <w:txbxContent>
                        <w:p/>
                      </w:txbxContent>
                    </wps:txbx>
                    <wps:bodyPr wrap="square" lIns="0" tIns="0" rIns="0" bIns="0" upright="1"/>
                  </wps:wsp>
                </a:graphicData>
              </a:graphic>
            </wp:anchor>
          </w:drawing>
        </mc:Choice>
        <mc:Fallback>
          <w:pict>
            <v:shape id="文本框 18" o:spid="_x0000_s1026" o:spt="202" type="#_x0000_t202" style="position:absolute;left:0pt;margin-left:307.25pt;margin-top:735.7pt;height:11pt;width:11.15pt;mso-position-horizontal-relative:page;mso-position-vertical-relative:page;z-index:-251657216;mso-width-relative:page;mso-height-relative:page;" filled="f" stroked="f" coordsize="21600,21600" o:gfxdata="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LnV312gAAAA0BAAAPAAAAAAAAAAEAIAAAACIAAABkcnMvZG93&#10;bnJldi54bWxQSwECFAAUAAAACACHTuJAlFPdOsUBAACAAwAADgAAAAAAAAABACAAAAApAQAAZHJz&#10;L2Uyb0RvYy54bWxQSwUGAAAAAAYABgBZAQAAYAUAAAAA&#10;">
              <v:fill on="f" focussize="0,0"/>
              <v:stroke on="f"/>
              <v:imagedata o:title=""/>
              <o:lock v:ext="edit" aspectratio="f"/>
              <v:textbox inset="0mm,0mm,0mm,0mm">
                <w:txbxConten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700" w:lineRule="exact"/>
      <w:outlineLvl w:val="0"/>
    </w:pPr>
  </w:p>
  <w:p>
    <w:pPr>
      <w:spacing w:line="700" w:lineRule="exact"/>
      <w:outlineLvl w:val="0"/>
      <w:rPr>
        <w:sz w:val="18"/>
        <w:szCs w:val="18"/>
      </w:rPr>
    </w:pPr>
    <w:r>
      <w:rPr>
        <w:rFonts w:hint="eastAsia"/>
        <w:sz w:val="18"/>
        <w:szCs w:val="18"/>
        <w:u w:val="single"/>
        <w:lang w:val="en-US" w:eastAsia="zh-CN"/>
      </w:rPr>
      <w:t>耒阳新五丰生物饲料科技有限公司衡阳蒸湘分公司饲料用原料临时承运项目</w:t>
    </w:r>
    <w:r>
      <w:rPr>
        <w:rFonts w:hint="eastAsia"/>
        <w:sz w:val="18"/>
        <w:szCs w:val="18"/>
        <w:u w:val="single"/>
        <w:lang w:eastAsia="zh-CN"/>
      </w:rPr>
      <w:t xml:space="preserve">    </w:t>
    </w:r>
    <w:r>
      <w:rPr>
        <w:rFonts w:hint="eastAsia"/>
        <w:sz w:val="18"/>
        <w:szCs w:val="18"/>
        <w:u w:val="single"/>
        <w:lang w:val="en-US" w:eastAsia="zh-CN"/>
      </w:rPr>
      <w:t xml:space="preserve">                                                   </w:t>
    </w:r>
    <w:r>
      <w:rPr>
        <w:rFonts w:hint="eastAsia"/>
        <w:sz w:val="18"/>
        <w:szCs w:val="18"/>
        <w:u w:val="single"/>
      </w:rPr>
      <w:t xml:space="preserve">     </w:t>
    </w:r>
    <w:r>
      <w:rPr>
        <w:rFonts w:hint="eastAsia"/>
        <w:sz w:val="18"/>
        <w:szCs w:val="18"/>
        <w:u w:val="single"/>
        <w:lang w:eastAsia="zh-CN"/>
      </w:rPr>
      <w:t>谈判文件</w:t>
    </w:r>
    <w:r>
      <w:rPr>
        <w:rFonts w:hint="eastAsia"/>
        <w:sz w:val="18"/>
        <w:szCs w:val="18"/>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cs="宋体"/>
        <w:color w:val="000000"/>
        <w:sz w:val="18"/>
        <w:szCs w:val="18"/>
        <w:u w:val="single"/>
      </w:rPr>
    </w:pPr>
    <w:r>
      <w:rPr>
        <w:rFonts w:hint="eastAsia"/>
        <w:sz w:val="18"/>
        <w:szCs w:val="18"/>
        <w:u w:val="single"/>
        <w:lang w:val="en-US" w:eastAsia="zh-CN"/>
      </w:rPr>
      <w:t xml:space="preserve">耒阳新五丰生物饲料科技有限公司衡阳蒸湘分公司饲料用原料临时承运项目                                                 </w:t>
    </w:r>
    <w:r>
      <w:rPr>
        <w:rFonts w:hint="eastAsia"/>
        <w:sz w:val="18"/>
        <w:szCs w:val="18"/>
        <w:u w:val="single"/>
        <w:lang w:eastAsia="zh-CN"/>
      </w:rPr>
      <w:t>谈判文件</w:t>
    </w:r>
    <w:r>
      <w:rPr>
        <w:rFonts w:hint="eastAsia"/>
        <w:sz w:val="18"/>
        <w:szCs w:val="18"/>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700" w:lineRule="exact"/>
      <w:outlineLvl w:val="0"/>
    </w:pPr>
  </w:p>
  <w:p>
    <w:pPr>
      <w:spacing w:line="700" w:lineRule="exact"/>
      <w:outlineLvl w:val="0"/>
      <w:rPr>
        <w:rFonts w:ascii="宋体" w:hAnsi="宋体" w:cs="宋体"/>
        <w:color w:val="000000"/>
        <w:sz w:val="18"/>
        <w:szCs w:val="18"/>
        <w:u w:val="single"/>
      </w:rPr>
    </w:pPr>
    <w:r>
      <w:rPr>
        <w:rFonts w:hint="eastAsia"/>
        <w:sz w:val="18"/>
        <w:szCs w:val="18"/>
        <w:u w:val="single"/>
        <w:lang w:val="en-US" w:eastAsia="zh-CN"/>
      </w:rPr>
      <w:t>耒阳新五丰生物饲料科技有限公司衡阳蒸湘分公司饲料用原料临时承运项目</w:t>
    </w:r>
    <w:r>
      <w:rPr>
        <w:rFonts w:hint="eastAsia"/>
        <w:sz w:val="18"/>
        <w:szCs w:val="18"/>
        <w:u w:val="single"/>
      </w:rPr>
      <w:t xml:space="preserve">                             </w:t>
    </w:r>
    <w:r>
      <w:rPr>
        <w:rFonts w:hint="eastAsia"/>
        <w:sz w:val="18"/>
        <w:szCs w:val="18"/>
        <w:u w:val="single"/>
        <w:lang w:eastAsia="zh-CN"/>
      </w:rPr>
      <w:t>谈判文件</w:t>
    </w:r>
    <w:r>
      <w:rPr>
        <w:rFonts w:hint="eastAsia"/>
        <w:sz w:val="18"/>
        <w:szCs w:val="18"/>
        <w:u w:val="single"/>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u w:val="single"/>
      </w:rPr>
    </w:pPr>
  </w:p>
  <w:p>
    <w:pPr>
      <w:rPr>
        <w:rFonts w:hint="eastAsia"/>
        <w:sz w:val="18"/>
        <w:szCs w:val="18"/>
        <w:u w:val="single"/>
      </w:rPr>
    </w:pPr>
  </w:p>
  <w:p>
    <w:pPr>
      <w:rPr>
        <w:rFonts w:hint="eastAsia"/>
        <w:sz w:val="18"/>
        <w:szCs w:val="18"/>
        <w:u w:val="single"/>
      </w:rPr>
    </w:pPr>
  </w:p>
  <w:p>
    <w:pPr>
      <w:rPr>
        <w:rFonts w:ascii="宋体" w:hAnsi="宋体" w:cs="宋体"/>
        <w:color w:val="000000"/>
        <w:sz w:val="18"/>
        <w:szCs w:val="18"/>
        <w:u w:val="single"/>
      </w:rPr>
    </w:pPr>
    <w:r>
      <w:rPr>
        <w:rFonts w:hint="eastAsia"/>
        <w:sz w:val="18"/>
        <w:szCs w:val="18"/>
        <w:u w:val="single"/>
        <w:lang w:val="en-US" w:eastAsia="zh-CN"/>
      </w:rPr>
      <w:t>耒阳新五丰生物饲料科技有限公司衡阳蒸湘分公司饲料用原料临时承运项目</w:t>
    </w:r>
    <w:r>
      <w:rPr>
        <w:rFonts w:hint="eastAsia"/>
        <w:sz w:val="18"/>
        <w:szCs w:val="18"/>
        <w:u w:val="single"/>
      </w:rPr>
      <w:t xml:space="preserve">    </w:t>
    </w:r>
    <w:r>
      <w:rPr>
        <w:rFonts w:hint="eastAsia"/>
        <w:sz w:val="18"/>
        <w:szCs w:val="18"/>
        <w:u w:val="single"/>
        <w:lang w:val="en-US" w:eastAsia="zh-CN"/>
      </w:rPr>
      <w:t xml:space="preserve">                                        </w:t>
    </w:r>
    <w:r>
      <w:rPr>
        <w:rFonts w:hint="eastAsia"/>
        <w:sz w:val="18"/>
        <w:szCs w:val="18"/>
        <w:u w:val="single"/>
      </w:rPr>
      <w:t xml:space="preserve"> </w:t>
    </w:r>
    <w:r>
      <w:rPr>
        <w:rFonts w:hint="eastAsia"/>
        <w:sz w:val="18"/>
        <w:szCs w:val="18"/>
        <w:u w:val="single"/>
        <w:lang w:eastAsia="zh-CN"/>
      </w:rPr>
      <w:t>谈判文件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u w:val="single"/>
      </w:rPr>
    </w:pPr>
  </w:p>
  <w:p>
    <w:pPr>
      <w:rPr>
        <w:rFonts w:hint="eastAsia"/>
        <w:sz w:val="18"/>
        <w:szCs w:val="18"/>
        <w:u w:val="single"/>
      </w:rPr>
    </w:pPr>
  </w:p>
  <w:p>
    <w:pPr>
      <w:rPr>
        <w:rFonts w:hint="eastAsia"/>
        <w:sz w:val="18"/>
        <w:szCs w:val="18"/>
        <w:u w:val="single"/>
      </w:rPr>
    </w:pPr>
  </w:p>
  <w:p>
    <w:pPr>
      <w:rPr>
        <w:rFonts w:ascii="宋体" w:hAnsi="宋体" w:cs="宋体"/>
        <w:color w:val="000000"/>
        <w:sz w:val="18"/>
        <w:szCs w:val="18"/>
        <w:u w:val="single"/>
      </w:rPr>
    </w:pPr>
    <w:r>
      <w:rPr>
        <w:rFonts w:hint="eastAsia"/>
        <w:sz w:val="18"/>
        <w:szCs w:val="18"/>
        <w:u w:val="single"/>
        <w:lang w:val="en-US" w:eastAsia="zh-CN"/>
      </w:rPr>
      <w:t>耒阳新五丰生物饲料科技有限公司衡阳蒸湘分公司饲料用原料临时承运项目</w:t>
    </w:r>
    <w:r>
      <w:rPr>
        <w:rFonts w:hint="eastAsia"/>
        <w:sz w:val="18"/>
        <w:szCs w:val="18"/>
        <w:u w:val="single"/>
      </w:rPr>
      <w:t xml:space="preserve">   </w:t>
    </w:r>
    <w:r>
      <w:rPr>
        <w:rFonts w:hint="eastAsia"/>
        <w:sz w:val="18"/>
        <w:szCs w:val="18"/>
        <w:u w:val="single"/>
        <w:lang w:val="en-US" w:eastAsia="zh-CN"/>
      </w:rPr>
      <w:t xml:space="preserve">                        </w:t>
    </w:r>
    <w:r>
      <w:rPr>
        <w:rFonts w:hint="eastAsia"/>
        <w:sz w:val="18"/>
        <w:szCs w:val="18"/>
        <w:u w:val="single"/>
      </w:rPr>
      <w:t xml:space="preserve"> </w:t>
    </w:r>
    <w:r>
      <w:rPr>
        <w:rFonts w:hint="eastAsia"/>
        <w:sz w:val="18"/>
        <w:szCs w:val="18"/>
        <w:u w:val="single"/>
        <w:lang w:eastAsia="zh-CN"/>
      </w:rPr>
      <w:t>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52643F"/>
    <w:multiLevelType w:val="singleLevel"/>
    <w:tmpl w:val="B452643F"/>
    <w:lvl w:ilvl="0" w:tentative="0">
      <w:start w:val="1"/>
      <w:numFmt w:val="chineseCounting"/>
      <w:suff w:val="nothing"/>
      <w:lvlText w:val="%1、"/>
      <w:lvlJc w:val="left"/>
      <w:rPr>
        <w:rFonts w:hint="eastAsia"/>
      </w:rPr>
    </w:lvl>
  </w:abstractNum>
  <w:abstractNum w:abstractNumId="1">
    <w:nsid w:val="B8D6159B"/>
    <w:multiLevelType w:val="singleLevel"/>
    <w:tmpl w:val="B8D6159B"/>
    <w:lvl w:ilvl="0" w:tentative="0">
      <w:start w:val="3"/>
      <w:numFmt w:val="decimal"/>
      <w:lvlText w:val="%1."/>
      <w:lvlJc w:val="left"/>
      <w:pPr>
        <w:tabs>
          <w:tab w:val="left" w:pos="312"/>
        </w:tabs>
      </w:pPr>
    </w:lvl>
  </w:abstractNum>
  <w:abstractNum w:abstractNumId="2">
    <w:nsid w:val="00000011"/>
    <w:multiLevelType w:val="multilevel"/>
    <w:tmpl w:val="00000011"/>
    <w:lvl w:ilvl="0" w:tentative="0">
      <w:start w:val="1"/>
      <w:numFmt w:val="decimal"/>
      <w:pStyle w:val="103"/>
      <w:lvlText w:val="%1、"/>
      <w:lvlJc w:val="left"/>
      <w:pPr>
        <w:tabs>
          <w:tab w:val="left" w:pos="644"/>
        </w:tabs>
        <w:ind w:left="644" w:hanging="360"/>
      </w:pPr>
      <w:rPr>
        <w:rFonts w:hint="eastAsia"/>
        <w:sz w:val="21"/>
      </w:rPr>
    </w:lvl>
    <w:lvl w:ilvl="1" w:tentative="0">
      <w:start w:val="1"/>
      <w:numFmt w:val="lowerLetter"/>
      <w:lvlText w:val="%2)"/>
      <w:lvlJc w:val="left"/>
      <w:pPr>
        <w:tabs>
          <w:tab w:val="left" w:pos="1124"/>
        </w:tabs>
        <w:ind w:left="1124" w:hanging="420"/>
      </w:pPr>
    </w:lvl>
    <w:lvl w:ilvl="2" w:tentative="0">
      <w:start w:val="1"/>
      <w:numFmt w:val="lowerRoman"/>
      <w:lvlText w:val="%3."/>
      <w:lvlJc w:val="right"/>
      <w:pPr>
        <w:tabs>
          <w:tab w:val="left" w:pos="1544"/>
        </w:tabs>
        <w:ind w:left="1544" w:hanging="420"/>
      </w:pPr>
    </w:lvl>
    <w:lvl w:ilvl="3" w:tentative="0">
      <w:start w:val="1"/>
      <w:numFmt w:val="decimal"/>
      <w:lvlText w:val="%4."/>
      <w:lvlJc w:val="left"/>
      <w:pPr>
        <w:tabs>
          <w:tab w:val="left" w:pos="1964"/>
        </w:tabs>
        <w:ind w:left="1964" w:hanging="420"/>
      </w:pPr>
    </w:lvl>
    <w:lvl w:ilvl="4" w:tentative="0">
      <w:start w:val="1"/>
      <w:numFmt w:val="lowerLetter"/>
      <w:lvlText w:val="%5)"/>
      <w:lvlJc w:val="left"/>
      <w:pPr>
        <w:tabs>
          <w:tab w:val="left" w:pos="2384"/>
        </w:tabs>
        <w:ind w:left="2384" w:hanging="420"/>
      </w:pPr>
    </w:lvl>
    <w:lvl w:ilvl="5" w:tentative="0">
      <w:start w:val="1"/>
      <w:numFmt w:val="lowerRoman"/>
      <w:lvlText w:val="%6."/>
      <w:lvlJc w:val="right"/>
      <w:pPr>
        <w:tabs>
          <w:tab w:val="left" w:pos="2804"/>
        </w:tabs>
        <w:ind w:left="2804" w:hanging="420"/>
      </w:pPr>
    </w:lvl>
    <w:lvl w:ilvl="6" w:tentative="0">
      <w:start w:val="1"/>
      <w:numFmt w:val="decimal"/>
      <w:lvlText w:val="%7."/>
      <w:lvlJc w:val="left"/>
      <w:pPr>
        <w:tabs>
          <w:tab w:val="left" w:pos="3224"/>
        </w:tabs>
        <w:ind w:left="3224" w:hanging="420"/>
      </w:pPr>
    </w:lvl>
    <w:lvl w:ilvl="7" w:tentative="0">
      <w:start w:val="1"/>
      <w:numFmt w:val="lowerLetter"/>
      <w:lvlText w:val="%8)"/>
      <w:lvlJc w:val="left"/>
      <w:pPr>
        <w:tabs>
          <w:tab w:val="left" w:pos="3644"/>
        </w:tabs>
        <w:ind w:left="3644" w:hanging="420"/>
      </w:pPr>
    </w:lvl>
    <w:lvl w:ilvl="8" w:tentative="0">
      <w:start w:val="1"/>
      <w:numFmt w:val="lowerRoman"/>
      <w:lvlText w:val="%9."/>
      <w:lvlJc w:val="right"/>
      <w:pPr>
        <w:tabs>
          <w:tab w:val="left" w:pos="4064"/>
        </w:tabs>
        <w:ind w:left="4064"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hyphenationZone w:val="360"/>
  <w:drawingGridHorizontalSpacing w:val="120"/>
  <w:drawingGridVerticalSpacing w:val="163"/>
  <w:displayHorizontalDrawingGridEvery w:val="2"/>
  <w:displayVerticalDrawingGridEvery w:val="2"/>
  <w:doNotShadeFormData w:val="1"/>
  <w:characterSpacingControl w:val="doNotCompress"/>
  <w:noLineBreaksAfter w:lang="zh-CN" w:val="([{·‘“〈《「『【〔〖（．［｛￡￥"/>
  <w:noLineBreaksBefore w:lang="zh-CN" w:val="!),.:;?]}¨·ˇˉ―‖’”…∶、。〃々〉》」』】〕〗！＂＇），．：；？］｀｜｝～￠"/>
  <w:doNotValidateAgainstSchema/>
  <w:doNotDemarcateInvalidXml/>
  <w:hdrShapeDefaults>
    <o:shapelayout v:ext="edit">
      <o:idmap v:ext="edit" data="1"/>
    </o:shapelayout>
  </w:hdrShapeDefault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jZTBjOGYwMjkwZGM0MWNkMjVhYzZhYTc5N2Y5NGEifQ=="/>
  </w:docVars>
  <w:rsids>
    <w:rsidRoot w:val="00EC15F8"/>
    <w:rsid w:val="000018F6"/>
    <w:rsid w:val="00005C9F"/>
    <w:rsid w:val="0001051A"/>
    <w:rsid w:val="00015095"/>
    <w:rsid w:val="000206DA"/>
    <w:rsid w:val="000219A8"/>
    <w:rsid w:val="00023492"/>
    <w:rsid w:val="000248ED"/>
    <w:rsid w:val="00025758"/>
    <w:rsid w:val="0002654E"/>
    <w:rsid w:val="000277A1"/>
    <w:rsid w:val="00045038"/>
    <w:rsid w:val="00050466"/>
    <w:rsid w:val="000506E8"/>
    <w:rsid w:val="0005678F"/>
    <w:rsid w:val="00060AFB"/>
    <w:rsid w:val="00062DA5"/>
    <w:rsid w:val="00065C1F"/>
    <w:rsid w:val="00066492"/>
    <w:rsid w:val="00070199"/>
    <w:rsid w:val="00074BE2"/>
    <w:rsid w:val="00074E61"/>
    <w:rsid w:val="000770E4"/>
    <w:rsid w:val="0008418D"/>
    <w:rsid w:val="00084A98"/>
    <w:rsid w:val="00084D88"/>
    <w:rsid w:val="00086C09"/>
    <w:rsid w:val="00092748"/>
    <w:rsid w:val="00093571"/>
    <w:rsid w:val="000B0FB6"/>
    <w:rsid w:val="000C5ACC"/>
    <w:rsid w:val="000C60B6"/>
    <w:rsid w:val="000E6FA5"/>
    <w:rsid w:val="000F10C8"/>
    <w:rsid w:val="000F415B"/>
    <w:rsid w:val="000F441A"/>
    <w:rsid w:val="00101B30"/>
    <w:rsid w:val="00112628"/>
    <w:rsid w:val="00121A22"/>
    <w:rsid w:val="00121D33"/>
    <w:rsid w:val="00121FCB"/>
    <w:rsid w:val="001235B6"/>
    <w:rsid w:val="00124AB9"/>
    <w:rsid w:val="0012542A"/>
    <w:rsid w:val="00127D83"/>
    <w:rsid w:val="0013768D"/>
    <w:rsid w:val="00142E85"/>
    <w:rsid w:val="00145BFF"/>
    <w:rsid w:val="001508FF"/>
    <w:rsid w:val="00156A3B"/>
    <w:rsid w:val="00164974"/>
    <w:rsid w:val="0016670C"/>
    <w:rsid w:val="00172C09"/>
    <w:rsid w:val="00173D35"/>
    <w:rsid w:val="00176685"/>
    <w:rsid w:val="00177FF4"/>
    <w:rsid w:val="0019047A"/>
    <w:rsid w:val="001967C5"/>
    <w:rsid w:val="001A28A7"/>
    <w:rsid w:val="001A3423"/>
    <w:rsid w:val="001B078D"/>
    <w:rsid w:val="001B7053"/>
    <w:rsid w:val="001C159A"/>
    <w:rsid w:val="001C58D6"/>
    <w:rsid w:val="001E2C37"/>
    <w:rsid w:val="001E7CC9"/>
    <w:rsid w:val="001F012D"/>
    <w:rsid w:val="00201441"/>
    <w:rsid w:val="00201F74"/>
    <w:rsid w:val="0020358D"/>
    <w:rsid w:val="00205927"/>
    <w:rsid w:val="00207D6B"/>
    <w:rsid w:val="0021266A"/>
    <w:rsid w:val="00216327"/>
    <w:rsid w:val="00220597"/>
    <w:rsid w:val="00220AB5"/>
    <w:rsid w:val="002223F6"/>
    <w:rsid w:val="002239BC"/>
    <w:rsid w:val="0023435B"/>
    <w:rsid w:val="00242AED"/>
    <w:rsid w:val="00250AE1"/>
    <w:rsid w:val="00253AA8"/>
    <w:rsid w:val="002558CB"/>
    <w:rsid w:val="00260CAD"/>
    <w:rsid w:val="002678AF"/>
    <w:rsid w:val="0027356E"/>
    <w:rsid w:val="00277CB8"/>
    <w:rsid w:val="002801EA"/>
    <w:rsid w:val="0028078A"/>
    <w:rsid w:val="00281871"/>
    <w:rsid w:val="002A315F"/>
    <w:rsid w:val="002B2FBF"/>
    <w:rsid w:val="002B51CC"/>
    <w:rsid w:val="002B53A9"/>
    <w:rsid w:val="002B5588"/>
    <w:rsid w:val="002D1C97"/>
    <w:rsid w:val="002E1F10"/>
    <w:rsid w:val="002E36BD"/>
    <w:rsid w:val="002E4DE8"/>
    <w:rsid w:val="002F1F9B"/>
    <w:rsid w:val="002F78DF"/>
    <w:rsid w:val="00305649"/>
    <w:rsid w:val="00306D3D"/>
    <w:rsid w:val="00306E3E"/>
    <w:rsid w:val="00311368"/>
    <w:rsid w:val="003314E3"/>
    <w:rsid w:val="00333025"/>
    <w:rsid w:val="00337FB7"/>
    <w:rsid w:val="003423D8"/>
    <w:rsid w:val="003434F9"/>
    <w:rsid w:val="00347A08"/>
    <w:rsid w:val="00351200"/>
    <w:rsid w:val="003517D4"/>
    <w:rsid w:val="00354D28"/>
    <w:rsid w:val="00357E79"/>
    <w:rsid w:val="00361C78"/>
    <w:rsid w:val="00365B79"/>
    <w:rsid w:val="00370DD2"/>
    <w:rsid w:val="003745D2"/>
    <w:rsid w:val="0037788B"/>
    <w:rsid w:val="0038052A"/>
    <w:rsid w:val="00380945"/>
    <w:rsid w:val="00391A58"/>
    <w:rsid w:val="0039392B"/>
    <w:rsid w:val="003A2081"/>
    <w:rsid w:val="003A337A"/>
    <w:rsid w:val="003B0DF4"/>
    <w:rsid w:val="003B6FD1"/>
    <w:rsid w:val="003C0A44"/>
    <w:rsid w:val="003C4E6F"/>
    <w:rsid w:val="003D1092"/>
    <w:rsid w:val="003D50F3"/>
    <w:rsid w:val="003D61F1"/>
    <w:rsid w:val="003D7E21"/>
    <w:rsid w:val="003E063F"/>
    <w:rsid w:val="003E1211"/>
    <w:rsid w:val="003E21AC"/>
    <w:rsid w:val="003E2870"/>
    <w:rsid w:val="003E658C"/>
    <w:rsid w:val="003E6B26"/>
    <w:rsid w:val="003E7AF3"/>
    <w:rsid w:val="003F1C1A"/>
    <w:rsid w:val="003F23A6"/>
    <w:rsid w:val="003F4BA5"/>
    <w:rsid w:val="003F6E0E"/>
    <w:rsid w:val="00403064"/>
    <w:rsid w:val="00410932"/>
    <w:rsid w:val="004113E3"/>
    <w:rsid w:val="00411C85"/>
    <w:rsid w:val="00412341"/>
    <w:rsid w:val="004123A3"/>
    <w:rsid w:val="00420401"/>
    <w:rsid w:val="0043179D"/>
    <w:rsid w:val="00456217"/>
    <w:rsid w:val="00466CF0"/>
    <w:rsid w:val="0047230B"/>
    <w:rsid w:val="00473CBA"/>
    <w:rsid w:val="00475F0F"/>
    <w:rsid w:val="0047765B"/>
    <w:rsid w:val="004807F5"/>
    <w:rsid w:val="00482E8A"/>
    <w:rsid w:val="00486170"/>
    <w:rsid w:val="004952A1"/>
    <w:rsid w:val="004A004C"/>
    <w:rsid w:val="004A472C"/>
    <w:rsid w:val="004A4C6A"/>
    <w:rsid w:val="004B521F"/>
    <w:rsid w:val="004B6662"/>
    <w:rsid w:val="004C3696"/>
    <w:rsid w:val="004D1795"/>
    <w:rsid w:val="004D6882"/>
    <w:rsid w:val="004D6CD4"/>
    <w:rsid w:val="004F435F"/>
    <w:rsid w:val="00500B54"/>
    <w:rsid w:val="00501E00"/>
    <w:rsid w:val="00502E12"/>
    <w:rsid w:val="005033EB"/>
    <w:rsid w:val="005051C6"/>
    <w:rsid w:val="0051095C"/>
    <w:rsid w:val="00523E47"/>
    <w:rsid w:val="00523EE9"/>
    <w:rsid w:val="005258E2"/>
    <w:rsid w:val="00527F4E"/>
    <w:rsid w:val="00540634"/>
    <w:rsid w:val="00545064"/>
    <w:rsid w:val="005501F8"/>
    <w:rsid w:val="0055513E"/>
    <w:rsid w:val="005571B9"/>
    <w:rsid w:val="0056308C"/>
    <w:rsid w:val="005649F4"/>
    <w:rsid w:val="00565127"/>
    <w:rsid w:val="00575122"/>
    <w:rsid w:val="00580B8F"/>
    <w:rsid w:val="00580E89"/>
    <w:rsid w:val="00585505"/>
    <w:rsid w:val="0058700A"/>
    <w:rsid w:val="005930CE"/>
    <w:rsid w:val="005A41B5"/>
    <w:rsid w:val="005B072E"/>
    <w:rsid w:val="005B4A86"/>
    <w:rsid w:val="005B6356"/>
    <w:rsid w:val="005B6700"/>
    <w:rsid w:val="005B737E"/>
    <w:rsid w:val="005C4C57"/>
    <w:rsid w:val="005C6AFD"/>
    <w:rsid w:val="005D2DD7"/>
    <w:rsid w:val="005D3D82"/>
    <w:rsid w:val="005D7814"/>
    <w:rsid w:val="005E0D95"/>
    <w:rsid w:val="005E376B"/>
    <w:rsid w:val="005E40B8"/>
    <w:rsid w:val="005E45A8"/>
    <w:rsid w:val="005E7179"/>
    <w:rsid w:val="005F0BD0"/>
    <w:rsid w:val="005F1F49"/>
    <w:rsid w:val="00603705"/>
    <w:rsid w:val="006067D2"/>
    <w:rsid w:val="006219FE"/>
    <w:rsid w:val="00621C47"/>
    <w:rsid w:val="00631593"/>
    <w:rsid w:val="00633E63"/>
    <w:rsid w:val="0064382D"/>
    <w:rsid w:val="0064687D"/>
    <w:rsid w:val="00652227"/>
    <w:rsid w:val="006556D0"/>
    <w:rsid w:val="0067036A"/>
    <w:rsid w:val="00672DAF"/>
    <w:rsid w:val="00673362"/>
    <w:rsid w:val="0068061C"/>
    <w:rsid w:val="00682798"/>
    <w:rsid w:val="00685065"/>
    <w:rsid w:val="00690DB8"/>
    <w:rsid w:val="00694E7C"/>
    <w:rsid w:val="00694F51"/>
    <w:rsid w:val="00696831"/>
    <w:rsid w:val="006A07E3"/>
    <w:rsid w:val="006A42D5"/>
    <w:rsid w:val="006A5634"/>
    <w:rsid w:val="006B2D53"/>
    <w:rsid w:val="006C1993"/>
    <w:rsid w:val="006C3AB0"/>
    <w:rsid w:val="006C3C50"/>
    <w:rsid w:val="006C4795"/>
    <w:rsid w:val="006D2483"/>
    <w:rsid w:val="006D2CF9"/>
    <w:rsid w:val="006E2716"/>
    <w:rsid w:val="006E330E"/>
    <w:rsid w:val="006E60D4"/>
    <w:rsid w:val="006E6A25"/>
    <w:rsid w:val="006F0995"/>
    <w:rsid w:val="006F674F"/>
    <w:rsid w:val="007047D1"/>
    <w:rsid w:val="00705A1C"/>
    <w:rsid w:val="00710D04"/>
    <w:rsid w:val="00734EF2"/>
    <w:rsid w:val="007403E6"/>
    <w:rsid w:val="0074054D"/>
    <w:rsid w:val="0074318E"/>
    <w:rsid w:val="00750BA5"/>
    <w:rsid w:val="007531BF"/>
    <w:rsid w:val="00753DA2"/>
    <w:rsid w:val="007557A8"/>
    <w:rsid w:val="007558C6"/>
    <w:rsid w:val="00774B4B"/>
    <w:rsid w:val="007817A8"/>
    <w:rsid w:val="007829FB"/>
    <w:rsid w:val="007916DB"/>
    <w:rsid w:val="007923D6"/>
    <w:rsid w:val="007940E0"/>
    <w:rsid w:val="00797773"/>
    <w:rsid w:val="007A0957"/>
    <w:rsid w:val="007A2245"/>
    <w:rsid w:val="007A70D3"/>
    <w:rsid w:val="007C0D82"/>
    <w:rsid w:val="007C5A50"/>
    <w:rsid w:val="007C68DF"/>
    <w:rsid w:val="007C717F"/>
    <w:rsid w:val="007D3443"/>
    <w:rsid w:val="007D3DD8"/>
    <w:rsid w:val="007D6A6E"/>
    <w:rsid w:val="007E552A"/>
    <w:rsid w:val="007F14AA"/>
    <w:rsid w:val="007F530A"/>
    <w:rsid w:val="008051D9"/>
    <w:rsid w:val="0080541C"/>
    <w:rsid w:val="0080615F"/>
    <w:rsid w:val="00806310"/>
    <w:rsid w:val="00807AA9"/>
    <w:rsid w:val="00813DB9"/>
    <w:rsid w:val="00817424"/>
    <w:rsid w:val="00817A38"/>
    <w:rsid w:val="00820F3B"/>
    <w:rsid w:val="00822C0D"/>
    <w:rsid w:val="00827C41"/>
    <w:rsid w:val="008372CA"/>
    <w:rsid w:val="00837E07"/>
    <w:rsid w:val="008512DE"/>
    <w:rsid w:val="00853F50"/>
    <w:rsid w:val="00854554"/>
    <w:rsid w:val="00854819"/>
    <w:rsid w:val="008563E4"/>
    <w:rsid w:val="00874303"/>
    <w:rsid w:val="008748A3"/>
    <w:rsid w:val="00875D7B"/>
    <w:rsid w:val="00877F64"/>
    <w:rsid w:val="008855A6"/>
    <w:rsid w:val="0088698C"/>
    <w:rsid w:val="0089008F"/>
    <w:rsid w:val="00890376"/>
    <w:rsid w:val="008914F9"/>
    <w:rsid w:val="00891A2C"/>
    <w:rsid w:val="00893E98"/>
    <w:rsid w:val="008958F3"/>
    <w:rsid w:val="00896314"/>
    <w:rsid w:val="008B4AFA"/>
    <w:rsid w:val="008C68AF"/>
    <w:rsid w:val="008C6BE4"/>
    <w:rsid w:val="008D1F6E"/>
    <w:rsid w:val="008D367D"/>
    <w:rsid w:val="008D3BEC"/>
    <w:rsid w:val="008D52E9"/>
    <w:rsid w:val="008D7F78"/>
    <w:rsid w:val="008E2260"/>
    <w:rsid w:val="008E2B2C"/>
    <w:rsid w:val="008F41DA"/>
    <w:rsid w:val="00902BA6"/>
    <w:rsid w:val="00903CAF"/>
    <w:rsid w:val="00906ED9"/>
    <w:rsid w:val="00914064"/>
    <w:rsid w:val="00914CCE"/>
    <w:rsid w:val="009178CB"/>
    <w:rsid w:val="00921FE1"/>
    <w:rsid w:val="00925DFF"/>
    <w:rsid w:val="00927055"/>
    <w:rsid w:val="009365A6"/>
    <w:rsid w:val="0094770B"/>
    <w:rsid w:val="00951185"/>
    <w:rsid w:val="00955658"/>
    <w:rsid w:val="00957A9C"/>
    <w:rsid w:val="009663FB"/>
    <w:rsid w:val="00972B92"/>
    <w:rsid w:val="009744B6"/>
    <w:rsid w:val="009837E0"/>
    <w:rsid w:val="009862ED"/>
    <w:rsid w:val="00991C50"/>
    <w:rsid w:val="009955C1"/>
    <w:rsid w:val="009A5E92"/>
    <w:rsid w:val="009A61DE"/>
    <w:rsid w:val="009B2B69"/>
    <w:rsid w:val="009B363B"/>
    <w:rsid w:val="009B3FCC"/>
    <w:rsid w:val="009B5191"/>
    <w:rsid w:val="009B51C2"/>
    <w:rsid w:val="009B55C3"/>
    <w:rsid w:val="009B5E33"/>
    <w:rsid w:val="009C7F33"/>
    <w:rsid w:val="009D2A71"/>
    <w:rsid w:val="009D3B88"/>
    <w:rsid w:val="009D63AA"/>
    <w:rsid w:val="009E029E"/>
    <w:rsid w:val="009E7576"/>
    <w:rsid w:val="009F1327"/>
    <w:rsid w:val="009F1CBD"/>
    <w:rsid w:val="00A01768"/>
    <w:rsid w:val="00A036F5"/>
    <w:rsid w:val="00A11076"/>
    <w:rsid w:val="00A22437"/>
    <w:rsid w:val="00A245F8"/>
    <w:rsid w:val="00A27621"/>
    <w:rsid w:val="00A31563"/>
    <w:rsid w:val="00A4290D"/>
    <w:rsid w:val="00A439FE"/>
    <w:rsid w:val="00A4710D"/>
    <w:rsid w:val="00A532DE"/>
    <w:rsid w:val="00A5449C"/>
    <w:rsid w:val="00A626A4"/>
    <w:rsid w:val="00A63261"/>
    <w:rsid w:val="00A634AA"/>
    <w:rsid w:val="00A67B40"/>
    <w:rsid w:val="00A71953"/>
    <w:rsid w:val="00A73CCB"/>
    <w:rsid w:val="00A81AF9"/>
    <w:rsid w:val="00A82142"/>
    <w:rsid w:val="00A9131D"/>
    <w:rsid w:val="00A9152A"/>
    <w:rsid w:val="00AA0122"/>
    <w:rsid w:val="00AA5EAB"/>
    <w:rsid w:val="00AB011F"/>
    <w:rsid w:val="00AC2A79"/>
    <w:rsid w:val="00AC2A80"/>
    <w:rsid w:val="00AC2C54"/>
    <w:rsid w:val="00AD2BAE"/>
    <w:rsid w:val="00AE00D0"/>
    <w:rsid w:val="00AE7019"/>
    <w:rsid w:val="00AF1E70"/>
    <w:rsid w:val="00AF7DA1"/>
    <w:rsid w:val="00B01638"/>
    <w:rsid w:val="00B02A41"/>
    <w:rsid w:val="00B124BA"/>
    <w:rsid w:val="00B165D8"/>
    <w:rsid w:val="00B16840"/>
    <w:rsid w:val="00B264E3"/>
    <w:rsid w:val="00B27679"/>
    <w:rsid w:val="00B35F4F"/>
    <w:rsid w:val="00B36DAA"/>
    <w:rsid w:val="00B42B5E"/>
    <w:rsid w:val="00B44A8E"/>
    <w:rsid w:val="00B45351"/>
    <w:rsid w:val="00B50DE7"/>
    <w:rsid w:val="00B53EA4"/>
    <w:rsid w:val="00B548A1"/>
    <w:rsid w:val="00B568B0"/>
    <w:rsid w:val="00B6163E"/>
    <w:rsid w:val="00B67357"/>
    <w:rsid w:val="00B727E4"/>
    <w:rsid w:val="00B763FB"/>
    <w:rsid w:val="00B84B7C"/>
    <w:rsid w:val="00B84D02"/>
    <w:rsid w:val="00B8757A"/>
    <w:rsid w:val="00B930C5"/>
    <w:rsid w:val="00BA4E45"/>
    <w:rsid w:val="00BB2F9D"/>
    <w:rsid w:val="00BB5823"/>
    <w:rsid w:val="00BC1C1D"/>
    <w:rsid w:val="00BC20A0"/>
    <w:rsid w:val="00BD1B7E"/>
    <w:rsid w:val="00BD4E91"/>
    <w:rsid w:val="00BD7867"/>
    <w:rsid w:val="00BE0056"/>
    <w:rsid w:val="00BE1EE9"/>
    <w:rsid w:val="00BE23CB"/>
    <w:rsid w:val="00BE4103"/>
    <w:rsid w:val="00BE6A4D"/>
    <w:rsid w:val="00BE6BA5"/>
    <w:rsid w:val="00BE7403"/>
    <w:rsid w:val="00BF4675"/>
    <w:rsid w:val="00BF4F71"/>
    <w:rsid w:val="00BF60C8"/>
    <w:rsid w:val="00C033C5"/>
    <w:rsid w:val="00C06F30"/>
    <w:rsid w:val="00C1618E"/>
    <w:rsid w:val="00C161C0"/>
    <w:rsid w:val="00C220D2"/>
    <w:rsid w:val="00C23B77"/>
    <w:rsid w:val="00C26843"/>
    <w:rsid w:val="00C3446E"/>
    <w:rsid w:val="00C435C1"/>
    <w:rsid w:val="00C45B55"/>
    <w:rsid w:val="00C47CCF"/>
    <w:rsid w:val="00C52A25"/>
    <w:rsid w:val="00C5313C"/>
    <w:rsid w:val="00C625FE"/>
    <w:rsid w:val="00C633C8"/>
    <w:rsid w:val="00C65CF1"/>
    <w:rsid w:val="00C66029"/>
    <w:rsid w:val="00C705DE"/>
    <w:rsid w:val="00C728AC"/>
    <w:rsid w:val="00C74BC1"/>
    <w:rsid w:val="00C74D5E"/>
    <w:rsid w:val="00C86028"/>
    <w:rsid w:val="00C93E9E"/>
    <w:rsid w:val="00CA4249"/>
    <w:rsid w:val="00CB6A49"/>
    <w:rsid w:val="00CC1283"/>
    <w:rsid w:val="00CD55F5"/>
    <w:rsid w:val="00CE635E"/>
    <w:rsid w:val="00CF732A"/>
    <w:rsid w:val="00D0681C"/>
    <w:rsid w:val="00D212FD"/>
    <w:rsid w:val="00D23B17"/>
    <w:rsid w:val="00D245AF"/>
    <w:rsid w:val="00D30E29"/>
    <w:rsid w:val="00D32E2F"/>
    <w:rsid w:val="00D334C2"/>
    <w:rsid w:val="00D3785C"/>
    <w:rsid w:val="00D41B96"/>
    <w:rsid w:val="00D42D4A"/>
    <w:rsid w:val="00D43796"/>
    <w:rsid w:val="00D50DAD"/>
    <w:rsid w:val="00D50DEC"/>
    <w:rsid w:val="00D52608"/>
    <w:rsid w:val="00D53A0D"/>
    <w:rsid w:val="00D56D9E"/>
    <w:rsid w:val="00D5786A"/>
    <w:rsid w:val="00D60989"/>
    <w:rsid w:val="00D62E32"/>
    <w:rsid w:val="00D64EC5"/>
    <w:rsid w:val="00D809BB"/>
    <w:rsid w:val="00D81683"/>
    <w:rsid w:val="00D865E4"/>
    <w:rsid w:val="00D87455"/>
    <w:rsid w:val="00D950BD"/>
    <w:rsid w:val="00D971D7"/>
    <w:rsid w:val="00DA36EF"/>
    <w:rsid w:val="00DA5802"/>
    <w:rsid w:val="00DB515D"/>
    <w:rsid w:val="00DB62CB"/>
    <w:rsid w:val="00DC2AFE"/>
    <w:rsid w:val="00DC76B7"/>
    <w:rsid w:val="00DC7F58"/>
    <w:rsid w:val="00DD53E7"/>
    <w:rsid w:val="00DE5BDA"/>
    <w:rsid w:val="00DF4747"/>
    <w:rsid w:val="00E03A05"/>
    <w:rsid w:val="00E070AE"/>
    <w:rsid w:val="00E14223"/>
    <w:rsid w:val="00E14470"/>
    <w:rsid w:val="00E25072"/>
    <w:rsid w:val="00E25A72"/>
    <w:rsid w:val="00E3064D"/>
    <w:rsid w:val="00E4250C"/>
    <w:rsid w:val="00E5699B"/>
    <w:rsid w:val="00E572F2"/>
    <w:rsid w:val="00E57447"/>
    <w:rsid w:val="00E70869"/>
    <w:rsid w:val="00E73272"/>
    <w:rsid w:val="00E73A16"/>
    <w:rsid w:val="00E74C24"/>
    <w:rsid w:val="00E74ED4"/>
    <w:rsid w:val="00E76D25"/>
    <w:rsid w:val="00E76FE0"/>
    <w:rsid w:val="00E8177F"/>
    <w:rsid w:val="00E8248E"/>
    <w:rsid w:val="00E84F09"/>
    <w:rsid w:val="00EA2D7E"/>
    <w:rsid w:val="00EB157F"/>
    <w:rsid w:val="00EB1F04"/>
    <w:rsid w:val="00EB339B"/>
    <w:rsid w:val="00EB567C"/>
    <w:rsid w:val="00EC15F8"/>
    <w:rsid w:val="00ED0C9F"/>
    <w:rsid w:val="00ED11BB"/>
    <w:rsid w:val="00ED20A6"/>
    <w:rsid w:val="00ED3B71"/>
    <w:rsid w:val="00ED51C2"/>
    <w:rsid w:val="00EE08DA"/>
    <w:rsid w:val="00EF4A68"/>
    <w:rsid w:val="00F002BB"/>
    <w:rsid w:val="00F0116E"/>
    <w:rsid w:val="00F05C43"/>
    <w:rsid w:val="00F27611"/>
    <w:rsid w:val="00F31681"/>
    <w:rsid w:val="00F37449"/>
    <w:rsid w:val="00F41AD9"/>
    <w:rsid w:val="00F43889"/>
    <w:rsid w:val="00F45039"/>
    <w:rsid w:val="00F4575B"/>
    <w:rsid w:val="00F5348B"/>
    <w:rsid w:val="00F53C79"/>
    <w:rsid w:val="00F5449C"/>
    <w:rsid w:val="00F5596F"/>
    <w:rsid w:val="00F60041"/>
    <w:rsid w:val="00F608A3"/>
    <w:rsid w:val="00F63EDA"/>
    <w:rsid w:val="00F64D26"/>
    <w:rsid w:val="00F66383"/>
    <w:rsid w:val="00F70936"/>
    <w:rsid w:val="00F71554"/>
    <w:rsid w:val="00F73427"/>
    <w:rsid w:val="00F7445A"/>
    <w:rsid w:val="00F755A1"/>
    <w:rsid w:val="00F7636C"/>
    <w:rsid w:val="00F81158"/>
    <w:rsid w:val="00F92E70"/>
    <w:rsid w:val="00F93E19"/>
    <w:rsid w:val="00F93E39"/>
    <w:rsid w:val="00F95854"/>
    <w:rsid w:val="00FA0BFF"/>
    <w:rsid w:val="00FA6124"/>
    <w:rsid w:val="00FB1332"/>
    <w:rsid w:val="00FB72D7"/>
    <w:rsid w:val="00FB745A"/>
    <w:rsid w:val="00FB7A05"/>
    <w:rsid w:val="00FB7AD5"/>
    <w:rsid w:val="00FC18E4"/>
    <w:rsid w:val="00FC5872"/>
    <w:rsid w:val="00FD2CD6"/>
    <w:rsid w:val="00FD32FC"/>
    <w:rsid w:val="00FD4941"/>
    <w:rsid w:val="00FD6394"/>
    <w:rsid w:val="00FE0732"/>
    <w:rsid w:val="00FF29EF"/>
    <w:rsid w:val="00FF33E3"/>
    <w:rsid w:val="00FF5B6E"/>
    <w:rsid w:val="016142F9"/>
    <w:rsid w:val="01695A24"/>
    <w:rsid w:val="01803C4C"/>
    <w:rsid w:val="01853E11"/>
    <w:rsid w:val="01934780"/>
    <w:rsid w:val="01992D53"/>
    <w:rsid w:val="01C36251"/>
    <w:rsid w:val="0246090C"/>
    <w:rsid w:val="02460EBC"/>
    <w:rsid w:val="02841990"/>
    <w:rsid w:val="030902D2"/>
    <w:rsid w:val="03443C80"/>
    <w:rsid w:val="0355302B"/>
    <w:rsid w:val="037E4FA1"/>
    <w:rsid w:val="03934E3A"/>
    <w:rsid w:val="03CE6DE4"/>
    <w:rsid w:val="03E175A9"/>
    <w:rsid w:val="04471F90"/>
    <w:rsid w:val="050D03C7"/>
    <w:rsid w:val="051F2391"/>
    <w:rsid w:val="05485881"/>
    <w:rsid w:val="05EC0BE3"/>
    <w:rsid w:val="06213BC1"/>
    <w:rsid w:val="06331F71"/>
    <w:rsid w:val="06421FF4"/>
    <w:rsid w:val="066A7A79"/>
    <w:rsid w:val="06843E24"/>
    <w:rsid w:val="069342B7"/>
    <w:rsid w:val="06A66E86"/>
    <w:rsid w:val="06A766B5"/>
    <w:rsid w:val="06B15235"/>
    <w:rsid w:val="06C602FD"/>
    <w:rsid w:val="06F30933"/>
    <w:rsid w:val="06FF19F8"/>
    <w:rsid w:val="072440CC"/>
    <w:rsid w:val="0764271A"/>
    <w:rsid w:val="076525A6"/>
    <w:rsid w:val="078D7EC3"/>
    <w:rsid w:val="07B147D3"/>
    <w:rsid w:val="07C37441"/>
    <w:rsid w:val="07C61702"/>
    <w:rsid w:val="07EA45FC"/>
    <w:rsid w:val="07F6095C"/>
    <w:rsid w:val="080A0BB0"/>
    <w:rsid w:val="082B3E03"/>
    <w:rsid w:val="084632DF"/>
    <w:rsid w:val="0865499C"/>
    <w:rsid w:val="09046EA6"/>
    <w:rsid w:val="097906FF"/>
    <w:rsid w:val="098F1775"/>
    <w:rsid w:val="0992372D"/>
    <w:rsid w:val="09A26288"/>
    <w:rsid w:val="09ED549F"/>
    <w:rsid w:val="0A0F4BBF"/>
    <w:rsid w:val="0A261F04"/>
    <w:rsid w:val="0AB94B2B"/>
    <w:rsid w:val="0AEA5EE8"/>
    <w:rsid w:val="0AEE7587"/>
    <w:rsid w:val="0B171E45"/>
    <w:rsid w:val="0B246F6A"/>
    <w:rsid w:val="0B4311DB"/>
    <w:rsid w:val="0C72384C"/>
    <w:rsid w:val="0C9D235E"/>
    <w:rsid w:val="0CA23FB6"/>
    <w:rsid w:val="0CEC3B2D"/>
    <w:rsid w:val="0CFE5D15"/>
    <w:rsid w:val="0D5D6BFA"/>
    <w:rsid w:val="0DD86F1C"/>
    <w:rsid w:val="0DDC1CFC"/>
    <w:rsid w:val="0DDD07FD"/>
    <w:rsid w:val="0DFB4A79"/>
    <w:rsid w:val="0E0F31B6"/>
    <w:rsid w:val="0E154874"/>
    <w:rsid w:val="0E454C1C"/>
    <w:rsid w:val="0E962FC2"/>
    <w:rsid w:val="0EA50395"/>
    <w:rsid w:val="0F0617E9"/>
    <w:rsid w:val="0F5F2145"/>
    <w:rsid w:val="0F7F00F1"/>
    <w:rsid w:val="0F7F377D"/>
    <w:rsid w:val="0FD122B3"/>
    <w:rsid w:val="0FD82191"/>
    <w:rsid w:val="0FE250F4"/>
    <w:rsid w:val="106F63B8"/>
    <w:rsid w:val="107A07DD"/>
    <w:rsid w:val="1094425F"/>
    <w:rsid w:val="10C61C76"/>
    <w:rsid w:val="10E25741"/>
    <w:rsid w:val="11174951"/>
    <w:rsid w:val="11987B90"/>
    <w:rsid w:val="11AA2CFB"/>
    <w:rsid w:val="11AA73B5"/>
    <w:rsid w:val="11C77E03"/>
    <w:rsid w:val="122A4C8C"/>
    <w:rsid w:val="12310E56"/>
    <w:rsid w:val="123158BF"/>
    <w:rsid w:val="125E00F8"/>
    <w:rsid w:val="1291165D"/>
    <w:rsid w:val="12A13D2F"/>
    <w:rsid w:val="12BE5F02"/>
    <w:rsid w:val="12D335F1"/>
    <w:rsid w:val="12EA52FD"/>
    <w:rsid w:val="12F31522"/>
    <w:rsid w:val="1327640F"/>
    <w:rsid w:val="13315BA7"/>
    <w:rsid w:val="136E1102"/>
    <w:rsid w:val="13776361"/>
    <w:rsid w:val="13867665"/>
    <w:rsid w:val="13946083"/>
    <w:rsid w:val="13A82299"/>
    <w:rsid w:val="141F54D2"/>
    <w:rsid w:val="14410D33"/>
    <w:rsid w:val="14491FD2"/>
    <w:rsid w:val="14551D69"/>
    <w:rsid w:val="145D2EF9"/>
    <w:rsid w:val="14B46A8F"/>
    <w:rsid w:val="14BB6147"/>
    <w:rsid w:val="14C83BDF"/>
    <w:rsid w:val="14DE4912"/>
    <w:rsid w:val="14F023A9"/>
    <w:rsid w:val="153C6A85"/>
    <w:rsid w:val="15483424"/>
    <w:rsid w:val="15F01D49"/>
    <w:rsid w:val="16300397"/>
    <w:rsid w:val="16552196"/>
    <w:rsid w:val="16577FFD"/>
    <w:rsid w:val="166B5873"/>
    <w:rsid w:val="16B03286"/>
    <w:rsid w:val="171F5ACE"/>
    <w:rsid w:val="17444007"/>
    <w:rsid w:val="174A2009"/>
    <w:rsid w:val="178B4B3B"/>
    <w:rsid w:val="17BB75AB"/>
    <w:rsid w:val="17DE2851"/>
    <w:rsid w:val="17E054B0"/>
    <w:rsid w:val="18147B93"/>
    <w:rsid w:val="181A12FF"/>
    <w:rsid w:val="18622C98"/>
    <w:rsid w:val="18677DEF"/>
    <w:rsid w:val="186D63AE"/>
    <w:rsid w:val="18E94E96"/>
    <w:rsid w:val="190B63B4"/>
    <w:rsid w:val="199131C9"/>
    <w:rsid w:val="19BB092C"/>
    <w:rsid w:val="19E31EFE"/>
    <w:rsid w:val="1A1D2096"/>
    <w:rsid w:val="1A1E0BCF"/>
    <w:rsid w:val="1A495ECC"/>
    <w:rsid w:val="1A5B4052"/>
    <w:rsid w:val="1A686258"/>
    <w:rsid w:val="1A834AAB"/>
    <w:rsid w:val="1A9D7EE5"/>
    <w:rsid w:val="1AAF7F54"/>
    <w:rsid w:val="1AB533F7"/>
    <w:rsid w:val="1ABB5C55"/>
    <w:rsid w:val="1AEF52CB"/>
    <w:rsid w:val="1AF45A7A"/>
    <w:rsid w:val="1B022F53"/>
    <w:rsid w:val="1B473F06"/>
    <w:rsid w:val="1B5946A7"/>
    <w:rsid w:val="1B740D26"/>
    <w:rsid w:val="1B7469B4"/>
    <w:rsid w:val="1BAA473E"/>
    <w:rsid w:val="1BC124D2"/>
    <w:rsid w:val="1C055E22"/>
    <w:rsid w:val="1C093B64"/>
    <w:rsid w:val="1C2C1199"/>
    <w:rsid w:val="1C434413"/>
    <w:rsid w:val="1C6A1CAD"/>
    <w:rsid w:val="1CCF6F29"/>
    <w:rsid w:val="1CDB2894"/>
    <w:rsid w:val="1D2F38E4"/>
    <w:rsid w:val="1D682B0D"/>
    <w:rsid w:val="1D69194F"/>
    <w:rsid w:val="1D826316"/>
    <w:rsid w:val="1E001A57"/>
    <w:rsid w:val="1E3A0D7F"/>
    <w:rsid w:val="1E450758"/>
    <w:rsid w:val="1E562965"/>
    <w:rsid w:val="1E580200"/>
    <w:rsid w:val="1E9177C7"/>
    <w:rsid w:val="1EA3587E"/>
    <w:rsid w:val="1ECD6E9D"/>
    <w:rsid w:val="1F040613"/>
    <w:rsid w:val="1F1B4C8C"/>
    <w:rsid w:val="1F2224E6"/>
    <w:rsid w:val="1F393EDF"/>
    <w:rsid w:val="1F582F69"/>
    <w:rsid w:val="1F737547"/>
    <w:rsid w:val="1F7C464D"/>
    <w:rsid w:val="1FBB5120"/>
    <w:rsid w:val="200C3C23"/>
    <w:rsid w:val="20580745"/>
    <w:rsid w:val="207239BB"/>
    <w:rsid w:val="20783C66"/>
    <w:rsid w:val="207C63EB"/>
    <w:rsid w:val="2086184E"/>
    <w:rsid w:val="20914AC8"/>
    <w:rsid w:val="20B37D56"/>
    <w:rsid w:val="20E74791"/>
    <w:rsid w:val="20F42040"/>
    <w:rsid w:val="20F6042F"/>
    <w:rsid w:val="21495278"/>
    <w:rsid w:val="21701B12"/>
    <w:rsid w:val="218816D7"/>
    <w:rsid w:val="219B1DAE"/>
    <w:rsid w:val="21C64D07"/>
    <w:rsid w:val="21F23284"/>
    <w:rsid w:val="2205092A"/>
    <w:rsid w:val="223A1A65"/>
    <w:rsid w:val="227F6592"/>
    <w:rsid w:val="22A5210D"/>
    <w:rsid w:val="22A53EBB"/>
    <w:rsid w:val="22CE3CBC"/>
    <w:rsid w:val="22CF452B"/>
    <w:rsid w:val="2313710B"/>
    <w:rsid w:val="2317168E"/>
    <w:rsid w:val="23283328"/>
    <w:rsid w:val="234508F5"/>
    <w:rsid w:val="23554D69"/>
    <w:rsid w:val="235F55C1"/>
    <w:rsid w:val="237044C9"/>
    <w:rsid w:val="23772D18"/>
    <w:rsid w:val="237A335B"/>
    <w:rsid w:val="23877BC1"/>
    <w:rsid w:val="239D4B92"/>
    <w:rsid w:val="23C90A86"/>
    <w:rsid w:val="23FA0237"/>
    <w:rsid w:val="240B7B1E"/>
    <w:rsid w:val="2437353F"/>
    <w:rsid w:val="250B784C"/>
    <w:rsid w:val="25207829"/>
    <w:rsid w:val="25290CC9"/>
    <w:rsid w:val="252B269C"/>
    <w:rsid w:val="25442FFE"/>
    <w:rsid w:val="2560216C"/>
    <w:rsid w:val="2593624D"/>
    <w:rsid w:val="25A60F16"/>
    <w:rsid w:val="25C94365"/>
    <w:rsid w:val="25EF6CE5"/>
    <w:rsid w:val="25F52062"/>
    <w:rsid w:val="25FD4B0A"/>
    <w:rsid w:val="260158AC"/>
    <w:rsid w:val="26876B7B"/>
    <w:rsid w:val="269419BB"/>
    <w:rsid w:val="26B55D73"/>
    <w:rsid w:val="272D7582"/>
    <w:rsid w:val="272E16C3"/>
    <w:rsid w:val="273920C8"/>
    <w:rsid w:val="273B3040"/>
    <w:rsid w:val="275E288B"/>
    <w:rsid w:val="27730754"/>
    <w:rsid w:val="279B6C02"/>
    <w:rsid w:val="279C432F"/>
    <w:rsid w:val="27AC7A9A"/>
    <w:rsid w:val="28461C9C"/>
    <w:rsid w:val="285D2B42"/>
    <w:rsid w:val="288E0F4E"/>
    <w:rsid w:val="28B674D5"/>
    <w:rsid w:val="28D44BE3"/>
    <w:rsid w:val="29000284"/>
    <w:rsid w:val="29306320"/>
    <w:rsid w:val="2939710B"/>
    <w:rsid w:val="297817C2"/>
    <w:rsid w:val="29837174"/>
    <w:rsid w:val="299B19B9"/>
    <w:rsid w:val="2A17509A"/>
    <w:rsid w:val="2A1F4E31"/>
    <w:rsid w:val="2A585841"/>
    <w:rsid w:val="2A826350"/>
    <w:rsid w:val="2AB73DFD"/>
    <w:rsid w:val="2ABD7EB2"/>
    <w:rsid w:val="2AC263E8"/>
    <w:rsid w:val="2B0674C1"/>
    <w:rsid w:val="2B3C2312"/>
    <w:rsid w:val="2BA31A38"/>
    <w:rsid w:val="2BD3004D"/>
    <w:rsid w:val="2BE651E9"/>
    <w:rsid w:val="2C564223"/>
    <w:rsid w:val="2CF618F0"/>
    <w:rsid w:val="2CFD6DC5"/>
    <w:rsid w:val="2D0E3070"/>
    <w:rsid w:val="2D3A16A4"/>
    <w:rsid w:val="2D7D455C"/>
    <w:rsid w:val="2D8D7103"/>
    <w:rsid w:val="2DF72DAE"/>
    <w:rsid w:val="2E497F22"/>
    <w:rsid w:val="2F05684B"/>
    <w:rsid w:val="2F300FB0"/>
    <w:rsid w:val="2F3A2892"/>
    <w:rsid w:val="2F55430B"/>
    <w:rsid w:val="2F650C5A"/>
    <w:rsid w:val="2F756DED"/>
    <w:rsid w:val="2F8D1F5F"/>
    <w:rsid w:val="2FEF6776"/>
    <w:rsid w:val="2FF62CDF"/>
    <w:rsid w:val="30043588"/>
    <w:rsid w:val="302938D1"/>
    <w:rsid w:val="30BA6D84"/>
    <w:rsid w:val="30BB247A"/>
    <w:rsid w:val="31364A1D"/>
    <w:rsid w:val="31406B95"/>
    <w:rsid w:val="316A14E3"/>
    <w:rsid w:val="31EB235C"/>
    <w:rsid w:val="321B1758"/>
    <w:rsid w:val="32703B3A"/>
    <w:rsid w:val="32A647BF"/>
    <w:rsid w:val="33420C22"/>
    <w:rsid w:val="334B7BC9"/>
    <w:rsid w:val="33527747"/>
    <w:rsid w:val="335E0F7D"/>
    <w:rsid w:val="33615022"/>
    <w:rsid w:val="33837901"/>
    <w:rsid w:val="3399428C"/>
    <w:rsid w:val="33A11AB8"/>
    <w:rsid w:val="33B757FC"/>
    <w:rsid w:val="33BE6B8B"/>
    <w:rsid w:val="33D02CDC"/>
    <w:rsid w:val="33D867A1"/>
    <w:rsid w:val="33E04D53"/>
    <w:rsid w:val="341B7E3E"/>
    <w:rsid w:val="343F180B"/>
    <w:rsid w:val="34715DB7"/>
    <w:rsid w:val="349618B6"/>
    <w:rsid w:val="34B929EA"/>
    <w:rsid w:val="34E73EBF"/>
    <w:rsid w:val="356427AF"/>
    <w:rsid w:val="35645F74"/>
    <w:rsid w:val="357A2F85"/>
    <w:rsid w:val="35926521"/>
    <w:rsid w:val="359E3167"/>
    <w:rsid w:val="35B32E46"/>
    <w:rsid w:val="35B62CA3"/>
    <w:rsid w:val="35BD2BA5"/>
    <w:rsid w:val="35D07049"/>
    <w:rsid w:val="36026478"/>
    <w:rsid w:val="36511F38"/>
    <w:rsid w:val="3673619B"/>
    <w:rsid w:val="369A3E34"/>
    <w:rsid w:val="369D4039"/>
    <w:rsid w:val="36A81C30"/>
    <w:rsid w:val="36C00535"/>
    <w:rsid w:val="36C505FA"/>
    <w:rsid w:val="36FA668C"/>
    <w:rsid w:val="37155384"/>
    <w:rsid w:val="37775131"/>
    <w:rsid w:val="37CF062D"/>
    <w:rsid w:val="385C09EE"/>
    <w:rsid w:val="387C2D9A"/>
    <w:rsid w:val="38AA1DD4"/>
    <w:rsid w:val="38CA68DF"/>
    <w:rsid w:val="38E928FC"/>
    <w:rsid w:val="39302E30"/>
    <w:rsid w:val="394E09B1"/>
    <w:rsid w:val="39573DBF"/>
    <w:rsid w:val="395D0BF4"/>
    <w:rsid w:val="39CC7AC1"/>
    <w:rsid w:val="3A187BBD"/>
    <w:rsid w:val="3A382559"/>
    <w:rsid w:val="3A552182"/>
    <w:rsid w:val="3A656736"/>
    <w:rsid w:val="3A804B9A"/>
    <w:rsid w:val="3A8D375B"/>
    <w:rsid w:val="3A90109C"/>
    <w:rsid w:val="3AC92A7A"/>
    <w:rsid w:val="3B1B56C3"/>
    <w:rsid w:val="3B7D732B"/>
    <w:rsid w:val="3BB865B6"/>
    <w:rsid w:val="3BDF3B42"/>
    <w:rsid w:val="3C2364EA"/>
    <w:rsid w:val="3C2A249D"/>
    <w:rsid w:val="3C2F4ACA"/>
    <w:rsid w:val="3C5B2415"/>
    <w:rsid w:val="3C5E0B1B"/>
    <w:rsid w:val="3C7F426B"/>
    <w:rsid w:val="3C8A7729"/>
    <w:rsid w:val="3C9F1EE8"/>
    <w:rsid w:val="3CE77152"/>
    <w:rsid w:val="3CF74EBC"/>
    <w:rsid w:val="3D2362EC"/>
    <w:rsid w:val="3D393726"/>
    <w:rsid w:val="3D7B413B"/>
    <w:rsid w:val="3DC04482"/>
    <w:rsid w:val="3E02470B"/>
    <w:rsid w:val="3E1034FE"/>
    <w:rsid w:val="3E524E74"/>
    <w:rsid w:val="3E5F1D1B"/>
    <w:rsid w:val="3EAA6D70"/>
    <w:rsid w:val="3EC86E07"/>
    <w:rsid w:val="3ECD19DE"/>
    <w:rsid w:val="3EE97F70"/>
    <w:rsid w:val="3F0F0BE2"/>
    <w:rsid w:val="3F2C61E6"/>
    <w:rsid w:val="3F3E5024"/>
    <w:rsid w:val="3F5762BE"/>
    <w:rsid w:val="3F7D1EA8"/>
    <w:rsid w:val="3FAE6E9D"/>
    <w:rsid w:val="3FCF1E47"/>
    <w:rsid w:val="3FCF414F"/>
    <w:rsid w:val="3FE94F8F"/>
    <w:rsid w:val="402B55A8"/>
    <w:rsid w:val="40437008"/>
    <w:rsid w:val="4047615A"/>
    <w:rsid w:val="407015A5"/>
    <w:rsid w:val="40820F06"/>
    <w:rsid w:val="409E3FCC"/>
    <w:rsid w:val="40A17301"/>
    <w:rsid w:val="40D20119"/>
    <w:rsid w:val="40D249ED"/>
    <w:rsid w:val="40E747EB"/>
    <w:rsid w:val="42245724"/>
    <w:rsid w:val="424162E2"/>
    <w:rsid w:val="42457236"/>
    <w:rsid w:val="42521821"/>
    <w:rsid w:val="425327F6"/>
    <w:rsid w:val="429913E9"/>
    <w:rsid w:val="42AE524F"/>
    <w:rsid w:val="42C549E0"/>
    <w:rsid w:val="42D508C5"/>
    <w:rsid w:val="42DC1260"/>
    <w:rsid w:val="42E910B5"/>
    <w:rsid w:val="43211545"/>
    <w:rsid w:val="43441839"/>
    <w:rsid w:val="436517DF"/>
    <w:rsid w:val="438A5EDC"/>
    <w:rsid w:val="438C0A54"/>
    <w:rsid w:val="43A13FB1"/>
    <w:rsid w:val="43AD4C06"/>
    <w:rsid w:val="43B242EC"/>
    <w:rsid w:val="43D478AE"/>
    <w:rsid w:val="44344809"/>
    <w:rsid w:val="446654C5"/>
    <w:rsid w:val="44867EEA"/>
    <w:rsid w:val="44C32CF8"/>
    <w:rsid w:val="44C45FCB"/>
    <w:rsid w:val="44DA6801"/>
    <w:rsid w:val="44ED2DB0"/>
    <w:rsid w:val="45604E0F"/>
    <w:rsid w:val="45844E1E"/>
    <w:rsid w:val="45AD0BA2"/>
    <w:rsid w:val="45E36925"/>
    <w:rsid w:val="45F15F77"/>
    <w:rsid w:val="45F87C03"/>
    <w:rsid w:val="46482BD5"/>
    <w:rsid w:val="468C0D6B"/>
    <w:rsid w:val="46A71700"/>
    <w:rsid w:val="46B10A66"/>
    <w:rsid w:val="46E44703"/>
    <w:rsid w:val="47372A84"/>
    <w:rsid w:val="47382C9B"/>
    <w:rsid w:val="475A12A9"/>
    <w:rsid w:val="475F30BA"/>
    <w:rsid w:val="479B0235"/>
    <w:rsid w:val="47AF2F63"/>
    <w:rsid w:val="47EE495F"/>
    <w:rsid w:val="488F0BA2"/>
    <w:rsid w:val="489F50B2"/>
    <w:rsid w:val="48A51C70"/>
    <w:rsid w:val="48C267A6"/>
    <w:rsid w:val="48D83F36"/>
    <w:rsid w:val="48DA6682"/>
    <w:rsid w:val="48F14EB5"/>
    <w:rsid w:val="48FC21D7"/>
    <w:rsid w:val="49084DA2"/>
    <w:rsid w:val="491A60B8"/>
    <w:rsid w:val="492434DC"/>
    <w:rsid w:val="497B7A28"/>
    <w:rsid w:val="4A205A52"/>
    <w:rsid w:val="4A494ECC"/>
    <w:rsid w:val="4AB644F2"/>
    <w:rsid w:val="4B20798C"/>
    <w:rsid w:val="4B324B84"/>
    <w:rsid w:val="4B944190"/>
    <w:rsid w:val="4BBA79E4"/>
    <w:rsid w:val="4C092424"/>
    <w:rsid w:val="4C1E440B"/>
    <w:rsid w:val="4C79769B"/>
    <w:rsid w:val="4C9F5D25"/>
    <w:rsid w:val="4D0642E4"/>
    <w:rsid w:val="4D2840AC"/>
    <w:rsid w:val="4D6E49C6"/>
    <w:rsid w:val="4DA77A98"/>
    <w:rsid w:val="4DB40C1C"/>
    <w:rsid w:val="4DBC1F35"/>
    <w:rsid w:val="4E1F010E"/>
    <w:rsid w:val="4E2153AD"/>
    <w:rsid w:val="4E3F66C2"/>
    <w:rsid w:val="4E4D4779"/>
    <w:rsid w:val="4E4E10E6"/>
    <w:rsid w:val="4E6A2479"/>
    <w:rsid w:val="4E745DA7"/>
    <w:rsid w:val="4E8835CE"/>
    <w:rsid w:val="4E9D6F0D"/>
    <w:rsid w:val="4F1E793B"/>
    <w:rsid w:val="4F265A34"/>
    <w:rsid w:val="4F611C1E"/>
    <w:rsid w:val="4F614A68"/>
    <w:rsid w:val="4F6C5880"/>
    <w:rsid w:val="4F7C2C09"/>
    <w:rsid w:val="4F88796C"/>
    <w:rsid w:val="4FB569B7"/>
    <w:rsid w:val="4FF84D7B"/>
    <w:rsid w:val="50603FAB"/>
    <w:rsid w:val="50626285"/>
    <w:rsid w:val="507C0828"/>
    <w:rsid w:val="5099030C"/>
    <w:rsid w:val="50DA1F3B"/>
    <w:rsid w:val="50DD469C"/>
    <w:rsid w:val="50F0595C"/>
    <w:rsid w:val="50F752A4"/>
    <w:rsid w:val="51026B01"/>
    <w:rsid w:val="510658C6"/>
    <w:rsid w:val="510A120A"/>
    <w:rsid w:val="5128556D"/>
    <w:rsid w:val="51570E86"/>
    <w:rsid w:val="51AC4DEF"/>
    <w:rsid w:val="51B5026C"/>
    <w:rsid w:val="51F55625"/>
    <w:rsid w:val="51F577C4"/>
    <w:rsid w:val="52324E40"/>
    <w:rsid w:val="52B257E9"/>
    <w:rsid w:val="53144E64"/>
    <w:rsid w:val="534D545B"/>
    <w:rsid w:val="53697F5C"/>
    <w:rsid w:val="53A616BE"/>
    <w:rsid w:val="53C51418"/>
    <w:rsid w:val="540648D2"/>
    <w:rsid w:val="542C484C"/>
    <w:rsid w:val="542E0A27"/>
    <w:rsid w:val="54536951"/>
    <w:rsid w:val="54852F6B"/>
    <w:rsid w:val="54B81DE3"/>
    <w:rsid w:val="54C95DA1"/>
    <w:rsid w:val="54D73556"/>
    <w:rsid w:val="54DB68B0"/>
    <w:rsid w:val="551C30FB"/>
    <w:rsid w:val="55352F00"/>
    <w:rsid w:val="553E6BA4"/>
    <w:rsid w:val="555E4772"/>
    <w:rsid w:val="55A21A11"/>
    <w:rsid w:val="55B6765C"/>
    <w:rsid w:val="55C4169B"/>
    <w:rsid w:val="55EF703F"/>
    <w:rsid w:val="55FC675D"/>
    <w:rsid w:val="56002036"/>
    <w:rsid w:val="56244B1C"/>
    <w:rsid w:val="563034C0"/>
    <w:rsid w:val="5665740C"/>
    <w:rsid w:val="56D46542"/>
    <w:rsid w:val="57120EE3"/>
    <w:rsid w:val="57200118"/>
    <w:rsid w:val="57236B81"/>
    <w:rsid w:val="57381C3A"/>
    <w:rsid w:val="574C0BAF"/>
    <w:rsid w:val="57972758"/>
    <w:rsid w:val="57B94859"/>
    <w:rsid w:val="582D330C"/>
    <w:rsid w:val="5837535F"/>
    <w:rsid w:val="587E1704"/>
    <w:rsid w:val="58E72CD9"/>
    <w:rsid w:val="58E8379B"/>
    <w:rsid w:val="59336DBA"/>
    <w:rsid w:val="593851DA"/>
    <w:rsid w:val="595474C6"/>
    <w:rsid w:val="59654A34"/>
    <w:rsid w:val="597B5DCC"/>
    <w:rsid w:val="598F3082"/>
    <w:rsid w:val="599F58F4"/>
    <w:rsid w:val="59EF73C4"/>
    <w:rsid w:val="59F521FD"/>
    <w:rsid w:val="5A074538"/>
    <w:rsid w:val="5A1C04E6"/>
    <w:rsid w:val="5A33532D"/>
    <w:rsid w:val="5A403EEE"/>
    <w:rsid w:val="5A7C639D"/>
    <w:rsid w:val="5A965153"/>
    <w:rsid w:val="5AC468CD"/>
    <w:rsid w:val="5AC57F2B"/>
    <w:rsid w:val="5ACA5FF6"/>
    <w:rsid w:val="5AF82897"/>
    <w:rsid w:val="5B381667"/>
    <w:rsid w:val="5B5B7A0A"/>
    <w:rsid w:val="5BAA795D"/>
    <w:rsid w:val="5BF178B7"/>
    <w:rsid w:val="5BF926ED"/>
    <w:rsid w:val="5C126C56"/>
    <w:rsid w:val="5C37713A"/>
    <w:rsid w:val="5C3931AC"/>
    <w:rsid w:val="5C4B05EA"/>
    <w:rsid w:val="5C4C028D"/>
    <w:rsid w:val="5CBC3C84"/>
    <w:rsid w:val="5D246095"/>
    <w:rsid w:val="5D5C5A18"/>
    <w:rsid w:val="5D610403"/>
    <w:rsid w:val="5D683540"/>
    <w:rsid w:val="5D973E25"/>
    <w:rsid w:val="5E4D3138"/>
    <w:rsid w:val="5E4F142F"/>
    <w:rsid w:val="5E5142DF"/>
    <w:rsid w:val="5E7D22D1"/>
    <w:rsid w:val="5EB20BF0"/>
    <w:rsid w:val="5EC52A81"/>
    <w:rsid w:val="5EDA221B"/>
    <w:rsid w:val="5F1A29B9"/>
    <w:rsid w:val="5F3B3A4D"/>
    <w:rsid w:val="5F5D6BA7"/>
    <w:rsid w:val="5F6E2F4D"/>
    <w:rsid w:val="5F871017"/>
    <w:rsid w:val="5F9E780B"/>
    <w:rsid w:val="5FBF7708"/>
    <w:rsid w:val="6014175D"/>
    <w:rsid w:val="60152597"/>
    <w:rsid w:val="60285208"/>
    <w:rsid w:val="60B95EDB"/>
    <w:rsid w:val="60EA4166"/>
    <w:rsid w:val="60ED7917"/>
    <w:rsid w:val="61515F7E"/>
    <w:rsid w:val="61527730"/>
    <w:rsid w:val="61740493"/>
    <w:rsid w:val="619B1CF3"/>
    <w:rsid w:val="61C4194D"/>
    <w:rsid w:val="6208709F"/>
    <w:rsid w:val="622D2FAA"/>
    <w:rsid w:val="625012B1"/>
    <w:rsid w:val="625642AF"/>
    <w:rsid w:val="626C5037"/>
    <w:rsid w:val="628C7CD0"/>
    <w:rsid w:val="62A53A64"/>
    <w:rsid w:val="62AC3ECF"/>
    <w:rsid w:val="62F37D50"/>
    <w:rsid w:val="630C27DC"/>
    <w:rsid w:val="63350368"/>
    <w:rsid w:val="63584057"/>
    <w:rsid w:val="63626E5C"/>
    <w:rsid w:val="63805FC0"/>
    <w:rsid w:val="63A7612D"/>
    <w:rsid w:val="63A811F8"/>
    <w:rsid w:val="64144421"/>
    <w:rsid w:val="64235D42"/>
    <w:rsid w:val="64393FC7"/>
    <w:rsid w:val="64460353"/>
    <w:rsid w:val="644E3460"/>
    <w:rsid w:val="64607667"/>
    <w:rsid w:val="64886A0F"/>
    <w:rsid w:val="649F2517"/>
    <w:rsid w:val="6502427A"/>
    <w:rsid w:val="65273883"/>
    <w:rsid w:val="657B4A24"/>
    <w:rsid w:val="65B234C6"/>
    <w:rsid w:val="65D56635"/>
    <w:rsid w:val="65DA51F7"/>
    <w:rsid w:val="65E12CB3"/>
    <w:rsid w:val="65E96FEA"/>
    <w:rsid w:val="6603535D"/>
    <w:rsid w:val="666F2B81"/>
    <w:rsid w:val="66834361"/>
    <w:rsid w:val="668A4527"/>
    <w:rsid w:val="669E6966"/>
    <w:rsid w:val="66A65070"/>
    <w:rsid w:val="674A3D74"/>
    <w:rsid w:val="679D028A"/>
    <w:rsid w:val="67A1421E"/>
    <w:rsid w:val="67AB471B"/>
    <w:rsid w:val="67C63C85"/>
    <w:rsid w:val="67DB41F5"/>
    <w:rsid w:val="68167A1C"/>
    <w:rsid w:val="68211182"/>
    <w:rsid w:val="683410ED"/>
    <w:rsid w:val="684A6664"/>
    <w:rsid w:val="685C4FF1"/>
    <w:rsid w:val="68665366"/>
    <w:rsid w:val="686A5550"/>
    <w:rsid w:val="686F1832"/>
    <w:rsid w:val="687A5AEF"/>
    <w:rsid w:val="687D2EE3"/>
    <w:rsid w:val="687F6785"/>
    <w:rsid w:val="68925915"/>
    <w:rsid w:val="68BB5E0A"/>
    <w:rsid w:val="68EF066C"/>
    <w:rsid w:val="690F6992"/>
    <w:rsid w:val="6938655F"/>
    <w:rsid w:val="69621CB5"/>
    <w:rsid w:val="697E1A85"/>
    <w:rsid w:val="69831C42"/>
    <w:rsid w:val="69B65993"/>
    <w:rsid w:val="6A2922A9"/>
    <w:rsid w:val="6A3D3FA6"/>
    <w:rsid w:val="6A561812"/>
    <w:rsid w:val="6A983D44"/>
    <w:rsid w:val="6AF67F05"/>
    <w:rsid w:val="6B062C8F"/>
    <w:rsid w:val="6B0A0EF6"/>
    <w:rsid w:val="6B2D196D"/>
    <w:rsid w:val="6B584CFA"/>
    <w:rsid w:val="6B60700F"/>
    <w:rsid w:val="6B7173F8"/>
    <w:rsid w:val="6BA61739"/>
    <w:rsid w:val="6BAF2C82"/>
    <w:rsid w:val="6C1D479A"/>
    <w:rsid w:val="6C2462BD"/>
    <w:rsid w:val="6C2D54C5"/>
    <w:rsid w:val="6C5D4A57"/>
    <w:rsid w:val="6CA226F0"/>
    <w:rsid w:val="6CE150BD"/>
    <w:rsid w:val="6D1169F8"/>
    <w:rsid w:val="6D3041C7"/>
    <w:rsid w:val="6D970C06"/>
    <w:rsid w:val="6DA34120"/>
    <w:rsid w:val="6DCB0504"/>
    <w:rsid w:val="6DCF13B9"/>
    <w:rsid w:val="6E0D0088"/>
    <w:rsid w:val="6E1F40EF"/>
    <w:rsid w:val="6E1F6922"/>
    <w:rsid w:val="6E3901AC"/>
    <w:rsid w:val="6E6935BC"/>
    <w:rsid w:val="6E7B6E4B"/>
    <w:rsid w:val="6E876CAE"/>
    <w:rsid w:val="6EA36ACE"/>
    <w:rsid w:val="6EB53000"/>
    <w:rsid w:val="6ECE341F"/>
    <w:rsid w:val="6ED0363B"/>
    <w:rsid w:val="6EEA46FD"/>
    <w:rsid w:val="6F1928EC"/>
    <w:rsid w:val="6F201B29"/>
    <w:rsid w:val="6F30073F"/>
    <w:rsid w:val="6F5D4C1A"/>
    <w:rsid w:val="6F720973"/>
    <w:rsid w:val="6F742218"/>
    <w:rsid w:val="6FAC7C04"/>
    <w:rsid w:val="6FCA4EEF"/>
    <w:rsid w:val="6FD20CED"/>
    <w:rsid w:val="6FD97A11"/>
    <w:rsid w:val="6FF7765F"/>
    <w:rsid w:val="700C3D79"/>
    <w:rsid w:val="703B44B6"/>
    <w:rsid w:val="706F344B"/>
    <w:rsid w:val="70B82135"/>
    <w:rsid w:val="70E2364E"/>
    <w:rsid w:val="70F04B7F"/>
    <w:rsid w:val="70FA5E56"/>
    <w:rsid w:val="71696AEF"/>
    <w:rsid w:val="716B13F9"/>
    <w:rsid w:val="71774DA2"/>
    <w:rsid w:val="7183697C"/>
    <w:rsid w:val="71AC3155"/>
    <w:rsid w:val="71C63900"/>
    <w:rsid w:val="71E847F7"/>
    <w:rsid w:val="71EB1997"/>
    <w:rsid w:val="7218332F"/>
    <w:rsid w:val="722B4137"/>
    <w:rsid w:val="72923E23"/>
    <w:rsid w:val="72A82FF1"/>
    <w:rsid w:val="72D60E44"/>
    <w:rsid w:val="72DF5BFA"/>
    <w:rsid w:val="731105EE"/>
    <w:rsid w:val="731955B0"/>
    <w:rsid w:val="73243F55"/>
    <w:rsid w:val="732C25F0"/>
    <w:rsid w:val="733822B2"/>
    <w:rsid w:val="73672B9B"/>
    <w:rsid w:val="73683486"/>
    <w:rsid w:val="738F33FE"/>
    <w:rsid w:val="73C34E80"/>
    <w:rsid w:val="73C80D84"/>
    <w:rsid w:val="73CD7746"/>
    <w:rsid w:val="744767BA"/>
    <w:rsid w:val="7478247C"/>
    <w:rsid w:val="74B77B56"/>
    <w:rsid w:val="74D86DA5"/>
    <w:rsid w:val="752152A7"/>
    <w:rsid w:val="75472C4A"/>
    <w:rsid w:val="756E2EAF"/>
    <w:rsid w:val="758045FE"/>
    <w:rsid w:val="759A0E62"/>
    <w:rsid w:val="75A611CF"/>
    <w:rsid w:val="75C25C15"/>
    <w:rsid w:val="75CE5CA3"/>
    <w:rsid w:val="75D44815"/>
    <w:rsid w:val="75DF3578"/>
    <w:rsid w:val="76441E7A"/>
    <w:rsid w:val="76697059"/>
    <w:rsid w:val="767A6C0C"/>
    <w:rsid w:val="76972583"/>
    <w:rsid w:val="76A07F21"/>
    <w:rsid w:val="76AF2D95"/>
    <w:rsid w:val="76D27B75"/>
    <w:rsid w:val="77020109"/>
    <w:rsid w:val="770B643C"/>
    <w:rsid w:val="77225374"/>
    <w:rsid w:val="77514ACE"/>
    <w:rsid w:val="776418CE"/>
    <w:rsid w:val="776540A5"/>
    <w:rsid w:val="778E3458"/>
    <w:rsid w:val="77B60F72"/>
    <w:rsid w:val="77DE018C"/>
    <w:rsid w:val="77E43DE6"/>
    <w:rsid w:val="7825552C"/>
    <w:rsid w:val="78495879"/>
    <w:rsid w:val="787D038F"/>
    <w:rsid w:val="78AC4C46"/>
    <w:rsid w:val="78EE6059"/>
    <w:rsid w:val="78F24509"/>
    <w:rsid w:val="792110F5"/>
    <w:rsid w:val="79865022"/>
    <w:rsid w:val="799314ED"/>
    <w:rsid w:val="79F61EBB"/>
    <w:rsid w:val="7A057EB8"/>
    <w:rsid w:val="7A664E53"/>
    <w:rsid w:val="7A8B3A73"/>
    <w:rsid w:val="7AEF172D"/>
    <w:rsid w:val="7AF51850"/>
    <w:rsid w:val="7AF83CFD"/>
    <w:rsid w:val="7B2360C0"/>
    <w:rsid w:val="7B833BD9"/>
    <w:rsid w:val="7BA23C69"/>
    <w:rsid w:val="7C3B3E4B"/>
    <w:rsid w:val="7C557FFB"/>
    <w:rsid w:val="7C57616B"/>
    <w:rsid w:val="7C607FF3"/>
    <w:rsid w:val="7C7C44BA"/>
    <w:rsid w:val="7D1172F8"/>
    <w:rsid w:val="7D715FE9"/>
    <w:rsid w:val="7D8D08EF"/>
    <w:rsid w:val="7DA65B80"/>
    <w:rsid w:val="7DAF6C0B"/>
    <w:rsid w:val="7DB67EA0"/>
    <w:rsid w:val="7DBA1B4B"/>
    <w:rsid w:val="7DC36C6A"/>
    <w:rsid w:val="7E141974"/>
    <w:rsid w:val="7E2968C4"/>
    <w:rsid w:val="7E302A0F"/>
    <w:rsid w:val="7E343CDD"/>
    <w:rsid w:val="7E953F59"/>
    <w:rsid w:val="7E9D3120"/>
    <w:rsid w:val="7EBC746C"/>
    <w:rsid w:val="7EC64112"/>
    <w:rsid w:val="7EDD7A75"/>
    <w:rsid w:val="7F0F1615"/>
    <w:rsid w:val="7F1F7719"/>
    <w:rsid w:val="7F4E65E2"/>
    <w:rsid w:val="7FA44CF4"/>
    <w:rsid w:val="7FE6199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9" w:semiHidden="0" w:name="heading 1"/>
    <w:lsdException w:qFormat="1" w:unhideWhenUsed="0" w:uiPriority="0" w:semiHidden="0" w:name="heading 2"/>
    <w:lsdException w:qFormat="1" w:unhideWhenUsed="0" w:uiPriority="99" w:semiHidden="0" w:name="heading 3"/>
    <w:lsdException w:qFormat="1" w:unhideWhenUsed="0" w:uiPriority="0"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0" w:semiHidden="0" w:name="annotation text"/>
    <w:lsdException w:qFormat="1" w:uiPriority="0" w:semiHidden="0" w:name="header"/>
    <w:lsdException w:qFormat="1" w:uiPriority="0" w:semiHidden="0" w:name="footer"/>
    <w:lsdException w:qFormat="1" w:unhideWhenUsed="0" w:uiPriority="99" w:semiHidden="0" w:name="index heading"/>
    <w:lsdException w:qFormat="1" w:uiPriority="99"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0" w:semiHidden="0" w:name="Title"/>
    <w:lsdException w:qFormat="1" w:unhideWhenUsed="0" w:uiPriority="99" w:semiHidden="0" w:name="Closing"/>
    <w:lsdException w:qFormat="1" w:unhideWhenUsed="0" w:uiPriority="99" w:semiHidden="0" w:name="Signature"/>
    <w:lsdException w:qFormat="1" w:uiPriority="1" w:semiHidden="0" w:name="Default Paragraph Font"/>
    <w:lsdException w:qFormat="1" w:uiPriority="0"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0"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99" w:semiHidden="0" w:name="Emphasis"/>
    <w:lsdException w:qFormat="1" w:unhideWhenUsed="0" w:uiPriority="99" w:semiHidden="0" w:name="Document Map"/>
    <w:lsdException w:qFormat="1" w:unhideWhenUsed="0" w:uiPriority="0" w:semiHidden="0" w:name="Plain Text"/>
    <w:lsdException w:qFormat="1" w:unhideWhenUsed="0" w:uiPriority="99" w:semiHidden="0" w:name="E-mail Signature"/>
    <w:lsdException w:qFormat="1"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0"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5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styleId="7">
    <w:name w:val="heading 1"/>
    <w:basedOn w:val="1"/>
    <w:next w:val="1"/>
    <w:link w:val="49"/>
    <w:qFormat/>
    <w:uiPriority w:val="99"/>
    <w:pPr>
      <w:ind w:left="3"/>
      <w:outlineLvl w:val="0"/>
    </w:pPr>
    <w:rPr>
      <w:b/>
      <w:bCs/>
      <w:kern w:val="44"/>
      <w:sz w:val="44"/>
      <w:szCs w:val="44"/>
    </w:rPr>
  </w:style>
  <w:style w:type="paragraph" w:styleId="8">
    <w:name w:val="heading 2"/>
    <w:basedOn w:val="1"/>
    <w:next w:val="1"/>
    <w:link w:val="50"/>
    <w:qFormat/>
    <w:uiPriority w:val="0"/>
    <w:pPr>
      <w:ind w:left="3"/>
      <w:outlineLvl w:val="1"/>
    </w:pPr>
    <w:rPr>
      <w:rFonts w:ascii="Cambria" w:hAnsi="Cambria"/>
      <w:b/>
      <w:bCs/>
      <w:sz w:val="32"/>
      <w:szCs w:val="32"/>
    </w:rPr>
  </w:style>
  <w:style w:type="paragraph" w:styleId="9">
    <w:name w:val="heading 3"/>
    <w:basedOn w:val="1"/>
    <w:next w:val="1"/>
    <w:link w:val="51"/>
    <w:qFormat/>
    <w:uiPriority w:val="99"/>
    <w:pPr>
      <w:ind w:left="100"/>
      <w:outlineLvl w:val="2"/>
    </w:pPr>
    <w:rPr>
      <w:b/>
      <w:bCs/>
      <w:sz w:val="32"/>
      <w:szCs w:val="32"/>
    </w:rPr>
  </w:style>
  <w:style w:type="paragraph" w:styleId="10">
    <w:name w:val="heading 4"/>
    <w:basedOn w:val="1"/>
    <w:next w:val="1"/>
    <w:link w:val="52"/>
    <w:qFormat/>
    <w:uiPriority w:val="0"/>
    <w:pPr>
      <w:ind w:left="237"/>
      <w:outlineLvl w:val="3"/>
    </w:pPr>
    <w:rPr>
      <w:rFonts w:ascii="Cambria" w:hAnsi="Cambria"/>
      <w:b/>
      <w:bCs/>
      <w:sz w:val="28"/>
      <w:szCs w:val="28"/>
    </w:rPr>
  </w:style>
  <w:style w:type="paragraph" w:styleId="11">
    <w:name w:val="heading 5"/>
    <w:basedOn w:val="1"/>
    <w:next w:val="1"/>
    <w:link w:val="53"/>
    <w:qFormat/>
    <w:uiPriority w:val="99"/>
    <w:pPr>
      <w:ind w:left="522"/>
      <w:outlineLvl w:val="4"/>
    </w:pPr>
    <w:rPr>
      <w:b/>
      <w:bCs/>
      <w:sz w:val="28"/>
      <w:szCs w:val="28"/>
    </w:rPr>
  </w:style>
  <w:style w:type="paragraph" w:styleId="12">
    <w:name w:val="heading 6"/>
    <w:basedOn w:val="1"/>
    <w:next w:val="1"/>
    <w:link w:val="54"/>
    <w:qFormat/>
    <w:uiPriority w:val="99"/>
    <w:pPr>
      <w:keepNext/>
      <w:keepLines/>
      <w:autoSpaceDE/>
      <w:autoSpaceDN/>
      <w:adjustRightInd/>
      <w:spacing w:line="317" w:lineRule="auto"/>
      <w:jc w:val="both"/>
      <w:outlineLvl w:val="5"/>
    </w:pPr>
    <w:rPr>
      <w:rFonts w:ascii="Cambria" w:hAnsi="Cambria"/>
      <w:b/>
      <w:bCs/>
    </w:rPr>
  </w:style>
  <w:style w:type="paragraph" w:styleId="13">
    <w:name w:val="heading 7"/>
    <w:basedOn w:val="1"/>
    <w:next w:val="1"/>
    <w:link w:val="55"/>
    <w:qFormat/>
    <w:uiPriority w:val="99"/>
    <w:pPr>
      <w:keepNext/>
      <w:keepLines/>
      <w:autoSpaceDE/>
      <w:autoSpaceDN/>
      <w:adjustRightInd/>
      <w:spacing w:line="317" w:lineRule="auto"/>
      <w:jc w:val="both"/>
      <w:outlineLvl w:val="6"/>
    </w:pPr>
    <w:rPr>
      <w:b/>
      <w:bCs/>
    </w:rPr>
  </w:style>
  <w:style w:type="paragraph" w:styleId="14">
    <w:name w:val="heading 8"/>
    <w:basedOn w:val="1"/>
    <w:next w:val="1"/>
    <w:link w:val="56"/>
    <w:qFormat/>
    <w:uiPriority w:val="99"/>
    <w:pPr>
      <w:keepNext/>
      <w:keepLines/>
      <w:autoSpaceDE/>
      <w:autoSpaceDN/>
      <w:adjustRightInd/>
      <w:spacing w:line="317" w:lineRule="auto"/>
      <w:jc w:val="both"/>
      <w:outlineLvl w:val="7"/>
    </w:pPr>
    <w:rPr>
      <w:rFonts w:ascii="Cambria" w:hAnsi="Cambria"/>
    </w:rPr>
  </w:style>
  <w:style w:type="paragraph" w:styleId="15">
    <w:name w:val="heading 9"/>
    <w:basedOn w:val="1"/>
    <w:next w:val="1"/>
    <w:link w:val="57"/>
    <w:qFormat/>
    <w:uiPriority w:val="99"/>
    <w:pPr>
      <w:keepNext/>
      <w:keepLines/>
      <w:autoSpaceDE/>
      <w:autoSpaceDN/>
      <w:adjustRightInd/>
      <w:spacing w:line="317" w:lineRule="auto"/>
      <w:jc w:val="both"/>
      <w:outlineLvl w:val="8"/>
    </w:pPr>
    <w:rPr>
      <w:rFonts w:ascii="Cambria" w:hAnsi="Cambria"/>
      <w:sz w:val="21"/>
      <w:szCs w:val="21"/>
    </w:rPr>
  </w:style>
  <w:style w:type="character" w:default="1" w:styleId="41">
    <w:name w:val="Default Paragraph Font"/>
    <w:unhideWhenUsed/>
    <w:qFormat/>
    <w:uiPriority w:val="1"/>
  </w:style>
  <w:style w:type="table" w:default="1" w:styleId="39">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6"/>
    <w:link w:val="48"/>
    <w:qFormat/>
    <w:uiPriority w:val="0"/>
    <w:pPr>
      <w:ind w:firstLine="420" w:firstLineChars="200"/>
    </w:pPr>
  </w:style>
  <w:style w:type="paragraph" w:styleId="3">
    <w:name w:val="Body Text Indent"/>
    <w:basedOn w:val="1"/>
    <w:next w:val="4"/>
    <w:link w:val="47"/>
    <w:qFormat/>
    <w:uiPriority w:val="99"/>
    <w:pPr>
      <w:spacing w:after="120"/>
      <w:ind w:left="420" w:leftChars="200"/>
    </w:pPr>
  </w:style>
  <w:style w:type="paragraph" w:styleId="4">
    <w:name w:val="annotation subject"/>
    <w:basedOn w:val="5"/>
    <w:next w:val="1"/>
    <w:link w:val="71"/>
    <w:qFormat/>
    <w:uiPriority w:val="99"/>
    <w:rPr>
      <w:b/>
      <w:bCs/>
    </w:rPr>
  </w:style>
  <w:style w:type="paragraph" w:styleId="5">
    <w:name w:val="annotation text"/>
    <w:basedOn w:val="1"/>
    <w:link w:val="59"/>
    <w:qFormat/>
    <w:uiPriority w:val="0"/>
    <w:pPr>
      <w:autoSpaceDE/>
      <w:autoSpaceDN/>
      <w:adjustRightInd/>
    </w:pPr>
  </w:style>
  <w:style w:type="paragraph" w:styleId="6">
    <w:name w:val="Normal Indent"/>
    <w:basedOn w:val="1"/>
    <w:qFormat/>
    <w:uiPriority w:val="99"/>
    <w:pPr>
      <w:ind w:firstLine="420" w:firstLineChars="200"/>
    </w:pPr>
  </w:style>
  <w:style w:type="paragraph" w:styleId="16">
    <w:name w:val="toc 7"/>
    <w:basedOn w:val="1"/>
    <w:next w:val="1"/>
    <w:qFormat/>
    <w:uiPriority w:val="99"/>
    <w:pPr>
      <w:autoSpaceDE/>
      <w:autoSpaceDN/>
      <w:adjustRightInd/>
      <w:ind w:left="2520" w:leftChars="1200"/>
      <w:jc w:val="both"/>
    </w:pPr>
    <w:rPr>
      <w:kern w:val="2"/>
      <w:sz w:val="21"/>
      <w:szCs w:val="21"/>
    </w:rPr>
  </w:style>
  <w:style w:type="paragraph" w:styleId="17">
    <w:name w:val="Document Map"/>
    <w:basedOn w:val="1"/>
    <w:link w:val="58"/>
    <w:qFormat/>
    <w:uiPriority w:val="99"/>
    <w:pPr>
      <w:autoSpaceDE/>
      <w:autoSpaceDN/>
      <w:adjustRightInd/>
      <w:jc w:val="both"/>
    </w:pPr>
    <w:rPr>
      <w:rFonts w:ascii="宋体"/>
      <w:kern w:val="2"/>
      <w:sz w:val="18"/>
      <w:szCs w:val="18"/>
    </w:rPr>
  </w:style>
  <w:style w:type="paragraph" w:styleId="18">
    <w:name w:val="Body Text"/>
    <w:basedOn w:val="1"/>
    <w:link w:val="60"/>
    <w:unhideWhenUsed/>
    <w:qFormat/>
    <w:uiPriority w:val="0"/>
    <w:pPr>
      <w:ind w:left="100"/>
    </w:pPr>
  </w:style>
  <w:style w:type="paragraph" w:styleId="19">
    <w:name w:val="toc 5"/>
    <w:basedOn w:val="1"/>
    <w:next w:val="1"/>
    <w:qFormat/>
    <w:uiPriority w:val="99"/>
    <w:pPr>
      <w:autoSpaceDE/>
      <w:autoSpaceDN/>
      <w:adjustRightInd/>
      <w:ind w:left="1680" w:leftChars="800"/>
      <w:jc w:val="both"/>
    </w:pPr>
    <w:rPr>
      <w:kern w:val="2"/>
      <w:sz w:val="21"/>
      <w:szCs w:val="21"/>
    </w:rPr>
  </w:style>
  <w:style w:type="paragraph" w:styleId="20">
    <w:name w:val="toc 3"/>
    <w:basedOn w:val="1"/>
    <w:next w:val="1"/>
    <w:qFormat/>
    <w:uiPriority w:val="99"/>
    <w:pPr>
      <w:autoSpaceDE/>
      <w:autoSpaceDN/>
      <w:adjustRightInd/>
      <w:ind w:left="840" w:leftChars="400"/>
      <w:jc w:val="both"/>
    </w:pPr>
    <w:rPr>
      <w:kern w:val="2"/>
      <w:sz w:val="21"/>
      <w:szCs w:val="21"/>
    </w:rPr>
  </w:style>
  <w:style w:type="paragraph" w:styleId="21">
    <w:name w:val="Plain Text"/>
    <w:basedOn w:val="1"/>
    <w:link w:val="61"/>
    <w:qFormat/>
    <w:uiPriority w:val="0"/>
    <w:rPr>
      <w:rFonts w:ascii="宋体" w:hAnsi="Courier New"/>
      <w:sz w:val="21"/>
      <w:szCs w:val="21"/>
    </w:rPr>
  </w:style>
  <w:style w:type="paragraph" w:styleId="22">
    <w:name w:val="toc 8"/>
    <w:basedOn w:val="1"/>
    <w:next w:val="1"/>
    <w:qFormat/>
    <w:uiPriority w:val="99"/>
    <w:pPr>
      <w:autoSpaceDE/>
      <w:autoSpaceDN/>
      <w:adjustRightInd/>
      <w:ind w:left="2940" w:leftChars="1400"/>
      <w:jc w:val="both"/>
    </w:pPr>
    <w:rPr>
      <w:kern w:val="2"/>
      <w:sz w:val="21"/>
      <w:szCs w:val="21"/>
    </w:rPr>
  </w:style>
  <w:style w:type="paragraph" w:styleId="23">
    <w:name w:val="Date"/>
    <w:basedOn w:val="1"/>
    <w:next w:val="1"/>
    <w:link w:val="62"/>
    <w:qFormat/>
    <w:uiPriority w:val="0"/>
    <w:pPr>
      <w:autoSpaceDE/>
      <w:autoSpaceDN/>
      <w:adjustRightInd/>
      <w:ind w:left="100" w:leftChars="2500"/>
      <w:jc w:val="both"/>
    </w:pPr>
  </w:style>
  <w:style w:type="paragraph" w:styleId="24">
    <w:name w:val="Body Text Indent 2"/>
    <w:basedOn w:val="1"/>
    <w:link w:val="63"/>
    <w:qFormat/>
    <w:uiPriority w:val="0"/>
    <w:pPr>
      <w:autoSpaceDE/>
      <w:autoSpaceDN/>
      <w:adjustRightInd/>
      <w:spacing w:line="400" w:lineRule="exact"/>
      <w:ind w:firstLine="840" w:firstLineChars="400"/>
      <w:jc w:val="both"/>
    </w:pPr>
  </w:style>
  <w:style w:type="paragraph" w:styleId="25">
    <w:name w:val="Balloon Text"/>
    <w:basedOn w:val="1"/>
    <w:link w:val="64"/>
    <w:qFormat/>
    <w:uiPriority w:val="99"/>
    <w:pPr>
      <w:autoSpaceDE/>
      <w:autoSpaceDN/>
      <w:adjustRightInd/>
      <w:jc w:val="both"/>
    </w:pPr>
    <w:rPr>
      <w:sz w:val="2"/>
      <w:szCs w:val="2"/>
    </w:rPr>
  </w:style>
  <w:style w:type="paragraph" w:styleId="26">
    <w:name w:val="footer"/>
    <w:basedOn w:val="1"/>
    <w:link w:val="65"/>
    <w:unhideWhenUsed/>
    <w:qFormat/>
    <w:uiPriority w:val="0"/>
    <w:pPr>
      <w:tabs>
        <w:tab w:val="center" w:pos="4153"/>
        <w:tab w:val="right" w:pos="8306"/>
      </w:tabs>
      <w:snapToGrid w:val="0"/>
    </w:pPr>
    <w:rPr>
      <w:sz w:val="18"/>
      <w:szCs w:val="18"/>
    </w:rPr>
  </w:style>
  <w:style w:type="paragraph" w:styleId="27">
    <w:name w:val="header"/>
    <w:basedOn w:val="1"/>
    <w:link w:val="66"/>
    <w:unhideWhenUsed/>
    <w:qFormat/>
    <w:uiPriority w:val="0"/>
    <w:pPr>
      <w:tabs>
        <w:tab w:val="center" w:pos="4153"/>
        <w:tab w:val="right" w:pos="8306"/>
      </w:tabs>
      <w:snapToGrid w:val="0"/>
      <w:jc w:val="both"/>
    </w:pPr>
    <w:rPr>
      <w:sz w:val="18"/>
      <w:szCs w:val="18"/>
    </w:rPr>
  </w:style>
  <w:style w:type="paragraph" w:styleId="28">
    <w:name w:val="toc 1"/>
    <w:basedOn w:val="1"/>
    <w:next w:val="1"/>
    <w:qFormat/>
    <w:uiPriority w:val="39"/>
    <w:pPr>
      <w:autoSpaceDE/>
      <w:autoSpaceDN/>
      <w:adjustRightInd/>
      <w:jc w:val="both"/>
    </w:pPr>
    <w:rPr>
      <w:kern w:val="2"/>
      <w:sz w:val="21"/>
      <w:szCs w:val="21"/>
    </w:rPr>
  </w:style>
  <w:style w:type="paragraph" w:styleId="29">
    <w:name w:val="toc 4"/>
    <w:basedOn w:val="1"/>
    <w:next w:val="1"/>
    <w:qFormat/>
    <w:uiPriority w:val="99"/>
    <w:pPr>
      <w:autoSpaceDE/>
      <w:autoSpaceDN/>
      <w:adjustRightInd/>
      <w:ind w:left="1260" w:leftChars="600"/>
      <w:jc w:val="both"/>
    </w:pPr>
    <w:rPr>
      <w:kern w:val="2"/>
      <w:sz w:val="21"/>
      <w:szCs w:val="21"/>
    </w:rPr>
  </w:style>
  <w:style w:type="paragraph" w:styleId="30">
    <w:name w:val="toc 6"/>
    <w:basedOn w:val="1"/>
    <w:next w:val="1"/>
    <w:qFormat/>
    <w:uiPriority w:val="99"/>
    <w:pPr>
      <w:autoSpaceDE/>
      <w:autoSpaceDN/>
      <w:adjustRightInd/>
      <w:ind w:left="2100" w:leftChars="1000"/>
      <w:jc w:val="both"/>
    </w:pPr>
    <w:rPr>
      <w:kern w:val="2"/>
      <w:sz w:val="21"/>
      <w:szCs w:val="21"/>
    </w:rPr>
  </w:style>
  <w:style w:type="paragraph" w:styleId="31">
    <w:name w:val="Body Text Indent 3"/>
    <w:basedOn w:val="1"/>
    <w:link w:val="67"/>
    <w:qFormat/>
    <w:uiPriority w:val="99"/>
    <w:pPr>
      <w:spacing w:after="120"/>
      <w:ind w:left="420" w:leftChars="200"/>
    </w:pPr>
    <w:rPr>
      <w:sz w:val="16"/>
      <w:szCs w:val="16"/>
    </w:rPr>
  </w:style>
  <w:style w:type="paragraph" w:styleId="32">
    <w:name w:val="toc 2"/>
    <w:basedOn w:val="1"/>
    <w:next w:val="1"/>
    <w:qFormat/>
    <w:uiPriority w:val="39"/>
    <w:pPr>
      <w:autoSpaceDE/>
      <w:autoSpaceDN/>
      <w:adjustRightInd/>
      <w:ind w:left="420" w:leftChars="200"/>
      <w:jc w:val="both"/>
    </w:pPr>
    <w:rPr>
      <w:kern w:val="2"/>
      <w:sz w:val="21"/>
      <w:szCs w:val="21"/>
    </w:rPr>
  </w:style>
  <w:style w:type="paragraph" w:styleId="33">
    <w:name w:val="toc 9"/>
    <w:basedOn w:val="1"/>
    <w:next w:val="1"/>
    <w:qFormat/>
    <w:uiPriority w:val="99"/>
    <w:pPr>
      <w:autoSpaceDE/>
      <w:autoSpaceDN/>
      <w:adjustRightInd/>
      <w:ind w:left="3360" w:leftChars="1600"/>
      <w:jc w:val="both"/>
    </w:pPr>
    <w:rPr>
      <w:kern w:val="2"/>
      <w:sz w:val="21"/>
      <w:szCs w:val="21"/>
    </w:rPr>
  </w:style>
  <w:style w:type="paragraph" w:styleId="34">
    <w:name w:val="Body Text 2"/>
    <w:basedOn w:val="1"/>
    <w:link w:val="68"/>
    <w:qFormat/>
    <w:uiPriority w:val="99"/>
    <w:pPr>
      <w:autoSpaceDE/>
      <w:autoSpaceDN/>
      <w:adjustRightInd/>
      <w:jc w:val="both"/>
    </w:pPr>
  </w:style>
  <w:style w:type="paragraph" w:styleId="35">
    <w:name w:val="HTML Preformatted"/>
    <w:basedOn w:val="1"/>
    <w:link w:val="6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宋体" w:hAnsi="宋体" w:cs="宋体"/>
    </w:rPr>
  </w:style>
  <w:style w:type="paragraph" w:styleId="36">
    <w:name w:val="Normal (Web)"/>
    <w:basedOn w:val="1"/>
    <w:unhideWhenUsed/>
    <w:qFormat/>
    <w:uiPriority w:val="99"/>
    <w:pPr>
      <w:widowControl/>
      <w:spacing w:before="100" w:beforeAutospacing="1" w:after="100" w:afterAutospacing="1"/>
    </w:pPr>
  </w:style>
  <w:style w:type="paragraph" w:styleId="37">
    <w:name w:val="Title"/>
    <w:basedOn w:val="1"/>
    <w:next w:val="1"/>
    <w:link w:val="70"/>
    <w:qFormat/>
    <w:uiPriority w:val="0"/>
    <w:pPr>
      <w:autoSpaceDE/>
      <w:autoSpaceDN/>
      <w:adjustRightInd/>
      <w:spacing w:before="240" w:after="60"/>
      <w:jc w:val="center"/>
      <w:outlineLvl w:val="0"/>
    </w:pPr>
    <w:rPr>
      <w:rFonts w:ascii="等线 Light" w:hAnsi="等线 Light"/>
      <w:b/>
      <w:bCs/>
      <w:kern w:val="2"/>
      <w:sz w:val="32"/>
      <w:szCs w:val="32"/>
    </w:rPr>
  </w:style>
  <w:style w:type="paragraph" w:styleId="38">
    <w:name w:val="Body Text First Indent"/>
    <w:basedOn w:val="18"/>
    <w:link w:val="72"/>
    <w:qFormat/>
    <w:uiPriority w:val="99"/>
    <w:pPr>
      <w:autoSpaceDE/>
      <w:autoSpaceDN/>
      <w:adjustRightInd/>
      <w:spacing w:after="120"/>
      <w:ind w:left="0" w:firstLine="420" w:firstLineChars="100"/>
      <w:jc w:val="both"/>
    </w:pPr>
    <w:rPr>
      <w:lang w:val="en-US" w:eastAsia="zh-CN"/>
    </w:rPr>
  </w:style>
  <w:style w:type="table" w:styleId="40">
    <w:name w:val="Table Grid"/>
    <w:basedOn w:val="3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qFormat/>
    <w:uiPriority w:val="22"/>
    <w:rPr>
      <w:rFonts w:cs="Times New Roman"/>
      <w:b/>
      <w:bCs/>
    </w:rPr>
  </w:style>
  <w:style w:type="character" w:styleId="43">
    <w:name w:val="page number"/>
    <w:qFormat/>
    <w:uiPriority w:val="99"/>
  </w:style>
  <w:style w:type="character" w:styleId="44">
    <w:name w:val="FollowedHyperlink"/>
    <w:qFormat/>
    <w:uiPriority w:val="99"/>
    <w:rPr>
      <w:color w:val="800080"/>
      <w:u w:val="single"/>
    </w:rPr>
  </w:style>
  <w:style w:type="character" w:styleId="45">
    <w:name w:val="Hyperlink"/>
    <w:qFormat/>
    <w:uiPriority w:val="99"/>
    <w:rPr>
      <w:color w:val="0000FF"/>
      <w:u w:val="single"/>
    </w:rPr>
  </w:style>
  <w:style w:type="character" w:styleId="46">
    <w:name w:val="annotation reference"/>
    <w:qFormat/>
    <w:uiPriority w:val="99"/>
    <w:rPr>
      <w:sz w:val="21"/>
      <w:szCs w:val="21"/>
    </w:rPr>
  </w:style>
  <w:style w:type="character" w:customStyle="1" w:styleId="47">
    <w:name w:val="正文文本缩进 字符"/>
    <w:link w:val="3"/>
    <w:qFormat/>
    <w:uiPriority w:val="0"/>
    <w:rPr>
      <w:sz w:val="24"/>
      <w:szCs w:val="24"/>
    </w:rPr>
  </w:style>
  <w:style w:type="character" w:customStyle="1" w:styleId="48">
    <w:name w:val="正文文本首行缩进 2 字符"/>
    <w:link w:val="2"/>
    <w:qFormat/>
    <w:uiPriority w:val="99"/>
  </w:style>
  <w:style w:type="character" w:customStyle="1" w:styleId="49">
    <w:name w:val="标题 1 字符"/>
    <w:link w:val="7"/>
    <w:qFormat/>
    <w:locked/>
    <w:uiPriority w:val="99"/>
    <w:rPr>
      <w:rFonts w:cs="Times New Roman"/>
      <w:b/>
      <w:bCs/>
      <w:kern w:val="44"/>
      <w:sz w:val="44"/>
      <w:szCs w:val="44"/>
    </w:rPr>
  </w:style>
  <w:style w:type="character" w:customStyle="1" w:styleId="50">
    <w:name w:val="标题 2 字符"/>
    <w:link w:val="8"/>
    <w:qFormat/>
    <w:locked/>
    <w:uiPriority w:val="0"/>
    <w:rPr>
      <w:rFonts w:ascii="Cambria" w:hAnsi="Cambria" w:eastAsia="宋体" w:cs="Times New Roman"/>
      <w:b/>
      <w:bCs/>
      <w:kern w:val="0"/>
      <w:sz w:val="32"/>
      <w:szCs w:val="32"/>
    </w:rPr>
  </w:style>
  <w:style w:type="character" w:customStyle="1" w:styleId="51">
    <w:name w:val="标题 3 字符"/>
    <w:link w:val="9"/>
    <w:qFormat/>
    <w:locked/>
    <w:uiPriority w:val="99"/>
    <w:rPr>
      <w:rFonts w:cs="Times New Roman"/>
      <w:b/>
      <w:bCs/>
      <w:kern w:val="0"/>
      <w:sz w:val="32"/>
      <w:szCs w:val="32"/>
    </w:rPr>
  </w:style>
  <w:style w:type="character" w:customStyle="1" w:styleId="52">
    <w:name w:val="标题 4 字符"/>
    <w:link w:val="10"/>
    <w:qFormat/>
    <w:locked/>
    <w:uiPriority w:val="0"/>
    <w:rPr>
      <w:rFonts w:ascii="Cambria" w:hAnsi="Cambria" w:eastAsia="宋体" w:cs="Times New Roman"/>
      <w:b/>
      <w:bCs/>
      <w:kern w:val="0"/>
      <w:sz w:val="28"/>
      <w:szCs w:val="28"/>
    </w:rPr>
  </w:style>
  <w:style w:type="character" w:customStyle="1" w:styleId="53">
    <w:name w:val="标题 5 字符"/>
    <w:link w:val="11"/>
    <w:semiHidden/>
    <w:qFormat/>
    <w:locked/>
    <w:uiPriority w:val="99"/>
    <w:rPr>
      <w:rFonts w:cs="Times New Roman"/>
      <w:b/>
      <w:bCs/>
      <w:kern w:val="0"/>
      <w:sz w:val="28"/>
      <w:szCs w:val="28"/>
    </w:rPr>
  </w:style>
  <w:style w:type="character" w:customStyle="1" w:styleId="54">
    <w:name w:val="标题 6 字符"/>
    <w:link w:val="12"/>
    <w:qFormat/>
    <w:uiPriority w:val="99"/>
    <w:rPr>
      <w:rFonts w:ascii="Cambria" w:hAnsi="Cambria"/>
      <w:b/>
      <w:bCs/>
      <w:sz w:val="24"/>
      <w:szCs w:val="24"/>
    </w:rPr>
  </w:style>
  <w:style w:type="character" w:customStyle="1" w:styleId="55">
    <w:name w:val="标题 7 字符"/>
    <w:link w:val="13"/>
    <w:qFormat/>
    <w:uiPriority w:val="99"/>
    <w:rPr>
      <w:b/>
      <w:bCs/>
      <w:sz w:val="24"/>
      <w:szCs w:val="24"/>
    </w:rPr>
  </w:style>
  <w:style w:type="character" w:customStyle="1" w:styleId="56">
    <w:name w:val="标题 8 字符"/>
    <w:link w:val="14"/>
    <w:qFormat/>
    <w:uiPriority w:val="99"/>
    <w:rPr>
      <w:rFonts w:ascii="Cambria" w:hAnsi="Cambria"/>
      <w:sz w:val="24"/>
      <w:szCs w:val="24"/>
    </w:rPr>
  </w:style>
  <w:style w:type="character" w:customStyle="1" w:styleId="57">
    <w:name w:val="标题 9 字符"/>
    <w:link w:val="15"/>
    <w:qFormat/>
    <w:uiPriority w:val="99"/>
    <w:rPr>
      <w:rFonts w:ascii="Cambria" w:hAnsi="Cambria"/>
      <w:sz w:val="21"/>
      <w:szCs w:val="21"/>
    </w:rPr>
  </w:style>
  <w:style w:type="character" w:customStyle="1" w:styleId="58">
    <w:name w:val="文档结构图 字符"/>
    <w:link w:val="17"/>
    <w:qFormat/>
    <w:uiPriority w:val="99"/>
    <w:rPr>
      <w:rFonts w:ascii="宋体"/>
      <w:kern w:val="2"/>
      <w:sz w:val="18"/>
      <w:szCs w:val="18"/>
    </w:rPr>
  </w:style>
  <w:style w:type="character" w:customStyle="1" w:styleId="59">
    <w:name w:val="批注文字 字符"/>
    <w:link w:val="5"/>
    <w:qFormat/>
    <w:uiPriority w:val="99"/>
    <w:rPr>
      <w:sz w:val="24"/>
      <w:szCs w:val="24"/>
    </w:rPr>
  </w:style>
  <w:style w:type="character" w:customStyle="1" w:styleId="60">
    <w:name w:val="正文文本 字符"/>
    <w:link w:val="18"/>
    <w:qFormat/>
    <w:locked/>
    <w:uiPriority w:val="0"/>
    <w:rPr>
      <w:rFonts w:cs="Times New Roman"/>
      <w:kern w:val="0"/>
      <w:sz w:val="24"/>
      <w:szCs w:val="24"/>
    </w:rPr>
  </w:style>
  <w:style w:type="character" w:customStyle="1" w:styleId="61">
    <w:name w:val="纯文本 字符"/>
    <w:link w:val="21"/>
    <w:qFormat/>
    <w:locked/>
    <w:uiPriority w:val="0"/>
    <w:rPr>
      <w:rFonts w:ascii="宋体" w:hAnsi="Courier New" w:cs="Courier New"/>
      <w:kern w:val="0"/>
      <w:sz w:val="21"/>
      <w:szCs w:val="21"/>
    </w:rPr>
  </w:style>
  <w:style w:type="character" w:customStyle="1" w:styleId="62">
    <w:name w:val="日期 字符"/>
    <w:link w:val="23"/>
    <w:qFormat/>
    <w:uiPriority w:val="0"/>
    <w:rPr>
      <w:sz w:val="24"/>
      <w:szCs w:val="24"/>
    </w:rPr>
  </w:style>
  <w:style w:type="character" w:customStyle="1" w:styleId="63">
    <w:name w:val="正文文本缩进 2 字符"/>
    <w:link w:val="24"/>
    <w:qFormat/>
    <w:uiPriority w:val="0"/>
    <w:rPr>
      <w:sz w:val="24"/>
      <w:szCs w:val="24"/>
    </w:rPr>
  </w:style>
  <w:style w:type="character" w:customStyle="1" w:styleId="64">
    <w:name w:val="批注框文本 字符"/>
    <w:link w:val="25"/>
    <w:qFormat/>
    <w:uiPriority w:val="99"/>
    <w:rPr>
      <w:sz w:val="2"/>
      <w:szCs w:val="2"/>
    </w:rPr>
  </w:style>
  <w:style w:type="character" w:customStyle="1" w:styleId="65">
    <w:name w:val="页脚 字符"/>
    <w:link w:val="26"/>
    <w:qFormat/>
    <w:locked/>
    <w:uiPriority w:val="0"/>
    <w:rPr>
      <w:rFonts w:cs="Times New Roman"/>
      <w:kern w:val="0"/>
      <w:sz w:val="18"/>
      <w:szCs w:val="18"/>
    </w:rPr>
  </w:style>
  <w:style w:type="character" w:customStyle="1" w:styleId="66">
    <w:name w:val="页眉 字符"/>
    <w:link w:val="27"/>
    <w:qFormat/>
    <w:locked/>
    <w:uiPriority w:val="0"/>
    <w:rPr>
      <w:rFonts w:cs="Times New Roman"/>
      <w:kern w:val="0"/>
      <w:sz w:val="18"/>
      <w:szCs w:val="18"/>
    </w:rPr>
  </w:style>
  <w:style w:type="character" w:customStyle="1" w:styleId="67">
    <w:name w:val="正文文本缩进 3 字符"/>
    <w:link w:val="31"/>
    <w:qFormat/>
    <w:locked/>
    <w:uiPriority w:val="99"/>
    <w:rPr>
      <w:rFonts w:cs="Times New Roman"/>
      <w:kern w:val="0"/>
      <w:sz w:val="16"/>
      <w:szCs w:val="16"/>
    </w:rPr>
  </w:style>
  <w:style w:type="character" w:customStyle="1" w:styleId="68">
    <w:name w:val="正文文本 2 字符"/>
    <w:link w:val="34"/>
    <w:qFormat/>
    <w:uiPriority w:val="99"/>
    <w:rPr>
      <w:sz w:val="24"/>
      <w:szCs w:val="24"/>
    </w:rPr>
  </w:style>
  <w:style w:type="character" w:customStyle="1" w:styleId="69">
    <w:name w:val="HTML 预设格式 字符"/>
    <w:link w:val="35"/>
    <w:qFormat/>
    <w:uiPriority w:val="0"/>
    <w:rPr>
      <w:rFonts w:ascii="宋体" w:hAnsi="宋体" w:cs="宋体"/>
      <w:sz w:val="24"/>
      <w:szCs w:val="24"/>
    </w:rPr>
  </w:style>
  <w:style w:type="character" w:customStyle="1" w:styleId="70">
    <w:name w:val="标题 字符"/>
    <w:link w:val="37"/>
    <w:qFormat/>
    <w:uiPriority w:val="0"/>
    <w:rPr>
      <w:rFonts w:ascii="等线 Light" w:hAnsi="等线 Light"/>
      <w:b/>
      <w:bCs/>
      <w:kern w:val="2"/>
      <w:sz w:val="32"/>
      <w:szCs w:val="32"/>
    </w:rPr>
  </w:style>
  <w:style w:type="character" w:customStyle="1" w:styleId="71">
    <w:name w:val="批注主题 字符"/>
    <w:link w:val="4"/>
    <w:qFormat/>
    <w:uiPriority w:val="99"/>
    <w:rPr>
      <w:b/>
      <w:bCs/>
      <w:sz w:val="24"/>
      <w:szCs w:val="24"/>
    </w:rPr>
  </w:style>
  <w:style w:type="character" w:customStyle="1" w:styleId="72">
    <w:name w:val="正文文本首行缩进 字符"/>
    <w:link w:val="38"/>
    <w:qFormat/>
    <w:uiPriority w:val="99"/>
  </w:style>
  <w:style w:type="character" w:customStyle="1" w:styleId="73">
    <w:name w:val="font01"/>
    <w:qFormat/>
    <w:uiPriority w:val="0"/>
    <w:rPr>
      <w:rFonts w:ascii="宋体" w:eastAsia="宋体" w:cs="宋体"/>
      <w:color w:val="000000"/>
      <w:vertAlign w:val="superscript"/>
    </w:rPr>
  </w:style>
  <w:style w:type="character" w:customStyle="1" w:styleId="74">
    <w:name w:val="纯文本 Char1"/>
    <w:qFormat/>
    <w:uiPriority w:val="0"/>
    <w:rPr>
      <w:rFonts w:ascii="宋体" w:hAnsi="Courier New" w:cs="Courier New"/>
      <w:kern w:val="2"/>
      <w:sz w:val="21"/>
      <w:szCs w:val="21"/>
    </w:rPr>
  </w:style>
  <w:style w:type="character" w:customStyle="1" w:styleId="75">
    <w:name w:val="mh-map_new-info"/>
    <w:qFormat/>
    <w:uiPriority w:val="0"/>
  </w:style>
  <w:style w:type="character" w:customStyle="1" w:styleId="76">
    <w:name w:val="font31"/>
    <w:qFormat/>
    <w:uiPriority w:val="0"/>
    <w:rPr>
      <w:rFonts w:hint="eastAsia" w:ascii="宋体" w:hAnsi="宋体" w:eastAsia="宋体" w:cs="宋体"/>
      <w:b/>
      <w:color w:val="000000"/>
      <w:sz w:val="24"/>
      <w:szCs w:val="24"/>
      <w:u w:val="none"/>
    </w:rPr>
  </w:style>
  <w:style w:type="character" w:customStyle="1" w:styleId="77">
    <w:name w:val="font21"/>
    <w:qFormat/>
    <w:uiPriority w:val="0"/>
    <w:rPr>
      <w:rFonts w:hint="eastAsia" w:ascii="宋体" w:hAnsi="宋体" w:eastAsia="宋体" w:cs="宋体"/>
      <w:color w:val="000000"/>
      <w:sz w:val="21"/>
      <w:szCs w:val="21"/>
      <w:u w:val="none"/>
    </w:rPr>
  </w:style>
  <w:style w:type="character" w:customStyle="1" w:styleId="78">
    <w:name w:val="address-info"/>
    <w:qFormat/>
    <w:uiPriority w:val="0"/>
  </w:style>
  <w:style w:type="character" w:customStyle="1" w:styleId="79">
    <w:name w:val="font51"/>
    <w:qFormat/>
    <w:uiPriority w:val="0"/>
    <w:rPr>
      <w:rFonts w:hint="eastAsia" w:ascii="宋体" w:hAnsi="宋体" w:eastAsia="宋体" w:cs="宋体"/>
      <w:color w:val="000000"/>
      <w:sz w:val="24"/>
      <w:szCs w:val="24"/>
      <w:u w:val="none"/>
    </w:rPr>
  </w:style>
  <w:style w:type="character" w:customStyle="1" w:styleId="80">
    <w:name w:val="江建权 Char Char"/>
    <w:link w:val="81"/>
    <w:qFormat/>
    <w:locked/>
    <w:uiPriority w:val="0"/>
    <w:rPr>
      <w:sz w:val="24"/>
    </w:rPr>
  </w:style>
  <w:style w:type="paragraph" w:customStyle="1" w:styleId="81">
    <w:name w:val="江建权"/>
    <w:basedOn w:val="1"/>
    <w:link w:val="80"/>
    <w:qFormat/>
    <w:uiPriority w:val="0"/>
    <w:pPr>
      <w:autoSpaceDE/>
      <w:autoSpaceDN/>
      <w:adjustRightInd/>
      <w:spacing w:line="440" w:lineRule="exact"/>
      <w:ind w:firstLine="200" w:firstLineChars="200"/>
      <w:jc w:val="both"/>
    </w:pPr>
    <w:rPr>
      <w:szCs w:val="20"/>
    </w:rPr>
  </w:style>
  <w:style w:type="character" w:customStyle="1" w:styleId="82">
    <w:name w:val="日期 Char1"/>
    <w:qFormat/>
    <w:uiPriority w:val="0"/>
    <w:rPr>
      <w:rFonts w:eastAsia="宋体"/>
      <w:kern w:val="2"/>
      <w:sz w:val="24"/>
      <w:lang w:val="en-US" w:eastAsia="zh-CN" w:bidi="ar-SA"/>
    </w:rPr>
  </w:style>
  <w:style w:type="character" w:customStyle="1" w:styleId="83">
    <w:name w:val="font11"/>
    <w:qFormat/>
    <w:uiPriority w:val="0"/>
    <w:rPr>
      <w:rFonts w:hint="eastAsia" w:ascii="宋体" w:hAnsi="宋体" w:eastAsia="宋体" w:cs="宋体"/>
      <w:color w:val="FF0000"/>
      <w:sz w:val="21"/>
      <w:szCs w:val="21"/>
      <w:u w:val="none"/>
    </w:rPr>
  </w:style>
  <w:style w:type="character" w:customStyle="1" w:styleId="84">
    <w:name w:val="页码1"/>
    <w:qFormat/>
    <w:uiPriority w:val="0"/>
  </w:style>
  <w:style w:type="paragraph" w:customStyle="1" w:styleId="85">
    <w:name w:val="font5"/>
    <w:basedOn w:val="1"/>
    <w:qFormat/>
    <w:uiPriority w:val="0"/>
    <w:pPr>
      <w:widowControl/>
      <w:autoSpaceDE/>
      <w:autoSpaceDN/>
      <w:adjustRightInd/>
      <w:spacing w:before="100" w:beforeAutospacing="1" w:after="100" w:afterAutospacing="1"/>
    </w:pPr>
    <w:rPr>
      <w:rFonts w:ascii="宋体" w:hAnsi="宋体" w:cs="宋体"/>
      <w:sz w:val="18"/>
      <w:szCs w:val="18"/>
    </w:rPr>
  </w:style>
  <w:style w:type="paragraph" w:customStyle="1" w:styleId="86">
    <w:name w:val="No Spacing1"/>
    <w:qFormat/>
    <w:uiPriority w:val="99"/>
    <w:pPr>
      <w:widowControl w:val="0"/>
      <w:jc w:val="both"/>
    </w:pPr>
    <w:rPr>
      <w:rFonts w:ascii="Times New Roman" w:hAnsi="Times New Roman" w:eastAsia="仿宋" w:cs="Calibri"/>
      <w:kern w:val="2"/>
      <w:sz w:val="24"/>
      <w:szCs w:val="24"/>
      <w:lang w:val="en-US" w:eastAsia="zh-CN" w:bidi="ar-SA"/>
    </w:rPr>
  </w:style>
  <w:style w:type="paragraph" w:customStyle="1" w:styleId="87">
    <w:name w:val="xl64"/>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pPr>
    <w:rPr>
      <w:rFonts w:ascii="宋体" w:hAnsi="宋体" w:cs="宋体"/>
    </w:rPr>
  </w:style>
  <w:style w:type="paragraph" w:customStyle="1" w:styleId="88">
    <w:name w:val="xl72"/>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rFonts w:ascii="宋体" w:hAnsi="宋体" w:cs="宋体"/>
      <w:b/>
      <w:bCs/>
    </w:rPr>
  </w:style>
  <w:style w:type="paragraph" w:customStyle="1" w:styleId="89">
    <w:name w:val="Char"/>
    <w:basedOn w:val="1"/>
    <w:unhideWhenUsed/>
    <w:qFormat/>
    <w:uiPriority w:val="99"/>
  </w:style>
  <w:style w:type="paragraph" w:customStyle="1" w:styleId="90">
    <w:name w:val="列出段落1"/>
    <w:basedOn w:val="1"/>
    <w:qFormat/>
    <w:uiPriority w:val="34"/>
    <w:pPr>
      <w:autoSpaceDE/>
      <w:autoSpaceDN/>
      <w:adjustRightInd/>
      <w:ind w:firstLine="420" w:firstLineChars="200"/>
      <w:jc w:val="both"/>
    </w:pPr>
    <w:rPr>
      <w:kern w:val="2"/>
      <w:sz w:val="21"/>
      <w:szCs w:val="21"/>
    </w:rPr>
  </w:style>
  <w:style w:type="paragraph" w:customStyle="1" w:styleId="91">
    <w:name w:val="_正文"/>
    <w:basedOn w:val="8"/>
    <w:qFormat/>
    <w:uiPriority w:val="0"/>
    <w:pPr>
      <w:numPr>
        <w:ilvl w:val="1"/>
        <w:numId w:val="0"/>
      </w:numPr>
      <w:tabs>
        <w:tab w:val="left" w:pos="720"/>
        <w:tab w:val="left" w:pos="1440"/>
      </w:tabs>
      <w:autoSpaceDE/>
      <w:autoSpaceDN/>
      <w:adjustRightInd/>
      <w:snapToGrid w:val="0"/>
      <w:spacing w:before="60" w:after="60" w:line="300" w:lineRule="auto"/>
      <w:ind w:firstLine="539"/>
      <w:jc w:val="both"/>
    </w:pPr>
    <w:rPr>
      <w:rFonts w:ascii="Arial" w:hAnsi="Arial"/>
      <w:b w:val="0"/>
      <w:bCs w:val="0"/>
      <w:sz w:val="24"/>
      <w:szCs w:val="20"/>
    </w:rPr>
  </w:style>
  <w:style w:type="paragraph" w:customStyle="1" w:styleId="92">
    <w:name w:val="p0"/>
    <w:basedOn w:val="1"/>
    <w:unhideWhenUsed/>
    <w:qFormat/>
    <w:uiPriority w:val="0"/>
    <w:pPr>
      <w:widowControl/>
    </w:pPr>
  </w:style>
  <w:style w:type="paragraph" w:customStyle="1" w:styleId="93">
    <w:name w:val="Char Char Char Char"/>
    <w:basedOn w:val="1"/>
    <w:qFormat/>
    <w:uiPriority w:val="99"/>
    <w:pPr>
      <w:autoSpaceDE/>
      <w:autoSpaceDN/>
      <w:adjustRightInd/>
      <w:jc w:val="both"/>
    </w:pPr>
    <w:rPr>
      <w:rFonts w:ascii="Tahoma" w:hAnsi="Tahoma" w:cs="Tahoma"/>
      <w:kern w:val="2"/>
    </w:rPr>
  </w:style>
  <w:style w:type="paragraph" w:customStyle="1" w:styleId="94">
    <w:name w:val="Default"/>
    <w:unhideWhenUsed/>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95">
    <w:name w:val="正文缩进1"/>
    <w:basedOn w:val="1"/>
    <w:qFormat/>
    <w:uiPriority w:val="0"/>
    <w:pPr>
      <w:autoSpaceDE/>
      <w:autoSpaceDN/>
      <w:adjustRightInd/>
      <w:ind w:firstLine="420"/>
      <w:jc w:val="both"/>
    </w:pPr>
    <w:rPr>
      <w:kern w:val="2"/>
      <w:sz w:val="21"/>
      <w:szCs w:val="20"/>
    </w:rPr>
  </w:style>
  <w:style w:type="paragraph" w:customStyle="1" w:styleId="96">
    <w:name w:val="xl68"/>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pPr>
    <w:rPr>
      <w:rFonts w:ascii="宋体" w:hAnsi="宋体" w:cs="宋体"/>
      <w:b/>
      <w:bCs/>
    </w:rPr>
  </w:style>
  <w:style w:type="paragraph" w:customStyle="1" w:styleId="97">
    <w:name w:val="Table Paragraph"/>
    <w:basedOn w:val="1"/>
    <w:unhideWhenUsed/>
    <w:qFormat/>
    <w:uiPriority w:val="1"/>
  </w:style>
  <w:style w:type="paragraph" w:customStyle="1" w:styleId="98">
    <w:name w:val="xl67"/>
    <w:basedOn w:val="1"/>
    <w:qFormat/>
    <w:uiPriority w:val="0"/>
    <w:pPr>
      <w:widowControl/>
      <w:autoSpaceDE/>
      <w:autoSpaceDN/>
      <w:adjustRightInd/>
      <w:spacing w:before="100" w:beforeAutospacing="1" w:after="100" w:afterAutospacing="1"/>
    </w:pPr>
    <w:rPr>
      <w:rFonts w:ascii="宋体" w:hAnsi="宋体" w:cs="宋体"/>
    </w:rPr>
  </w:style>
  <w:style w:type="paragraph" w:customStyle="1" w:styleId="99">
    <w:name w:val="正文 New New"/>
    <w:unhideWhenUsed/>
    <w:qFormat/>
    <w:uiPriority w:val="0"/>
    <w:pPr>
      <w:widowControl w:val="0"/>
      <w:jc w:val="both"/>
    </w:pPr>
    <w:rPr>
      <w:rFonts w:ascii="新宋体" w:hAnsi="新宋体" w:eastAsia="新宋体" w:cs="新宋体"/>
      <w:kern w:val="21"/>
      <w:sz w:val="21"/>
      <w:szCs w:val="21"/>
      <w:lang w:val="en-US" w:eastAsia="zh-CN" w:bidi="ar-SA"/>
    </w:rPr>
  </w:style>
  <w:style w:type="paragraph" w:customStyle="1" w:styleId="100">
    <w:name w:val="xl73"/>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rFonts w:ascii="宋体" w:hAnsi="宋体" w:cs="宋体"/>
      <w:b/>
      <w:bCs/>
    </w:rPr>
  </w:style>
  <w:style w:type="paragraph" w:customStyle="1" w:styleId="101">
    <w:name w:val="xl71"/>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pPr>
    <w:rPr>
      <w:rFonts w:ascii="宋体" w:hAnsi="宋体" w:cs="宋体"/>
    </w:rPr>
  </w:style>
  <w:style w:type="paragraph" w:customStyle="1" w:styleId="102">
    <w:name w:val="_Style 3"/>
    <w:qFormat/>
    <w:uiPriority w:val="0"/>
    <w:pPr>
      <w:widowControl w:val="0"/>
      <w:jc w:val="both"/>
    </w:pPr>
    <w:rPr>
      <w:rFonts w:ascii="Calibri" w:hAnsi="Calibri" w:eastAsia="宋体" w:cs="Calibri"/>
      <w:kern w:val="2"/>
      <w:sz w:val="21"/>
      <w:szCs w:val="21"/>
      <w:lang w:val="en-US" w:eastAsia="zh-CN" w:bidi="ar-SA"/>
    </w:rPr>
  </w:style>
  <w:style w:type="paragraph" w:customStyle="1" w:styleId="103">
    <w:name w:val="_标题"/>
    <w:basedOn w:val="1"/>
    <w:qFormat/>
    <w:uiPriority w:val="0"/>
    <w:pPr>
      <w:widowControl/>
      <w:numPr>
        <w:ilvl w:val="0"/>
        <w:numId w:val="1"/>
      </w:numPr>
      <w:tabs>
        <w:tab w:val="left" w:pos="360"/>
      </w:tabs>
      <w:autoSpaceDE/>
      <w:autoSpaceDN/>
      <w:adjustRightInd/>
      <w:spacing w:line="360" w:lineRule="auto"/>
    </w:pPr>
    <w:rPr>
      <w:rFonts w:ascii="宋体"/>
      <w:b/>
      <w:bCs/>
      <w:kern w:val="2"/>
    </w:rPr>
  </w:style>
  <w:style w:type="paragraph" w:customStyle="1" w:styleId="104">
    <w:name w:val="标题2+"/>
    <w:basedOn w:val="8"/>
    <w:qFormat/>
    <w:uiPriority w:val="99"/>
    <w:pPr>
      <w:keepNext/>
      <w:keepLines/>
      <w:numPr>
        <w:ilvl w:val="1"/>
        <w:numId w:val="0"/>
      </w:numPr>
      <w:tabs>
        <w:tab w:val="left" w:pos="1080"/>
        <w:tab w:val="left" w:pos="1402"/>
        <w:tab w:val="left" w:pos="1522"/>
      </w:tabs>
      <w:autoSpaceDE/>
      <w:autoSpaceDN/>
      <w:adjustRightInd/>
      <w:snapToGrid w:val="0"/>
      <w:spacing w:before="260" w:beforeLines="50" w:after="260" w:afterLines="50" w:line="360" w:lineRule="auto"/>
      <w:jc w:val="both"/>
    </w:pPr>
    <w:rPr>
      <w:rFonts w:ascii="Arial" w:hAnsi="Arial" w:eastAsia="黑体"/>
      <w:b w:val="0"/>
      <w:bCs w:val="0"/>
      <w:kern w:val="2"/>
      <w:sz w:val="24"/>
      <w:szCs w:val="24"/>
      <w:lang w:val="en-US" w:eastAsia="zh-CN"/>
    </w:rPr>
  </w:style>
  <w:style w:type="paragraph" w:customStyle="1" w:styleId="105">
    <w:name w:val="xl66"/>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textAlignment w:val="bottom"/>
    </w:pPr>
    <w:rPr>
      <w:rFonts w:ascii="宋体" w:hAnsi="宋体" w:cs="宋体"/>
      <w:sz w:val="18"/>
      <w:szCs w:val="18"/>
    </w:rPr>
  </w:style>
  <w:style w:type="paragraph" w:customStyle="1" w:styleId="106">
    <w:name w:val="xl69"/>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pPr>
    <w:rPr>
      <w:rFonts w:ascii="宋体" w:hAnsi="宋体" w:cs="宋体"/>
      <w:b/>
      <w:bCs/>
    </w:rPr>
  </w:style>
  <w:style w:type="paragraph" w:customStyle="1" w:styleId="107">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utoSpaceDE/>
      <w:autoSpaceDN/>
      <w:adjustRightInd/>
      <w:spacing w:before="100" w:beforeAutospacing="1" w:after="100" w:afterAutospacing="1"/>
      <w:jc w:val="center"/>
    </w:pPr>
    <w:rPr>
      <w:rFonts w:ascii="宋体" w:hAnsi="宋体" w:cs="宋体"/>
      <w:b/>
      <w:bCs/>
      <w:sz w:val="18"/>
      <w:szCs w:val="18"/>
    </w:rPr>
  </w:style>
  <w:style w:type="paragraph" w:styleId="108">
    <w:name w:val="List Paragraph"/>
    <w:basedOn w:val="1"/>
    <w:qFormat/>
    <w:uiPriority w:val="34"/>
  </w:style>
  <w:style w:type="paragraph" w:customStyle="1" w:styleId="109">
    <w:name w:val="xl65"/>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pPr>
    <w:rPr>
      <w:rFonts w:ascii="宋体" w:hAnsi="宋体" w:cs="宋体"/>
      <w:sz w:val="18"/>
      <w:szCs w:val="18"/>
    </w:rPr>
  </w:style>
  <w:style w:type="paragraph" w:customStyle="1" w:styleId="110">
    <w:name w:val="xl75"/>
    <w:basedOn w:val="1"/>
    <w:qFormat/>
    <w:uiPriority w:val="0"/>
    <w:pPr>
      <w:widowControl/>
      <w:pBdr>
        <w:left w:val="single" w:color="auto" w:sz="4" w:space="0"/>
        <w:bottom w:val="single" w:color="auto" w:sz="4" w:space="0"/>
        <w:right w:val="single" w:color="auto" w:sz="4" w:space="0"/>
      </w:pBdr>
      <w:autoSpaceDE/>
      <w:autoSpaceDN/>
      <w:adjustRightInd/>
      <w:spacing w:before="100" w:beforeAutospacing="1" w:after="100" w:afterAutospacing="1"/>
      <w:jc w:val="center"/>
    </w:pPr>
    <w:rPr>
      <w:rFonts w:ascii="宋体" w:hAnsi="宋体" w:cs="宋体"/>
    </w:rPr>
  </w:style>
  <w:style w:type="paragraph" w:customStyle="1" w:styleId="111">
    <w:name w:val="正文文本缩进1"/>
    <w:basedOn w:val="1"/>
    <w:qFormat/>
    <w:uiPriority w:val="0"/>
    <w:pPr>
      <w:widowControl/>
      <w:autoSpaceDE/>
      <w:autoSpaceDN/>
      <w:adjustRightInd/>
      <w:spacing w:line="360" w:lineRule="auto"/>
      <w:ind w:firstLine="540" w:firstLineChars="225"/>
    </w:pPr>
    <w:rPr>
      <w:rFonts w:ascii="宋体"/>
    </w:rPr>
  </w:style>
  <w:style w:type="paragraph" w:customStyle="1" w:styleId="112">
    <w:name w:val="正文 缩进2字符"/>
    <w:basedOn w:val="1"/>
    <w:qFormat/>
    <w:uiPriority w:val="0"/>
    <w:pPr>
      <w:autoSpaceDE/>
      <w:autoSpaceDN/>
      <w:adjustRightInd/>
      <w:snapToGrid w:val="0"/>
      <w:ind w:firstLine="480" w:firstLineChars="200"/>
      <w:jc w:val="both"/>
    </w:pPr>
    <w:rPr>
      <w:rFonts w:cs="宋体"/>
      <w:kern w:val="2"/>
      <w:sz w:val="21"/>
      <w:szCs w:val="20"/>
    </w:rPr>
  </w:style>
  <w:style w:type="paragraph" w:customStyle="1" w:styleId="113">
    <w:name w:val="注"/>
    <w:basedOn w:val="1"/>
    <w:qFormat/>
    <w:uiPriority w:val="0"/>
    <w:pPr>
      <w:autoSpaceDE/>
      <w:autoSpaceDN/>
      <w:spacing w:line="360" w:lineRule="atLeast"/>
      <w:ind w:left="840" w:hanging="420"/>
      <w:textAlignment w:val="baseline"/>
    </w:pPr>
    <w:rPr>
      <w:sz w:val="21"/>
      <w:szCs w:val="20"/>
    </w:rPr>
  </w:style>
  <w:style w:type="paragraph" w:customStyle="1" w:styleId="114">
    <w:name w:val="xl76"/>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rFonts w:ascii="宋体" w:hAnsi="宋体" w:cs="宋体"/>
    </w:rPr>
  </w:style>
  <w:style w:type="paragraph" w:customStyle="1" w:styleId="115">
    <w:name w:val="文档正文"/>
    <w:basedOn w:val="1"/>
    <w:qFormat/>
    <w:uiPriority w:val="99"/>
    <w:pPr>
      <w:suppressAutoHyphens/>
      <w:autoSpaceDE/>
      <w:autoSpaceDN/>
      <w:adjustRightInd/>
      <w:spacing w:line="312" w:lineRule="atLeast"/>
      <w:ind w:firstLine="567"/>
      <w:textAlignment w:val="baseline"/>
    </w:pPr>
    <w:rPr>
      <w:rFonts w:ascii="????" w:hAnsi="????" w:cs="????"/>
      <w:b/>
      <w:bCs/>
      <w:w w:val="80"/>
      <w:kern w:val="1"/>
      <w:sz w:val="28"/>
      <w:szCs w:val="28"/>
    </w:rPr>
  </w:style>
  <w:style w:type="paragraph" w:customStyle="1" w:styleId="116">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utoSpaceDE/>
      <w:autoSpaceDN/>
      <w:adjustRightInd/>
      <w:spacing w:before="100" w:beforeAutospacing="1" w:after="100" w:afterAutospacing="1"/>
    </w:pPr>
    <w:rPr>
      <w:rFonts w:ascii="宋体" w:hAnsi="宋体" w:cs="宋体"/>
      <w:b/>
      <w:bCs/>
      <w:sz w:val="18"/>
      <w:szCs w:val="18"/>
    </w:rPr>
  </w:style>
  <w:style w:type="paragraph" w:customStyle="1" w:styleId="117">
    <w:name w:val="修订1"/>
    <w:semiHidden/>
    <w:qFormat/>
    <w:uiPriority w:val="99"/>
    <w:rPr>
      <w:rFonts w:ascii="Times New Roman" w:hAnsi="Times New Roman" w:eastAsia="宋体" w:cs="Times New Roman"/>
      <w:kern w:val="2"/>
      <w:sz w:val="21"/>
      <w:szCs w:val="21"/>
      <w:lang w:val="en-US" w:eastAsia="zh-CN" w:bidi="ar-SA"/>
    </w:rPr>
  </w:style>
  <w:style w:type="paragraph" w:customStyle="1" w:styleId="118">
    <w:name w:val="正文1"/>
    <w:basedOn w:val="1"/>
    <w:qFormat/>
    <w:uiPriority w:val="0"/>
    <w:pPr>
      <w:autoSpaceDE/>
      <w:autoSpaceDN/>
      <w:spacing w:line="360" w:lineRule="atLeast"/>
      <w:ind w:left="624" w:hanging="624"/>
      <w:textAlignment w:val="baseline"/>
    </w:pPr>
    <w:rPr>
      <w:rFonts w:ascii="宋体"/>
      <w:szCs w:val="20"/>
    </w:rPr>
  </w:style>
  <w:style w:type="paragraph" w:customStyle="1" w:styleId="119">
    <w:name w:val="xl38"/>
    <w:basedOn w:val="1"/>
    <w:qFormat/>
    <w:uiPriority w:val="99"/>
    <w:pPr>
      <w:widowControl/>
      <w:pBdr>
        <w:left w:val="single" w:color="auto" w:sz="4" w:space="0"/>
        <w:right w:val="single" w:color="auto" w:sz="4" w:space="0"/>
      </w:pBdr>
      <w:autoSpaceDE/>
      <w:autoSpaceDN/>
      <w:adjustRightInd/>
      <w:spacing w:before="100" w:beforeAutospacing="1" w:after="100" w:afterAutospacing="1"/>
      <w:jc w:val="center"/>
      <w:textAlignment w:val="center"/>
    </w:pPr>
    <w:rPr>
      <w:rFonts w:ascii="宋体" w:hAnsi="宋体" w:cs="宋体"/>
    </w:rPr>
  </w:style>
  <w:style w:type="paragraph" w:customStyle="1" w:styleId="120">
    <w:name w:val="xl63"/>
    <w:basedOn w:val="1"/>
    <w:qFormat/>
    <w:uiPriority w:val="0"/>
    <w:pPr>
      <w:widowControl/>
      <w:autoSpaceDE/>
      <w:autoSpaceDN/>
      <w:adjustRightInd/>
      <w:spacing w:before="100" w:beforeAutospacing="1" w:after="100" w:afterAutospacing="1"/>
    </w:pPr>
    <w:rPr>
      <w:rFonts w:ascii="宋体" w:hAnsi="宋体" w:cs="宋体"/>
    </w:rPr>
  </w:style>
  <w:style w:type="table" w:customStyle="1" w:styleId="121">
    <w:name w:val="网格型1"/>
    <w:basedOn w:val="3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2">
    <w:name w:val="网格型3"/>
    <w:basedOn w:val="3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3">
    <w:name w:val="网格型2"/>
    <w:basedOn w:val="3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17</Pages>
  <Words>6284</Words>
  <Characters>6455</Characters>
  <Lines>199</Lines>
  <Paragraphs>56</Paragraphs>
  <TotalTime>0</TotalTime>
  <ScaleCrop>false</ScaleCrop>
  <LinksUpToDate>false</LinksUpToDate>
  <CharactersWithSpaces>6553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2022-04-02T06:47:00Z</dcterms:created>
  <dc:creator>Administrator</dc:creator>
  <cp:lastModifiedBy>飞天舞</cp:lastModifiedBy>
  <cp:lastPrinted>2022-03-03T06:53:00Z</cp:lastPrinted>
  <dcterms:modified xsi:type="dcterms:W3CDTF">2023-09-19T02:54:12Z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37514DBE723040EAA7FB781FAE7284AB_13</vt:lpwstr>
  </property>
</Properties>
</file>