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jc w:val="center"/>
        <w:rPr>
          <w:b/>
          <w:bCs/>
          <w:color w:val="auto"/>
          <w:sz w:val="84"/>
          <w:szCs w:val="84"/>
          <w:highlight w:val="none"/>
        </w:rPr>
      </w:pPr>
      <w:r>
        <w:rPr>
          <w:rFonts w:hint="eastAsia"/>
          <w:b/>
          <w:bCs/>
          <w:color w:val="auto"/>
          <w:sz w:val="84"/>
          <w:szCs w:val="84"/>
          <w:highlight w:val="none"/>
          <w:lang w:val="en-US" w:eastAsia="zh-CN"/>
        </w:rPr>
        <w:t>竞争性谈判</w:t>
      </w:r>
      <w:r>
        <w:rPr>
          <w:b/>
          <w:bCs/>
          <w:color w:val="auto"/>
          <w:sz w:val="84"/>
          <w:szCs w:val="84"/>
          <w:highlight w:val="none"/>
        </w:rPr>
        <w:t>文件</w:t>
      </w:r>
    </w:p>
    <w:p>
      <w:pPr>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spacing w:line="560" w:lineRule="exact"/>
        <w:ind w:left="1925" w:leftChars="133" w:hanging="1606" w:hangingChars="500"/>
        <w:rPr>
          <w:rFonts w:hint="eastAsia" w:ascii="Times New Roman" w:hAnsi="Times New Roman" w:eastAsia="宋体" w:cs="Times New Roman"/>
          <w:b/>
          <w:bCs/>
          <w:color w:val="auto"/>
          <w:sz w:val="32"/>
          <w:szCs w:val="32"/>
          <w:highlight w:val="none"/>
          <w:lang w:eastAsia="zh-CN"/>
        </w:rPr>
      </w:pPr>
      <w:r>
        <w:rPr>
          <w:b/>
          <w:bCs/>
          <w:color w:val="auto"/>
          <w:sz w:val="32"/>
          <w:szCs w:val="32"/>
          <w:highlight w:val="none"/>
        </w:rPr>
        <w:t>项目名称：</w:t>
      </w:r>
      <w:r>
        <w:rPr>
          <w:rFonts w:hint="eastAsia" w:ascii="Times New Roman" w:hAnsi="Times New Roman" w:eastAsia="宋体" w:cs="Times New Roman"/>
          <w:b/>
          <w:bCs/>
          <w:color w:val="auto"/>
          <w:sz w:val="32"/>
          <w:szCs w:val="32"/>
          <w:highlight w:val="none"/>
          <w:lang w:eastAsia="zh-CN"/>
        </w:rPr>
        <w:t>耒阳新五丰生物饲料科技有限公司衡阳蒸湘分公司</w:t>
      </w:r>
      <w:r>
        <w:rPr>
          <w:rFonts w:hint="eastAsia" w:cs="Times New Roman"/>
          <w:b/>
          <w:bCs/>
          <w:color w:val="auto"/>
          <w:sz w:val="32"/>
          <w:szCs w:val="32"/>
          <w:highlight w:val="none"/>
          <w:lang w:eastAsia="zh-CN"/>
        </w:rPr>
        <w:t>饲料用原料</w:t>
      </w:r>
      <w:r>
        <w:rPr>
          <w:rFonts w:hint="eastAsia" w:ascii="Times New Roman" w:hAnsi="Times New Roman" w:eastAsia="宋体" w:cs="Times New Roman"/>
          <w:b/>
          <w:bCs/>
          <w:color w:val="auto"/>
          <w:sz w:val="32"/>
          <w:szCs w:val="32"/>
          <w:highlight w:val="none"/>
          <w:lang w:eastAsia="zh-CN"/>
        </w:rPr>
        <w:t>临时承运项目</w:t>
      </w:r>
    </w:p>
    <w:p>
      <w:pPr>
        <w:spacing w:line="560" w:lineRule="exact"/>
        <w:ind w:firstLine="321" w:firstLineChars="100"/>
        <w:rPr>
          <w:rFonts w:hint="eastAsia" w:eastAsia="宋体"/>
          <w:b/>
          <w:bCs/>
          <w:color w:val="auto"/>
          <w:sz w:val="32"/>
          <w:szCs w:val="32"/>
          <w:highlight w:val="none"/>
          <w:lang w:eastAsia="zh-CN"/>
        </w:rPr>
      </w:pPr>
      <w:r>
        <w:rPr>
          <w:rFonts w:hint="eastAsia" w:ascii="Times New Roman" w:hAnsi="Times New Roman" w:eastAsia="宋体" w:cs="Times New Roman"/>
          <w:b/>
          <w:bCs/>
          <w:color w:val="auto"/>
          <w:sz w:val="32"/>
          <w:szCs w:val="32"/>
          <w:highlight w:val="none"/>
          <w:lang w:val="en-US" w:eastAsia="zh-CN"/>
        </w:rPr>
        <w:t>采  购  人</w:t>
      </w:r>
      <w:r>
        <w:rPr>
          <w:rFonts w:hint="eastAsia" w:ascii="Times New Roman" w:hAnsi="Times New Roman" w:eastAsia="宋体" w:cs="Times New Roman"/>
          <w:b/>
          <w:bCs/>
          <w:color w:val="auto"/>
          <w:sz w:val="32"/>
          <w:szCs w:val="32"/>
          <w:highlight w:val="none"/>
        </w:rPr>
        <w:t>：</w:t>
      </w:r>
      <w:r>
        <w:rPr>
          <w:rFonts w:hint="eastAsia" w:ascii="Times New Roman" w:hAnsi="Times New Roman" w:eastAsia="宋体" w:cs="Times New Roman"/>
          <w:b/>
          <w:bCs/>
          <w:color w:val="auto"/>
          <w:sz w:val="32"/>
          <w:szCs w:val="32"/>
          <w:highlight w:val="none"/>
          <w:lang w:eastAsia="zh-CN"/>
        </w:rPr>
        <w:t>湖南新五丰股份有限公司</w:t>
      </w:r>
    </w:p>
    <w:p>
      <w:pPr>
        <w:spacing w:line="560" w:lineRule="exact"/>
        <w:ind w:firstLine="321" w:firstLineChars="100"/>
        <w:rPr>
          <w:b/>
          <w:bCs/>
          <w:color w:val="auto"/>
          <w:sz w:val="32"/>
          <w:szCs w:val="32"/>
          <w:highlight w:val="none"/>
        </w:rPr>
      </w:pPr>
    </w:p>
    <w:p>
      <w:pPr>
        <w:ind w:firstLine="1430" w:firstLineChars="445"/>
        <w:rPr>
          <w:b/>
          <w:bCs/>
          <w:color w:val="auto"/>
          <w:sz w:val="32"/>
          <w:szCs w:val="32"/>
          <w:highlight w:val="none"/>
        </w:rPr>
      </w:pPr>
    </w:p>
    <w:p>
      <w:pPr>
        <w:pStyle w:val="7"/>
        <w:overflowPunct w:val="0"/>
        <w:spacing w:line="720" w:lineRule="auto"/>
        <w:ind w:left="0" w:right="1"/>
        <w:jc w:val="center"/>
        <w:rPr>
          <w:rFonts w:hint="default" w:eastAsia="宋体"/>
          <w:b w:val="0"/>
          <w:bCs w:val="0"/>
          <w:color w:val="auto"/>
          <w:highlight w:val="none"/>
          <w:lang w:val="en-US" w:eastAsia="zh-CN"/>
        </w:rPr>
        <w:sectPr>
          <w:footerReference r:id="rId3" w:type="default"/>
          <w:pgSz w:w="12240" w:h="15840"/>
          <w:pgMar w:top="1500" w:right="1720" w:bottom="1100" w:left="1720" w:header="0" w:footer="901" w:gutter="0"/>
          <w:pgNumType w:start="1"/>
          <w:cols w:space="720" w:num="1"/>
        </w:sectPr>
      </w:pPr>
      <w:bookmarkStart w:id="0" w:name="bookmark0"/>
      <w:bookmarkEnd w:id="0"/>
      <w:r>
        <w:rPr>
          <w:rFonts w:hint="eastAsia"/>
          <w:b w:val="0"/>
          <w:bCs w:val="0"/>
          <w:color w:val="auto"/>
          <w:highlight w:val="none"/>
          <w:lang w:val="en-US" w:eastAsia="zh-CN"/>
        </w:rPr>
        <w:t>2023年9月</w:t>
      </w:r>
    </w:p>
    <w:p>
      <w:pPr>
        <w:overflowPunct w:val="0"/>
        <w:spacing w:line="564" w:lineRule="exact"/>
        <w:ind w:right="59"/>
        <w:jc w:val="center"/>
        <w:rPr>
          <w:b/>
          <w:bCs/>
          <w:color w:val="auto"/>
          <w:spacing w:val="2"/>
          <w:sz w:val="44"/>
          <w:szCs w:val="44"/>
          <w:highlight w:val="none"/>
        </w:rPr>
      </w:pPr>
      <w:bookmarkStart w:id="1" w:name="bookmark1"/>
      <w:bookmarkEnd w:id="1"/>
      <w:r>
        <w:rPr>
          <w:b/>
          <w:bCs/>
          <w:color w:val="auto"/>
          <w:spacing w:val="2"/>
          <w:sz w:val="44"/>
          <w:szCs w:val="44"/>
          <w:highlight w:val="none"/>
        </w:rPr>
        <w:t>第一章</w:t>
      </w:r>
      <w:r>
        <w:rPr>
          <w:rFonts w:hint="eastAsia"/>
          <w:b/>
          <w:bCs/>
          <w:color w:val="auto"/>
          <w:spacing w:val="2"/>
          <w:sz w:val="44"/>
          <w:szCs w:val="44"/>
          <w:highlight w:val="none"/>
          <w:lang w:val="en-US" w:eastAsia="zh-CN"/>
        </w:rPr>
        <w:t>谈判</w:t>
      </w:r>
      <w:r>
        <w:rPr>
          <w:b/>
          <w:bCs/>
          <w:color w:val="auto"/>
          <w:spacing w:val="2"/>
          <w:sz w:val="44"/>
          <w:szCs w:val="44"/>
          <w:highlight w:val="none"/>
        </w:rPr>
        <w:t>公告</w:t>
      </w:r>
    </w:p>
    <w:p>
      <w:pPr>
        <w:pStyle w:val="7"/>
        <w:overflowPunct w:val="0"/>
        <w:spacing w:line="589" w:lineRule="exact"/>
        <w:ind w:left="0" w:leftChars="0" w:firstLine="0" w:firstLineChars="0"/>
        <w:rPr>
          <w:color w:val="auto"/>
          <w:spacing w:val="2"/>
          <w:highlight w:val="none"/>
        </w:rPr>
      </w:pPr>
    </w:p>
    <w:p>
      <w:pPr>
        <w:overflowPunct w:val="0"/>
        <w:spacing w:line="564" w:lineRule="exact"/>
        <w:ind w:right="59"/>
        <w:rPr>
          <w:color w:val="auto"/>
          <w:sz w:val="34"/>
          <w:szCs w:val="34"/>
          <w:highlight w:val="none"/>
        </w:rPr>
      </w:pPr>
      <w:r>
        <w:rPr>
          <w:b/>
          <w:bCs/>
          <w:color w:val="auto"/>
          <w:sz w:val="32"/>
          <w:szCs w:val="32"/>
          <w:highlight w:val="none"/>
        </w:rPr>
        <w:t>1.</w:t>
      </w:r>
      <w:r>
        <w:rPr>
          <w:rFonts w:hint="eastAsia"/>
          <w:b/>
          <w:bCs/>
          <w:color w:val="auto"/>
          <w:sz w:val="32"/>
          <w:szCs w:val="32"/>
          <w:highlight w:val="none"/>
          <w:lang w:val="en-US" w:eastAsia="zh-CN"/>
        </w:rPr>
        <w:t>谈判</w:t>
      </w:r>
      <w:r>
        <w:rPr>
          <w:b/>
          <w:bCs/>
          <w:color w:val="auto"/>
          <w:spacing w:val="2"/>
          <w:sz w:val="32"/>
          <w:szCs w:val="32"/>
          <w:highlight w:val="none"/>
        </w:rPr>
        <w:t>条件</w:t>
      </w:r>
    </w:p>
    <w:p>
      <w:pPr>
        <w:pStyle w:val="18"/>
        <w:tabs>
          <w:tab w:val="left" w:pos="2388"/>
          <w:tab w:val="left" w:pos="2832"/>
          <w:tab w:val="left" w:pos="3472"/>
          <w:tab w:val="left" w:pos="6667"/>
          <w:tab w:val="left" w:pos="7270"/>
        </w:tabs>
        <w:overflowPunct w:val="0"/>
        <w:spacing w:line="353" w:lineRule="auto"/>
        <w:ind w:right="155" w:firstLine="480" w:firstLineChars="200"/>
        <w:jc w:val="both"/>
        <w:rPr>
          <w:color w:val="auto"/>
          <w:highlight w:val="none"/>
          <w:u w:val="none"/>
        </w:rPr>
      </w:pPr>
      <w:r>
        <w:rPr>
          <w:rFonts w:hint="eastAsia"/>
          <w:color w:val="auto"/>
          <w:highlight w:val="none"/>
          <w:u w:val="none"/>
          <w:lang w:val="en-US" w:eastAsia="zh-CN"/>
        </w:rPr>
        <w:t>本谈判项目耒阳新五丰生物饲料科技有限公司衡阳蒸湘分公司饲料用原料临时承运项目，采购人为耒阳新五丰生物饲料科技有限公司衡阳蒸湘分公司</w:t>
      </w:r>
      <w:r>
        <w:rPr>
          <w:rFonts w:hint="eastAsia"/>
          <w:color w:val="auto"/>
          <w:highlight w:val="none"/>
          <w:u w:val="none"/>
          <w:lang w:eastAsia="zh-CN"/>
        </w:rPr>
        <w:t>，项目资金来源自筹，出</w:t>
      </w:r>
      <w:r>
        <w:rPr>
          <w:color w:val="auto"/>
          <w:highlight w:val="none"/>
          <w:u w:val="none"/>
        </w:rPr>
        <w:t>资比例为100%</w:t>
      </w:r>
      <w:r>
        <w:rPr>
          <w:rFonts w:hint="eastAsia"/>
          <w:color w:val="auto"/>
          <w:highlight w:val="none"/>
          <w:u w:val="none"/>
          <w:lang w:eastAsia="zh-CN"/>
        </w:rPr>
        <w:t>，</w:t>
      </w:r>
      <w:r>
        <w:rPr>
          <w:color w:val="auto"/>
          <w:highlight w:val="none"/>
          <w:u w:val="none"/>
        </w:rPr>
        <w:t>现</w:t>
      </w:r>
      <w:r>
        <w:rPr>
          <w:rFonts w:hint="eastAsia"/>
          <w:color w:val="auto"/>
          <w:highlight w:val="none"/>
          <w:u w:val="none"/>
          <w:lang w:val="en-US" w:eastAsia="zh-CN"/>
        </w:rPr>
        <w:t>委托湖南新五丰股份有限公司</w:t>
      </w:r>
      <w:r>
        <w:rPr>
          <w:color w:val="auto"/>
          <w:highlight w:val="none"/>
          <w:u w:val="none"/>
        </w:rPr>
        <w:t>对该项目进行国内公开</w:t>
      </w:r>
      <w:r>
        <w:rPr>
          <w:rFonts w:hint="eastAsia"/>
          <w:color w:val="auto"/>
          <w:highlight w:val="none"/>
          <w:u w:val="none"/>
          <w:lang w:val="en-US" w:eastAsia="zh-CN"/>
        </w:rPr>
        <w:t>谈判</w:t>
      </w:r>
      <w:r>
        <w:rPr>
          <w:color w:val="auto"/>
          <w:highlight w:val="none"/>
          <w:u w:val="none"/>
        </w:rPr>
        <w:t>。</w:t>
      </w:r>
    </w:p>
    <w:p>
      <w:pPr>
        <w:overflowPunct w:val="0"/>
        <w:spacing w:line="564" w:lineRule="exact"/>
        <w:ind w:right="59"/>
        <w:rPr>
          <w:b/>
          <w:bCs/>
          <w:color w:val="auto"/>
          <w:sz w:val="32"/>
          <w:szCs w:val="32"/>
          <w:highlight w:val="none"/>
        </w:rPr>
      </w:pPr>
      <w:bookmarkStart w:id="2" w:name="bookmark3"/>
      <w:bookmarkEnd w:id="2"/>
      <w:r>
        <w:rPr>
          <w:b/>
          <w:bCs/>
          <w:color w:val="auto"/>
          <w:sz w:val="32"/>
          <w:szCs w:val="32"/>
          <w:highlight w:val="none"/>
        </w:rPr>
        <w:t>2.项目概况与</w:t>
      </w:r>
      <w:r>
        <w:rPr>
          <w:rFonts w:hint="eastAsia"/>
          <w:b/>
          <w:bCs/>
          <w:color w:val="auto"/>
          <w:sz w:val="32"/>
          <w:szCs w:val="32"/>
          <w:highlight w:val="none"/>
          <w:lang w:val="en-US" w:eastAsia="zh-CN"/>
        </w:rPr>
        <w:t>谈判</w:t>
      </w:r>
      <w:r>
        <w:rPr>
          <w:b/>
          <w:bCs/>
          <w:color w:val="auto"/>
          <w:sz w:val="32"/>
          <w:szCs w:val="32"/>
          <w:highlight w:val="none"/>
        </w:rPr>
        <w:t>范围</w:t>
      </w:r>
    </w:p>
    <w:p>
      <w:pPr>
        <w:spacing w:line="440" w:lineRule="exact"/>
        <w:ind w:firstLine="480" w:firstLineChars="200"/>
        <w:jc w:val="both"/>
        <w:rPr>
          <w:rFonts w:hint="default" w:ascii="Times New Roman" w:hAnsi="Times New Roman" w:eastAsia="宋体" w:cs="Times New Roman"/>
          <w:color w:val="auto"/>
          <w:highlight w:val="none"/>
          <w:lang w:val="en-US" w:eastAsia="zh-CN"/>
        </w:rPr>
      </w:pPr>
      <w:bookmarkStart w:id="3" w:name="bookmark4"/>
      <w:bookmarkEnd w:id="3"/>
      <w:r>
        <w:rPr>
          <w:color w:val="auto"/>
          <w:highlight w:val="none"/>
        </w:rPr>
        <w:t>2.1项目概述：</w:t>
      </w:r>
      <w:r>
        <w:rPr>
          <w:rFonts w:hint="eastAsia"/>
          <w:color w:val="auto"/>
          <w:highlight w:val="none"/>
          <w:lang w:val="en-US" w:eastAsia="zh-CN"/>
        </w:rPr>
        <w:t>从东莞麻涌港、广州南沙港、广州新沙港、广州黄埔新港等运输货物至耒阳新五丰生物饲料科技有限公司衡阳蒸湘分公司。</w:t>
      </w:r>
      <w:r>
        <w:rPr>
          <w:rFonts w:hint="eastAsia"/>
          <w:color w:val="auto"/>
          <w:highlight w:val="none"/>
          <w:lang w:eastAsia="zh-CN"/>
        </w:rPr>
        <w:t>运输货物为</w:t>
      </w:r>
      <w:r>
        <w:rPr>
          <w:rFonts w:hint="eastAsia"/>
          <w:color w:val="auto"/>
          <w:highlight w:val="none"/>
          <w:lang w:val="en-US" w:eastAsia="zh-CN"/>
        </w:rPr>
        <w:t>大麦等饲料用原料</w:t>
      </w:r>
      <w:r>
        <w:rPr>
          <w:rFonts w:hint="eastAsia" w:ascii="Times New Roman" w:hAnsi="Times New Roman" w:eastAsia="宋体" w:cs="Times New Roman"/>
          <w:color w:val="auto"/>
          <w:highlight w:val="none"/>
          <w:lang w:eastAsia="zh-CN"/>
        </w:rPr>
        <w:t>。</w:t>
      </w:r>
      <w:r>
        <w:rPr>
          <w:rFonts w:hint="eastAsia" w:cs="Times New Roman"/>
          <w:color w:val="auto"/>
          <w:highlight w:val="none"/>
          <w:lang w:val="en-US" w:eastAsia="zh-CN"/>
        </w:rPr>
        <w:t>运输方式为汽车运输。</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color w:val="auto"/>
          <w:highlight w:val="none"/>
        </w:rPr>
        <w:t>2.</w:t>
      </w:r>
      <w:r>
        <w:rPr>
          <w:rFonts w:hint="eastAsia"/>
          <w:color w:val="auto"/>
          <w:highlight w:val="none"/>
          <w:lang w:val="en-US" w:eastAsia="zh-CN"/>
        </w:rPr>
        <w:t>2</w:t>
      </w:r>
      <w:r>
        <w:rPr>
          <w:rFonts w:hint="eastAsia"/>
          <w:color w:val="auto"/>
          <w:highlight w:val="none"/>
          <w:lang w:eastAsia="zh-CN"/>
        </w:rPr>
        <w:t>谈判</w:t>
      </w:r>
      <w:r>
        <w:rPr>
          <w:color w:val="auto"/>
          <w:highlight w:val="none"/>
        </w:rPr>
        <w:t>范</w:t>
      </w:r>
      <w:r>
        <w:rPr>
          <w:rFonts w:hint="eastAsia" w:ascii="Times New Roman" w:hAnsi="Times New Roman" w:eastAsia="宋体" w:cs="Times New Roman"/>
          <w:color w:val="auto"/>
          <w:highlight w:val="none"/>
          <w:lang w:val="en-US" w:eastAsia="zh-CN"/>
        </w:rPr>
        <w:t>围：广东</w:t>
      </w:r>
      <w:r>
        <w:rPr>
          <w:rFonts w:hint="eastAsia" w:cs="Times New Roman"/>
          <w:color w:val="auto"/>
          <w:highlight w:val="none"/>
          <w:lang w:val="en-US" w:eastAsia="zh-CN"/>
        </w:rPr>
        <w:t>省各港口</w:t>
      </w:r>
      <w:r>
        <w:rPr>
          <w:rFonts w:hint="eastAsia" w:ascii="Times New Roman" w:hAnsi="Times New Roman" w:eastAsia="宋体" w:cs="Times New Roman"/>
          <w:color w:val="auto"/>
          <w:highlight w:val="none"/>
          <w:lang w:val="en-US" w:eastAsia="zh-CN"/>
        </w:rPr>
        <w:t>至</w:t>
      </w:r>
      <w:r>
        <w:rPr>
          <w:rFonts w:hint="eastAsia"/>
          <w:color w:val="auto"/>
          <w:highlight w:val="none"/>
          <w:u w:val="none"/>
          <w:lang w:val="en-US" w:eastAsia="zh-CN"/>
        </w:rPr>
        <w:t>耒阳新五丰生物饲料科技有限公司衡阳蒸湘分公司饲料用原料临时承运项目</w:t>
      </w:r>
      <w:r>
        <w:rPr>
          <w:rFonts w:hint="eastAsia" w:ascii="Times New Roman" w:hAnsi="Times New Roman" w:eastAsia="宋体" w:cs="Times New Roman"/>
          <w:color w:val="auto"/>
          <w:highlight w:val="none"/>
          <w:lang w:val="en-US" w:eastAsia="zh-CN"/>
        </w:rPr>
        <w:t>，包括：在深圳蛇口港、深圳赤湾码头、东莞深赤湾散杂货码头（麻涌港）、广州南沙港、广州新沙港、广州黄埔新港到港货物运达耒阳新五丰生物饲料科技有限公司衡阳蒸湘分公司</w:t>
      </w:r>
      <w:r>
        <w:rPr>
          <w:rFonts w:hint="eastAsia" w:ascii="Times New Roman" w:hAnsi="Times New Roman" w:eastAsia="宋体" w:cs="Times New Roman"/>
          <w:color w:val="auto"/>
          <w:highlight w:val="none"/>
          <w:lang w:val="en-US" w:eastAsia="zh-CN"/>
        </w:rPr>
        <w:t>（地址：湖南省衡阳市蒸湘区呆鹰岭镇解放大道以南、环鑫机械制造公司以西（呆鹰岭创业园二期10号））。运输货物</w:t>
      </w:r>
      <w:r>
        <w:rPr>
          <w:rFonts w:hint="eastAsia" w:cs="Times New Roman"/>
          <w:color w:val="auto"/>
          <w:highlight w:val="none"/>
          <w:lang w:val="en-US" w:eastAsia="zh-CN"/>
        </w:rPr>
        <w:t>大麦等饲料用原料</w:t>
      </w:r>
      <w:r>
        <w:rPr>
          <w:rFonts w:hint="eastAsia" w:ascii="Times New Roman" w:hAnsi="Times New Roman" w:eastAsia="宋体" w:cs="Times New Roman"/>
          <w:color w:val="auto"/>
          <w:highlight w:val="none"/>
          <w:lang w:val="en-US" w:eastAsia="zh-CN"/>
        </w:rPr>
        <w:t>，</w:t>
      </w:r>
      <w:r>
        <w:rPr>
          <w:rFonts w:hint="eastAsia" w:ascii="Times New Roman" w:hAnsi="Times New Roman" w:eastAsia="宋体" w:cs="Times New Roman"/>
          <w:b/>
          <w:bCs/>
          <w:color w:val="auto"/>
          <w:highlight w:val="none"/>
          <w:lang w:val="en-US" w:eastAsia="zh-CN"/>
        </w:rPr>
        <w:t>运输量约3000吨</w:t>
      </w:r>
      <w:r>
        <w:rPr>
          <w:rFonts w:hint="eastAsia" w:cs="Times New Roman"/>
          <w:b/>
          <w:bCs/>
          <w:color w:val="auto"/>
          <w:highlight w:val="none"/>
          <w:lang w:val="en-US" w:eastAsia="zh-CN"/>
        </w:rPr>
        <w:t>，预计运量不代表实际运量，具体临时承运数量以实际运输重量为准</w:t>
      </w:r>
      <w:r>
        <w:rPr>
          <w:rFonts w:hint="eastAsia" w:ascii="Times New Roman" w:hAnsi="Times New Roman" w:eastAsia="宋体"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color w:val="auto"/>
          <w:highlight w:val="none"/>
        </w:rPr>
        <w:t>2.</w:t>
      </w:r>
      <w:r>
        <w:rPr>
          <w:rFonts w:hint="eastAsia"/>
          <w:color w:val="auto"/>
          <w:highlight w:val="none"/>
          <w:lang w:val="en-US" w:eastAsia="zh-CN"/>
        </w:rPr>
        <w:t>3</w:t>
      </w:r>
      <w:r>
        <w:rPr>
          <w:color w:val="auto"/>
          <w:highlight w:val="none"/>
        </w:rPr>
        <w:t>质量等级要</w:t>
      </w:r>
      <w:r>
        <w:rPr>
          <w:rFonts w:hint="eastAsia" w:ascii="Times New Roman" w:hAnsi="Times New Roman" w:eastAsia="宋体" w:cs="Times New Roman"/>
          <w:color w:val="auto"/>
          <w:highlight w:val="none"/>
          <w:lang w:val="en-US" w:eastAsia="zh-CN"/>
        </w:rPr>
        <w:t>求：合格标准</w:t>
      </w:r>
    </w:p>
    <w:p>
      <w:pPr>
        <w:spacing w:line="440" w:lineRule="exact"/>
        <w:ind w:firstLine="480" w:firstLineChars="200"/>
        <w:jc w:val="both"/>
        <w:rPr>
          <w:color w:val="auto"/>
          <w:highlight w:val="none"/>
        </w:rPr>
      </w:pPr>
      <w:r>
        <w:rPr>
          <w:rFonts w:hint="eastAsia" w:ascii="Times New Roman" w:hAnsi="Times New Roman" w:eastAsia="宋体" w:cs="Times New Roman"/>
          <w:color w:val="auto"/>
          <w:highlight w:val="none"/>
          <w:lang w:val="en-US" w:eastAsia="zh-CN"/>
        </w:rPr>
        <w:t>*2.4承运期限：</w:t>
      </w:r>
      <w:r>
        <w:rPr>
          <w:rFonts w:hint="eastAsia" w:cs="Times New Roman"/>
          <w:color w:val="auto"/>
          <w:highlight w:val="none"/>
          <w:lang w:val="en-US" w:eastAsia="zh-CN"/>
        </w:rPr>
        <w:t>此</w:t>
      </w:r>
      <w:r>
        <w:rPr>
          <w:rFonts w:hint="eastAsia" w:ascii="Times New Roman" w:hAnsi="Times New Roman" w:eastAsia="宋体" w:cs="Times New Roman"/>
          <w:color w:val="auto"/>
          <w:highlight w:val="none"/>
          <w:lang w:val="en-US" w:eastAsia="zh-CN"/>
        </w:rPr>
        <w:t>次承运仅限于</w:t>
      </w:r>
      <w:r>
        <w:rPr>
          <w:rFonts w:hint="eastAsia" w:cs="Times New Roman"/>
          <w:color w:val="auto"/>
          <w:highlight w:val="none"/>
          <w:lang w:val="en-US" w:eastAsia="zh-CN"/>
        </w:rPr>
        <w:t>2023年度</w:t>
      </w:r>
      <w:r>
        <w:rPr>
          <w:rFonts w:hint="eastAsia"/>
          <w:color w:val="auto"/>
          <w:highlight w:val="none"/>
          <w:u w:val="none"/>
          <w:lang w:val="en-US" w:eastAsia="zh-CN"/>
        </w:rPr>
        <w:t>耒阳新五丰生物饲料科技有限公司衡阳蒸湘分公司</w:t>
      </w:r>
      <w:r>
        <w:rPr>
          <w:rFonts w:hint="eastAsia" w:cs="Times New Roman"/>
          <w:color w:val="auto"/>
          <w:highlight w:val="none"/>
          <w:lang w:val="en-US" w:eastAsia="zh-CN"/>
        </w:rPr>
        <w:t>饲料用原料运输正式</w:t>
      </w:r>
      <w:r>
        <w:rPr>
          <w:rFonts w:hint="eastAsia" w:ascii="Times New Roman" w:hAnsi="Times New Roman" w:eastAsia="宋体" w:cs="Times New Roman"/>
          <w:color w:val="auto"/>
          <w:highlight w:val="none"/>
          <w:lang w:val="en-US" w:eastAsia="zh-CN"/>
        </w:rPr>
        <w:t>招标结束前的临时承运。招标一经完成确定承运商后临时承运</w:t>
      </w:r>
      <w:r>
        <w:rPr>
          <w:rFonts w:hint="eastAsia" w:cs="Times New Roman"/>
          <w:color w:val="auto"/>
          <w:highlight w:val="none"/>
          <w:lang w:val="en-US" w:eastAsia="zh-CN"/>
        </w:rPr>
        <w:t>合同</w:t>
      </w:r>
      <w:r>
        <w:rPr>
          <w:rFonts w:hint="eastAsia" w:ascii="Times New Roman" w:hAnsi="Times New Roman" w:eastAsia="宋体" w:cs="Times New Roman"/>
          <w:color w:val="auto"/>
          <w:highlight w:val="none"/>
          <w:lang w:val="en-US" w:eastAsia="zh-CN"/>
        </w:rPr>
        <w:t>即刻终止。</w:t>
      </w:r>
    </w:p>
    <w:p>
      <w:pPr>
        <w:numPr>
          <w:ilvl w:val="0"/>
          <w:numId w:val="2"/>
        </w:numPr>
        <w:overflowPunct w:val="0"/>
        <w:spacing w:line="564" w:lineRule="exact"/>
        <w:ind w:right="59"/>
        <w:rPr>
          <w:b/>
          <w:bCs/>
          <w:color w:val="auto"/>
          <w:sz w:val="32"/>
          <w:szCs w:val="32"/>
          <w:highlight w:val="none"/>
        </w:rPr>
      </w:pPr>
      <w:r>
        <w:rPr>
          <w:rFonts w:hint="eastAsia"/>
          <w:b/>
          <w:bCs/>
          <w:color w:val="auto"/>
          <w:sz w:val="32"/>
          <w:szCs w:val="32"/>
          <w:highlight w:val="none"/>
          <w:lang w:val="en-US" w:eastAsia="zh-CN"/>
        </w:rPr>
        <w:t>谈判响应人</w:t>
      </w:r>
      <w:r>
        <w:rPr>
          <w:b/>
          <w:bCs/>
          <w:color w:val="auto"/>
          <w:sz w:val="32"/>
          <w:szCs w:val="32"/>
          <w:highlight w:val="none"/>
        </w:rPr>
        <w:t>资格要求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jc w:val="both"/>
        <w:rPr>
          <w:rFonts w:hint="eastAsia" w:eastAsia="宋体"/>
          <w:color w:val="auto"/>
          <w:highlight w:val="none"/>
          <w:lang w:eastAsia="zh-CN"/>
        </w:rPr>
      </w:pPr>
      <w:r>
        <w:rPr>
          <w:color w:val="auto"/>
          <w:highlight w:val="none"/>
        </w:rPr>
        <w:t>1、具有独立的法人资格，应具有</w:t>
      </w:r>
      <w:r>
        <w:rPr>
          <w:rFonts w:hint="eastAsia"/>
          <w:color w:val="auto"/>
          <w:highlight w:val="none"/>
        </w:rPr>
        <w:t>《</w:t>
      </w:r>
      <w:r>
        <w:rPr>
          <w:color w:val="auto"/>
          <w:highlight w:val="none"/>
        </w:rPr>
        <w:t>道路运输经营许可证</w:t>
      </w:r>
      <w:r>
        <w:rPr>
          <w:rFonts w:hint="eastAsia"/>
          <w:color w:val="auto"/>
          <w:highlight w:val="none"/>
        </w:rPr>
        <w:t>》</w:t>
      </w:r>
      <w:r>
        <w:rPr>
          <w:rFonts w:hint="eastAsia"/>
          <w:color w:val="auto"/>
          <w:highlight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rFonts w:hint="eastAsia"/>
          <w:color w:val="auto"/>
          <w:highlight w:val="none"/>
          <w:lang w:val="en-US" w:eastAsia="zh-CN"/>
        </w:rPr>
        <w:t>2</w:t>
      </w:r>
      <w:r>
        <w:rPr>
          <w:color w:val="auto"/>
          <w:highlight w:val="none"/>
        </w:rPr>
        <w:t>、独立法人的子公司或控股公司不得以母公司资质参与</w:t>
      </w:r>
      <w:r>
        <w:rPr>
          <w:rFonts w:hint="eastAsia"/>
          <w:color w:val="auto"/>
          <w:highlight w:val="none"/>
          <w:lang w:val="en-US" w:eastAsia="zh-CN"/>
        </w:rPr>
        <w:t>谈判</w:t>
      </w:r>
      <w:r>
        <w:rPr>
          <w:color w:val="auto"/>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rFonts w:hint="eastAsia" w:eastAsia="宋体"/>
          <w:color w:val="auto"/>
          <w:highlight w:val="none"/>
          <w:lang w:eastAsia="zh-CN"/>
        </w:rPr>
      </w:pPr>
      <w:r>
        <w:rPr>
          <w:rFonts w:hint="eastAsia"/>
          <w:color w:val="auto"/>
          <w:highlight w:val="none"/>
          <w:lang w:val="en-US" w:eastAsia="zh-CN"/>
        </w:rPr>
        <w:t>3</w:t>
      </w:r>
      <w:r>
        <w:rPr>
          <w:color w:val="auto"/>
          <w:highlight w:val="none"/>
        </w:rPr>
        <w:t>、</w:t>
      </w:r>
      <w:r>
        <w:rPr>
          <w:rFonts w:hint="eastAsia" w:ascii="宋体" w:hAnsi="宋体" w:eastAsia="宋体" w:cs="宋体"/>
          <w:color w:val="auto"/>
          <w:highlight w:val="none"/>
        </w:rPr>
        <w:t>近3年内没有重大违法记录</w:t>
      </w:r>
      <w:r>
        <w:rPr>
          <w:rFonts w:hint="eastAsia" w:ascii="宋体" w:hAnsi="宋体" w:cs="宋体"/>
          <w:color w:val="auto"/>
          <w:highlight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rFonts w:hint="eastAsia"/>
          <w:color w:val="auto"/>
          <w:highlight w:val="none"/>
          <w:lang w:val="en-US" w:eastAsia="zh-CN"/>
        </w:rPr>
        <w:t>4、</w:t>
      </w:r>
      <w:r>
        <w:rPr>
          <w:color w:val="auto"/>
          <w:highlight w:val="none"/>
        </w:rPr>
        <w:t>本项目不接受联合体，本项目不允许分包。</w:t>
      </w:r>
    </w:p>
    <w:p>
      <w:pPr>
        <w:overflowPunct w:val="0"/>
        <w:spacing w:line="564" w:lineRule="exact"/>
        <w:ind w:right="59"/>
        <w:rPr>
          <w:b/>
          <w:bCs/>
          <w:color w:val="auto"/>
          <w:sz w:val="32"/>
          <w:szCs w:val="32"/>
          <w:highlight w:val="none"/>
        </w:rPr>
      </w:pPr>
      <w:r>
        <w:rPr>
          <w:b/>
          <w:bCs/>
          <w:color w:val="auto"/>
          <w:sz w:val="32"/>
          <w:szCs w:val="32"/>
          <w:highlight w:val="none"/>
        </w:rPr>
        <w:t>4.资格审查方式及</w:t>
      </w:r>
      <w:r>
        <w:rPr>
          <w:rFonts w:hint="eastAsia"/>
          <w:b/>
          <w:bCs/>
          <w:color w:val="auto"/>
          <w:sz w:val="32"/>
          <w:szCs w:val="32"/>
          <w:highlight w:val="none"/>
          <w:lang w:val="en-US" w:eastAsia="zh-CN"/>
        </w:rPr>
        <w:t>谈判</w:t>
      </w:r>
      <w:r>
        <w:rPr>
          <w:b/>
          <w:bCs/>
          <w:color w:val="auto"/>
          <w:sz w:val="32"/>
          <w:szCs w:val="32"/>
          <w:highlight w:val="none"/>
        </w:rPr>
        <w:t>办法</w:t>
      </w:r>
    </w:p>
    <w:p>
      <w:pPr>
        <w:pStyle w:val="36"/>
        <w:spacing w:before="0" w:beforeAutospacing="0" w:after="0" w:afterAutospacing="0" w:line="440" w:lineRule="exact"/>
        <w:ind w:firstLine="480" w:firstLineChars="200"/>
        <w:textAlignment w:val="baseline"/>
        <w:rPr>
          <w:color w:val="auto"/>
          <w:highlight w:val="none"/>
        </w:rPr>
      </w:pPr>
      <w:r>
        <w:rPr>
          <w:rFonts w:hint="eastAsia" w:ascii="Times New Roman" w:hAnsi="Times New Roman" w:eastAsia="宋体" w:cs="Times New Roman"/>
          <w:color w:val="auto"/>
          <w:sz w:val="24"/>
          <w:szCs w:val="24"/>
          <w:highlight w:val="none"/>
          <w:lang w:val="en-US" w:eastAsia="zh-CN" w:bidi="ar-SA"/>
        </w:rPr>
        <w:t>本项目资格审查采用资格后审方式。谈判采用两轮报价法。第一轮报价由参与单位随谈判响应文件递交，第二轮报价（最终报价）现场谈判确定。谈判小组对满足谈判文件的响应人，按照最终报价由低到高的顺序进行排名，推荐满足谈判文件要求且报价最低的供应商为本项目实施单位</w:t>
      </w:r>
      <w:r>
        <w:rPr>
          <w:rFonts w:hint="eastAsia"/>
          <w:color w:val="auto"/>
          <w:highlight w:val="none"/>
          <w:lang w:val="en-US" w:eastAsia="zh-CN"/>
        </w:rPr>
        <w:t>，报公司审批后确定</w:t>
      </w:r>
      <w:r>
        <w:rPr>
          <w:color w:val="auto"/>
          <w:highlight w:val="none"/>
        </w:rPr>
        <w:t>。</w:t>
      </w:r>
    </w:p>
    <w:p>
      <w:pPr>
        <w:overflowPunct w:val="0"/>
        <w:spacing w:line="564" w:lineRule="exact"/>
        <w:ind w:right="59"/>
        <w:rPr>
          <w:b/>
          <w:bCs/>
          <w:color w:val="auto"/>
          <w:sz w:val="32"/>
          <w:szCs w:val="32"/>
          <w:highlight w:val="none"/>
        </w:rPr>
      </w:pPr>
      <w:r>
        <w:rPr>
          <w:b/>
          <w:bCs/>
          <w:color w:val="auto"/>
          <w:sz w:val="32"/>
          <w:szCs w:val="32"/>
          <w:highlight w:val="none"/>
        </w:rPr>
        <w:t>5.</w:t>
      </w:r>
      <w:r>
        <w:rPr>
          <w:rFonts w:hint="eastAsia"/>
          <w:b/>
          <w:bCs/>
          <w:color w:val="auto"/>
          <w:sz w:val="32"/>
          <w:szCs w:val="32"/>
          <w:highlight w:val="none"/>
          <w:lang w:val="en-US" w:eastAsia="zh-CN"/>
        </w:rPr>
        <w:t>谈判</w:t>
      </w:r>
      <w:r>
        <w:rPr>
          <w:b/>
          <w:bCs/>
          <w:color w:val="auto"/>
          <w:sz w:val="32"/>
          <w:szCs w:val="32"/>
          <w:highlight w:val="none"/>
        </w:rPr>
        <w:t>保证金</w:t>
      </w:r>
    </w:p>
    <w:p>
      <w:pPr>
        <w:spacing w:line="440" w:lineRule="exact"/>
        <w:ind w:firstLine="480" w:firstLineChars="200"/>
        <w:jc w:val="both"/>
        <w:rPr>
          <w:color w:val="auto"/>
          <w:highlight w:val="none"/>
        </w:rPr>
      </w:pPr>
      <w:r>
        <w:rPr>
          <w:color w:val="auto"/>
          <w:highlight w:val="none"/>
        </w:rPr>
        <w:t>5.1</w:t>
      </w:r>
      <w:r>
        <w:rPr>
          <w:rFonts w:hint="eastAsia"/>
          <w:color w:val="auto"/>
          <w:highlight w:val="none"/>
          <w:lang w:eastAsia="zh-CN"/>
        </w:rPr>
        <w:t>谈判</w:t>
      </w:r>
      <w:r>
        <w:rPr>
          <w:color w:val="auto"/>
          <w:highlight w:val="none"/>
        </w:rPr>
        <w:t>保证金的金额：由</w:t>
      </w:r>
      <w:r>
        <w:rPr>
          <w:rFonts w:hint="eastAsia"/>
          <w:color w:val="auto"/>
          <w:highlight w:val="none"/>
          <w:lang w:val="en-US" w:eastAsia="zh-CN"/>
        </w:rPr>
        <w:t>谈判响应</w:t>
      </w:r>
      <w:r>
        <w:rPr>
          <w:color w:val="auto"/>
          <w:highlight w:val="none"/>
        </w:rPr>
        <w:t>人基本账户转入</w:t>
      </w:r>
      <w:r>
        <w:rPr>
          <w:rFonts w:hint="eastAsia"/>
          <w:color w:val="auto"/>
          <w:highlight w:val="none"/>
          <w:lang w:val="en-US" w:eastAsia="zh-CN"/>
        </w:rPr>
        <w:t>谈判</w:t>
      </w:r>
      <w:r>
        <w:rPr>
          <w:color w:val="auto"/>
          <w:highlight w:val="none"/>
        </w:rPr>
        <w:t>保证金的专用账户，以其它方式转入的</w:t>
      </w:r>
      <w:r>
        <w:rPr>
          <w:rFonts w:hint="eastAsia"/>
          <w:color w:val="auto"/>
          <w:highlight w:val="none"/>
          <w:lang w:eastAsia="zh-CN"/>
        </w:rPr>
        <w:t>谈判</w:t>
      </w:r>
      <w:r>
        <w:rPr>
          <w:color w:val="auto"/>
          <w:highlight w:val="none"/>
        </w:rPr>
        <w:t>保证金无效。</w:t>
      </w:r>
      <w:r>
        <w:rPr>
          <w:rFonts w:hint="eastAsia"/>
          <w:color w:val="auto"/>
          <w:highlight w:val="none"/>
          <w:lang w:eastAsia="zh-CN"/>
        </w:rPr>
        <w:t>谈判</w:t>
      </w:r>
      <w:r>
        <w:rPr>
          <w:color w:val="auto"/>
          <w:highlight w:val="none"/>
        </w:rPr>
        <w:t>保证金到账截止时间为</w:t>
      </w:r>
      <w:r>
        <w:rPr>
          <w:rFonts w:hint="eastAsia"/>
          <w:color w:val="auto"/>
          <w:highlight w:val="none"/>
          <w:lang w:val="en-US" w:eastAsia="zh-CN"/>
        </w:rPr>
        <w:t>谈判</w:t>
      </w:r>
      <w:r>
        <w:rPr>
          <w:color w:val="auto"/>
          <w:highlight w:val="none"/>
        </w:rPr>
        <w:t>截止时间（以到账时间为准），</w:t>
      </w:r>
      <w:r>
        <w:rPr>
          <w:rFonts w:hint="eastAsia"/>
          <w:color w:val="auto"/>
          <w:highlight w:val="none"/>
          <w:lang w:eastAsia="zh-CN"/>
        </w:rPr>
        <w:t>谈判</w:t>
      </w:r>
      <w:r>
        <w:rPr>
          <w:color w:val="auto"/>
          <w:highlight w:val="none"/>
        </w:rPr>
        <w:t>保证金的金额</w:t>
      </w:r>
      <w:r>
        <w:rPr>
          <w:rFonts w:ascii="Times New Roman" w:hAnsi="Times New Roman" w:eastAsia="宋体" w:cs="Times New Roman"/>
          <w:b/>
          <w:bCs/>
          <w:color w:val="auto"/>
          <w:highlight w:val="none"/>
        </w:rPr>
        <w:t>人民币</w:t>
      </w:r>
      <w:r>
        <w:rPr>
          <w:rFonts w:hint="eastAsia" w:cs="Times New Roman"/>
          <w:b/>
          <w:bCs/>
          <w:color w:val="auto"/>
          <w:highlight w:val="none"/>
          <w:lang w:val="en-US" w:eastAsia="zh-CN"/>
        </w:rPr>
        <w:t>壹万</w:t>
      </w:r>
      <w:r>
        <w:rPr>
          <w:rFonts w:hint="eastAsia" w:ascii="Times New Roman" w:hAnsi="Times New Roman" w:eastAsia="宋体" w:cs="Times New Roman"/>
          <w:b/>
          <w:bCs/>
          <w:color w:val="auto"/>
          <w:highlight w:val="none"/>
          <w:lang w:val="en-US" w:eastAsia="zh-CN"/>
        </w:rPr>
        <w:t>元</w:t>
      </w:r>
      <w:r>
        <w:rPr>
          <w:rFonts w:ascii="Times New Roman" w:hAnsi="Times New Roman" w:eastAsia="宋体" w:cs="Times New Roman"/>
          <w:b/>
          <w:bCs/>
          <w:color w:val="auto"/>
          <w:highlight w:val="none"/>
        </w:rPr>
        <w:t>（¥</w:t>
      </w:r>
      <w:r>
        <w:rPr>
          <w:rFonts w:hint="eastAsia" w:cs="Times New Roman"/>
          <w:b/>
          <w:bCs/>
          <w:color w:val="auto"/>
          <w:highlight w:val="none"/>
          <w:lang w:val="en-US" w:eastAsia="zh-CN"/>
        </w:rPr>
        <w:t>10000</w:t>
      </w:r>
      <w:r>
        <w:rPr>
          <w:rFonts w:ascii="Times New Roman" w:hAnsi="Times New Roman" w:eastAsia="宋体" w:cs="Times New Roman"/>
          <w:b/>
          <w:bCs/>
          <w:color w:val="auto"/>
          <w:highlight w:val="none"/>
        </w:rPr>
        <w:t>.00）</w:t>
      </w:r>
      <w:r>
        <w:rPr>
          <w:rFonts w:hint="eastAsia"/>
          <w:color w:val="auto"/>
          <w:highlight w:val="none"/>
          <w:lang w:val="en-US" w:eastAsia="zh-CN"/>
        </w:rPr>
        <w:t>响应</w:t>
      </w:r>
      <w:r>
        <w:rPr>
          <w:color w:val="auto"/>
          <w:highlight w:val="none"/>
        </w:rPr>
        <w:t>人须在银行进账单的用途栏注明项目名称，如因没注明项目名称而造成无法查实保证金是否到账的，后果由</w:t>
      </w:r>
      <w:r>
        <w:rPr>
          <w:rFonts w:hint="eastAsia"/>
          <w:color w:val="auto"/>
          <w:highlight w:val="none"/>
          <w:lang w:val="en-US" w:eastAsia="zh-CN"/>
        </w:rPr>
        <w:t>响应</w:t>
      </w:r>
      <w:r>
        <w:rPr>
          <w:color w:val="auto"/>
          <w:highlight w:val="none"/>
        </w:rPr>
        <w:t>人自行负责。</w:t>
      </w:r>
    </w:p>
    <w:p>
      <w:pPr>
        <w:spacing w:line="440" w:lineRule="exact"/>
        <w:ind w:firstLine="480" w:firstLineChars="200"/>
        <w:jc w:val="both"/>
        <w:rPr>
          <w:rFonts w:hint="eastAsia"/>
          <w:color w:val="auto"/>
          <w:highlight w:val="none"/>
        </w:rPr>
      </w:pPr>
      <w:r>
        <w:rPr>
          <w:rFonts w:hint="eastAsia"/>
          <w:color w:val="auto"/>
          <w:highlight w:val="none"/>
        </w:rPr>
        <w:t xml:space="preserve">开户单位：湖南新五丰股份有限公司  </w:t>
      </w:r>
    </w:p>
    <w:p>
      <w:pPr>
        <w:spacing w:line="440" w:lineRule="exact"/>
        <w:ind w:firstLine="480" w:firstLineChars="200"/>
        <w:jc w:val="both"/>
        <w:rPr>
          <w:rFonts w:hint="eastAsia"/>
          <w:color w:val="auto"/>
          <w:highlight w:val="none"/>
        </w:rPr>
      </w:pPr>
      <w:r>
        <w:rPr>
          <w:rFonts w:hint="eastAsia"/>
          <w:color w:val="auto"/>
          <w:highlight w:val="none"/>
        </w:rPr>
        <w:t xml:space="preserve">开户银行：交通银行股份有限公司长沙潇湘支行 </w:t>
      </w:r>
    </w:p>
    <w:p>
      <w:pPr>
        <w:spacing w:line="440" w:lineRule="exact"/>
        <w:ind w:firstLine="480" w:firstLineChars="200"/>
        <w:jc w:val="both"/>
        <w:rPr>
          <w:rFonts w:hint="eastAsia"/>
          <w:color w:val="auto"/>
          <w:highlight w:val="none"/>
        </w:rPr>
      </w:pPr>
      <w:r>
        <w:rPr>
          <w:rFonts w:hint="eastAsia"/>
          <w:color w:val="auto"/>
          <w:highlight w:val="none"/>
        </w:rPr>
        <w:t xml:space="preserve">账   </w:t>
      </w:r>
      <w:r>
        <w:rPr>
          <w:rFonts w:hint="eastAsia"/>
          <w:color w:val="auto"/>
          <w:highlight w:val="none"/>
          <w:lang w:val="en-US" w:eastAsia="zh-CN"/>
        </w:rPr>
        <w:t xml:space="preserve">    </w:t>
      </w:r>
      <w:r>
        <w:rPr>
          <w:rFonts w:hint="eastAsia"/>
          <w:color w:val="auto"/>
          <w:highlight w:val="none"/>
        </w:rPr>
        <w:t xml:space="preserve"> 号：43161 00000 181500 04180</w:t>
      </w:r>
    </w:p>
    <w:p>
      <w:pPr>
        <w:spacing w:line="440" w:lineRule="exact"/>
        <w:ind w:firstLine="480" w:firstLineChars="200"/>
        <w:jc w:val="both"/>
        <w:rPr>
          <w:color w:val="auto"/>
          <w:highlight w:val="none"/>
        </w:rPr>
      </w:pPr>
      <w:r>
        <w:rPr>
          <w:color w:val="auto"/>
          <w:highlight w:val="none"/>
        </w:rPr>
        <w:t>5.2</w:t>
      </w:r>
      <w:r>
        <w:rPr>
          <w:rFonts w:hint="eastAsia"/>
          <w:color w:val="auto"/>
          <w:highlight w:val="none"/>
          <w:lang w:val="en-US" w:eastAsia="zh-CN"/>
        </w:rPr>
        <w:t>谈判</w:t>
      </w:r>
      <w:r>
        <w:rPr>
          <w:color w:val="auto"/>
          <w:highlight w:val="none"/>
        </w:rPr>
        <w:t>保证金的退还：未</w:t>
      </w:r>
      <w:r>
        <w:rPr>
          <w:rFonts w:hint="eastAsia"/>
          <w:color w:val="auto"/>
          <w:highlight w:val="none"/>
          <w:lang w:val="en-US" w:eastAsia="zh-CN"/>
        </w:rPr>
        <w:t>成交单位</w:t>
      </w:r>
      <w:r>
        <w:rPr>
          <w:color w:val="auto"/>
          <w:highlight w:val="none"/>
        </w:rPr>
        <w:t>提交的</w:t>
      </w:r>
      <w:r>
        <w:rPr>
          <w:rFonts w:hint="eastAsia"/>
          <w:color w:val="auto"/>
          <w:highlight w:val="none"/>
          <w:lang w:val="en-US" w:eastAsia="zh-CN"/>
        </w:rPr>
        <w:t>谈判</w:t>
      </w:r>
      <w:r>
        <w:rPr>
          <w:color w:val="auto"/>
          <w:highlight w:val="none"/>
        </w:rPr>
        <w:t>保证金在</w:t>
      </w:r>
      <w:r>
        <w:rPr>
          <w:rFonts w:hint="eastAsia"/>
          <w:color w:val="auto"/>
          <w:highlight w:val="none"/>
          <w:lang w:val="en-US" w:eastAsia="zh-CN"/>
        </w:rPr>
        <w:t>成交</w:t>
      </w:r>
      <w:r>
        <w:rPr>
          <w:color w:val="auto"/>
          <w:highlight w:val="none"/>
        </w:rPr>
        <w:t>通知书发出起</w:t>
      </w:r>
      <w:r>
        <w:rPr>
          <w:rFonts w:hint="eastAsia"/>
          <w:color w:val="auto"/>
          <w:highlight w:val="none"/>
          <w:lang w:val="en-US" w:eastAsia="zh-CN"/>
        </w:rPr>
        <w:t>15</w:t>
      </w:r>
      <w:r>
        <w:rPr>
          <w:color w:val="auto"/>
          <w:highlight w:val="none"/>
        </w:rPr>
        <w:t>个工作日内无息退还。</w:t>
      </w:r>
    </w:p>
    <w:p>
      <w:pPr>
        <w:overflowPunct w:val="0"/>
        <w:spacing w:line="564" w:lineRule="exact"/>
        <w:ind w:right="59"/>
        <w:rPr>
          <w:b/>
          <w:bCs/>
          <w:color w:val="auto"/>
          <w:sz w:val="32"/>
          <w:szCs w:val="32"/>
          <w:highlight w:val="none"/>
        </w:rPr>
      </w:pPr>
      <w:bookmarkStart w:id="4" w:name="bookmark5"/>
      <w:bookmarkEnd w:id="4"/>
      <w:r>
        <w:rPr>
          <w:b/>
          <w:bCs/>
          <w:color w:val="auto"/>
          <w:sz w:val="32"/>
          <w:szCs w:val="32"/>
          <w:highlight w:val="none"/>
        </w:rPr>
        <w:t>6.</w:t>
      </w:r>
      <w:r>
        <w:rPr>
          <w:rFonts w:hint="eastAsia"/>
          <w:b/>
          <w:bCs/>
          <w:color w:val="auto"/>
          <w:sz w:val="32"/>
          <w:szCs w:val="32"/>
          <w:highlight w:val="none"/>
          <w:lang w:val="en-US" w:eastAsia="zh-CN"/>
        </w:rPr>
        <w:t>谈判</w:t>
      </w:r>
      <w:r>
        <w:rPr>
          <w:b/>
          <w:bCs/>
          <w:color w:val="auto"/>
          <w:sz w:val="32"/>
          <w:szCs w:val="32"/>
          <w:highlight w:val="none"/>
        </w:rPr>
        <w:t>文件的获取</w:t>
      </w:r>
    </w:p>
    <w:p>
      <w:pPr>
        <w:pStyle w:val="2"/>
        <w:spacing w:beforeAutospacing="0" w:afterLines="0" w:afterAutospacing="0"/>
        <w:ind w:left="0" w:leftChars="0" w:firstLine="240" w:firstLineChars="100"/>
        <w:rPr>
          <w:rFonts w:hint="eastAsia" w:ascii="宋体" w:hAnsi="宋体" w:eastAsia="宋体" w:cs="宋体"/>
          <w:color w:val="auto"/>
          <w:kern w:val="2"/>
          <w:sz w:val="24"/>
          <w:szCs w:val="24"/>
          <w:highlight w:val="none"/>
          <w:lang w:val="en-US" w:eastAsia="zh-CN" w:bidi="ar-SA"/>
        </w:rPr>
      </w:pPr>
      <w:r>
        <w:rPr>
          <w:color w:val="auto"/>
          <w:highlight w:val="none"/>
        </w:rPr>
        <w:t>凡有意参加者，请从</w:t>
      </w:r>
      <w:r>
        <w:rPr>
          <w:b/>
          <w:bCs/>
          <w:color w:val="auto"/>
          <w:highlight w:val="none"/>
        </w:rPr>
        <w:t>202</w:t>
      </w:r>
      <w:r>
        <w:rPr>
          <w:rFonts w:hint="eastAsia"/>
          <w:b/>
          <w:bCs/>
          <w:color w:val="auto"/>
          <w:highlight w:val="none"/>
          <w:lang w:val="en-US" w:eastAsia="zh-CN"/>
        </w:rPr>
        <w:t>3</w:t>
      </w:r>
      <w:r>
        <w:rPr>
          <w:b/>
          <w:bCs/>
          <w:color w:val="auto"/>
          <w:highlight w:val="none"/>
        </w:rPr>
        <w:t>年</w:t>
      </w:r>
      <w:r>
        <w:rPr>
          <w:rFonts w:hint="eastAsia"/>
          <w:b/>
          <w:bCs/>
          <w:color w:val="auto"/>
          <w:highlight w:val="none"/>
          <w:lang w:val="en-US" w:eastAsia="zh-CN"/>
        </w:rPr>
        <w:t>9</w:t>
      </w:r>
      <w:r>
        <w:rPr>
          <w:b/>
          <w:bCs/>
          <w:color w:val="auto"/>
          <w:highlight w:val="none"/>
        </w:rPr>
        <w:t>月</w:t>
      </w:r>
      <w:r>
        <w:rPr>
          <w:rFonts w:hint="eastAsia"/>
          <w:b/>
          <w:bCs/>
          <w:color w:val="auto"/>
          <w:highlight w:val="none"/>
          <w:lang w:val="en-US" w:eastAsia="zh-CN"/>
        </w:rPr>
        <w:t>18</w:t>
      </w:r>
      <w:r>
        <w:rPr>
          <w:b/>
          <w:bCs/>
          <w:color w:val="auto"/>
          <w:highlight w:val="none"/>
        </w:rPr>
        <w:t>日</w:t>
      </w:r>
      <w:r>
        <w:rPr>
          <w:rFonts w:hint="eastAsia"/>
          <w:b/>
          <w:bCs/>
          <w:color w:val="auto"/>
          <w:highlight w:val="none"/>
          <w:lang w:val="en-US" w:eastAsia="zh-CN"/>
        </w:rPr>
        <w:t>起</w:t>
      </w:r>
      <w:r>
        <w:rPr>
          <w:rFonts w:hint="eastAsia" w:ascii="宋体" w:hAnsi="宋体" w:eastAsia="宋体" w:cs="宋体"/>
          <w:color w:val="auto"/>
          <w:kern w:val="2"/>
          <w:sz w:val="24"/>
          <w:szCs w:val="24"/>
          <w:highlight w:val="none"/>
          <w:lang w:val="en-US" w:eastAsia="zh-CN" w:bidi="ar-SA"/>
        </w:rPr>
        <w:t>从湖南新五丰股份有限公司网站（http://www.newwf.com）本公告发布网页底部“相关下载”中自行下载</w:t>
      </w:r>
      <w:r>
        <w:rPr>
          <w:rFonts w:hint="eastAsia"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w:t>
      </w:r>
    </w:p>
    <w:p>
      <w:pPr>
        <w:overflowPunct w:val="0"/>
        <w:spacing w:line="564" w:lineRule="exact"/>
        <w:ind w:right="59"/>
        <w:rPr>
          <w:rFonts w:hint="default" w:eastAsia="宋体"/>
          <w:b/>
          <w:bCs/>
          <w:color w:val="auto"/>
          <w:sz w:val="32"/>
          <w:szCs w:val="32"/>
          <w:highlight w:val="none"/>
          <w:lang w:val="en-US" w:eastAsia="zh-CN"/>
        </w:rPr>
      </w:pPr>
      <w:bookmarkStart w:id="5" w:name="bookmark6"/>
      <w:bookmarkEnd w:id="5"/>
      <w:r>
        <w:rPr>
          <w:b/>
          <w:bCs/>
          <w:color w:val="auto"/>
          <w:sz w:val="32"/>
          <w:szCs w:val="32"/>
          <w:highlight w:val="none"/>
        </w:rPr>
        <w:t>7.</w:t>
      </w:r>
      <w:r>
        <w:rPr>
          <w:rFonts w:hint="eastAsia"/>
          <w:b/>
          <w:bCs/>
          <w:color w:val="auto"/>
          <w:sz w:val="32"/>
          <w:szCs w:val="32"/>
          <w:highlight w:val="none"/>
          <w:lang w:eastAsia="zh-CN"/>
        </w:rPr>
        <w:t>谈判响应文件</w:t>
      </w:r>
      <w:r>
        <w:rPr>
          <w:b/>
          <w:bCs/>
          <w:color w:val="auto"/>
          <w:sz w:val="32"/>
          <w:szCs w:val="32"/>
          <w:highlight w:val="none"/>
        </w:rPr>
        <w:t>的递交</w:t>
      </w:r>
      <w:r>
        <w:rPr>
          <w:rFonts w:hint="eastAsia"/>
          <w:b/>
          <w:bCs/>
          <w:color w:val="auto"/>
          <w:sz w:val="32"/>
          <w:szCs w:val="32"/>
          <w:highlight w:val="none"/>
          <w:lang w:val="en-US" w:eastAsia="zh-CN"/>
        </w:rPr>
        <w:t>及谈判时间和地点</w:t>
      </w:r>
    </w:p>
    <w:p>
      <w:pPr>
        <w:spacing w:line="440" w:lineRule="atLeast"/>
        <w:ind w:firstLine="480" w:firstLineChars="200"/>
        <w:jc w:val="both"/>
        <w:rPr>
          <w:rFonts w:hint="default" w:eastAsia="宋体"/>
          <w:bCs/>
          <w:color w:val="auto"/>
          <w:highlight w:val="none"/>
          <w:lang w:val="en-US" w:eastAsia="zh-CN"/>
        </w:rPr>
      </w:pPr>
      <w:r>
        <w:rPr>
          <w:color w:val="auto"/>
          <w:highlight w:val="none"/>
        </w:rPr>
        <w:t xml:space="preserve">7.1  </w:t>
      </w:r>
      <w:r>
        <w:rPr>
          <w:rFonts w:hint="eastAsia"/>
          <w:color w:val="auto"/>
          <w:highlight w:val="none"/>
          <w:lang w:eastAsia="zh-CN"/>
        </w:rPr>
        <w:t>谈判响应文件</w:t>
      </w:r>
      <w:r>
        <w:rPr>
          <w:color w:val="auto"/>
          <w:highlight w:val="none"/>
        </w:rPr>
        <w:t>递交的截止时间</w:t>
      </w:r>
      <w:r>
        <w:rPr>
          <w:rFonts w:hint="eastAsia"/>
          <w:color w:val="auto"/>
          <w:highlight w:val="none"/>
          <w:lang w:val="en-US" w:eastAsia="zh-CN"/>
        </w:rPr>
        <w:t>即</w:t>
      </w:r>
      <w:r>
        <w:rPr>
          <w:rFonts w:hint="eastAsia"/>
          <w:b/>
          <w:bCs/>
          <w:color w:val="auto"/>
          <w:highlight w:val="none"/>
          <w:lang w:val="en-US" w:eastAsia="zh-CN"/>
        </w:rPr>
        <w:t>谈判时间</w:t>
      </w:r>
      <w:r>
        <w:rPr>
          <w:color w:val="auto"/>
          <w:highlight w:val="none"/>
        </w:rPr>
        <w:t>：</w:t>
      </w:r>
      <w:r>
        <w:rPr>
          <w:b/>
          <w:bCs w:val="0"/>
          <w:color w:val="auto"/>
          <w:highlight w:val="none"/>
        </w:rPr>
        <w:t>202</w:t>
      </w:r>
      <w:r>
        <w:rPr>
          <w:rFonts w:hint="eastAsia"/>
          <w:b/>
          <w:bCs w:val="0"/>
          <w:color w:val="auto"/>
          <w:highlight w:val="none"/>
          <w:lang w:val="en-US" w:eastAsia="zh-CN"/>
        </w:rPr>
        <w:t>3</w:t>
      </w:r>
      <w:r>
        <w:rPr>
          <w:b/>
          <w:bCs w:val="0"/>
          <w:color w:val="auto"/>
          <w:highlight w:val="none"/>
        </w:rPr>
        <w:t>年</w:t>
      </w:r>
      <w:r>
        <w:rPr>
          <w:rFonts w:hint="eastAsia"/>
          <w:b/>
          <w:bCs w:val="0"/>
          <w:color w:val="auto"/>
          <w:highlight w:val="none"/>
          <w:lang w:val="en-US" w:eastAsia="zh-CN"/>
        </w:rPr>
        <w:t>9</w:t>
      </w:r>
      <w:r>
        <w:rPr>
          <w:b/>
          <w:bCs w:val="0"/>
          <w:color w:val="auto"/>
          <w:highlight w:val="none"/>
        </w:rPr>
        <w:t>月</w:t>
      </w:r>
      <w:r>
        <w:rPr>
          <w:rFonts w:hint="eastAsia"/>
          <w:b/>
          <w:bCs w:val="0"/>
          <w:color w:val="auto"/>
          <w:highlight w:val="none"/>
          <w:lang w:val="en-US" w:eastAsia="zh-CN"/>
        </w:rPr>
        <w:t>26</w:t>
      </w:r>
      <w:r>
        <w:rPr>
          <w:b/>
          <w:bCs w:val="0"/>
          <w:color w:val="auto"/>
          <w:highlight w:val="none"/>
        </w:rPr>
        <w:t>日</w:t>
      </w:r>
      <w:r>
        <w:rPr>
          <w:rFonts w:hint="eastAsia"/>
          <w:b/>
          <w:bCs w:val="0"/>
          <w:color w:val="auto"/>
          <w:highlight w:val="none"/>
          <w:lang w:val="en-US" w:eastAsia="zh-CN"/>
        </w:rPr>
        <w:t>9</w:t>
      </w:r>
      <w:r>
        <w:rPr>
          <w:b/>
          <w:bCs w:val="0"/>
          <w:color w:val="auto"/>
          <w:highlight w:val="none"/>
        </w:rPr>
        <w:t>：</w:t>
      </w:r>
      <w:r>
        <w:rPr>
          <w:rFonts w:hint="eastAsia"/>
          <w:b/>
          <w:bCs w:val="0"/>
          <w:color w:val="auto"/>
          <w:highlight w:val="none"/>
          <w:lang w:val="en-US" w:eastAsia="zh-CN"/>
        </w:rPr>
        <w:t>30</w:t>
      </w:r>
      <w:r>
        <w:rPr>
          <w:b/>
          <w:bCs w:val="0"/>
          <w:color w:val="auto"/>
          <w:highlight w:val="none"/>
        </w:rPr>
        <w:t>（北京时间）</w:t>
      </w:r>
      <w:r>
        <w:rPr>
          <w:bCs/>
          <w:color w:val="auto"/>
          <w:highlight w:val="none"/>
        </w:rPr>
        <w:t>。</w:t>
      </w:r>
      <w:r>
        <w:rPr>
          <w:rFonts w:hint="eastAsia"/>
          <w:bCs/>
          <w:color w:val="auto"/>
          <w:highlight w:val="none"/>
          <w:lang w:val="en-US" w:eastAsia="zh-CN"/>
        </w:rPr>
        <w:t>报名参加单位法定代表人或授权委托人执密封谈判响应文件参加现场谈判。</w:t>
      </w:r>
    </w:p>
    <w:p>
      <w:pPr>
        <w:spacing w:line="440" w:lineRule="atLeast"/>
        <w:ind w:firstLine="480" w:firstLineChars="200"/>
        <w:jc w:val="both"/>
        <w:rPr>
          <w:rFonts w:hint="eastAsia" w:eastAsia="宋体"/>
          <w:color w:val="auto"/>
          <w:highlight w:val="none"/>
          <w:lang w:eastAsia="zh-CN"/>
        </w:rPr>
      </w:pPr>
      <w:r>
        <w:rPr>
          <w:rFonts w:hint="eastAsia"/>
          <w:bCs/>
          <w:color w:val="auto"/>
          <w:highlight w:val="none"/>
          <w:lang w:val="en-US" w:eastAsia="zh-CN"/>
        </w:rPr>
        <w:t>7.2谈判响应</w:t>
      </w:r>
      <w:r>
        <w:rPr>
          <w:color w:val="auto"/>
          <w:highlight w:val="none"/>
        </w:rPr>
        <w:t>文件递交的地点</w:t>
      </w:r>
      <w:r>
        <w:rPr>
          <w:rFonts w:hint="eastAsia"/>
          <w:color w:val="auto"/>
          <w:highlight w:val="none"/>
          <w:lang w:val="en-US" w:eastAsia="zh-CN"/>
        </w:rPr>
        <w:t>即谈判地点</w:t>
      </w:r>
      <w:r>
        <w:rPr>
          <w:color w:val="auto"/>
          <w:highlight w:val="none"/>
        </w:rPr>
        <w:t>：</w:t>
      </w:r>
      <w:r>
        <w:rPr>
          <w:rFonts w:hint="eastAsia"/>
          <w:color w:val="auto"/>
          <w:highlight w:val="none"/>
          <w:lang w:val="en-US" w:eastAsia="zh-CN"/>
        </w:rPr>
        <w:t>湖南新五丰股份有限公司</w:t>
      </w:r>
      <w:r>
        <w:rPr>
          <w:color w:val="auto"/>
          <w:highlight w:val="none"/>
        </w:rPr>
        <w:t>（长沙市</w:t>
      </w:r>
      <w:r>
        <w:rPr>
          <w:rFonts w:hint="eastAsia"/>
          <w:color w:val="auto"/>
          <w:highlight w:val="none"/>
          <w:lang w:val="en-US" w:eastAsia="zh-CN"/>
        </w:rPr>
        <w:t>芙蓉区五一西路2号第一大道19楼</w:t>
      </w:r>
      <w:r>
        <w:rPr>
          <w:color w:val="auto"/>
          <w:highlight w:val="none"/>
        </w:rPr>
        <w:t>）</w:t>
      </w:r>
      <w:r>
        <w:rPr>
          <w:rFonts w:hint="eastAsia"/>
          <w:color w:val="auto"/>
          <w:highlight w:val="none"/>
          <w:lang w:eastAsia="zh-CN"/>
        </w:rPr>
        <w:t>。</w:t>
      </w:r>
    </w:p>
    <w:p>
      <w:pPr>
        <w:spacing w:line="440" w:lineRule="atLeast"/>
        <w:ind w:firstLine="480" w:firstLineChars="200"/>
        <w:rPr>
          <w:color w:val="auto"/>
          <w:highlight w:val="none"/>
        </w:rPr>
      </w:pPr>
      <w:r>
        <w:rPr>
          <w:rFonts w:hint="eastAsia"/>
          <w:color w:val="auto"/>
          <w:highlight w:val="none"/>
          <w:lang w:val="en-US" w:eastAsia="zh-CN"/>
        </w:rPr>
        <w:t>7.3</w:t>
      </w:r>
      <w:r>
        <w:rPr>
          <w:color w:val="auto"/>
          <w:highlight w:val="none"/>
        </w:rPr>
        <w:t>递交方式：</w:t>
      </w:r>
      <w:r>
        <w:rPr>
          <w:rFonts w:hint="eastAsia"/>
          <w:color w:val="auto"/>
          <w:highlight w:val="none"/>
          <w:lang w:val="en-US" w:eastAsia="zh-CN"/>
        </w:rPr>
        <w:t>密封后谈判开始时间现场递交</w:t>
      </w:r>
      <w:r>
        <w:rPr>
          <w:color w:val="auto"/>
          <w:highlight w:val="none"/>
        </w:rPr>
        <w:t>。</w:t>
      </w:r>
    </w:p>
    <w:p>
      <w:pPr>
        <w:overflowPunct w:val="0"/>
        <w:spacing w:line="564" w:lineRule="exact"/>
        <w:ind w:right="59"/>
        <w:rPr>
          <w:b/>
          <w:bCs/>
          <w:color w:val="auto"/>
          <w:sz w:val="32"/>
          <w:szCs w:val="32"/>
          <w:highlight w:val="none"/>
        </w:rPr>
      </w:pPr>
      <w:bookmarkStart w:id="6" w:name="bookmark7"/>
      <w:bookmarkEnd w:id="6"/>
      <w:r>
        <w:rPr>
          <w:b/>
          <w:bCs/>
          <w:color w:val="auto"/>
          <w:sz w:val="32"/>
          <w:szCs w:val="32"/>
          <w:highlight w:val="none"/>
        </w:rPr>
        <w:t>8.发布公告的媒介</w:t>
      </w:r>
    </w:p>
    <w:p>
      <w:pPr>
        <w:spacing w:line="440" w:lineRule="exact"/>
        <w:ind w:firstLine="480" w:firstLineChars="200"/>
        <w:jc w:val="both"/>
        <w:rPr>
          <w:color w:val="auto"/>
          <w:highlight w:val="none"/>
        </w:rPr>
      </w:pPr>
      <w:r>
        <w:rPr>
          <w:color w:val="auto"/>
          <w:highlight w:val="none"/>
        </w:rPr>
        <w:t>本次</w:t>
      </w:r>
      <w:r>
        <w:rPr>
          <w:rFonts w:hint="eastAsia"/>
          <w:color w:val="auto"/>
          <w:highlight w:val="none"/>
          <w:lang w:val="en-US" w:eastAsia="zh-CN"/>
        </w:rPr>
        <w:t>谈判</w:t>
      </w:r>
      <w:r>
        <w:rPr>
          <w:color w:val="auto"/>
          <w:highlight w:val="none"/>
        </w:rPr>
        <w:t>公告在《</w:t>
      </w:r>
      <w:r>
        <w:rPr>
          <w:rFonts w:hint="eastAsia"/>
          <w:color w:val="auto"/>
          <w:highlight w:val="none"/>
          <w:lang w:val="en-US" w:eastAsia="zh-CN"/>
        </w:rPr>
        <w:t>湖南新五丰股份有限公司网站</w:t>
      </w:r>
      <w:r>
        <w:rPr>
          <w:color w:val="auto"/>
          <w:highlight w:val="none"/>
        </w:rPr>
        <w:t>》（</w:t>
      </w:r>
      <w:r>
        <w:rPr>
          <w:rFonts w:hint="eastAsia"/>
          <w:color w:val="auto"/>
          <w:highlight w:val="none"/>
        </w:rPr>
        <w:t>http://www.newwf.com/</w:t>
      </w:r>
      <w:r>
        <w:rPr>
          <w:color w:val="auto"/>
          <w:highlight w:val="none"/>
        </w:rPr>
        <w:t>）上发布。</w:t>
      </w:r>
    </w:p>
    <w:p>
      <w:pPr>
        <w:overflowPunct w:val="0"/>
        <w:spacing w:line="564" w:lineRule="exact"/>
        <w:ind w:right="59"/>
        <w:rPr>
          <w:b/>
          <w:bCs/>
          <w:color w:val="auto"/>
          <w:sz w:val="32"/>
          <w:szCs w:val="32"/>
          <w:highlight w:val="none"/>
        </w:rPr>
      </w:pPr>
      <w:r>
        <w:rPr>
          <w:b/>
          <w:bCs/>
          <w:color w:val="auto"/>
          <w:sz w:val="32"/>
          <w:szCs w:val="32"/>
          <w:highlight w:val="none"/>
        </w:rPr>
        <w:t>9.联系方式</w:t>
      </w:r>
    </w:p>
    <w:p>
      <w:pPr>
        <w:spacing w:line="440" w:lineRule="exact"/>
        <w:ind w:firstLine="480" w:firstLineChars="200"/>
        <w:rPr>
          <w:rFonts w:hint="eastAsia" w:eastAsia="宋体"/>
          <w:color w:val="auto"/>
          <w:highlight w:val="none"/>
          <w:lang w:eastAsia="zh-CN"/>
        </w:rPr>
      </w:pPr>
      <w:r>
        <w:rPr>
          <w:rFonts w:hint="eastAsia"/>
          <w:color w:val="auto"/>
          <w:highlight w:val="none"/>
          <w:lang w:eastAsia="zh-CN"/>
        </w:rPr>
        <w:t>采购人</w:t>
      </w:r>
      <w:r>
        <w:rPr>
          <w:color w:val="auto"/>
          <w:highlight w:val="none"/>
        </w:rPr>
        <w:t>：</w:t>
      </w:r>
      <w:r>
        <w:rPr>
          <w:rFonts w:hint="eastAsia"/>
          <w:color w:val="auto"/>
          <w:highlight w:val="none"/>
          <w:u w:val="none"/>
          <w:lang w:val="en-US" w:eastAsia="zh-CN"/>
        </w:rPr>
        <w:t>耒阳新五丰生物饲料科技有限公司衡阳蒸湘分公司</w:t>
      </w:r>
    </w:p>
    <w:p>
      <w:pPr>
        <w:spacing w:line="440" w:lineRule="exact"/>
        <w:ind w:firstLine="480" w:firstLineChars="200"/>
        <w:rPr>
          <w:color w:val="auto"/>
          <w:highlight w:val="none"/>
        </w:rPr>
      </w:pPr>
      <w:r>
        <w:rPr>
          <w:color w:val="auto"/>
          <w:highlight w:val="none"/>
        </w:rPr>
        <w:t>地</w:t>
      </w:r>
      <w:r>
        <w:rPr>
          <w:rFonts w:hint="eastAsia"/>
          <w:color w:val="auto"/>
          <w:highlight w:val="none"/>
        </w:rPr>
        <w:t xml:space="preserve">  </w:t>
      </w:r>
      <w:r>
        <w:rPr>
          <w:color w:val="auto"/>
          <w:highlight w:val="none"/>
        </w:rPr>
        <w:t>址：湖南省长沙市芙蓉区五一西路2号第一大道19-20楼</w:t>
      </w:r>
    </w:p>
    <w:p>
      <w:pPr>
        <w:spacing w:line="440" w:lineRule="exact"/>
        <w:ind w:firstLine="480" w:firstLineChars="200"/>
        <w:rPr>
          <w:rFonts w:hint="eastAsia"/>
          <w:color w:val="auto"/>
          <w:highlight w:val="none"/>
        </w:rPr>
      </w:pPr>
      <w:r>
        <w:rPr>
          <w:color w:val="auto"/>
          <w:highlight w:val="none"/>
        </w:rPr>
        <w:t>联系人：杨</w:t>
      </w:r>
      <w:r>
        <w:rPr>
          <w:rFonts w:hint="eastAsia"/>
          <w:color w:val="auto"/>
          <w:highlight w:val="none"/>
        </w:rPr>
        <w:t>勇</w:t>
      </w:r>
    </w:p>
    <w:p>
      <w:pPr>
        <w:spacing w:line="440" w:lineRule="exact"/>
        <w:ind w:firstLine="480" w:firstLineChars="200"/>
        <w:rPr>
          <w:color w:val="auto"/>
          <w:highlight w:val="none"/>
        </w:rPr>
      </w:pPr>
      <w:r>
        <w:rPr>
          <w:color w:val="auto"/>
          <w:highlight w:val="none"/>
        </w:rPr>
        <w:t>电</w:t>
      </w:r>
      <w:r>
        <w:rPr>
          <w:rFonts w:hint="eastAsia"/>
          <w:color w:val="auto"/>
          <w:highlight w:val="none"/>
        </w:rPr>
        <w:t xml:space="preserve">  </w:t>
      </w:r>
      <w:r>
        <w:rPr>
          <w:color w:val="auto"/>
          <w:highlight w:val="none"/>
        </w:rPr>
        <w:t>话：0731-84449588-507</w:t>
      </w:r>
    </w:p>
    <w:p>
      <w:pPr>
        <w:sectPr>
          <w:headerReference r:id="rId4" w:type="default"/>
          <w:footerReference r:id="rId5" w:type="default"/>
          <w:pgSz w:w="12240" w:h="15840"/>
          <w:pgMar w:top="1500" w:right="1120" w:bottom="1120" w:left="1580" w:header="0" w:footer="901" w:gutter="0"/>
          <w:cols w:space="720" w:num="1"/>
        </w:sectPr>
      </w:pPr>
    </w:p>
    <w:p>
      <w:pPr>
        <w:pStyle w:val="7"/>
        <w:overflowPunct w:val="0"/>
        <w:spacing w:line="589" w:lineRule="exact"/>
        <w:ind w:left="2774"/>
        <w:rPr>
          <w:color w:val="auto"/>
          <w:spacing w:val="2"/>
          <w:highlight w:val="none"/>
        </w:rPr>
      </w:pPr>
      <w:r>
        <w:rPr>
          <w:color w:val="auto"/>
          <w:spacing w:val="2"/>
          <w:highlight w:val="none"/>
        </w:rPr>
        <w:t>第二章</w:t>
      </w:r>
      <w:r>
        <w:rPr>
          <w:rFonts w:hint="eastAsia"/>
          <w:color w:val="auto"/>
          <w:spacing w:val="2"/>
          <w:highlight w:val="none"/>
          <w:lang w:eastAsia="zh-CN"/>
        </w:rPr>
        <w:t>谈判</w:t>
      </w:r>
      <w:r>
        <w:rPr>
          <w:color w:val="auto"/>
          <w:spacing w:val="2"/>
          <w:highlight w:val="none"/>
        </w:rPr>
        <w:t>人须知</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一、谈判报价</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1、谈判控制价（最高谈判报价）</w:t>
      </w:r>
      <w:bookmarkStart w:id="7" w:name="bookmark19"/>
      <w:bookmarkEnd w:id="7"/>
      <w:r>
        <w:rPr>
          <w:rFonts w:hint="eastAsia" w:ascii="Times New Roman" w:hAnsi="Times New Roman" w:eastAsia="宋体"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深圳蛇口港到耒阳新五丰生物饲料科技有限公司衡阳蒸湘分公司公路运输（610公里）165元/吨（包含提货、承运产生的一切费用）；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深圳赤湾码头散装原料汽运到耒阳新五丰生物饲料科技有限公司衡阳蒸湘分公司公路运输（约536公里）165.00元/吨（包含提货、承运产生的一切费用）；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东莞深赤湾散杂货码头（麻涌港）到耒阳新五丰生物饲料科技有限公司衡阳蒸湘分公司公路运输（约550公里）155.00元/吨，（包含提货、承运产生的一切费用）；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广州南沙港到耒阳新五丰生物饲料科技有限公司衡阳蒸湘分公司公路运输（约590公里）165.00元/吨，（包含提货、承运产生的一切费用）；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广州新沙港到耒阳新五丰生物饲料科技有限公司衡阳蒸湘分公司公路运输（约531公里）155.00元/吨，（包含提货、承运产生的一切费用）；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广州黄埔新港到耒阳新五丰生物饲料科技有限公司衡阳蒸湘分公司公路运输（约535公里）155.00元/吨，（包含提货、承运产生的一切费用）；</w:t>
      </w:r>
    </w:p>
    <w:p>
      <w:pPr>
        <w:spacing w:line="440" w:lineRule="exact"/>
        <w:ind w:firstLine="482" w:firstLineChars="200"/>
        <w:jc w:val="both"/>
        <w:rPr>
          <w:rFonts w:hint="default" w:ascii="Times New Roman" w:hAnsi="Times New Roman" w:eastAsia="宋体" w:cs="Times New Roman"/>
          <w:color w:val="auto"/>
          <w:highlight w:val="none"/>
          <w:lang w:val="en-US" w:eastAsia="zh-CN"/>
        </w:rPr>
      </w:pPr>
      <w:r>
        <w:rPr>
          <w:rFonts w:hint="eastAsia" w:cs="Times New Roman"/>
          <w:b/>
          <w:bCs/>
          <w:color w:val="auto"/>
          <w:highlight w:val="none"/>
          <w:lang w:val="en-US" w:eastAsia="zh-CN"/>
        </w:rPr>
        <w:t>超过本控制价的报价将被拒绝</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2、报价要求：</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①按</w:t>
      </w:r>
      <w:r>
        <w:rPr>
          <w:rFonts w:hint="eastAsia" w:ascii="Times New Roman" w:hAnsi="Times New Roman" w:eastAsia="宋体" w:cs="Times New Roman"/>
          <w:color w:val="auto"/>
          <w:highlight w:val="none"/>
          <w:lang w:eastAsia="zh-CN"/>
        </w:rPr>
        <w:t>采购人</w:t>
      </w:r>
      <w:r>
        <w:rPr>
          <w:rFonts w:hint="eastAsia" w:ascii="Times New Roman" w:hAnsi="Times New Roman" w:eastAsia="宋体" w:cs="Times New Roman"/>
          <w:color w:val="auto"/>
          <w:highlight w:val="none"/>
        </w:rPr>
        <w:t>提供的技术要求合理报价；</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②按吨位</w:t>
      </w:r>
      <w:r>
        <w:rPr>
          <w:rFonts w:hint="eastAsia" w:ascii="Times New Roman" w:hAnsi="Times New Roman" w:eastAsia="宋体" w:cs="Times New Roman"/>
          <w:color w:val="auto"/>
          <w:highlight w:val="none"/>
          <w:lang w:val="en-US" w:eastAsia="zh-CN"/>
        </w:rPr>
        <w:t>报价，报价为到岸含税价，应包含</w:t>
      </w:r>
      <w:r>
        <w:rPr>
          <w:rFonts w:hint="eastAsia" w:cs="Times New Roman"/>
          <w:color w:val="auto"/>
          <w:highlight w:val="none"/>
          <w:lang w:val="en-US" w:eastAsia="zh-CN"/>
        </w:rPr>
        <w:t>但不限于</w:t>
      </w:r>
      <w:r>
        <w:rPr>
          <w:rFonts w:hint="eastAsia" w:ascii="Times New Roman" w:hAnsi="Times New Roman" w:eastAsia="宋体" w:cs="Times New Roman"/>
          <w:color w:val="auto"/>
          <w:highlight w:val="none"/>
          <w:lang w:val="en-US" w:eastAsia="zh-CN"/>
        </w:rPr>
        <w:t>运输费、保险费、过桥过路费、风险责任及其他杂费等直至交付到指定地点前</w:t>
      </w:r>
      <w:r>
        <w:rPr>
          <w:rFonts w:hint="eastAsia" w:cs="Times New Roman"/>
          <w:color w:val="auto"/>
          <w:highlight w:val="none"/>
          <w:lang w:val="en-US" w:eastAsia="zh-CN"/>
        </w:rPr>
        <w:t>可能</w:t>
      </w:r>
      <w:r>
        <w:rPr>
          <w:rFonts w:hint="eastAsia" w:ascii="Times New Roman" w:hAnsi="Times New Roman" w:eastAsia="宋体" w:cs="Times New Roman"/>
          <w:color w:val="auto"/>
          <w:highlight w:val="none"/>
          <w:lang w:val="en-US" w:eastAsia="zh-CN"/>
        </w:rPr>
        <w:t>发生的一切费用。</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二、谈判响应文件要求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1、谈判响应文件正本1份，副本份数：2份，</w:t>
      </w:r>
      <w:r>
        <w:rPr>
          <w:rFonts w:hint="eastAsia" w:ascii="Times New Roman" w:hAnsi="Times New Roman" w:eastAsia="宋体" w:cs="Times New Roman"/>
          <w:b/>
          <w:bCs/>
          <w:color w:val="auto"/>
          <w:highlight w:val="none"/>
          <w:lang w:val="en-US" w:eastAsia="zh-CN"/>
        </w:rPr>
        <w:t>谈判响应文件需胶装</w:t>
      </w:r>
      <w:r>
        <w:rPr>
          <w:rFonts w:hint="eastAsia" w:ascii="Times New Roman" w:hAnsi="Times New Roman" w:eastAsia="宋体" w:cs="Times New Roman"/>
          <w:color w:val="auto"/>
          <w:highlight w:val="none"/>
          <w:lang w:val="en-US" w:eastAsia="zh-CN"/>
        </w:rPr>
        <w:t>。（不按要求递交谈判响应文件的按无效响应处理）</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2、谈判响应文件所附证书证件要求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①</w:t>
      </w:r>
      <w:r>
        <w:rPr>
          <w:rFonts w:hint="eastAsia" w:ascii="Times New Roman" w:hAnsi="Times New Roman" w:eastAsia="宋体" w:cs="Times New Roman"/>
          <w:color w:val="auto"/>
          <w:highlight w:val="none"/>
          <w:lang w:val="en-US" w:eastAsia="zh-CN"/>
        </w:rPr>
        <w:t>、法人提交企业法人营业执照副本复印件，并加盖公章</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②</w:t>
      </w:r>
      <w:r>
        <w:rPr>
          <w:rFonts w:hint="eastAsia" w:ascii="Times New Roman" w:hAnsi="Times New Roman" w:eastAsia="宋体" w:cs="Times New Roman"/>
          <w:color w:val="auto"/>
          <w:highlight w:val="none"/>
          <w:lang w:val="en-US" w:eastAsia="zh-CN"/>
        </w:rPr>
        <w:t>、法定代表人授权委托书原件及双方身份证复印件，并附法定代表人身份证明原件；</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③</w:t>
      </w:r>
      <w:r>
        <w:rPr>
          <w:rFonts w:hint="eastAsia" w:ascii="Times New Roman" w:hAnsi="Times New Roman" w:eastAsia="宋体" w:cs="Times New Roman"/>
          <w:color w:val="auto"/>
          <w:highlight w:val="none"/>
          <w:lang w:val="en-US" w:eastAsia="zh-CN"/>
        </w:rPr>
        <w:t>、《道路运输经营许可证》复印件，并加盖公章</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④</w:t>
      </w:r>
      <w:r>
        <w:rPr>
          <w:rFonts w:hint="eastAsia" w:ascii="Times New Roman" w:hAnsi="Times New Roman" w:eastAsia="宋体" w:cs="Times New Roman"/>
          <w:color w:val="auto"/>
          <w:highlight w:val="none"/>
          <w:lang w:val="en-US" w:eastAsia="zh-CN"/>
        </w:rPr>
        <w:t>、谈判人参加本次采购活动前3年内没有重大违法记录的书面声明；</w:t>
      </w:r>
    </w:p>
    <w:p>
      <w:pPr>
        <w:pStyle w:val="6"/>
        <w:ind w:left="0" w:leftChars="0" w:firstLine="0" w:firstLineChars="0"/>
        <w:rPr>
          <w:rFonts w:hint="eastAsia" w:ascii="宋体" w:hAnsi="宋体" w:eastAsia="宋体" w:cs="宋体"/>
          <w:color w:val="auto"/>
          <w:highlight w:val="none"/>
          <w:lang w:val="en-US" w:eastAsia="zh-CN"/>
        </w:rPr>
      </w:pP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三、付款方式</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谈判响应单位</w:t>
      </w:r>
      <w:r>
        <w:rPr>
          <w:rFonts w:hint="eastAsia" w:cs="Times New Roman"/>
          <w:color w:val="auto"/>
          <w:highlight w:val="none"/>
          <w:lang w:val="en-US" w:eastAsia="zh-CN"/>
        </w:rPr>
        <w:t>谈判</w:t>
      </w:r>
      <w:r>
        <w:rPr>
          <w:rFonts w:hint="eastAsia" w:ascii="Times New Roman" w:hAnsi="Times New Roman" w:eastAsia="宋体" w:cs="Times New Roman"/>
          <w:color w:val="auto"/>
          <w:highlight w:val="none"/>
          <w:lang w:val="en-US" w:eastAsia="zh-CN"/>
        </w:rPr>
        <w:t>成交后即与采购人签订运输合同。计费按谈判最终报价为准。结算凭证为运输回单原件和成交单位开具的正规国家运输税务发票。结算方式一律通过企业银行账户结算。结算期限与履约保证金数额按合同约定执行。</w:t>
      </w:r>
      <w:bookmarkStart w:id="8" w:name="bookmark20"/>
      <w:bookmarkEnd w:id="8"/>
      <w:bookmarkStart w:id="9" w:name="bookmark41"/>
      <w:bookmarkEnd w:id="9"/>
    </w:p>
    <w:p>
      <w:pPr>
        <w:spacing w:line="440" w:lineRule="exact"/>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四、</w:t>
      </w:r>
      <w:r>
        <w:rPr>
          <w:rFonts w:hint="eastAsia" w:ascii="Times New Roman" w:hAnsi="Times New Roman" w:eastAsia="宋体" w:cs="Times New Roman"/>
          <w:color w:val="auto"/>
          <w:highlight w:val="none"/>
        </w:rPr>
        <w:t>有下列情形之一的，</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保证金将不予退还：</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人</w:t>
      </w:r>
      <w:r>
        <w:rPr>
          <w:rFonts w:hint="eastAsia" w:ascii="Times New Roman" w:hAnsi="Times New Roman" w:eastAsia="宋体" w:cs="Times New Roman"/>
          <w:color w:val="auto"/>
          <w:highlight w:val="none"/>
          <w:lang w:val="en-US" w:eastAsia="zh-CN"/>
        </w:rPr>
        <w:t>无故</w:t>
      </w:r>
      <w:r>
        <w:rPr>
          <w:rFonts w:hint="eastAsia" w:ascii="Times New Roman" w:hAnsi="Times New Roman" w:eastAsia="宋体" w:cs="Times New Roman"/>
          <w:color w:val="auto"/>
          <w:highlight w:val="none"/>
        </w:rPr>
        <w:t>撤销</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文件；</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人在收到</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通知书后，无正当理由不与</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订立合同，在签订合同时向</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提出附加条件，或者不按照</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文件要求提交履约保证金；</w:t>
      </w:r>
    </w:p>
    <w:p>
      <w:pPr>
        <w:spacing w:line="440" w:lineRule="exact"/>
        <w:ind w:firstLine="480" w:firstLineChars="200"/>
        <w:jc w:val="both"/>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（3）发生规定的其他可以不予退还</w:t>
      </w:r>
      <w:r>
        <w:rPr>
          <w:rFonts w:hint="eastAsia" w:ascii="Times New Roman" w:hAnsi="Times New Roman" w:eastAsia="宋体" w:cs="Times New Roman"/>
          <w:color w:val="auto"/>
          <w:highlight w:val="none"/>
          <w:lang w:eastAsia="zh-CN"/>
        </w:rPr>
        <w:t>谈判</w:t>
      </w:r>
      <w:r>
        <w:rPr>
          <w:rFonts w:hint="eastAsia" w:ascii="Times New Roman" w:hAnsi="Times New Roman" w:eastAsia="宋体" w:cs="Times New Roman"/>
          <w:color w:val="auto"/>
          <w:highlight w:val="none"/>
        </w:rPr>
        <w:t>保证金的情形</w:t>
      </w:r>
      <w:bookmarkStart w:id="10" w:name="bookmark75"/>
      <w:bookmarkEnd w:id="10"/>
      <w:r>
        <w:rPr>
          <w:rFonts w:hint="eastAsia" w:ascii="Times New Roman" w:hAnsi="Times New Roman" w:eastAsia="宋体" w:cs="Times New Roman"/>
          <w:color w:val="auto"/>
          <w:highlight w:val="none"/>
          <w:lang w:eastAsia="zh-CN"/>
        </w:rPr>
        <w:t>。</w:t>
      </w:r>
    </w:p>
    <w:p>
      <w:pPr>
        <w:pStyle w:val="2"/>
        <w:rPr>
          <w:rFonts w:hint="eastAsia" w:ascii="Times New Roman" w:hAnsi="Times New Roman" w:eastAsia="宋体" w:cs="Times New Roman"/>
          <w:color w:val="auto"/>
          <w:highlight w:val="none"/>
          <w:lang w:eastAsia="zh-CN"/>
        </w:rPr>
      </w:pPr>
    </w:p>
    <w:p>
      <w:pPr>
        <w:pStyle w:val="7"/>
        <w:overflowPunct w:val="0"/>
        <w:spacing w:line="589" w:lineRule="exact"/>
        <w:ind w:left="0" w:leftChars="0" w:firstLine="0" w:firstLineChars="0"/>
        <w:jc w:val="center"/>
        <w:rPr>
          <w:rFonts w:hint="eastAsia"/>
          <w:color w:val="auto"/>
          <w:spacing w:val="2"/>
          <w:highlight w:val="none"/>
          <w:lang w:val="en-US" w:eastAsia="zh-CN"/>
        </w:rPr>
      </w:pPr>
    </w:p>
    <w:p>
      <w:pPr>
        <w:pStyle w:val="7"/>
        <w:overflowPunct w:val="0"/>
        <w:spacing w:line="589" w:lineRule="exact"/>
        <w:ind w:left="0" w:leftChars="0" w:firstLine="0" w:firstLineChars="0"/>
        <w:jc w:val="center"/>
        <w:rPr>
          <w:rFonts w:hint="eastAsia"/>
          <w:color w:val="auto"/>
          <w:spacing w:val="2"/>
          <w:highlight w:val="none"/>
          <w:lang w:val="en-US" w:eastAsia="zh-CN"/>
        </w:rPr>
      </w:pPr>
    </w:p>
    <w:p>
      <w:pPr>
        <w:pStyle w:val="7"/>
        <w:overflowPunct w:val="0"/>
        <w:spacing w:line="589" w:lineRule="exact"/>
        <w:ind w:left="0" w:leftChars="0" w:firstLine="0" w:firstLineChars="0"/>
        <w:jc w:val="center"/>
        <w:rPr>
          <w:b w:val="0"/>
          <w:bCs w:val="0"/>
          <w:color w:val="auto"/>
          <w:highlight w:val="none"/>
        </w:rPr>
      </w:pPr>
      <w:r>
        <w:rPr>
          <w:rFonts w:hint="eastAsia"/>
          <w:color w:val="auto"/>
          <w:spacing w:val="2"/>
          <w:highlight w:val="none"/>
          <w:lang w:val="en-US" w:eastAsia="zh-CN"/>
        </w:rPr>
        <w:t>第三章</w:t>
      </w:r>
      <w:r>
        <w:rPr>
          <w:color w:val="auto"/>
          <w:spacing w:val="2"/>
          <w:highlight w:val="none"/>
        </w:rPr>
        <w:t>合同条款及格式</w:t>
      </w:r>
    </w:p>
    <w:p>
      <w:pPr>
        <w:overflowPunct w:val="0"/>
        <w:spacing w:line="200" w:lineRule="exact"/>
        <w:rPr>
          <w:color w:val="auto"/>
          <w:sz w:val="20"/>
          <w:szCs w:val="20"/>
          <w:highlight w:val="none"/>
        </w:rPr>
      </w:pPr>
      <w:bookmarkStart w:id="11" w:name="bookmark104"/>
      <w:bookmarkEnd w:id="11"/>
    </w:p>
    <w:p>
      <w:pPr>
        <w:snapToGrid w:val="0"/>
        <w:spacing w:line="360" w:lineRule="auto"/>
        <w:jc w:val="center"/>
        <w:rPr>
          <w:b/>
          <w:bCs/>
          <w:color w:val="auto"/>
          <w:highlight w:val="none"/>
        </w:rPr>
      </w:pPr>
      <w:bookmarkStart w:id="12" w:name="_Toc212434284"/>
      <w:r>
        <w:rPr>
          <w:b/>
          <w:bCs/>
          <w:color w:val="auto"/>
          <w:highlight w:val="none"/>
        </w:rPr>
        <w:t>合同协议书（格式）</w:t>
      </w:r>
      <w:bookmarkEnd w:id="12"/>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合同名称：</w:t>
      </w:r>
      <w:r>
        <w:rPr>
          <w:rFonts w:hint="eastAsia" w:ascii="宋体" w:hAnsi="宋体" w:eastAsia="宋体" w:cs="宋体"/>
          <w:b/>
          <w:bCs/>
          <w:color w:val="auto"/>
          <w:sz w:val="24"/>
          <w:szCs w:val="24"/>
          <w:u w:val="single"/>
        </w:rPr>
        <w:t xml:space="preserve">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合同编号：</w:t>
      </w:r>
      <w:r>
        <w:rPr>
          <w:rFonts w:hint="eastAsia" w:ascii="宋体" w:hAnsi="宋体" w:eastAsia="宋体" w:cs="宋体"/>
          <w:b/>
          <w:bCs/>
          <w:color w:val="auto"/>
          <w:sz w:val="24"/>
          <w:szCs w:val="24"/>
          <w:u w:val="single"/>
        </w:rPr>
        <w:t xml:space="preserve">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鉴于</w:t>
      </w:r>
      <w:r>
        <w:rPr>
          <w:rFonts w:hint="eastAsia" w:ascii="宋体" w:hAnsi="宋体" w:eastAsia="宋体" w:cs="宋体"/>
          <w:color w:val="auto"/>
          <w:sz w:val="24"/>
          <w:szCs w:val="24"/>
          <w:lang w:val="en-US" w:eastAsia="zh-CN"/>
        </w:rPr>
        <w:t>耒阳新五丰生物饲料科技有限公司衡阳蒸湘分公司</w:t>
      </w:r>
      <w:r>
        <w:rPr>
          <w:rFonts w:hint="eastAsia" w:ascii="宋体" w:hAnsi="宋体" w:eastAsia="宋体" w:cs="宋体"/>
          <w:color w:val="auto"/>
          <w:sz w:val="24"/>
          <w:szCs w:val="24"/>
        </w:rPr>
        <w:t>（以下简称“甲方”）,接受了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名称，以下简称“乙方”）关于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（合同名称及合同编号）的</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，双方达成本合同协议书。</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一、甲方的责任和义务</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应及提前一天将按双方约定的方式（手机短信或传真）将提货计划指令报给乙方并提供汽运的相关信息（提货数量、联系人、联系电话及地址，接货联系人及联系电话、地址），以便乙方做好运输相关的准备工作。乙方在收到甲方指令后应在30分钟内按双方约定的方式（手机短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微信</w:t>
      </w:r>
      <w:r>
        <w:rPr>
          <w:rFonts w:hint="eastAsia" w:ascii="宋体" w:hAnsi="宋体" w:eastAsia="宋体" w:cs="宋体"/>
          <w:color w:val="auto"/>
          <w:sz w:val="24"/>
          <w:szCs w:val="24"/>
        </w:rPr>
        <w:t>或传真）予以回复：“收到”。</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2、货到甲方指定地后，甲方负责协调和安排货物的验收、卸货工作。</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3、甲方根据约定结算运费，确保按时支付。</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二、乙方的责任及义务</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乙方签订本运输合同须交</w:t>
      </w:r>
      <w:r>
        <w:rPr>
          <w:rFonts w:hint="eastAsia" w:ascii="宋体" w:hAnsi="宋体" w:eastAsia="宋体" w:cs="宋体"/>
          <w:b/>
          <w:bCs/>
          <w:color w:val="auto"/>
          <w:sz w:val="24"/>
          <w:szCs w:val="24"/>
        </w:rPr>
        <w:t>履约保证金肆</w:t>
      </w:r>
      <w:r>
        <w:rPr>
          <w:rFonts w:hint="eastAsia" w:ascii="宋体" w:hAnsi="宋体" w:eastAsia="宋体" w:cs="宋体"/>
          <w:b/>
          <w:bCs/>
          <w:color w:val="auto"/>
          <w:sz w:val="24"/>
          <w:szCs w:val="24"/>
        </w:rPr>
        <w:t>万元</w:t>
      </w:r>
      <w:r>
        <w:rPr>
          <w:rFonts w:hint="eastAsia" w:ascii="宋体" w:hAnsi="宋体" w:eastAsia="宋体" w:cs="宋体"/>
          <w:color w:val="auto"/>
          <w:sz w:val="24"/>
          <w:szCs w:val="24"/>
        </w:rPr>
        <w:t>。保证金到甲方指定账户后《货物运输合同》双方盖章生效。合同期满，履约保证金在</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个工作日内无息返还乙方。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2、乙方提供的运输车辆须具备国家有关部门的相关证件和手续。</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3、乙方须为所承运的货物购买保险。</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收到甲方提供的运输的指令并回复“收到”后，应及时安排货物承运事宜，并将相关信息（如承运司机姓名、车号、身份证号、联系电话）于次日12时之前报给甲方，以便甲方联系提货事宜。乙方因承运信息传递不及时而造成甲方接收卸货不及时由乙方负责。乙方在装货时负责对所装货物的数量进行清点，如发现货物存在明显的破包、霉变等质量问题时，有权拒装。</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必须按照甲方指定时间及地点提货、到货，不能延迟，如因乙方车辆到位不及时所产生的费用及经济损失由乙方承担，如在规定时间内有特殊原因不能及时提货、到货，乙方应及时向甲方报告此事，甲方有权另找其他社会车辆承运，所产生的超出乙方</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的费用由乙方承担，如乙方拒不承担，甲方有权在乙方履约保证金中扣除。甲方在扣除乙方履约保证金后，乙方须及时、足额补充履约保证金，否则，甲方有权解除合同，剩余的履约保证金不予退还。本合同每条到港船只的卸运时间为7天，超时卸运乙方应承担延时费用。</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乙方须保证货物按时、按量到达均匀到达（到货量根据甲方每天卸货量确定），必须保证甲方货物的安全和质量（乙方负责承运货物未卸车前的安全、质量），如在运输途中发生货物丢失、破损、打湿等情况，乙方必须按出厂价向甲方承担赔偿责任，并承担因此产生的运输或人工等其他全部费用。</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7、乙方的承运车辆须具备国家有关部门的相关证件和手续，保持车况良好，整洁。车厢内需用油布等物品进行密封，不得撒漏、污损甲方货物，如撒漏、污损甲方货物，乙方须照价赔偿。</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8、乙方的运输车辆不得损坏甲方的公共财物，如有损坏，须照价赔偿。乙方运输车辆须按照规定的线路行驶，不得擅自改变运输路线，如因特殊情况改变行驶路线，须报甲方同意。</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9、乙方需提供所有产生费用的合法票据。</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10、运输途中所发生的安全事故,均由乙方承担，甲方概不负责。</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11、乙方负责协调周边关系以保障货物安全运到甲方公司仓库（乙方承运货物在未交付甲方之前的安全、质量及数量概由承运方负责）。</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三、财务结算</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1、运费按起运港到甲方卸货点乙方的</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价（含保险费、税价）按实际装货过磅重量结算；</w:t>
      </w:r>
    </w:p>
    <w:p>
      <w:pPr>
        <w:pStyle w:val="94"/>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运输价格：（</w:t>
      </w:r>
      <w:r>
        <w:rPr>
          <w:rFonts w:ascii="Times New Roman" w:hAnsi="Times New Roman" w:cs="Times New Roman"/>
          <w:b/>
          <w:bCs/>
          <w:color w:val="auto"/>
        </w:rPr>
        <w:t>以</w:t>
      </w:r>
      <w:r>
        <w:rPr>
          <w:rFonts w:hint="eastAsia" w:ascii="Times New Roman" w:hAnsi="Times New Roman" w:cs="Times New Roman"/>
          <w:b/>
          <w:bCs/>
          <w:color w:val="auto"/>
          <w:lang w:val="en-US" w:eastAsia="zh-CN"/>
        </w:rPr>
        <w:t>谈判</w:t>
      </w:r>
      <w:r>
        <w:rPr>
          <w:rFonts w:ascii="Times New Roman" w:hAnsi="Times New Roman" w:cs="Times New Roman"/>
          <w:b/>
          <w:bCs/>
          <w:color w:val="auto"/>
        </w:rPr>
        <w:t>价格为准</w:t>
      </w:r>
      <w:r>
        <w:rPr>
          <w:rFonts w:ascii="Times New Roman" w:hAnsi="Times New Roman" w:cs="Times New Roman"/>
          <w:color w:val="auto"/>
        </w:rPr>
        <w:t>）</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以上价款均按实际装货过磅重量结算。损耗1.5‰以内由甲方承担，损耗1.5‰以外由乙方承担。</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结算时间约定：货到见发票</w:t>
      </w:r>
      <w:r>
        <w:rPr>
          <w:rFonts w:hint="eastAsia" w:ascii="Times New Roman" w:hAnsi="Times New Roman" w:cs="Times New Roman"/>
          <w:color w:val="auto"/>
          <w:lang w:val="en-US" w:eastAsia="zh-CN"/>
        </w:rPr>
        <w:t>15天内</w:t>
      </w:r>
      <w:r>
        <w:rPr>
          <w:rFonts w:hint="eastAsia" w:ascii="宋体" w:hAnsi="宋体" w:eastAsia="宋体" w:cs="宋体"/>
          <w:color w:val="auto"/>
          <w:sz w:val="24"/>
          <w:szCs w:val="24"/>
        </w:rPr>
        <w:t>付款。</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四、违约责任：如一方违约，依法依约应承担违约责任及赔偿守约方的实际损失。</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五、1、</w:t>
      </w:r>
      <w:r>
        <w:rPr>
          <w:rFonts w:hint="eastAsia" w:ascii="宋体" w:hAnsi="宋体" w:eastAsia="宋体" w:cs="宋体"/>
          <w:color w:val="auto"/>
          <w:sz w:val="24"/>
          <w:szCs w:val="24"/>
        </w:rPr>
        <w:t>乙方的所有车辆必须严格按照国家法律法规的要求装载，严禁超限，超载。如有发现甲方有权更换承运商。</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除不可抗力（指战争、动乱、洪水、地震及其它灾害性天气情况的现）之外，</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未能按照我公司的书面通知要</w:t>
      </w:r>
      <w:bookmarkStart w:id="23" w:name="_GoBack"/>
      <w:r>
        <w:rPr>
          <w:rFonts w:hint="eastAsia" w:ascii="宋体" w:hAnsi="宋体" w:eastAsia="宋体" w:cs="宋体"/>
          <w:color w:val="auto"/>
          <w:sz w:val="24"/>
          <w:szCs w:val="24"/>
        </w:rPr>
        <w:t>求按时将货物运至目的地，除承担船舶延岸、货物仓储、转运等费用外，还须补偿我司10000元／天的违约金。违约金在乙方履约保证金中扣除。本合同从</w:t>
      </w:r>
      <w:r>
        <w:rPr>
          <w:rFonts w:hint="eastAsia" w:ascii="宋体" w:hAnsi="宋体" w:eastAsia="宋体" w:cs="宋体"/>
          <w:color w:val="auto"/>
          <w:sz w:val="24"/>
          <w:szCs w:val="24"/>
          <w:lang w:val="en-US" w:eastAsia="zh-CN"/>
        </w:rPr>
        <w:t>合同签订之日起</w:t>
      </w:r>
      <w:r>
        <w:rPr>
          <w:rFonts w:hint="eastAsia" w:ascii="宋体" w:hAnsi="宋体" w:eastAsia="宋体" w:cs="宋体"/>
          <w:color w:val="auto"/>
          <w:sz w:val="24"/>
          <w:szCs w:val="24"/>
        </w:rPr>
        <w:t>至</w:t>
      </w:r>
      <w:r>
        <w:rPr>
          <w:rFonts w:hint="eastAsia"/>
          <w:color w:val="auto"/>
          <w:highlight w:val="none"/>
          <w:u w:val="none"/>
          <w:lang w:val="en-US" w:eastAsia="zh-CN"/>
        </w:rPr>
        <w:t>耒阳新五丰生物饲料科技有限公司衡阳蒸湘分公司</w:t>
      </w:r>
      <w:r>
        <w:rPr>
          <w:rFonts w:hint="eastAsia" w:cs="Times New Roman"/>
          <w:color w:val="auto"/>
          <w:highlight w:val="none"/>
          <w:lang w:val="en-US" w:eastAsia="zh-CN"/>
        </w:rPr>
        <w:t>饲料用原料运输正式</w:t>
      </w:r>
      <w:r>
        <w:rPr>
          <w:rFonts w:hint="eastAsia" w:ascii="Times New Roman" w:hAnsi="Times New Roman" w:eastAsia="宋体" w:cs="Times New Roman"/>
          <w:color w:val="auto"/>
          <w:highlight w:val="none"/>
          <w:lang w:val="en-US" w:eastAsia="zh-CN"/>
        </w:rPr>
        <w:t>招标结束。招标一经完成确定承运商后临时承运</w:t>
      </w:r>
      <w:r>
        <w:rPr>
          <w:rFonts w:hint="eastAsia" w:cs="Times New Roman"/>
          <w:color w:val="auto"/>
          <w:highlight w:val="none"/>
          <w:lang w:val="en-US" w:eastAsia="zh-CN"/>
        </w:rPr>
        <w:t>合同</w:t>
      </w:r>
      <w:r>
        <w:rPr>
          <w:rFonts w:hint="eastAsia" w:ascii="Times New Roman" w:hAnsi="Times New Roman" w:eastAsia="宋体" w:cs="Times New Roman"/>
          <w:color w:val="auto"/>
          <w:highlight w:val="none"/>
          <w:lang w:val="en-US" w:eastAsia="zh-CN"/>
        </w:rPr>
        <w:t>即刻终止。</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、争议解决方式：若委托代理过程中发生争议，由双方友好协商解决，如果不能通过友好协商解决，由签约地法院管辖。</w:t>
      </w:r>
    </w:p>
    <w:bookmarkEnd w:id="23"/>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、合同一式肆份，传真件具有同等的法律效力，未尽事宜，再行协商。</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tbl>
      <w:tblPr>
        <w:tblStyle w:val="39"/>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2" w:hRule="atLeast"/>
        </w:trPr>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甲方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单位地址：</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年 月 日 </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乙方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单位地址：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 月 日</w:t>
            </w:r>
          </w:p>
        </w:tc>
      </w:tr>
    </w:tbl>
    <w:p>
      <w:pPr>
        <w:pStyle w:val="18"/>
        <w:tabs>
          <w:tab w:val="left" w:pos="3043"/>
          <w:tab w:val="left" w:pos="8760"/>
        </w:tabs>
        <w:overflowPunct w:val="0"/>
        <w:spacing w:before="39"/>
        <w:ind w:left="2412"/>
        <w:rPr>
          <w:color w:val="auto"/>
          <w:highlight w:val="none"/>
        </w:rPr>
      </w:pPr>
      <w:r>
        <w:rPr>
          <w:color w:val="auto"/>
          <w:highlight w:val="none"/>
        </w:rPr>
        <w:t xml:space="preserve"> </w:t>
      </w:r>
    </w:p>
    <w:p>
      <w:pPr>
        <w:pStyle w:val="7"/>
        <w:overflowPunct w:val="0"/>
        <w:spacing w:line="589" w:lineRule="exact"/>
        <w:ind w:right="3"/>
        <w:jc w:val="center"/>
        <w:rPr>
          <w:color w:val="auto"/>
          <w:spacing w:val="1"/>
          <w:highlight w:val="none"/>
        </w:rPr>
        <w:sectPr>
          <w:headerReference r:id="rId6" w:type="default"/>
          <w:footerReference r:id="rId7" w:type="default"/>
          <w:pgSz w:w="11906" w:h="16838"/>
          <w:pgMar w:top="993" w:right="1418" w:bottom="851" w:left="1133" w:header="709" w:footer="120" w:gutter="0"/>
          <w:cols w:space="720" w:num="1"/>
          <w:docGrid w:type="lines" w:linePitch="326" w:charSpace="0"/>
        </w:sectPr>
      </w:pPr>
    </w:p>
    <w:p>
      <w:pPr>
        <w:overflowPunct w:val="0"/>
        <w:spacing w:before="2" w:line="280" w:lineRule="exact"/>
        <w:rPr>
          <w:color w:val="auto"/>
          <w:sz w:val="28"/>
          <w:szCs w:val="28"/>
          <w:highlight w:val="none"/>
        </w:rPr>
      </w:pPr>
    </w:p>
    <w:p>
      <w:pPr>
        <w:overflowPunct w:val="0"/>
        <w:spacing w:line="589" w:lineRule="exact"/>
        <w:jc w:val="center"/>
        <w:rPr>
          <w:b/>
          <w:bCs/>
          <w:color w:val="auto"/>
          <w:spacing w:val="2"/>
          <w:sz w:val="44"/>
          <w:szCs w:val="44"/>
          <w:highlight w:val="none"/>
        </w:rPr>
      </w:pPr>
      <w:bookmarkStart w:id="13" w:name="bookmark147"/>
      <w:bookmarkEnd w:id="13"/>
      <w:r>
        <w:rPr>
          <w:b/>
          <w:bCs/>
          <w:color w:val="auto"/>
          <w:spacing w:val="2"/>
          <w:sz w:val="44"/>
          <w:szCs w:val="44"/>
          <w:highlight w:val="none"/>
        </w:rPr>
        <w:t>第</w:t>
      </w:r>
      <w:r>
        <w:rPr>
          <w:rFonts w:hint="eastAsia"/>
          <w:b/>
          <w:bCs/>
          <w:color w:val="auto"/>
          <w:spacing w:val="2"/>
          <w:sz w:val="44"/>
          <w:szCs w:val="44"/>
          <w:highlight w:val="none"/>
          <w:lang w:val="en-US" w:eastAsia="zh-CN"/>
        </w:rPr>
        <w:t>四</w:t>
      </w:r>
      <w:r>
        <w:rPr>
          <w:b/>
          <w:bCs/>
          <w:color w:val="auto"/>
          <w:spacing w:val="2"/>
          <w:sz w:val="44"/>
          <w:szCs w:val="44"/>
          <w:highlight w:val="none"/>
        </w:rPr>
        <w:t>章服务要求</w:t>
      </w:r>
    </w:p>
    <w:p>
      <w:pPr>
        <w:rPr>
          <w:rFonts w:hint="eastAsia" w:ascii="宋体" w:hAnsi="宋体" w:cs="宋体"/>
          <w:color w:val="auto"/>
          <w:highlight w:val="none"/>
        </w:rPr>
      </w:pPr>
    </w:p>
    <w:p>
      <w:pPr>
        <w:numPr>
          <w:ilvl w:val="0"/>
          <w:numId w:val="3"/>
        </w:numPr>
        <w:spacing w:line="360" w:lineRule="auto"/>
        <w:rPr>
          <w:b/>
          <w:bCs/>
          <w:color w:val="auto"/>
          <w:kern w:val="2"/>
          <w:highlight w:val="none"/>
        </w:rPr>
      </w:pPr>
      <w:r>
        <w:rPr>
          <w:b/>
          <w:bCs/>
          <w:color w:val="auto"/>
          <w:kern w:val="2"/>
          <w:highlight w:val="none"/>
        </w:rPr>
        <w:t>服务技术要求</w:t>
      </w:r>
    </w:p>
    <w:p>
      <w:pPr>
        <w:autoSpaceDE/>
        <w:autoSpaceDN/>
        <w:adjustRightInd/>
        <w:spacing w:line="360" w:lineRule="auto"/>
        <w:jc w:val="both"/>
        <w:rPr>
          <w:color w:val="auto"/>
          <w:kern w:val="2"/>
          <w:highlight w:val="none"/>
        </w:rPr>
      </w:pPr>
      <w:r>
        <w:rPr>
          <w:color w:val="auto"/>
          <w:kern w:val="2"/>
          <w:highlight w:val="none"/>
        </w:rPr>
        <w:t>1、按</w:t>
      </w:r>
      <w:r>
        <w:rPr>
          <w:rFonts w:hint="eastAsia"/>
          <w:color w:val="auto"/>
          <w:kern w:val="2"/>
          <w:highlight w:val="none"/>
          <w:lang w:val="en-US" w:eastAsia="zh-CN"/>
        </w:rPr>
        <w:t>委托方</w:t>
      </w:r>
      <w:r>
        <w:rPr>
          <w:color w:val="auto"/>
          <w:kern w:val="2"/>
          <w:highlight w:val="none"/>
        </w:rPr>
        <w:t>要求及常规运输时间及时将货物托运到目的地，并提供优质服务；运输途中货物保管完好；其它如具备货运专线、具备货运周期短，或能提供其它优惠，请自报承诺书。</w:t>
      </w:r>
    </w:p>
    <w:p>
      <w:pPr>
        <w:autoSpaceDE/>
        <w:autoSpaceDN/>
        <w:adjustRightInd/>
        <w:spacing w:line="360" w:lineRule="auto"/>
        <w:jc w:val="both"/>
        <w:rPr>
          <w:color w:val="auto"/>
          <w:kern w:val="2"/>
          <w:highlight w:val="none"/>
        </w:rPr>
      </w:pPr>
      <w:r>
        <w:rPr>
          <w:color w:val="auto"/>
          <w:kern w:val="2"/>
          <w:highlight w:val="none"/>
        </w:rPr>
        <w:t>2、承运单位应</w:t>
      </w:r>
      <w:r>
        <w:rPr>
          <w:rFonts w:hint="eastAsia"/>
          <w:color w:val="auto"/>
          <w:kern w:val="2"/>
          <w:highlight w:val="none"/>
          <w:lang w:val="en-US" w:eastAsia="zh-CN"/>
        </w:rPr>
        <w:t>按委托方</w:t>
      </w:r>
      <w:r>
        <w:rPr>
          <w:color w:val="auto"/>
          <w:kern w:val="2"/>
          <w:highlight w:val="none"/>
        </w:rPr>
        <w:t>要求将货物及时、安全、保质保量运达指定地点。</w:t>
      </w:r>
      <w:r>
        <w:rPr>
          <w:rFonts w:hint="eastAsia"/>
          <w:color w:val="auto"/>
          <w:kern w:val="2"/>
          <w:highlight w:val="none"/>
          <w:lang w:eastAsia="zh-CN"/>
        </w:rPr>
        <w:t>谈判</w:t>
      </w:r>
      <w:r>
        <w:rPr>
          <w:color w:val="auto"/>
          <w:kern w:val="2"/>
          <w:highlight w:val="none"/>
        </w:rPr>
        <w:t>单位应承诺有能力在确保接到货物运输书面委托（包括传真、手机短信）后，及时安排运输车辆，按照货物运达期限，指定的时间、地点，联系现场接货人，以运输回单签收时间确认履约。因到港货物不能及时起运而造成的船舶延岸、货物仓储、转运等费用由承运单位负担。</w:t>
      </w:r>
    </w:p>
    <w:p>
      <w:pPr>
        <w:autoSpaceDE/>
        <w:autoSpaceDN/>
        <w:adjustRightInd/>
        <w:spacing w:line="360" w:lineRule="auto"/>
        <w:jc w:val="both"/>
        <w:rPr>
          <w:color w:val="auto"/>
          <w:kern w:val="2"/>
          <w:highlight w:val="none"/>
        </w:rPr>
      </w:pPr>
      <w:r>
        <w:rPr>
          <w:color w:val="auto"/>
          <w:kern w:val="2"/>
          <w:highlight w:val="none"/>
        </w:rPr>
        <w:t>3、承运单位提供7×24小时服务，具有流畅的信息沟通渠道（包括时刻完好的传真设备）。</w:t>
      </w:r>
    </w:p>
    <w:p>
      <w:pPr>
        <w:autoSpaceDE/>
        <w:autoSpaceDN/>
        <w:adjustRightInd/>
        <w:spacing w:line="360" w:lineRule="auto"/>
        <w:jc w:val="both"/>
        <w:rPr>
          <w:color w:val="auto"/>
          <w:kern w:val="2"/>
          <w:highlight w:val="none"/>
        </w:rPr>
      </w:pPr>
      <w:r>
        <w:rPr>
          <w:color w:val="auto"/>
          <w:kern w:val="2"/>
          <w:highlight w:val="none"/>
        </w:rPr>
        <w:t>4、承运单位具备抗运输风险能力和运输质量保障能力，承担在运输中造成的损失。</w:t>
      </w:r>
    </w:p>
    <w:p>
      <w:pPr>
        <w:autoSpaceDE/>
        <w:autoSpaceDN/>
        <w:adjustRightInd/>
        <w:spacing w:line="360" w:lineRule="auto"/>
        <w:jc w:val="both"/>
        <w:rPr>
          <w:rFonts w:hint="eastAsia" w:eastAsia="宋体"/>
          <w:color w:val="auto"/>
          <w:kern w:val="2"/>
          <w:highlight w:val="none"/>
          <w:lang w:eastAsia="zh-CN"/>
        </w:rPr>
      </w:pPr>
      <w:r>
        <w:rPr>
          <w:color w:val="auto"/>
          <w:kern w:val="2"/>
          <w:highlight w:val="none"/>
        </w:rPr>
        <w:t>*5、承运单位必须承诺响应</w:t>
      </w:r>
      <w:r>
        <w:rPr>
          <w:rFonts w:hint="eastAsia"/>
          <w:color w:val="auto"/>
          <w:kern w:val="2"/>
          <w:highlight w:val="none"/>
          <w:lang w:eastAsia="zh-CN"/>
        </w:rPr>
        <w:t>湖南新五丰股份有限公司</w:t>
      </w:r>
      <w:r>
        <w:rPr>
          <w:color w:val="auto"/>
          <w:kern w:val="2"/>
          <w:highlight w:val="none"/>
        </w:rPr>
        <w:t>防疫要求</w:t>
      </w:r>
      <w:r>
        <w:rPr>
          <w:rFonts w:hint="eastAsia"/>
          <w:color w:val="auto"/>
          <w:kern w:val="2"/>
          <w:highlight w:val="none"/>
          <w:lang w:eastAsia="zh-CN"/>
        </w:rPr>
        <w:t>。</w:t>
      </w:r>
    </w:p>
    <w:p>
      <w:pPr>
        <w:pStyle w:val="2"/>
        <w:rPr>
          <w:color w:val="auto"/>
        </w:rPr>
      </w:pPr>
    </w:p>
    <w:p>
      <w:pPr>
        <w:spacing w:line="360" w:lineRule="auto"/>
        <w:rPr>
          <w:b/>
          <w:color w:val="auto"/>
          <w:highlight w:val="none"/>
        </w:rPr>
      </w:pPr>
      <w:r>
        <w:rPr>
          <w:b/>
          <w:color w:val="auto"/>
          <w:highlight w:val="none"/>
        </w:rPr>
        <w:t>二、应对疫情要求</w:t>
      </w:r>
    </w:p>
    <w:p>
      <w:pPr>
        <w:autoSpaceDE/>
        <w:autoSpaceDN/>
        <w:adjustRightInd/>
        <w:spacing w:line="360" w:lineRule="auto"/>
        <w:ind w:firstLine="480" w:firstLineChars="200"/>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物流运输是高危传染环节需要更加要重视，根据疫情特点，我部对物流车队制定了以下措施及要求：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一</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、原料运输的要求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1、专车专用，不允许猪车运输原料。</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3、运输过程中吃饭、停车休息时不能停在其他猪车附近。</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4、进厂时配合公司消毒。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二</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、饲料运输的要求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1、专车专用，不允许装回头货。</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2、空车进厂时配合公司彻底消毒。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4、配合猪场在离猪场2公里左右处消毒，进猪场时再次消毒。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5、如果在猪场要下车必须带鞋套（主要是有围墙的猪场）。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6、不得将车上垃圾丢弃在猪场。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 xml:space="preserve">    要求承运商按照以上措施全力配合、落实到位，要求司机做好消毒记录本的登记、装车卸车及运输途中的拍照留痕，并每日无事报平安，有事电话报告。防疫工作不得有任何马虎大意，特别是侥幸心理，未按上述措施执行的，我司将终止合作、解除合同</w:t>
      </w:r>
      <w:r>
        <w:rPr>
          <w:rFonts w:hint="eastAsia" w:ascii="Times New Roman" w:hAnsi="Times New Roman" w:eastAsia="宋体" w:cs="Times New Roman"/>
          <w:color w:val="auto"/>
          <w:kern w:val="2"/>
          <w:highlight w:val="none"/>
          <w:lang w:eastAsia="zh-CN"/>
        </w:rPr>
        <w:t>。</w:t>
      </w:r>
    </w:p>
    <w:p>
      <w:pPr>
        <w:jc w:val="center"/>
        <w:rPr>
          <w:color w:val="auto"/>
          <w:highlight w:val="none"/>
        </w:rPr>
      </w:pPr>
    </w:p>
    <w:p>
      <w:pPr>
        <w:pStyle w:val="2"/>
        <w:rPr>
          <w:color w:val="auto"/>
          <w:highlight w:val="none"/>
        </w:rPr>
      </w:pPr>
    </w:p>
    <w:p>
      <w:pPr>
        <w:pStyle w:val="94"/>
        <w:jc w:val="center"/>
        <w:rPr>
          <w:rFonts w:hint="default" w:ascii="Times New Roman" w:hAnsi="Times New Roman" w:eastAsia="宋体" w:cs="Times New Roman"/>
          <w:bCs/>
          <w:color w:val="auto"/>
          <w:sz w:val="21"/>
          <w:szCs w:val="21"/>
          <w:highlight w:val="none"/>
          <w:lang w:val="en-US" w:eastAsia="zh-CN"/>
        </w:rPr>
      </w:pPr>
      <w:r>
        <w:rPr>
          <w:b/>
          <w:bCs/>
          <w:color w:val="auto"/>
          <w:spacing w:val="2"/>
          <w:sz w:val="44"/>
          <w:szCs w:val="44"/>
          <w:highlight w:val="none"/>
        </w:rPr>
        <w:t>第</w:t>
      </w:r>
      <w:r>
        <w:rPr>
          <w:rFonts w:hint="eastAsia"/>
          <w:b/>
          <w:bCs/>
          <w:color w:val="auto"/>
          <w:spacing w:val="2"/>
          <w:sz w:val="44"/>
          <w:szCs w:val="44"/>
          <w:highlight w:val="none"/>
          <w:lang w:val="en-US" w:eastAsia="zh-CN"/>
        </w:rPr>
        <w:t>五</w:t>
      </w:r>
      <w:r>
        <w:rPr>
          <w:b/>
          <w:bCs/>
          <w:color w:val="auto"/>
          <w:spacing w:val="2"/>
          <w:sz w:val="44"/>
          <w:szCs w:val="44"/>
          <w:highlight w:val="none"/>
        </w:rPr>
        <w:t>章</w:t>
      </w:r>
      <w:r>
        <w:rPr>
          <w:rFonts w:hint="eastAsia"/>
          <w:b/>
          <w:bCs/>
          <w:color w:val="auto"/>
          <w:spacing w:val="2"/>
          <w:sz w:val="44"/>
          <w:szCs w:val="44"/>
          <w:highlight w:val="none"/>
          <w:lang w:val="en-US" w:eastAsia="zh-CN"/>
        </w:rPr>
        <w:t>谈判响应文件组成</w:t>
      </w:r>
    </w:p>
    <w:p>
      <w:pPr>
        <w:overflowPunct w:val="0"/>
        <w:spacing w:line="200" w:lineRule="exact"/>
        <w:rPr>
          <w:rFonts w:hint="eastAsia" w:ascii="Times New Roman" w:hAnsi="Times New Roman" w:eastAsia="宋体" w:cs="Times New Roman"/>
          <w:b/>
          <w:bCs/>
          <w:color w:val="auto"/>
          <w:spacing w:val="2"/>
          <w:sz w:val="32"/>
          <w:szCs w:val="32"/>
          <w:lang w:val="en-US" w:eastAsia="zh-CN" w:bidi="ar-SA"/>
        </w:rPr>
      </w:pPr>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法定代表人身份证明</w:t>
      </w:r>
    </w:p>
    <w:p>
      <w:pPr>
        <w:spacing w:line="360" w:lineRule="auto"/>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法定代表人授权委托书</w:t>
      </w:r>
    </w:p>
    <w:p>
      <w:pPr>
        <w:pStyle w:val="2"/>
        <w:ind w:left="0" w:leftChars="0" w:firstLine="0" w:firstLineChars="0"/>
        <w:rPr>
          <w:rFonts w:hint="default" w:eastAsia="宋体"/>
          <w:lang w:val="en-US" w:eastAsia="zh-CN"/>
        </w:rPr>
      </w:pPr>
      <w:r>
        <w:rPr>
          <w:rFonts w:hint="eastAsia" w:ascii="宋体" w:hAnsi="宋体" w:cs="宋体"/>
          <w:sz w:val="24"/>
          <w:szCs w:val="24"/>
          <w:lang w:val="en-US" w:eastAsia="zh-CN"/>
        </w:rPr>
        <w:t>3、承诺书</w:t>
      </w:r>
    </w:p>
    <w:p>
      <w:pPr>
        <w:spacing w:line="360" w:lineRule="auto"/>
        <w:rPr>
          <w:rFonts w:ascii="宋体" w:hAnsi="宋体" w:cs="宋体"/>
          <w:b/>
          <w:sz w:val="24"/>
          <w:szCs w:val="24"/>
        </w:rPr>
      </w:pPr>
      <w:r>
        <w:rPr>
          <w:rFonts w:hint="eastAsia" w:ascii="宋体" w:hAnsi="宋体" w:cs="宋体"/>
          <w:b/>
          <w:sz w:val="24"/>
          <w:szCs w:val="24"/>
        </w:rPr>
        <w:t>二、</w:t>
      </w:r>
      <w:r>
        <w:rPr>
          <w:rFonts w:hint="eastAsia" w:ascii="宋体" w:hAnsi="宋体" w:cs="宋体"/>
          <w:b/>
          <w:sz w:val="24"/>
          <w:szCs w:val="24"/>
          <w:lang w:val="en-US" w:eastAsia="zh-CN"/>
        </w:rPr>
        <w:t>谈判</w:t>
      </w:r>
      <w:r>
        <w:rPr>
          <w:rFonts w:hint="eastAsia" w:ascii="宋体" w:hAnsi="宋体" w:cs="宋体"/>
          <w:b/>
          <w:sz w:val="24"/>
          <w:szCs w:val="24"/>
        </w:rPr>
        <w:t xml:space="preserve">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谈判方基本情况表</w:t>
      </w:r>
    </w:p>
    <w:p>
      <w:pPr>
        <w:spacing w:line="360" w:lineRule="auto"/>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谈判邀请文件规定的基本资格条件证明资料</w:t>
      </w:r>
    </w:p>
    <w:p>
      <w:pPr>
        <w:spacing w:line="360" w:lineRule="auto"/>
        <w:rPr>
          <w:rFonts w:hint="eastAsia" w:ascii="宋体" w:hAnsi="宋体" w:eastAsia="宋体" w:cs="宋体"/>
          <w:sz w:val="24"/>
          <w:szCs w:val="24"/>
          <w:lang w:eastAsia="zh-CN"/>
        </w:rPr>
      </w:pPr>
      <w:r>
        <w:rPr>
          <w:rFonts w:hint="eastAsia" w:ascii="宋体" w:hAnsi="宋体" w:cs="宋体"/>
          <w:sz w:val="24"/>
          <w:szCs w:val="24"/>
        </w:rPr>
        <w:t>5</w:t>
      </w:r>
      <w:r>
        <w:rPr>
          <w:rFonts w:hint="eastAsia" w:ascii="宋体" w:hAnsi="宋体" w:cs="宋体"/>
          <w:sz w:val="24"/>
          <w:szCs w:val="24"/>
          <w:lang w:eastAsia="zh-CN"/>
        </w:rPr>
        <w:t>、</w:t>
      </w:r>
      <w:r>
        <w:rPr>
          <w:rFonts w:hint="eastAsia" w:ascii="宋体" w:hAnsi="宋体" w:cs="宋体"/>
          <w:sz w:val="24"/>
          <w:szCs w:val="24"/>
        </w:rPr>
        <w:t>谈判邀请文件规定的特定资格条件证明资料</w:t>
      </w:r>
      <w:r>
        <w:rPr>
          <w:rFonts w:hint="eastAsia" w:ascii="宋体" w:hAnsi="宋体" w:cs="宋体"/>
          <w:sz w:val="24"/>
          <w:szCs w:val="24"/>
          <w:lang w:eastAsia="zh-CN"/>
        </w:rPr>
        <w:t>（</w:t>
      </w:r>
      <w:r>
        <w:rPr>
          <w:rFonts w:hint="eastAsia" w:ascii="宋体" w:hAnsi="宋体" w:cs="宋体"/>
          <w:sz w:val="24"/>
          <w:szCs w:val="24"/>
          <w:lang w:val="en-US" w:eastAsia="zh-CN"/>
        </w:rPr>
        <w:t>如有</w:t>
      </w:r>
      <w:r>
        <w:rPr>
          <w:rFonts w:hint="eastAsia" w:ascii="宋体" w:hAnsi="宋体" w:cs="宋体"/>
          <w:sz w:val="24"/>
          <w:szCs w:val="24"/>
          <w:lang w:eastAsia="zh-CN"/>
        </w:rPr>
        <w:t>）</w:t>
      </w:r>
    </w:p>
    <w:p>
      <w:pPr>
        <w:spacing w:line="360" w:lineRule="auto"/>
        <w:rPr>
          <w:rFonts w:ascii="宋体" w:hAnsi="宋体" w:cs="宋体"/>
          <w:sz w:val="24"/>
          <w:szCs w:val="24"/>
        </w:rPr>
      </w:pPr>
      <w:r>
        <w:rPr>
          <w:rFonts w:hint="eastAsia" w:ascii="宋体" w:hAnsi="宋体" w:cs="宋体"/>
          <w:b/>
          <w:sz w:val="24"/>
          <w:szCs w:val="24"/>
        </w:rPr>
        <w:t>四、</w:t>
      </w:r>
      <w:r>
        <w:rPr>
          <w:rFonts w:hint="eastAsia" w:ascii="宋体" w:hAnsi="宋体" w:cs="宋体"/>
          <w:b/>
          <w:sz w:val="24"/>
          <w:szCs w:val="24"/>
          <w:lang w:val="en-US" w:eastAsia="zh-CN"/>
        </w:rPr>
        <w:t>运输</w:t>
      </w:r>
      <w:r>
        <w:rPr>
          <w:rFonts w:hint="eastAsia" w:ascii="宋体" w:hAnsi="宋体" w:cs="宋体"/>
          <w:b/>
          <w:sz w:val="24"/>
          <w:szCs w:val="24"/>
        </w:rPr>
        <w:t>方案及</w:t>
      </w:r>
      <w:r>
        <w:rPr>
          <w:rFonts w:hint="eastAsia" w:ascii="宋体" w:hAnsi="宋体" w:cs="宋体"/>
          <w:b/>
          <w:sz w:val="24"/>
          <w:szCs w:val="24"/>
          <w:lang w:val="en-US" w:eastAsia="zh-CN"/>
        </w:rPr>
        <w:t>运力保障证明</w:t>
      </w:r>
    </w:p>
    <w:p>
      <w:pPr>
        <w:spacing w:line="360" w:lineRule="auto"/>
        <w:rPr>
          <w:rFonts w:hint="eastAsia" w:ascii="宋体" w:hAnsi="宋体" w:eastAsia="宋体" w:cs="宋体"/>
          <w:b/>
          <w:sz w:val="24"/>
          <w:szCs w:val="24"/>
          <w:lang w:eastAsia="zh-CN"/>
        </w:rPr>
      </w:pPr>
      <w:r>
        <w:rPr>
          <w:rFonts w:hint="eastAsia" w:ascii="宋体" w:hAnsi="宋体" w:cs="宋体"/>
          <w:b/>
          <w:sz w:val="24"/>
          <w:szCs w:val="24"/>
        </w:rPr>
        <w:t>五、</w:t>
      </w:r>
      <w:r>
        <w:rPr>
          <w:rFonts w:hint="eastAsia" w:ascii="宋体" w:hAnsi="宋体" w:cs="宋体"/>
          <w:b/>
          <w:sz w:val="24"/>
          <w:szCs w:val="24"/>
          <w:lang w:val="en-US" w:eastAsia="zh-CN"/>
        </w:rPr>
        <w:t>报价表</w:t>
      </w:r>
    </w:p>
    <w:p>
      <w:pPr>
        <w:spacing w:line="360" w:lineRule="auto"/>
        <w:rPr>
          <w:rFonts w:ascii="宋体" w:hAnsi="宋体" w:cs="宋体"/>
          <w:b/>
          <w:sz w:val="24"/>
          <w:szCs w:val="24"/>
        </w:rPr>
      </w:pPr>
      <w:r>
        <w:rPr>
          <w:rFonts w:hint="eastAsia" w:ascii="宋体" w:hAnsi="宋体" w:cs="宋体"/>
          <w:b/>
          <w:sz w:val="24"/>
          <w:szCs w:val="24"/>
        </w:rPr>
        <w:t>六、供应商认为需提供的其他资料</w:t>
      </w: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r>
        <w:rPr>
          <w:rFonts w:hint="eastAsia" w:ascii="Times New Roman" w:hAnsi="Times New Roman" w:eastAsia="宋体" w:cs="Times New Roman"/>
          <w:b/>
          <w:bCs/>
          <w:color w:val="auto"/>
          <w:spacing w:val="2"/>
          <w:sz w:val="32"/>
          <w:szCs w:val="32"/>
          <w:lang w:val="en-US" w:eastAsia="zh-CN" w:bidi="ar-SA"/>
        </w:rPr>
        <w:t>附件：</w:t>
      </w:r>
    </w:p>
    <w:p>
      <w:pPr>
        <w:jc w:val="both"/>
        <w:rPr>
          <w:color w:val="auto"/>
          <w:lang w:val="zh-CN"/>
        </w:rPr>
      </w:pPr>
      <w:bookmarkStart w:id="14" w:name="bookmark153"/>
      <w:bookmarkEnd w:id="14"/>
    </w:p>
    <w:p>
      <w:pPr>
        <w:pStyle w:val="9"/>
        <w:overflowPunct w:val="0"/>
        <w:spacing w:line="443" w:lineRule="exact"/>
        <w:ind w:left="414" w:right="431"/>
        <w:jc w:val="center"/>
        <w:rPr>
          <w:rFonts w:hint="eastAsia" w:eastAsia="宋体"/>
          <w:color w:val="auto"/>
          <w:spacing w:val="2"/>
          <w:lang w:eastAsia="zh-CN"/>
        </w:rPr>
      </w:pPr>
      <w:r>
        <w:rPr>
          <w:rFonts w:hint="eastAsia"/>
          <w:color w:val="auto"/>
          <w:spacing w:val="2"/>
          <w:lang w:eastAsia="zh-CN"/>
        </w:rPr>
        <w:t>报价表</w:t>
      </w:r>
    </w:p>
    <w:p>
      <w:pPr>
        <w:tabs>
          <w:tab w:val="left" w:pos="6225"/>
        </w:tabs>
        <w:spacing w:before="120" w:beforeLines="50" w:line="300" w:lineRule="auto"/>
        <w:rPr>
          <w:color w:val="auto"/>
          <w:lang w:val="zh-CN"/>
        </w:rPr>
      </w:pPr>
      <w:r>
        <w:rPr>
          <w:rFonts w:hint="eastAsia"/>
          <w:color w:val="auto"/>
          <w:lang w:val="zh-CN"/>
        </w:rPr>
        <w:t>谈判</w:t>
      </w:r>
      <w:r>
        <w:rPr>
          <w:color w:val="auto"/>
          <w:lang w:val="zh-CN"/>
        </w:rPr>
        <w:t>人名称：</w:t>
      </w:r>
    </w:p>
    <w:tbl>
      <w:tblPr>
        <w:tblStyle w:val="39"/>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38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起运点</w:t>
            </w:r>
          </w:p>
        </w:tc>
        <w:tc>
          <w:tcPr>
            <w:tcW w:w="3384" w:type="dxa"/>
            <w:noWrap w:val="0"/>
            <w:vAlign w:val="center"/>
          </w:tcPr>
          <w:p>
            <w:pPr>
              <w:jc w:val="center"/>
              <w:rPr>
                <w:color w:val="auto"/>
              </w:rPr>
            </w:pPr>
            <w:r>
              <w:rPr>
                <w:rFonts w:hint="eastAsia"/>
                <w:color w:val="auto"/>
              </w:rPr>
              <w:t>到货地</w:t>
            </w:r>
          </w:p>
        </w:tc>
        <w:tc>
          <w:tcPr>
            <w:tcW w:w="2092" w:type="dxa"/>
            <w:noWrap w:val="0"/>
            <w:vAlign w:val="center"/>
          </w:tcPr>
          <w:p>
            <w:pPr>
              <w:jc w:val="center"/>
              <w:rPr>
                <w:rFonts w:hint="eastAsia" w:eastAsia="宋体"/>
                <w:color w:val="auto"/>
                <w:lang w:eastAsia="zh-CN"/>
              </w:rPr>
            </w:pPr>
            <w:r>
              <w:rPr>
                <w:rFonts w:hint="eastAsia"/>
                <w:color w:val="auto"/>
              </w:rPr>
              <w:t>价格</w:t>
            </w:r>
            <w:r>
              <w:rPr>
                <w:rFonts w:hint="eastAsia"/>
                <w:color w:val="auto"/>
                <w:lang w:eastAsia="zh-CN"/>
              </w:rPr>
              <w:t>（</w:t>
            </w:r>
            <w:r>
              <w:rPr>
                <w:rFonts w:hint="eastAsia"/>
                <w:color w:val="auto"/>
                <w:lang w:val="en-US" w:eastAsia="zh-CN"/>
              </w:rPr>
              <w:t>元/吨</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深圳蛇口港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深圳赤湾码头</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东莞深赤湾散杂货码头（麻涌港）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广州南沙港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广州新沙港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62" w:type="dxa"/>
            <w:noWrap w:val="0"/>
            <w:vAlign w:val="center"/>
          </w:tcPr>
          <w:p>
            <w:pPr>
              <w:jc w:val="center"/>
              <w:rPr>
                <w:rFonts w:hint="eastAsia" w:eastAsia="宋体"/>
                <w:color w:val="auto"/>
                <w:lang w:val="en-US" w:eastAsia="zh-CN"/>
              </w:rPr>
            </w:pPr>
            <w:r>
              <w:rPr>
                <w:rFonts w:hint="eastAsia"/>
                <w:color w:val="auto"/>
                <w:lang w:val="en-US" w:eastAsia="zh-CN"/>
              </w:rPr>
              <w:t>广州黄埔新港</w:t>
            </w:r>
          </w:p>
        </w:tc>
        <w:tc>
          <w:tcPr>
            <w:tcW w:w="3384" w:type="dxa"/>
            <w:noWrap w:val="0"/>
            <w:vAlign w:val="center"/>
          </w:tcPr>
          <w:p>
            <w:pPr>
              <w:jc w:val="center"/>
              <w:rPr>
                <w:rFonts w:hint="default" w:eastAsia="宋体"/>
                <w:color w:val="auto"/>
                <w:lang w:val="en-US" w:eastAsia="zh-CN"/>
              </w:rPr>
            </w:pPr>
            <w:r>
              <w:rPr>
                <w:rFonts w:hint="eastAsia"/>
                <w:color w:val="auto"/>
                <w:lang w:val="en-US" w:eastAsia="zh-CN"/>
              </w:rPr>
              <w:t>耒阳新五丰生物饲料科技有限公司衡阳蒸湘分公司</w:t>
            </w:r>
          </w:p>
        </w:tc>
        <w:tc>
          <w:tcPr>
            <w:tcW w:w="2092" w:type="dxa"/>
            <w:noWrap w:val="0"/>
            <w:vAlign w:val="center"/>
          </w:tcPr>
          <w:p>
            <w:pPr>
              <w:jc w:val="center"/>
              <w:rPr>
                <w:color w:val="auto"/>
              </w:rPr>
            </w:pPr>
          </w:p>
        </w:tc>
      </w:tr>
    </w:tbl>
    <w:p>
      <w:pPr>
        <w:spacing w:before="120" w:beforeLines="50" w:line="300" w:lineRule="auto"/>
        <w:jc w:val="both"/>
        <w:rPr>
          <w:color w:val="auto"/>
        </w:rPr>
      </w:pPr>
      <w:r>
        <w:rPr>
          <w:b/>
          <w:color w:val="auto"/>
          <w:lang w:val="zh-CN"/>
        </w:rPr>
        <w:t>注：</w:t>
      </w:r>
      <w:r>
        <w:rPr>
          <w:b/>
          <w:color w:val="auto"/>
          <w:szCs w:val="20"/>
        </w:rPr>
        <w:t>《</w:t>
      </w:r>
      <w:r>
        <w:rPr>
          <w:rFonts w:hint="eastAsia"/>
          <w:b/>
          <w:color w:val="auto"/>
          <w:szCs w:val="20"/>
          <w:lang w:eastAsia="zh-CN"/>
        </w:rPr>
        <w:t>报价表</w:t>
      </w:r>
      <w:r>
        <w:rPr>
          <w:b/>
          <w:color w:val="auto"/>
          <w:szCs w:val="20"/>
        </w:rPr>
        <w:t>》中的</w:t>
      </w:r>
      <w:r>
        <w:rPr>
          <w:rFonts w:hint="eastAsia"/>
          <w:b/>
          <w:color w:val="auto"/>
          <w:szCs w:val="20"/>
          <w:lang w:eastAsia="zh-CN"/>
        </w:rPr>
        <w:t>谈判</w:t>
      </w:r>
      <w:r>
        <w:rPr>
          <w:b/>
          <w:color w:val="auto"/>
          <w:szCs w:val="20"/>
        </w:rPr>
        <w:t>总价应为最终目的地交货价</w:t>
      </w:r>
      <w:r>
        <w:rPr>
          <w:b w:val="0"/>
          <w:bCs/>
          <w:color w:val="auto"/>
          <w:szCs w:val="20"/>
        </w:rPr>
        <w:t>（</w:t>
      </w:r>
      <w:r>
        <w:rPr>
          <w:color w:val="auto"/>
        </w:rPr>
        <w:t>报价为到岸含税价，应包含</w:t>
      </w:r>
      <w:r>
        <w:rPr>
          <w:rFonts w:hint="eastAsia"/>
          <w:color w:val="auto"/>
          <w:lang w:val="en-US" w:eastAsia="zh-CN"/>
        </w:rPr>
        <w:t>但不限于</w:t>
      </w:r>
      <w:r>
        <w:rPr>
          <w:color w:val="auto"/>
        </w:rPr>
        <w:t>运输费、保险费、过桥过路费、风险责任及其他杂费等直至交付到指定地点前</w:t>
      </w:r>
      <w:r>
        <w:rPr>
          <w:rFonts w:hint="eastAsia"/>
          <w:color w:val="auto"/>
          <w:lang w:val="en-US" w:eastAsia="zh-CN"/>
        </w:rPr>
        <w:t>可能</w:t>
      </w:r>
      <w:r>
        <w:rPr>
          <w:color w:val="auto"/>
        </w:rPr>
        <w:t>发生的一切费用。）</w:t>
      </w:r>
    </w:p>
    <w:p>
      <w:pPr>
        <w:pStyle w:val="2"/>
        <w:ind w:left="480" w:firstLine="480"/>
        <w:rPr>
          <w:color w:val="auto"/>
          <w:lang w:val="zh-CN"/>
        </w:rPr>
      </w:pPr>
    </w:p>
    <w:p>
      <w:pPr>
        <w:spacing w:before="120" w:beforeLines="50" w:line="300" w:lineRule="auto"/>
        <w:ind w:firstLine="4440" w:firstLineChars="1850"/>
        <w:rPr>
          <w:color w:val="auto"/>
          <w:lang w:val="zh-CN"/>
        </w:rPr>
      </w:pPr>
      <w:r>
        <w:rPr>
          <w:color w:val="auto"/>
          <w:lang w:val="zh-CN"/>
        </w:rPr>
        <w:t>法定代表人或委托代理人签字：</w:t>
      </w:r>
    </w:p>
    <w:p>
      <w:pPr>
        <w:spacing w:before="120" w:beforeLines="50" w:line="300" w:lineRule="auto"/>
        <w:ind w:firstLine="4440" w:firstLineChars="1850"/>
        <w:rPr>
          <w:color w:val="auto"/>
          <w:lang w:val="zh-CN"/>
        </w:rPr>
      </w:pPr>
      <w:r>
        <w:rPr>
          <w:rFonts w:hint="eastAsia"/>
          <w:color w:val="auto"/>
          <w:lang w:val="zh-CN"/>
        </w:rPr>
        <w:t>谈判</w:t>
      </w:r>
      <w:r>
        <w:rPr>
          <w:color w:val="auto"/>
          <w:lang w:val="zh-CN"/>
        </w:rPr>
        <w:t>人名称（公章）：</w:t>
      </w:r>
    </w:p>
    <w:p>
      <w:pPr>
        <w:spacing w:before="120" w:beforeLines="50" w:line="300" w:lineRule="auto"/>
        <w:ind w:firstLine="4440" w:firstLineChars="1850"/>
        <w:rPr>
          <w:color w:val="auto"/>
        </w:rPr>
      </w:pPr>
      <w:r>
        <w:rPr>
          <w:color w:val="auto"/>
          <w:lang w:val="zh-CN"/>
        </w:rPr>
        <w:t>日期：</w:t>
      </w:r>
      <w:r>
        <w:rPr>
          <w:rFonts w:hint="eastAsia"/>
          <w:color w:val="auto"/>
        </w:rPr>
        <w:t xml:space="preserve">        </w:t>
      </w:r>
      <w:r>
        <w:rPr>
          <w:color w:val="auto"/>
          <w:lang w:val="zh-CN"/>
        </w:rPr>
        <w:t>年</w:t>
      </w:r>
      <w:r>
        <w:rPr>
          <w:rFonts w:hint="eastAsia"/>
          <w:color w:val="auto"/>
        </w:rPr>
        <w:t xml:space="preserve">    月    日</w:t>
      </w:r>
    </w:p>
    <w:p>
      <w:pPr>
        <w:spacing w:before="120" w:beforeLines="50" w:line="300" w:lineRule="auto"/>
        <w:ind w:firstLine="4514" w:firstLineChars="1850"/>
        <w:jc w:val="both"/>
        <w:rPr>
          <w:color w:val="auto"/>
          <w:spacing w:val="2"/>
        </w:rPr>
        <w:sectPr>
          <w:headerReference r:id="rId8" w:type="default"/>
          <w:footerReference r:id="rId9" w:type="default"/>
          <w:pgSz w:w="12240" w:h="15840"/>
          <w:pgMar w:top="1400" w:right="1720" w:bottom="1120" w:left="1700" w:header="0" w:footer="921" w:gutter="0"/>
          <w:cols w:space="720" w:num="1"/>
        </w:sectPr>
      </w:pPr>
    </w:p>
    <w:p>
      <w:pPr>
        <w:pStyle w:val="9"/>
        <w:overflowPunct w:val="0"/>
        <w:spacing w:line="443" w:lineRule="exact"/>
        <w:ind w:left="0" w:right="431"/>
        <w:jc w:val="center"/>
        <w:rPr>
          <w:rFonts w:hint="eastAsia"/>
          <w:color w:val="auto"/>
          <w:spacing w:val="2"/>
          <w:highlight w:val="none"/>
          <w:lang w:val="en-US" w:eastAsia="zh-CN"/>
        </w:rPr>
      </w:pPr>
      <w:r>
        <w:rPr>
          <w:rFonts w:hint="eastAsia"/>
          <w:color w:val="auto"/>
          <w:spacing w:val="2"/>
          <w:highlight w:val="none"/>
          <w:lang w:val="en-US" w:eastAsia="zh-CN"/>
        </w:rPr>
        <w:t>价格评分权重</w:t>
      </w:r>
    </w:p>
    <w:tbl>
      <w:tblPr>
        <w:tblStyle w:val="3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384"/>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起运点</w:t>
            </w:r>
          </w:p>
        </w:tc>
        <w:tc>
          <w:tcPr>
            <w:tcW w:w="3384" w:type="dxa"/>
            <w:noWrap w:val="0"/>
            <w:vAlign w:val="center"/>
          </w:tcPr>
          <w:p>
            <w:pPr>
              <w:jc w:val="center"/>
              <w:rPr>
                <w:color w:val="auto"/>
              </w:rPr>
            </w:pPr>
            <w:r>
              <w:rPr>
                <w:rFonts w:hint="eastAsia"/>
                <w:color w:val="auto"/>
              </w:rPr>
              <w:t>到货地</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深圳蛇口港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深圳赤湾码头</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东莞深赤湾散杂货码头（麻涌港）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eastAsia"/>
                <w:color w:val="auto"/>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广州南沙港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eastAsia"/>
                <w:color w:val="auto"/>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广州新沙港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eastAsia"/>
                <w:color w:val="auto"/>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62" w:type="dxa"/>
            <w:noWrap w:val="0"/>
            <w:vAlign w:val="center"/>
          </w:tcPr>
          <w:p>
            <w:pPr>
              <w:jc w:val="center"/>
              <w:rPr>
                <w:rFonts w:hint="eastAsia" w:eastAsia="宋体"/>
                <w:color w:val="auto"/>
                <w:lang w:val="en-US" w:eastAsia="zh-CN"/>
              </w:rPr>
            </w:pPr>
            <w:r>
              <w:rPr>
                <w:rFonts w:hint="eastAsia"/>
                <w:color w:val="auto"/>
                <w:lang w:val="en-US" w:eastAsia="zh-CN"/>
              </w:rPr>
              <w:t>广州黄埔新港</w:t>
            </w:r>
          </w:p>
        </w:tc>
        <w:tc>
          <w:tcPr>
            <w:tcW w:w="3384" w:type="dxa"/>
            <w:noWrap w:val="0"/>
            <w:vAlign w:val="center"/>
          </w:tcPr>
          <w:p>
            <w:pPr>
              <w:jc w:val="center"/>
              <w:rPr>
                <w:rFonts w:hint="default" w:eastAsia="宋体"/>
                <w:color w:val="auto"/>
                <w:lang w:val="en-US" w:eastAsia="zh-CN"/>
              </w:rPr>
            </w:pPr>
            <w:r>
              <w:rPr>
                <w:rFonts w:hint="eastAsia"/>
                <w:color w:val="auto"/>
                <w:lang w:val="en-US" w:eastAsia="zh-CN"/>
              </w:rPr>
              <w:t>耒阳新五丰生物饲料科技有限公司衡阳蒸湘分公司</w:t>
            </w:r>
          </w:p>
        </w:tc>
        <w:tc>
          <w:tcPr>
            <w:tcW w:w="2031" w:type="dxa"/>
            <w:noWrap w:val="0"/>
            <w:vAlign w:val="center"/>
          </w:tcPr>
          <w:p>
            <w:pPr>
              <w:jc w:val="center"/>
              <w:rPr>
                <w:color w:val="auto"/>
              </w:rPr>
            </w:pPr>
            <w:r>
              <w:rPr>
                <w:rFonts w:hint="eastAsia"/>
                <w:color w:val="auto"/>
                <w:lang w:val="en-US" w:eastAsia="zh-CN"/>
              </w:rPr>
              <w:t>10%</w:t>
            </w:r>
          </w:p>
        </w:tc>
      </w:tr>
    </w:tbl>
    <w:p>
      <w:pPr>
        <w:rPr>
          <w:rFonts w:hint="default"/>
          <w:lang w:val="en-US" w:eastAsia="zh-CN"/>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r>
        <w:rPr>
          <w:color w:val="auto"/>
          <w:spacing w:val="2"/>
          <w:highlight w:val="none"/>
        </w:rPr>
        <w:t>法定代表人（单位负责人）</w:t>
      </w:r>
    </w:p>
    <w:p>
      <w:pPr>
        <w:pStyle w:val="9"/>
        <w:overflowPunct w:val="0"/>
        <w:spacing w:line="443" w:lineRule="exact"/>
        <w:ind w:left="414" w:right="431"/>
        <w:jc w:val="center"/>
        <w:rPr>
          <w:color w:val="auto"/>
          <w:spacing w:val="2"/>
          <w:highlight w:val="none"/>
        </w:rPr>
      </w:pPr>
      <w:r>
        <w:rPr>
          <w:color w:val="auto"/>
          <w:spacing w:val="2"/>
          <w:highlight w:val="none"/>
        </w:rPr>
        <w:t>身份证明</w:t>
      </w:r>
    </w:p>
    <w:p>
      <w:pPr>
        <w:overflowPunct w:val="0"/>
        <w:spacing w:before="1" w:line="280" w:lineRule="exact"/>
        <w:rPr>
          <w:color w:val="auto"/>
          <w:sz w:val="28"/>
          <w:szCs w:val="28"/>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8"/>
        <w:tabs>
          <w:tab w:val="left" w:pos="3928"/>
        </w:tabs>
        <w:overflowPunct w:val="0"/>
        <w:rPr>
          <w:color w:val="auto"/>
          <w:highlight w:val="none"/>
        </w:rPr>
      </w:pPr>
      <w:r>
        <w:rPr>
          <w:rFonts w:hint="eastAsia"/>
          <w:color w:val="auto"/>
          <w:spacing w:val="-2"/>
          <w:highlight w:val="none"/>
          <w:lang w:eastAsia="zh-CN"/>
        </w:rPr>
        <w:t>谈判</w:t>
      </w:r>
      <w:r>
        <w:rPr>
          <w:color w:val="auto"/>
          <w:spacing w:val="-2"/>
          <w:highlight w:val="none"/>
        </w:rPr>
        <w:t>人名称：</w:t>
      </w:r>
      <w:r>
        <w:rPr>
          <w:color w:val="auto"/>
          <w:highlight w:val="none"/>
          <w:u w:val="single"/>
        </w:rPr>
        <w:tab/>
      </w:r>
    </w:p>
    <w:p>
      <w:pPr>
        <w:overflowPunct w:val="0"/>
        <w:spacing w:before="8" w:line="120" w:lineRule="exact"/>
        <w:rPr>
          <w:color w:val="auto"/>
          <w:sz w:val="12"/>
          <w:szCs w:val="12"/>
          <w:highlight w:val="none"/>
        </w:rPr>
      </w:pPr>
    </w:p>
    <w:p>
      <w:pPr>
        <w:pStyle w:val="18"/>
        <w:tabs>
          <w:tab w:val="left" w:pos="2412"/>
          <w:tab w:val="left" w:pos="3883"/>
          <w:tab w:val="left" w:pos="5352"/>
          <w:tab w:val="left" w:pos="6869"/>
        </w:tabs>
        <w:overflowPunct w:val="0"/>
        <w:spacing w:before="39"/>
        <w:rPr>
          <w:color w:val="auto"/>
          <w:highlight w:val="none"/>
        </w:rPr>
      </w:pPr>
      <w:r>
        <w:rPr>
          <w:color w:val="auto"/>
          <w:spacing w:val="-1"/>
          <w:highlight w:val="none"/>
        </w:rPr>
        <w:t>姓名：</w:t>
      </w:r>
      <w:r>
        <w:rPr>
          <w:color w:val="auto"/>
          <w:spacing w:val="-1"/>
          <w:highlight w:val="none"/>
          <w:u w:val="single"/>
        </w:rPr>
        <w:tab/>
      </w:r>
      <w:r>
        <w:rPr>
          <w:color w:val="auto"/>
          <w:spacing w:val="-1"/>
          <w:highlight w:val="none"/>
        </w:rPr>
        <w:t>性别：</w:t>
      </w:r>
      <w:r>
        <w:rPr>
          <w:color w:val="auto"/>
          <w:spacing w:val="-1"/>
          <w:highlight w:val="none"/>
          <w:u w:val="single"/>
        </w:rPr>
        <w:tab/>
      </w:r>
      <w:r>
        <w:rPr>
          <w:color w:val="auto"/>
          <w:spacing w:val="-2"/>
          <w:highlight w:val="none"/>
        </w:rPr>
        <w:t>年龄：</w:t>
      </w:r>
      <w:r>
        <w:rPr>
          <w:color w:val="auto"/>
          <w:spacing w:val="-2"/>
          <w:highlight w:val="none"/>
          <w:u w:val="single"/>
        </w:rPr>
        <w:tab/>
      </w:r>
      <w:r>
        <w:rPr>
          <w:color w:val="auto"/>
          <w:spacing w:val="-2"/>
          <w:highlight w:val="none"/>
        </w:rPr>
        <w:t>职务：</w:t>
      </w:r>
      <w:r>
        <w:rPr>
          <w:color w:val="auto"/>
          <w:highlight w:val="none"/>
          <w:u w:val="single"/>
        </w:rPr>
        <w:tab/>
      </w:r>
    </w:p>
    <w:p>
      <w:pPr>
        <w:overflowPunct w:val="0"/>
        <w:spacing w:before="11" w:line="120" w:lineRule="exact"/>
        <w:rPr>
          <w:color w:val="auto"/>
          <w:sz w:val="12"/>
          <w:szCs w:val="12"/>
          <w:highlight w:val="none"/>
        </w:rPr>
      </w:pPr>
    </w:p>
    <w:p>
      <w:pPr>
        <w:pStyle w:val="18"/>
        <w:tabs>
          <w:tab w:val="left" w:pos="2832"/>
        </w:tabs>
        <w:overflowPunct w:val="0"/>
        <w:spacing w:before="39"/>
        <w:rPr>
          <w:color w:val="auto"/>
          <w:highlight w:val="none"/>
        </w:rPr>
      </w:pPr>
      <w:r>
        <w:rPr>
          <w:color w:val="auto"/>
          <w:spacing w:val="-1"/>
          <w:highlight w:val="none"/>
        </w:rPr>
        <w:t>系</w:t>
      </w:r>
      <w:r>
        <w:rPr>
          <w:color w:val="auto"/>
          <w:spacing w:val="-1"/>
          <w:highlight w:val="none"/>
          <w:u w:val="single"/>
        </w:rPr>
        <w:tab/>
      </w:r>
      <w:r>
        <w:rPr>
          <w:color w:val="auto"/>
          <w:spacing w:val="-3"/>
          <w:highlight w:val="none"/>
        </w:rPr>
        <w:t>（</w:t>
      </w:r>
      <w:r>
        <w:rPr>
          <w:rFonts w:hint="eastAsia"/>
          <w:color w:val="auto"/>
          <w:highlight w:val="none"/>
          <w:lang w:eastAsia="zh-CN"/>
        </w:rPr>
        <w:t>谈判</w:t>
      </w:r>
      <w:r>
        <w:rPr>
          <w:color w:val="auto"/>
          <w:highlight w:val="none"/>
        </w:rPr>
        <w:t>人</w:t>
      </w:r>
      <w:r>
        <w:rPr>
          <w:color w:val="auto"/>
          <w:spacing w:val="-3"/>
          <w:highlight w:val="none"/>
        </w:rPr>
        <w:t>名</w:t>
      </w:r>
      <w:r>
        <w:rPr>
          <w:color w:val="auto"/>
          <w:highlight w:val="none"/>
        </w:rPr>
        <w:t>称</w:t>
      </w:r>
      <w:r>
        <w:rPr>
          <w:color w:val="auto"/>
          <w:spacing w:val="-3"/>
          <w:highlight w:val="none"/>
        </w:rPr>
        <w:t>）</w:t>
      </w:r>
      <w:r>
        <w:rPr>
          <w:color w:val="auto"/>
          <w:highlight w:val="none"/>
        </w:rPr>
        <w:t>的</w:t>
      </w:r>
      <w:r>
        <w:rPr>
          <w:color w:val="auto"/>
          <w:spacing w:val="-3"/>
          <w:highlight w:val="none"/>
        </w:rPr>
        <w:t>法定</w:t>
      </w:r>
      <w:r>
        <w:rPr>
          <w:color w:val="auto"/>
          <w:highlight w:val="none"/>
        </w:rPr>
        <w:t>代表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6"/>
          <w:highlight w:val="none"/>
        </w:rPr>
        <w:t>）</w:t>
      </w:r>
      <w:r>
        <w:rPr>
          <w:color w:val="auto"/>
          <w:highlight w:val="none"/>
        </w:rPr>
        <w:t>。</w:t>
      </w:r>
    </w:p>
    <w:p>
      <w:pPr>
        <w:overflowPunct w:val="0"/>
        <w:spacing w:before="8" w:line="120" w:lineRule="exact"/>
        <w:rPr>
          <w:color w:val="auto"/>
          <w:sz w:val="12"/>
          <w:szCs w:val="12"/>
          <w:highlight w:val="none"/>
        </w:rPr>
      </w:pPr>
    </w:p>
    <w:p>
      <w:pPr>
        <w:pStyle w:val="18"/>
        <w:overflowPunct w:val="0"/>
        <w:spacing w:before="39"/>
        <w:ind w:right="1039" w:firstLine="419"/>
        <w:rPr>
          <w:color w:val="auto"/>
          <w:spacing w:val="-1"/>
          <w:highlight w:val="none"/>
        </w:rPr>
      </w:pPr>
      <w:r>
        <w:rPr>
          <w:color w:val="auto"/>
          <w:spacing w:val="-1"/>
          <w:highlight w:val="none"/>
        </w:rPr>
        <w:t>特此证明。</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8"/>
        <w:overflowPunct w:val="0"/>
        <w:ind w:right="1039"/>
        <w:rPr>
          <w:color w:val="auto"/>
          <w:spacing w:val="-2"/>
          <w:highlight w:val="none"/>
        </w:rPr>
      </w:pPr>
      <w:r>
        <w:rPr>
          <w:color w:val="auto"/>
          <w:spacing w:val="-2"/>
          <w:highlight w:val="none"/>
        </w:rPr>
        <w:t>附：法定代表人（单位负责人）身份证复印件。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7" w:line="200" w:lineRule="exact"/>
        <w:rPr>
          <w:color w:val="auto"/>
          <w:sz w:val="20"/>
          <w:szCs w:val="20"/>
          <w:highlight w:val="none"/>
        </w:rPr>
      </w:pPr>
    </w:p>
    <w:p>
      <w:pPr>
        <w:pStyle w:val="18"/>
        <w:overflowPunct w:val="0"/>
        <w:ind w:right="1039"/>
        <w:rPr>
          <w:color w:val="auto"/>
          <w:spacing w:val="-2"/>
          <w:highlight w:val="none"/>
        </w:rPr>
      </w:pPr>
      <w:r>
        <w:rPr>
          <w:color w:val="auto"/>
          <w:spacing w:val="-2"/>
          <w:highlight w:val="none"/>
        </w:rPr>
        <w:t>注：本身份证明需由</w:t>
      </w:r>
      <w:r>
        <w:rPr>
          <w:rFonts w:hint="eastAsia"/>
          <w:color w:val="auto"/>
          <w:spacing w:val="-2"/>
          <w:highlight w:val="none"/>
          <w:lang w:eastAsia="zh-CN"/>
        </w:rPr>
        <w:t>谈判</w:t>
      </w:r>
      <w:r>
        <w:rPr>
          <w:color w:val="auto"/>
          <w:spacing w:val="-2"/>
          <w:highlight w:val="none"/>
        </w:rPr>
        <w:t>人加盖单位公章。</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40" w:lineRule="exact"/>
        <w:rPr>
          <w:color w:val="auto"/>
          <w:highlight w:val="none"/>
        </w:rPr>
      </w:pPr>
    </w:p>
    <w:p>
      <w:pPr>
        <w:pStyle w:val="18"/>
        <w:tabs>
          <w:tab w:val="left" w:pos="6521"/>
        </w:tabs>
        <w:overflowPunct w:val="0"/>
        <w:ind w:left="4212"/>
        <w:rPr>
          <w:color w:val="auto"/>
          <w:spacing w:val="-1"/>
          <w:highlight w:val="none"/>
        </w:rPr>
      </w:pPr>
      <w:r>
        <w:rPr>
          <w:rFonts w:hint="eastAsia"/>
          <w:color w:val="auto"/>
          <w:spacing w:val="-2"/>
          <w:highlight w:val="none"/>
          <w:lang w:eastAsia="zh-CN"/>
        </w:rPr>
        <w:t>谈判</w:t>
      </w:r>
      <w:r>
        <w:rPr>
          <w:color w:val="auto"/>
          <w:spacing w:val="-2"/>
          <w:highlight w:val="none"/>
        </w:rPr>
        <w:t>人：</w:t>
      </w:r>
      <w:r>
        <w:rPr>
          <w:color w:val="auto"/>
          <w:spacing w:val="-2"/>
          <w:highlight w:val="none"/>
          <w:u w:val="single"/>
        </w:rPr>
        <w:tab/>
      </w:r>
      <w:r>
        <w:rPr>
          <w:color w:val="auto"/>
          <w:spacing w:val="-1"/>
          <w:highlight w:val="none"/>
        </w:rPr>
        <w:t>（单位公章）</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5352"/>
          <w:tab w:val="left" w:pos="6192"/>
          <w:tab w:val="left" w:pos="7032"/>
        </w:tabs>
        <w:overflowPunct w:val="0"/>
        <w:spacing w:before="39"/>
        <w:ind w:left="4721"/>
        <w:rPr>
          <w:color w:val="auto"/>
          <w:highlight w:val="none"/>
        </w:rPr>
      </w:pPr>
      <w:r>
        <w:rPr>
          <w:color w:val="auto"/>
          <w:highlight w:val="none"/>
          <w:u w:val="single"/>
        </w:rPr>
        <w:tab/>
      </w:r>
      <w:r>
        <w:rPr>
          <w:color w:val="auto"/>
          <w:highlight w:val="none"/>
        </w:rPr>
        <w:t>年</w:t>
      </w:r>
      <w:r>
        <w:rPr>
          <w:color w:val="auto"/>
          <w:highlight w:val="none"/>
          <w:u w:val="single"/>
        </w:rPr>
        <w:tab/>
      </w:r>
      <w:r>
        <w:rPr>
          <w:color w:val="auto"/>
          <w:highlight w:val="none"/>
        </w:rPr>
        <w:t>月</w:t>
      </w:r>
      <w:r>
        <w:rPr>
          <w:color w:val="auto"/>
          <w:highlight w:val="none"/>
          <w:u w:val="single"/>
        </w:rPr>
        <w:tab/>
      </w:r>
      <w:r>
        <w:rPr>
          <w:color w:val="auto"/>
          <w:highlight w:val="none"/>
        </w:rPr>
        <w:t>日</w:t>
      </w:r>
    </w:p>
    <w:p>
      <w:pPr>
        <w:snapToGrid w:val="0"/>
        <w:spacing w:line="360" w:lineRule="auto"/>
        <w:ind w:right="360"/>
        <w:rPr>
          <w:color w:val="auto"/>
          <w:spacing w:val="1"/>
          <w:highlight w:val="none"/>
        </w:rPr>
      </w:pPr>
    </w:p>
    <w:p>
      <w:pPr>
        <w:pStyle w:val="9"/>
        <w:overflowPunct w:val="0"/>
        <w:spacing w:line="443" w:lineRule="exact"/>
        <w:ind w:left="0" w:right="119"/>
        <w:jc w:val="both"/>
        <w:rPr>
          <w:color w:val="auto"/>
          <w:spacing w:val="1"/>
          <w:highlight w:val="none"/>
        </w:rPr>
      </w:pPr>
      <w:bookmarkStart w:id="15" w:name="bookmark158"/>
      <w:bookmarkEnd w:id="15"/>
    </w:p>
    <w:p>
      <w:pPr>
        <w:pStyle w:val="9"/>
        <w:overflowPunct w:val="0"/>
        <w:spacing w:line="443" w:lineRule="exact"/>
        <w:ind w:left="0" w:right="119"/>
        <w:jc w:val="center"/>
        <w:rPr>
          <w:color w:val="auto"/>
          <w:spacing w:val="1"/>
          <w:highlight w:val="none"/>
        </w:rPr>
      </w:pPr>
    </w:p>
    <w:p>
      <w:pPr>
        <w:pStyle w:val="9"/>
        <w:overflowPunct w:val="0"/>
        <w:spacing w:line="443" w:lineRule="exact"/>
        <w:ind w:left="0" w:right="119"/>
        <w:jc w:val="center"/>
        <w:rPr>
          <w:color w:val="auto"/>
          <w:spacing w:val="1"/>
          <w:highlight w:val="none"/>
        </w:rPr>
      </w:pPr>
    </w:p>
    <w:p>
      <w:pPr>
        <w:pStyle w:val="9"/>
        <w:overflowPunct w:val="0"/>
        <w:spacing w:line="443" w:lineRule="exact"/>
        <w:ind w:left="0" w:right="119"/>
        <w:jc w:val="center"/>
        <w:rPr>
          <w:b w:val="0"/>
          <w:bCs w:val="0"/>
          <w:color w:val="auto"/>
          <w:highlight w:val="none"/>
        </w:rPr>
      </w:pPr>
      <w:r>
        <w:rPr>
          <w:color w:val="auto"/>
          <w:spacing w:val="1"/>
          <w:highlight w:val="none"/>
        </w:rPr>
        <w:t>授权委托书</w:t>
      </w: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8"/>
        <w:overflowPunct w:val="0"/>
        <w:spacing w:before="39" w:line="480" w:lineRule="auto"/>
        <w:ind w:firstLine="419"/>
        <w:rPr>
          <w:color w:val="auto"/>
          <w:spacing w:val="-1"/>
          <w:highlight w:val="none"/>
        </w:rPr>
      </w:pPr>
      <w:r>
        <w:rPr>
          <w:color w:val="auto"/>
          <w:spacing w:val="-1"/>
          <w:highlight w:val="none"/>
        </w:rPr>
        <w:t>本人</w:t>
      </w:r>
      <w:r>
        <w:rPr>
          <w:color w:val="auto"/>
          <w:spacing w:val="-1"/>
          <w:highlight w:val="none"/>
        </w:rPr>
        <w:tab/>
      </w:r>
      <w:r>
        <w:rPr>
          <w:color w:val="auto"/>
          <w:spacing w:val="-1"/>
          <w:highlight w:val="none"/>
        </w:rPr>
        <w:t>（姓名）系</w:t>
      </w:r>
      <w:r>
        <w:rPr>
          <w:color w:val="auto"/>
          <w:spacing w:val="-1"/>
          <w:highlight w:val="none"/>
        </w:rPr>
        <w:tab/>
      </w:r>
      <w:r>
        <w:rPr>
          <w:color w:val="auto"/>
          <w:spacing w:val="-1"/>
          <w:highlight w:val="none"/>
        </w:rPr>
        <w:t>（</w:t>
      </w:r>
      <w:r>
        <w:rPr>
          <w:rFonts w:hint="eastAsia"/>
          <w:color w:val="auto"/>
          <w:spacing w:val="-1"/>
          <w:highlight w:val="none"/>
          <w:lang w:eastAsia="zh-CN"/>
        </w:rPr>
        <w:t>谈判</w:t>
      </w:r>
      <w:r>
        <w:rPr>
          <w:color w:val="auto"/>
          <w:spacing w:val="-1"/>
          <w:highlight w:val="none"/>
        </w:rPr>
        <w:t>人名称）的法定代表人（单位负责人），现委托</w:t>
      </w:r>
      <w:r>
        <w:rPr>
          <w:color w:val="auto"/>
          <w:spacing w:val="-1"/>
          <w:highlight w:val="none"/>
        </w:rPr>
        <w:tab/>
      </w:r>
      <w:r>
        <w:rPr>
          <w:color w:val="auto"/>
          <w:spacing w:val="-1"/>
          <w:highlight w:val="none"/>
        </w:rPr>
        <w:t>（姓名）为我方代理人。代理人根据授权，以我方名义签署、澄清确认、递交、撤回、修改货物采购</w:t>
      </w:r>
      <w:r>
        <w:rPr>
          <w:rFonts w:hint="eastAsia"/>
          <w:color w:val="auto"/>
          <w:spacing w:val="-1"/>
          <w:highlight w:val="none"/>
          <w:lang w:eastAsia="zh-CN"/>
        </w:rPr>
        <w:t>谈判</w:t>
      </w:r>
      <w:r>
        <w:rPr>
          <w:color w:val="auto"/>
          <w:spacing w:val="-1"/>
          <w:highlight w:val="none"/>
        </w:rPr>
        <w:t>项目</w:t>
      </w:r>
      <w:r>
        <w:rPr>
          <w:rFonts w:hint="eastAsia"/>
          <w:color w:val="auto"/>
          <w:spacing w:val="-1"/>
          <w:highlight w:val="none"/>
          <w:lang w:eastAsia="zh-CN"/>
        </w:rPr>
        <w:t>谈判响应文件</w:t>
      </w:r>
      <w:r>
        <w:rPr>
          <w:color w:val="auto"/>
          <w:spacing w:val="-1"/>
          <w:highlight w:val="none"/>
        </w:rPr>
        <w:t>、签订合同和处理有关事宜，其法律后果由我方承担。</w:t>
      </w:r>
    </w:p>
    <w:p>
      <w:pPr>
        <w:pStyle w:val="18"/>
        <w:overflowPunct w:val="0"/>
        <w:spacing w:before="39" w:line="480" w:lineRule="auto"/>
        <w:ind w:firstLine="419"/>
        <w:rPr>
          <w:color w:val="auto"/>
          <w:spacing w:val="-1"/>
          <w:highlight w:val="none"/>
        </w:rPr>
      </w:pPr>
      <w:r>
        <w:rPr>
          <w:color w:val="auto"/>
          <w:spacing w:val="-1"/>
          <w:highlight w:val="none"/>
        </w:rPr>
        <w:t>委托期限：</w:t>
      </w:r>
      <w:r>
        <w:rPr>
          <w:color w:val="auto"/>
          <w:spacing w:val="-1"/>
          <w:highlight w:val="none"/>
        </w:rPr>
        <w:tab/>
      </w:r>
    </w:p>
    <w:p>
      <w:pPr>
        <w:overflowPunct w:val="0"/>
        <w:spacing w:before="8" w:line="480" w:lineRule="auto"/>
        <w:rPr>
          <w:color w:val="auto"/>
          <w:sz w:val="12"/>
          <w:szCs w:val="12"/>
          <w:highlight w:val="none"/>
        </w:rPr>
      </w:pPr>
    </w:p>
    <w:p>
      <w:pPr>
        <w:pStyle w:val="18"/>
        <w:overflowPunct w:val="0"/>
        <w:spacing w:before="39" w:line="480" w:lineRule="auto"/>
        <w:ind w:firstLine="419"/>
        <w:rPr>
          <w:color w:val="auto"/>
          <w:sz w:val="20"/>
          <w:szCs w:val="20"/>
          <w:highlight w:val="none"/>
        </w:rPr>
      </w:pPr>
      <w:r>
        <w:rPr>
          <w:color w:val="auto"/>
          <w:spacing w:val="-1"/>
          <w:highlight w:val="none"/>
        </w:rPr>
        <w:t>代理人无转委托权。</w:t>
      </w:r>
    </w:p>
    <w:p>
      <w:pPr>
        <w:pStyle w:val="18"/>
        <w:overflowPunct w:val="0"/>
        <w:rPr>
          <w:color w:val="auto"/>
          <w:spacing w:val="-2"/>
          <w:highlight w:val="none"/>
        </w:rPr>
      </w:pPr>
      <w:r>
        <w:rPr>
          <w:color w:val="auto"/>
          <w:spacing w:val="-2"/>
          <w:highlight w:val="none"/>
        </w:rPr>
        <w:t>附：法定代表人（单位负责人）身份证复印件及委托代理人身份证复印件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8"/>
        <w:overflowPunct w:val="0"/>
        <w:spacing w:line="388" w:lineRule="auto"/>
        <w:rPr>
          <w:color w:val="auto"/>
          <w:highlight w:val="none"/>
        </w:rPr>
      </w:pPr>
      <w:r>
        <w:rPr>
          <w:color w:val="auto"/>
          <w:spacing w:val="-1"/>
          <w:highlight w:val="none"/>
        </w:rPr>
        <w:t>注：本授权委托书需由</w:t>
      </w:r>
      <w:r>
        <w:rPr>
          <w:rFonts w:hint="eastAsia"/>
          <w:color w:val="auto"/>
          <w:spacing w:val="-1"/>
          <w:highlight w:val="none"/>
          <w:lang w:eastAsia="zh-CN"/>
        </w:rPr>
        <w:t>谈判</w:t>
      </w:r>
      <w:r>
        <w:rPr>
          <w:color w:val="auto"/>
          <w:spacing w:val="-1"/>
          <w:highlight w:val="none"/>
        </w:rPr>
        <w:t>人加盖单位公章并由其法定代表人（单位负责人）和委托代理人签</w:t>
      </w:r>
      <w:r>
        <w:rPr>
          <w:color w:val="auto"/>
          <w:highlight w:val="none"/>
        </w:rPr>
        <w:t>字。</w:t>
      </w:r>
    </w:p>
    <w:p>
      <w:pPr>
        <w:overflowPunct w:val="0"/>
        <w:spacing w:line="200" w:lineRule="exact"/>
        <w:rPr>
          <w:color w:val="auto"/>
          <w:sz w:val="20"/>
          <w:szCs w:val="20"/>
          <w:highlight w:val="none"/>
        </w:rPr>
      </w:pPr>
    </w:p>
    <w:p>
      <w:pPr>
        <w:pStyle w:val="2"/>
      </w:pPr>
    </w:p>
    <w:p>
      <w:pPr>
        <w:overflowPunct w:val="0"/>
        <w:spacing w:before="19" w:line="260" w:lineRule="exact"/>
        <w:rPr>
          <w:color w:val="auto"/>
          <w:sz w:val="26"/>
          <w:szCs w:val="26"/>
          <w:highlight w:val="none"/>
        </w:rPr>
      </w:pPr>
    </w:p>
    <w:p>
      <w:pPr>
        <w:pStyle w:val="18"/>
        <w:tabs>
          <w:tab w:val="left" w:pos="3216"/>
          <w:tab w:val="left" w:pos="3636"/>
          <w:tab w:val="left" w:pos="7241"/>
        </w:tabs>
        <w:overflowPunct w:val="0"/>
        <w:ind w:left="2793"/>
        <w:rPr>
          <w:color w:val="auto"/>
          <w:spacing w:val="-1"/>
          <w:highlight w:val="none"/>
        </w:rPr>
      </w:pPr>
      <w:r>
        <w:rPr>
          <w:color w:val="auto"/>
          <w:highlight w:val="none"/>
        </w:rPr>
        <w:t>投</w:t>
      </w:r>
      <w:r>
        <w:rPr>
          <w:color w:val="auto"/>
          <w:highlight w:val="none"/>
        </w:rPr>
        <w:tab/>
      </w:r>
      <w:r>
        <w:rPr>
          <w:color w:val="auto"/>
          <w:highlight w:val="none"/>
        </w:rPr>
        <w:t>标</w:t>
      </w:r>
      <w:r>
        <w:rPr>
          <w:color w:val="auto"/>
          <w:highlight w:val="none"/>
        </w:rPr>
        <w:tab/>
      </w:r>
      <w:r>
        <w:rPr>
          <w:color w:val="auto"/>
          <w:spacing w:val="-3"/>
          <w:highlight w:val="none"/>
        </w:rPr>
        <w:t>人：</w:t>
      </w:r>
      <w:r>
        <w:rPr>
          <w:color w:val="auto"/>
          <w:spacing w:val="-3"/>
          <w:highlight w:val="none"/>
          <w:u w:val="single"/>
        </w:rPr>
        <w:tab/>
      </w:r>
      <w:r>
        <w:rPr>
          <w:color w:val="auto"/>
          <w:spacing w:val="-1"/>
          <w:highlight w:val="none"/>
        </w:rPr>
        <w:t>（单位公章）</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7661"/>
        </w:tabs>
        <w:overflowPunct w:val="0"/>
        <w:spacing w:before="39"/>
        <w:ind w:left="2791"/>
        <w:rPr>
          <w:color w:val="auto"/>
          <w:highlight w:val="none"/>
        </w:rPr>
      </w:pPr>
      <w:r>
        <w:rPr>
          <w:color w:val="auto"/>
          <w:highlight w:val="none"/>
        </w:rPr>
        <w:t>法定</w:t>
      </w:r>
      <w:r>
        <w:rPr>
          <w:color w:val="auto"/>
          <w:spacing w:val="-3"/>
          <w:highlight w:val="none"/>
        </w:rPr>
        <w:t>代</w:t>
      </w:r>
      <w:r>
        <w:rPr>
          <w:color w:val="auto"/>
          <w:highlight w:val="none"/>
        </w:rPr>
        <w:t>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8"/>
          <w:highlight w:val="none"/>
        </w:rPr>
        <w:t>）</w:t>
      </w:r>
      <w:r>
        <w:rPr>
          <w:color w:val="auto"/>
          <w:spacing w:val="-1"/>
          <w:highlight w:val="none"/>
        </w:rPr>
        <w:t>：</w:t>
      </w:r>
      <w:r>
        <w:rPr>
          <w:color w:val="auto"/>
          <w:spacing w:val="-1"/>
          <w:highlight w:val="none"/>
          <w:u w:val="single"/>
        </w:rPr>
        <w:tab/>
      </w:r>
      <w:r>
        <w:rPr>
          <w:color w:val="auto"/>
          <w:highlight w:val="none"/>
        </w:rPr>
        <w:t>（签</w:t>
      </w:r>
      <w:r>
        <w:rPr>
          <w:color w:val="auto"/>
          <w:spacing w:val="-3"/>
          <w:highlight w:val="none"/>
        </w:rPr>
        <w:t>字</w:t>
      </w:r>
      <w:r>
        <w:rPr>
          <w:color w:val="auto"/>
          <w:highlight w:val="none"/>
        </w:rPr>
        <w:t>）</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170" w:lineRule="exact"/>
        <w:rPr>
          <w:color w:val="auto"/>
          <w:sz w:val="17"/>
          <w:szCs w:val="17"/>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7661"/>
        </w:tabs>
        <w:overflowPunct w:val="0"/>
        <w:spacing w:before="39"/>
        <w:ind w:left="2793"/>
        <w:rPr>
          <w:color w:val="auto"/>
          <w:spacing w:val="-1"/>
          <w:highlight w:val="none"/>
        </w:rPr>
      </w:pPr>
      <w:r>
        <w:rPr>
          <w:color w:val="auto"/>
          <w:spacing w:val="-2"/>
          <w:highlight w:val="none"/>
        </w:rPr>
        <w:t>委托代理人：</w:t>
      </w:r>
      <w:r>
        <w:rPr>
          <w:color w:val="auto"/>
          <w:spacing w:val="-2"/>
          <w:highlight w:val="none"/>
          <w:u w:val="single"/>
        </w:rPr>
        <w:tab/>
      </w:r>
      <w:r>
        <w:rPr>
          <w:color w:val="auto"/>
          <w:spacing w:val="-1"/>
          <w:highlight w:val="none"/>
        </w:rPr>
        <w:t>（签字）</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6643"/>
          <w:tab w:val="left" w:pos="7589"/>
          <w:tab w:val="left" w:pos="8533"/>
        </w:tabs>
        <w:overflowPunct w:val="0"/>
        <w:spacing w:before="39"/>
        <w:ind w:left="5907"/>
        <w:jc w:val="both"/>
        <w:rPr>
          <w:color w:val="auto"/>
          <w:spacing w:val="-3"/>
          <w:highlight w:val="none"/>
          <w:u w:val="single"/>
        </w:rPr>
        <w:sectPr>
          <w:headerReference r:id="rId10" w:type="default"/>
          <w:pgSz w:w="12240" w:h="15840"/>
          <w:pgMar w:top="1400" w:right="1718" w:bottom="1123" w:left="1701" w:header="0" w:footer="918" w:gutter="0"/>
          <w:cols w:space="720" w:num="1"/>
        </w:sectPr>
      </w:pPr>
      <w:r>
        <w:rPr>
          <w:color w:val="auto"/>
          <w:highlight w:val="none"/>
          <w:u w:val="single"/>
        </w:rPr>
        <w:tab/>
      </w:r>
      <w:r>
        <w:rPr>
          <w:color w:val="auto"/>
          <w:highlight w:val="none"/>
        </w:rPr>
        <w:t>年</w:t>
      </w:r>
      <w:r>
        <w:rPr>
          <w:color w:val="auto"/>
          <w:highlight w:val="none"/>
          <w:u w:val="single"/>
        </w:rPr>
        <w:tab/>
      </w:r>
      <w:r>
        <w:rPr>
          <w:color w:val="auto"/>
          <w:spacing w:val="-3"/>
          <w:highlight w:val="none"/>
        </w:rPr>
        <w:t>月</w:t>
      </w:r>
      <w:r>
        <w:rPr>
          <w:color w:val="auto"/>
          <w:spacing w:val="-3"/>
          <w:highlight w:val="none"/>
          <w:u w:val="single"/>
        </w:rPr>
        <w:tab/>
      </w:r>
    </w:p>
    <w:p>
      <w:pPr>
        <w:pStyle w:val="9"/>
        <w:overflowPunct w:val="0"/>
        <w:spacing w:line="443" w:lineRule="exact"/>
        <w:ind w:left="0" w:right="119"/>
        <w:jc w:val="center"/>
        <w:rPr>
          <w:color w:val="auto"/>
          <w:spacing w:val="1"/>
          <w:highlight w:val="none"/>
        </w:rPr>
      </w:pPr>
      <w:r>
        <w:rPr>
          <w:color w:val="auto"/>
          <w:spacing w:val="1"/>
          <w:highlight w:val="none"/>
        </w:rPr>
        <w:t>投标保证金</w:t>
      </w:r>
    </w:p>
    <w:p>
      <w:pPr>
        <w:overflowPunct w:val="0"/>
        <w:spacing w:line="320" w:lineRule="exact"/>
        <w:rPr>
          <w:color w:val="auto"/>
          <w:sz w:val="32"/>
          <w:szCs w:val="32"/>
          <w:highlight w:val="none"/>
        </w:rPr>
      </w:pPr>
    </w:p>
    <w:p>
      <w:pPr>
        <w:overflowPunct w:val="0"/>
        <w:spacing w:before="20" w:line="340" w:lineRule="exact"/>
        <w:rPr>
          <w:color w:val="auto"/>
          <w:sz w:val="34"/>
          <w:szCs w:val="34"/>
          <w:highlight w:val="none"/>
        </w:rPr>
      </w:pPr>
    </w:p>
    <w:p>
      <w:pPr>
        <w:pStyle w:val="18"/>
        <w:overflowPunct w:val="0"/>
        <w:spacing w:line="390" w:lineRule="auto"/>
        <w:ind w:left="520" w:right="288"/>
        <w:rPr>
          <w:color w:val="auto"/>
          <w:highlight w:val="none"/>
        </w:rPr>
      </w:pPr>
      <w:r>
        <w:rPr>
          <w:color w:val="auto"/>
          <w:spacing w:val="-2"/>
          <w:highlight w:val="none"/>
        </w:rPr>
        <w:t>投标人应在此提供汇款凭证的复印件和基本账户开户许可证的复印件。</w:t>
      </w:r>
    </w:p>
    <w:p>
      <w:pPr>
        <w:pStyle w:val="18"/>
        <w:tabs>
          <w:tab w:val="left" w:pos="6643"/>
          <w:tab w:val="left" w:pos="7589"/>
          <w:tab w:val="left" w:pos="8533"/>
        </w:tabs>
        <w:overflowPunct w:val="0"/>
        <w:spacing w:before="39"/>
        <w:ind w:left="5907"/>
        <w:rPr>
          <w:color w:val="auto"/>
          <w:spacing w:val="-3"/>
          <w:highlight w:val="none"/>
          <w:u w:val="single"/>
        </w:rPr>
        <w:sectPr>
          <w:pgSz w:w="12240" w:h="15840"/>
          <w:pgMar w:top="1400" w:right="1718" w:bottom="1123" w:left="1701" w:header="0" w:footer="918" w:gutter="0"/>
          <w:cols w:space="720" w:num="1"/>
        </w:sectPr>
      </w:pPr>
    </w:p>
    <w:p>
      <w:pPr>
        <w:overflowPunct w:val="0"/>
        <w:spacing w:before="7" w:line="140" w:lineRule="exact"/>
        <w:rPr>
          <w:color w:val="auto"/>
          <w:sz w:val="14"/>
          <w:szCs w:val="14"/>
          <w:highlight w:val="none"/>
        </w:rPr>
      </w:pPr>
      <w:bookmarkStart w:id="16" w:name="bookmark161"/>
      <w:bookmarkEnd w:id="16"/>
      <w:bookmarkStart w:id="17" w:name="bookmark159"/>
      <w:bookmarkEnd w:id="17"/>
      <w:bookmarkStart w:id="18" w:name="bookmark160"/>
      <w:bookmarkEnd w:id="18"/>
      <w:bookmarkStart w:id="19" w:name="bookmark162"/>
      <w:bookmarkEnd w:id="19"/>
    </w:p>
    <w:p>
      <w:pPr>
        <w:pStyle w:val="9"/>
        <w:overflowPunct w:val="0"/>
        <w:spacing w:line="456" w:lineRule="exact"/>
        <w:ind w:left="276"/>
        <w:jc w:val="center"/>
        <w:rPr>
          <w:b w:val="0"/>
          <w:bCs w:val="0"/>
          <w:color w:val="auto"/>
          <w:highlight w:val="none"/>
        </w:rPr>
      </w:pPr>
      <w:bookmarkStart w:id="20" w:name="bookmark163"/>
      <w:bookmarkEnd w:id="20"/>
      <w:r>
        <w:rPr>
          <w:color w:val="auto"/>
          <w:spacing w:val="1"/>
          <w:highlight w:val="none"/>
        </w:rPr>
        <w:t>资格审查资料</w:t>
      </w:r>
    </w:p>
    <w:p>
      <w:pPr>
        <w:pStyle w:val="10"/>
        <w:overflowPunct w:val="0"/>
        <w:spacing w:before="18"/>
        <w:ind w:left="537"/>
        <w:rPr>
          <w:rFonts w:ascii="Times New Roman" w:hAnsi="Times New Roman"/>
          <w:color w:val="auto"/>
          <w:spacing w:val="-1"/>
          <w:highlight w:val="none"/>
        </w:rPr>
      </w:pPr>
      <w:bookmarkStart w:id="21" w:name="bookmark164"/>
      <w:bookmarkEnd w:id="21"/>
      <w:r>
        <w:rPr>
          <w:rFonts w:ascii="Times New Roman" w:hAnsi="Times New Roman"/>
          <w:color w:val="auto"/>
          <w:spacing w:val="-1"/>
          <w:highlight w:val="none"/>
        </w:rPr>
        <w:t>（一）基本情况表</w:t>
      </w:r>
    </w:p>
    <w:p>
      <w:pPr>
        <w:overflowPunct w:val="0"/>
        <w:spacing w:line="100" w:lineRule="exact"/>
        <w:rPr>
          <w:color w:val="auto"/>
          <w:sz w:val="10"/>
          <w:szCs w:val="10"/>
          <w:highlight w:val="none"/>
        </w:rPr>
      </w:pPr>
    </w:p>
    <w:p>
      <w:pPr>
        <w:overflowPunct w:val="0"/>
        <w:spacing w:line="200" w:lineRule="exact"/>
        <w:rPr>
          <w:color w:val="auto"/>
          <w:sz w:val="20"/>
          <w:szCs w:val="20"/>
          <w:highlight w:val="none"/>
        </w:rPr>
      </w:pPr>
    </w:p>
    <w:tbl>
      <w:tblPr>
        <w:tblStyle w:val="39"/>
        <w:tblW w:w="0" w:type="auto"/>
        <w:tblInd w:w="108" w:type="dxa"/>
        <w:tblLayout w:type="fixed"/>
        <w:tblCellMar>
          <w:top w:w="0" w:type="dxa"/>
          <w:left w:w="108" w:type="dxa"/>
          <w:bottom w:w="0" w:type="dxa"/>
          <w:right w:w="108" w:type="dxa"/>
        </w:tblCellMar>
      </w:tblPr>
      <w:tblGrid>
        <w:gridCol w:w="2632"/>
        <w:gridCol w:w="1005"/>
        <w:gridCol w:w="1784"/>
        <w:gridCol w:w="1351"/>
        <w:gridCol w:w="2052"/>
      </w:tblGrid>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55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0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2"/>
                <w:sz w:val="21"/>
                <w:szCs w:val="21"/>
                <w:highlight w:val="none"/>
              </w:rPr>
              <w:t>注册资金</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成立时间</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注册地址</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54"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邮政编码</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员工总数</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726" w:hRule="exact"/>
        </w:trPr>
        <w:tc>
          <w:tcPr>
            <w:tcW w:w="263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5"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661"/>
              <w:rPr>
                <w:color w:val="auto"/>
                <w:highlight w:val="none"/>
              </w:rPr>
            </w:pPr>
            <w:r>
              <w:rPr>
                <w:color w:val="auto"/>
                <w:spacing w:val="-1"/>
                <w:sz w:val="21"/>
                <w:szCs w:val="21"/>
                <w:highlight w:val="none"/>
              </w:rPr>
              <w:t>联系方式</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7"/>
              <w:rPr>
                <w:color w:val="auto"/>
                <w:highlight w:val="none"/>
              </w:rPr>
            </w:pPr>
            <w:r>
              <w:rPr>
                <w:color w:val="auto"/>
                <w:sz w:val="21"/>
                <w:szCs w:val="21"/>
                <w:highlight w:val="none"/>
              </w:rPr>
              <w:t>联系人</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vMerge w:val="continue"/>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53"/>
              <w:rPr>
                <w:color w:val="auto"/>
                <w:highlight w:val="none"/>
              </w:rPr>
            </w:pPr>
            <w:r>
              <w:rPr>
                <w:color w:val="auto"/>
                <w:sz w:val="21"/>
                <w:szCs w:val="21"/>
                <w:highlight w:val="none"/>
              </w:rPr>
              <w:t>网址</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传真</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90"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5"/>
              <w:jc w:val="center"/>
              <w:rPr>
                <w:color w:val="auto"/>
                <w:spacing w:val="-1"/>
                <w:sz w:val="21"/>
                <w:szCs w:val="21"/>
                <w:highlight w:val="none"/>
              </w:rPr>
            </w:pPr>
            <w:r>
              <w:rPr>
                <w:color w:val="auto"/>
                <w:spacing w:val="-1"/>
                <w:sz w:val="21"/>
                <w:szCs w:val="21"/>
                <w:highlight w:val="none"/>
              </w:rPr>
              <w:t>法定代表人</w:t>
            </w:r>
          </w:p>
          <w:p>
            <w:pPr>
              <w:pStyle w:val="97"/>
              <w:overflowPunct w:val="0"/>
              <w:spacing w:before="170"/>
              <w:ind w:left="277" w:right="382"/>
              <w:jc w:val="center"/>
              <w:rPr>
                <w:color w:val="auto"/>
                <w:highlight w:val="none"/>
              </w:rPr>
            </w:pPr>
            <w:r>
              <w:rPr>
                <w:color w:val="auto"/>
                <w:spacing w:val="-1"/>
                <w:sz w:val="21"/>
                <w:szCs w:val="21"/>
                <w:highlight w:val="none"/>
              </w:rPr>
              <w:t>（单位负责人）</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253"/>
              <w:rPr>
                <w:color w:val="auto"/>
                <w:highlight w:val="none"/>
              </w:rPr>
            </w:pPr>
            <w:r>
              <w:rPr>
                <w:color w:val="auto"/>
                <w:sz w:val="21"/>
                <w:szCs w:val="21"/>
                <w:highlight w:val="none"/>
              </w:rPr>
              <w:t>姓名</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1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人须知要求</w:t>
            </w:r>
            <w:r>
              <w:rPr>
                <w:rFonts w:hint="eastAsia"/>
                <w:color w:val="auto"/>
                <w:spacing w:val="-1"/>
                <w:sz w:val="21"/>
                <w:szCs w:val="21"/>
                <w:highlight w:val="none"/>
                <w:lang w:eastAsia="zh-CN"/>
              </w:rPr>
              <w:t>谈判</w:t>
            </w:r>
            <w:r>
              <w:rPr>
                <w:color w:val="auto"/>
                <w:spacing w:val="-1"/>
                <w:sz w:val="21"/>
                <w:szCs w:val="21"/>
                <w:highlight w:val="none"/>
              </w:rPr>
              <w:t>人需具有的各类资质</w:t>
            </w:r>
            <w:r>
              <w:rPr>
                <w:color w:val="auto"/>
                <w:sz w:val="21"/>
                <w:szCs w:val="21"/>
                <w:highlight w:val="none"/>
              </w:rPr>
              <w:t>证书</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pStyle w:val="97"/>
              <w:overflowPunct w:val="0"/>
              <w:rPr>
                <w:color w:val="auto"/>
                <w:highlight w:val="none"/>
              </w:rPr>
            </w:pPr>
            <w:r>
              <w:rPr>
                <w:color w:val="auto"/>
                <w:sz w:val="21"/>
                <w:szCs w:val="21"/>
                <w:highlight w:val="none"/>
              </w:rPr>
              <w:t>类型：</w:t>
            </w:r>
          </w:p>
          <w:p>
            <w:pPr>
              <w:pStyle w:val="97"/>
              <w:overflowPunct w:val="0"/>
              <w:rPr>
                <w:color w:val="auto"/>
                <w:highlight w:val="none"/>
              </w:rPr>
            </w:pPr>
            <w:r>
              <w:rPr>
                <w:color w:val="auto"/>
                <w:spacing w:val="-1"/>
                <w:sz w:val="21"/>
                <w:szCs w:val="21"/>
                <w:highlight w:val="none"/>
              </w:rPr>
              <w:t>等级：</w:t>
            </w:r>
          </w:p>
          <w:p>
            <w:pPr>
              <w:pStyle w:val="97"/>
              <w:overflowPunct w:val="0"/>
              <w:rPr>
                <w:color w:val="auto"/>
                <w:highlight w:val="none"/>
              </w:rPr>
            </w:pPr>
            <w:r>
              <w:rPr>
                <w:color w:val="auto"/>
                <w:spacing w:val="-1"/>
                <w:sz w:val="21"/>
                <w:szCs w:val="21"/>
                <w:highlight w:val="none"/>
              </w:rPr>
              <w:t>证书号：</w:t>
            </w:r>
          </w:p>
        </w:tc>
      </w:tr>
      <w:tr>
        <w:tblPrEx>
          <w:tblCellMar>
            <w:top w:w="0" w:type="dxa"/>
            <w:left w:w="108" w:type="dxa"/>
            <w:bottom w:w="0" w:type="dxa"/>
            <w:right w:w="108" w:type="dxa"/>
          </w:tblCellMar>
        </w:tblPrEx>
        <w:trPr>
          <w:trHeight w:val="44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基本账户开户银行</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37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基本账户银行账号</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450"/>
              <w:rPr>
                <w:color w:val="auto"/>
                <w:highlight w:val="none"/>
              </w:rPr>
            </w:pPr>
            <w:r>
              <w:rPr>
                <w:color w:val="auto"/>
                <w:spacing w:val="-1"/>
                <w:sz w:val="21"/>
                <w:szCs w:val="21"/>
                <w:highlight w:val="none"/>
              </w:rPr>
              <w:t>近三年营业额</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770"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人关联企业情况（包括但不限于与</w:t>
            </w:r>
            <w:r>
              <w:rPr>
                <w:rFonts w:hint="eastAsia"/>
                <w:color w:val="auto"/>
                <w:spacing w:val="-1"/>
                <w:sz w:val="21"/>
                <w:szCs w:val="21"/>
                <w:highlight w:val="none"/>
                <w:lang w:eastAsia="zh-CN"/>
              </w:rPr>
              <w:t>谈判</w:t>
            </w:r>
            <w:r>
              <w:rPr>
                <w:color w:val="auto"/>
                <w:spacing w:val="-1"/>
                <w:sz w:val="21"/>
                <w:szCs w:val="21"/>
                <w:highlight w:val="none"/>
              </w:rPr>
              <w:t>人法定代表人（单位负责人）为同一人或者存在控股、管理</w:t>
            </w:r>
            <w:r>
              <w:rPr>
                <w:color w:val="auto"/>
                <w:spacing w:val="-2"/>
                <w:sz w:val="21"/>
                <w:szCs w:val="21"/>
                <w:highlight w:val="none"/>
              </w:rPr>
              <w:t>关系的不同单位）</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5"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2"/>
                <w:sz w:val="21"/>
                <w:szCs w:val="21"/>
                <w:highlight w:val="none"/>
                <w:lang w:eastAsia="zh-CN"/>
              </w:rPr>
              <w:t>谈判</w:t>
            </w:r>
            <w:r>
              <w:rPr>
                <w:color w:val="auto"/>
                <w:spacing w:val="-2"/>
                <w:sz w:val="21"/>
                <w:szCs w:val="21"/>
                <w:highlight w:val="none"/>
              </w:rPr>
              <w:t>货物制造商名称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05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53"/>
              <w:ind w:left="135"/>
              <w:rPr>
                <w:color w:val="auto"/>
                <w:highlight w:val="none"/>
              </w:rPr>
            </w:pPr>
            <w:r>
              <w:rPr>
                <w:color w:val="auto"/>
                <w:spacing w:val="-1"/>
                <w:sz w:val="21"/>
                <w:szCs w:val="21"/>
                <w:highlight w:val="none"/>
              </w:rPr>
              <w:t>资格标准所需证明材料</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7"/>
              <w:jc w:val="center"/>
              <w:rPr>
                <w:color w:val="auto"/>
                <w:highlight w:val="none"/>
              </w:rPr>
            </w:pPr>
            <w:r>
              <w:rPr>
                <w:color w:val="auto"/>
                <w:sz w:val="21"/>
                <w:szCs w:val="21"/>
                <w:highlight w:val="none"/>
              </w:rPr>
              <w:t>备注</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spacing w:line="360" w:lineRule="auto"/>
        <w:jc w:val="left"/>
        <w:rPr>
          <w:b/>
          <w:bCs/>
          <w:color w:val="auto"/>
          <w:szCs w:val="21"/>
          <w:highlight w:val="none"/>
        </w:rPr>
      </w:pPr>
      <w:r>
        <w:rPr>
          <w:rFonts w:hint="eastAsia" w:ascii="Times New Roman" w:hAnsi="Times New Roman"/>
          <w:b/>
          <w:bCs/>
          <w:color w:val="auto"/>
          <w:spacing w:val="-1"/>
          <w:highlight w:val="none"/>
          <w:lang w:val="en-US" w:eastAsia="zh-CN"/>
        </w:rPr>
        <w:t>附营业执照、</w:t>
      </w:r>
      <w:r>
        <w:rPr>
          <w:rFonts w:hint="eastAsia"/>
          <w:b/>
          <w:bCs/>
          <w:color w:val="auto"/>
          <w:highlight w:val="none"/>
        </w:rPr>
        <w:t>《</w:t>
      </w:r>
      <w:r>
        <w:rPr>
          <w:b/>
          <w:bCs/>
          <w:color w:val="auto"/>
          <w:highlight w:val="none"/>
        </w:rPr>
        <w:t>道路运输经营许可证</w:t>
      </w:r>
      <w:r>
        <w:rPr>
          <w:rFonts w:hint="eastAsia"/>
          <w:b/>
          <w:bCs/>
          <w:color w:val="auto"/>
          <w:highlight w:val="none"/>
        </w:rPr>
        <w:t>》</w:t>
      </w:r>
      <w:r>
        <w:rPr>
          <w:rFonts w:hint="eastAsia"/>
          <w:b/>
          <w:bCs/>
          <w:color w:val="auto"/>
          <w:highlight w:val="none"/>
          <w:lang w:eastAsia="zh-CN"/>
        </w:rPr>
        <w:t>、</w:t>
      </w:r>
      <w:r>
        <w:rPr>
          <w:rFonts w:hint="eastAsia"/>
          <w:b/>
          <w:bCs/>
          <w:color w:val="auto"/>
          <w:szCs w:val="21"/>
          <w:highlight w:val="none"/>
        </w:rPr>
        <w:t>财务审计报告或银行资信证明</w:t>
      </w:r>
    </w:p>
    <w:p>
      <w:pPr>
        <w:spacing w:line="360" w:lineRule="auto"/>
        <w:jc w:val="center"/>
        <w:rPr>
          <w:b/>
          <w:color w:val="auto"/>
          <w:szCs w:val="21"/>
          <w:highlight w:val="none"/>
        </w:rPr>
        <w:sectPr>
          <w:footerReference r:id="rId11" w:type="default"/>
          <w:pgSz w:w="12240" w:h="15840"/>
          <w:pgMar w:top="1400" w:right="1718" w:bottom="1123" w:left="1701" w:header="0" w:footer="918" w:gutter="0"/>
          <w:cols w:space="720" w:num="1"/>
        </w:sect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ascii="Times New Roman" w:hAnsi="Times New Roman" w:eastAsia="宋体" w:cs="Times New Roman"/>
          <w:b/>
          <w:bCs/>
          <w:color w:val="auto"/>
          <w:spacing w:val="1"/>
          <w:sz w:val="32"/>
          <w:szCs w:val="32"/>
          <w:highlight w:val="none"/>
          <w:lang w:val="en-US" w:eastAsia="zh-CN" w:bidi="ar-SA"/>
        </w:rPr>
        <w:t>承诺书</w:t>
      </w:r>
    </w:p>
    <w:p>
      <w:pPr>
        <w:spacing w:line="360" w:lineRule="auto"/>
        <w:rPr>
          <w:color w:val="auto"/>
          <w:szCs w:val="21"/>
          <w:highlight w:val="none"/>
        </w:rPr>
      </w:pPr>
    </w:p>
    <w:p>
      <w:pPr>
        <w:snapToGrid w:val="0"/>
        <w:spacing w:line="360" w:lineRule="auto"/>
        <w:rPr>
          <w:color w:val="auto"/>
          <w:szCs w:val="21"/>
          <w:highlight w:val="none"/>
        </w:rPr>
      </w:pPr>
      <w:r>
        <w:rPr>
          <w:color w:val="auto"/>
          <w:szCs w:val="21"/>
          <w:highlight w:val="none"/>
        </w:rPr>
        <w:t>致：</w:t>
      </w:r>
      <w:r>
        <w:rPr>
          <w:color w:val="auto"/>
          <w:szCs w:val="21"/>
          <w:highlight w:val="none"/>
          <w:u w:val="single"/>
        </w:rPr>
        <w:t>（</w:t>
      </w:r>
      <w:r>
        <w:rPr>
          <w:rFonts w:hint="eastAsia"/>
          <w:color w:val="auto"/>
          <w:szCs w:val="21"/>
          <w:highlight w:val="none"/>
          <w:u w:val="single"/>
          <w:lang w:eastAsia="zh-CN"/>
        </w:rPr>
        <w:t>采购人</w:t>
      </w:r>
      <w:r>
        <w:rPr>
          <w:color w:val="auto"/>
          <w:szCs w:val="21"/>
          <w:highlight w:val="none"/>
          <w:u w:val="single"/>
        </w:rPr>
        <w:t>名称）</w:t>
      </w:r>
    </w:p>
    <w:p>
      <w:pPr>
        <w:snapToGrid w:val="0"/>
        <w:spacing w:line="360" w:lineRule="auto"/>
        <w:rPr>
          <w:color w:val="auto"/>
          <w:szCs w:val="21"/>
          <w:highlight w:val="none"/>
        </w:rPr>
      </w:pPr>
    </w:p>
    <w:p>
      <w:pPr>
        <w:snapToGrid w:val="0"/>
        <w:spacing w:line="360" w:lineRule="auto"/>
        <w:ind w:firstLine="480" w:firstLineChars="200"/>
        <w:rPr>
          <w:color w:val="auto"/>
          <w:szCs w:val="21"/>
          <w:highlight w:val="none"/>
        </w:rPr>
      </w:pPr>
      <w:r>
        <w:rPr>
          <w:color w:val="auto"/>
          <w:szCs w:val="21"/>
          <w:highlight w:val="none"/>
        </w:rPr>
        <w:t>我方在此郑重声明并承诺：</w:t>
      </w:r>
    </w:p>
    <w:p>
      <w:pPr>
        <w:widowControl/>
        <w:snapToGrid w:val="0"/>
        <w:spacing w:before="120" w:beforeLines="50" w:line="360" w:lineRule="auto"/>
        <w:ind w:firstLine="480" w:firstLineChars="200"/>
        <w:rPr>
          <w:color w:val="auto"/>
          <w:szCs w:val="21"/>
          <w:highlight w:val="none"/>
        </w:rPr>
      </w:pPr>
      <w:r>
        <w:rPr>
          <w:color w:val="auto"/>
          <w:szCs w:val="21"/>
          <w:highlight w:val="none"/>
        </w:rPr>
        <w:t>1、</w:t>
      </w:r>
      <w:r>
        <w:rPr>
          <w:bCs/>
          <w:color w:val="auto"/>
          <w:szCs w:val="21"/>
          <w:highlight w:val="none"/>
        </w:rPr>
        <w:t>我单位在</w:t>
      </w:r>
      <w:r>
        <w:rPr>
          <w:color w:val="auto"/>
          <w:szCs w:val="21"/>
          <w:highlight w:val="none"/>
        </w:rPr>
        <w:t>参加采购活动前三年内在经营活动中没有政府采购法第二十二条第一款第（五）项所称重大违法记录，包括：</w:t>
      </w:r>
    </w:p>
    <w:p>
      <w:pPr>
        <w:widowControl/>
        <w:snapToGrid w:val="0"/>
        <w:spacing w:before="120" w:beforeLines="50" w:line="360" w:lineRule="auto"/>
        <w:ind w:firstLine="480" w:firstLineChars="200"/>
        <w:rPr>
          <w:color w:val="auto"/>
          <w:szCs w:val="21"/>
          <w:highlight w:val="none"/>
        </w:rPr>
      </w:pPr>
      <w:r>
        <w:rPr>
          <w:color w:val="auto"/>
          <w:szCs w:val="21"/>
          <w:highlight w:val="none"/>
        </w:rPr>
        <w:t>（一）</w:t>
      </w:r>
      <w:r>
        <w:rPr>
          <w:bCs/>
          <w:color w:val="auto"/>
          <w:szCs w:val="21"/>
          <w:highlight w:val="none"/>
        </w:rPr>
        <w:t>我单位</w:t>
      </w:r>
      <w:r>
        <w:rPr>
          <w:color w:val="auto"/>
          <w:szCs w:val="21"/>
          <w:highlight w:val="none"/>
        </w:rPr>
        <w:t>或者其法定代表人、董事、监事、高级管理人员因经营活动中的违法行为受到行政处罚，但警告和罚款额在三万元以下的行政处罚除外；</w:t>
      </w:r>
    </w:p>
    <w:p>
      <w:pPr>
        <w:widowControl/>
        <w:snapToGrid w:val="0"/>
        <w:spacing w:before="120" w:beforeLines="50" w:line="360" w:lineRule="auto"/>
        <w:ind w:firstLine="480" w:firstLineChars="200"/>
        <w:rPr>
          <w:color w:val="auto"/>
          <w:szCs w:val="21"/>
          <w:highlight w:val="none"/>
        </w:rPr>
      </w:pPr>
      <w:r>
        <w:rPr>
          <w:color w:val="auto"/>
          <w:szCs w:val="21"/>
          <w:highlight w:val="none"/>
        </w:rPr>
        <w:t>（二）</w:t>
      </w:r>
      <w:r>
        <w:rPr>
          <w:bCs/>
          <w:color w:val="auto"/>
          <w:szCs w:val="21"/>
          <w:highlight w:val="none"/>
        </w:rPr>
        <w:t>我单位</w:t>
      </w:r>
      <w:r>
        <w:rPr>
          <w:color w:val="auto"/>
          <w:szCs w:val="21"/>
          <w:highlight w:val="none"/>
        </w:rPr>
        <w:t>或者其法定代表人、董事、监事、高级管理人员因经营活动中的违法行为受到刑事处罚。</w:t>
      </w:r>
    </w:p>
    <w:p>
      <w:pPr>
        <w:snapToGrid w:val="0"/>
        <w:spacing w:line="360" w:lineRule="auto"/>
        <w:ind w:firstLine="480" w:firstLineChars="200"/>
        <w:rPr>
          <w:color w:val="auto"/>
          <w:szCs w:val="21"/>
          <w:highlight w:val="none"/>
        </w:rPr>
      </w:pPr>
      <w:r>
        <w:rPr>
          <w:color w:val="auto"/>
          <w:szCs w:val="21"/>
          <w:highlight w:val="none"/>
        </w:rPr>
        <w:t>2、我方没有被有权机关吊销营业执照、吊销经营许可、责令停业、暂停或取消</w:t>
      </w:r>
      <w:r>
        <w:rPr>
          <w:rFonts w:hint="eastAsia"/>
          <w:color w:val="auto"/>
          <w:szCs w:val="21"/>
          <w:highlight w:val="none"/>
          <w:lang w:eastAsia="zh-CN"/>
        </w:rPr>
        <w:t>谈判</w:t>
      </w:r>
      <w:r>
        <w:rPr>
          <w:color w:val="auto"/>
          <w:szCs w:val="21"/>
          <w:highlight w:val="none"/>
        </w:rPr>
        <w:t>资格、以及财产被接管或冻结情况。</w:t>
      </w:r>
    </w:p>
    <w:p>
      <w:pPr>
        <w:snapToGrid w:val="0"/>
        <w:spacing w:line="360" w:lineRule="auto"/>
        <w:ind w:firstLine="480" w:firstLineChars="200"/>
        <w:rPr>
          <w:color w:val="auto"/>
          <w:szCs w:val="21"/>
          <w:highlight w:val="none"/>
        </w:rPr>
      </w:pPr>
      <w:r>
        <w:rPr>
          <w:color w:val="auto"/>
          <w:szCs w:val="21"/>
          <w:highlight w:val="none"/>
        </w:rPr>
        <w:t>3、我方没有直接或间接地与</w:t>
      </w:r>
      <w:r>
        <w:rPr>
          <w:rFonts w:hint="eastAsia"/>
          <w:color w:val="auto"/>
          <w:szCs w:val="21"/>
          <w:highlight w:val="none"/>
          <w:lang w:eastAsia="zh-CN"/>
        </w:rPr>
        <w:t>采购人</w:t>
      </w:r>
      <w:r>
        <w:rPr>
          <w:color w:val="auto"/>
          <w:szCs w:val="21"/>
          <w:highlight w:val="none"/>
        </w:rPr>
        <w:t>为采购本次</w:t>
      </w:r>
      <w:r>
        <w:rPr>
          <w:rFonts w:hint="eastAsia"/>
          <w:color w:val="auto"/>
          <w:szCs w:val="21"/>
          <w:highlight w:val="none"/>
          <w:lang w:eastAsia="zh-CN"/>
        </w:rPr>
        <w:t>谈判</w:t>
      </w:r>
      <w:r>
        <w:rPr>
          <w:color w:val="auto"/>
          <w:szCs w:val="21"/>
          <w:highlight w:val="none"/>
        </w:rPr>
        <w:t>的货物进行设计、编制规范和其他文件所委托的咨询公司或其附属机构有任何关联，我方不是买方的附属机构。</w:t>
      </w:r>
    </w:p>
    <w:p>
      <w:pPr>
        <w:snapToGrid w:val="0"/>
        <w:spacing w:line="360" w:lineRule="auto"/>
        <w:ind w:firstLine="480" w:firstLineChars="200"/>
        <w:rPr>
          <w:color w:val="auto"/>
          <w:szCs w:val="21"/>
          <w:highlight w:val="none"/>
        </w:rPr>
      </w:pPr>
      <w:r>
        <w:rPr>
          <w:color w:val="auto"/>
          <w:szCs w:val="21"/>
          <w:highlight w:val="none"/>
        </w:rPr>
        <w:t>3、我方不是与</w:t>
      </w:r>
      <w:r>
        <w:rPr>
          <w:rFonts w:hint="eastAsia"/>
          <w:color w:val="auto"/>
          <w:szCs w:val="21"/>
          <w:highlight w:val="none"/>
          <w:lang w:eastAsia="zh-CN"/>
        </w:rPr>
        <w:t>采购人</w:t>
      </w:r>
      <w:r>
        <w:rPr>
          <w:color w:val="auto"/>
          <w:szCs w:val="21"/>
          <w:highlight w:val="none"/>
        </w:rPr>
        <w:t>存在利害关系可能影响</w:t>
      </w:r>
      <w:r>
        <w:rPr>
          <w:rFonts w:hint="eastAsia"/>
          <w:color w:val="auto"/>
          <w:szCs w:val="21"/>
          <w:highlight w:val="none"/>
          <w:lang w:eastAsia="zh-CN"/>
        </w:rPr>
        <w:t>谈判</w:t>
      </w:r>
      <w:r>
        <w:rPr>
          <w:color w:val="auto"/>
          <w:szCs w:val="21"/>
          <w:highlight w:val="none"/>
        </w:rPr>
        <w:t>公正性的法人、其他组织或者个人。</w:t>
      </w:r>
    </w:p>
    <w:p>
      <w:pPr>
        <w:snapToGrid w:val="0"/>
        <w:spacing w:line="360" w:lineRule="auto"/>
        <w:ind w:firstLine="480" w:firstLineChars="200"/>
        <w:rPr>
          <w:color w:val="auto"/>
          <w:szCs w:val="21"/>
          <w:highlight w:val="none"/>
        </w:rPr>
      </w:pPr>
      <w:r>
        <w:rPr>
          <w:color w:val="auto"/>
          <w:szCs w:val="21"/>
          <w:highlight w:val="none"/>
        </w:rPr>
        <w:t>4、我方单位负责人为同一人或者存在控股、管理关系的不同单位，没有同时参加本</w:t>
      </w:r>
      <w:r>
        <w:rPr>
          <w:rFonts w:hint="eastAsia"/>
          <w:color w:val="auto"/>
          <w:szCs w:val="21"/>
          <w:highlight w:val="none"/>
          <w:lang w:eastAsia="zh-CN"/>
        </w:rPr>
        <w:t>谈判</w:t>
      </w:r>
      <w:r>
        <w:rPr>
          <w:color w:val="auto"/>
          <w:szCs w:val="21"/>
          <w:highlight w:val="none"/>
        </w:rPr>
        <w:t>项目</w:t>
      </w:r>
      <w:r>
        <w:rPr>
          <w:rFonts w:hint="eastAsia"/>
          <w:color w:val="auto"/>
          <w:szCs w:val="21"/>
          <w:highlight w:val="none"/>
          <w:lang w:eastAsia="zh-CN"/>
        </w:rPr>
        <w:t>谈判</w:t>
      </w:r>
      <w:r>
        <w:rPr>
          <w:color w:val="auto"/>
          <w:szCs w:val="21"/>
          <w:highlight w:val="none"/>
        </w:rPr>
        <w:t>。</w:t>
      </w:r>
    </w:p>
    <w:p>
      <w:pPr>
        <w:snapToGrid w:val="0"/>
        <w:spacing w:line="360" w:lineRule="auto"/>
        <w:ind w:firstLine="480" w:firstLineChars="200"/>
        <w:rPr>
          <w:color w:val="auto"/>
          <w:szCs w:val="21"/>
          <w:highlight w:val="none"/>
        </w:rPr>
      </w:pPr>
      <w:r>
        <w:rPr>
          <w:color w:val="auto"/>
          <w:szCs w:val="21"/>
          <w:highlight w:val="none"/>
        </w:rPr>
        <w:t>5、我方提交的</w:t>
      </w:r>
      <w:r>
        <w:rPr>
          <w:rFonts w:hint="eastAsia"/>
          <w:color w:val="auto"/>
          <w:szCs w:val="21"/>
          <w:highlight w:val="none"/>
          <w:lang w:eastAsia="zh-CN"/>
        </w:rPr>
        <w:t>谈判响应文件</w:t>
      </w:r>
      <w:r>
        <w:rPr>
          <w:color w:val="auto"/>
          <w:szCs w:val="21"/>
          <w:highlight w:val="none"/>
        </w:rPr>
        <w:t>内容及资料无弄虚作假。</w:t>
      </w:r>
    </w:p>
    <w:p>
      <w:pPr>
        <w:snapToGrid w:val="0"/>
        <w:spacing w:line="360" w:lineRule="auto"/>
        <w:ind w:firstLine="480" w:firstLineChars="200"/>
        <w:rPr>
          <w:color w:val="auto"/>
          <w:szCs w:val="21"/>
          <w:highlight w:val="none"/>
        </w:rPr>
      </w:pPr>
      <w:r>
        <w:rPr>
          <w:color w:val="auto"/>
          <w:szCs w:val="21"/>
          <w:highlight w:val="none"/>
        </w:rPr>
        <w:t>特此承诺。</w:t>
      </w:r>
    </w:p>
    <w:p>
      <w:pPr>
        <w:snapToGrid w:val="0"/>
        <w:spacing w:line="360" w:lineRule="auto"/>
        <w:ind w:firstLine="480" w:firstLineChars="200"/>
        <w:jc w:val="right"/>
        <w:rPr>
          <w:color w:val="auto"/>
          <w:szCs w:val="21"/>
          <w:highlight w:val="none"/>
        </w:rPr>
      </w:pPr>
      <w:r>
        <w:rPr>
          <w:rFonts w:hint="eastAsia"/>
          <w:color w:val="auto"/>
          <w:szCs w:val="21"/>
          <w:highlight w:val="none"/>
          <w:lang w:eastAsia="zh-CN"/>
        </w:rPr>
        <w:t>谈判</w:t>
      </w:r>
      <w:r>
        <w:rPr>
          <w:color w:val="auto"/>
          <w:szCs w:val="21"/>
          <w:highlight w:val="none"/>
        </w:rPr>
        <w:t>人名称：（盖章）</w:t>
      </w:r>
    </w:p>
    <w:p>
      <w:pPr>
        <w:spacing w:line="360" w:lineRule="auto"/>
        <w:jc w:val="right"/>
        <w:rPr>
          <w:color w:val="auto"/>
          <w:szCs w:val="21"/>
          <w:highlight w:val="none"/>
        </w:rPr>
      </w:pPr>
      <w:r>
        <w:rPr>
          <w:rFonts w:hint="eastAsia"/>
          <w:color w:val="auto"/>
          <w:szCs w:val="21"/>
          <w:highlight w:val="none"/>
          <w:lang w:eastAsia="zh-CN"/>
        </w:rPr>
        <w:t>谈判</w:t>
      </w:r>
      <w:r>
        <w:rPr>
          <w:color w:val="auto"/>
          <w:szCs w:val="21"/>
          <w:highlight w:val="none"/>
        </w:rPr>
        <w:t>人代表：（签字）</w:t>
      </w:r>
    </w:p>
    <w:p>
      <w:pPr>
        <w:spacing w:line="360" w:lineRule="auto"/>
        <w:ind w:firstLine="740"/>
        <w:jc w:val="right"/>
        <w:rPr>
          <w:color w:val="auto"/>
          <w:szCs w:val="21"/>
          <w:highlight w:val="none"/>
        </w:rPr>
      </w:pPr>
      <w:r>
        <w:rPr>
          <w:color w:val="auto"/>
          <w:szCs w:val="21"/>
          <w:highlight w:val="none"/>
        </w:rPr>
        <w:t>年月日</w:t>
      </w: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hint="eastAsia" w:ascii="Times New Roman" w:hAnsi="Times New Roman" w:eastAsia="宋体" w:cs="Times New Roman"/>
          <w:b/>
          <w:bCs/>
          <w:color w:val="auto"/>
          <w:spacing w:val="1"/>
          <w:sz w:val="32"/>
          <w:szCs w:val="32"/>
          <w:highlight w:val="none"/>
          <w:lang w:val="en-US" w:eastAsia="zh-CN" w:bidi="ar-SA"/>
        </w:rPr>
        <w:t>谈判</w:t>
      </w:r>
      <w:r>
        <w:rPr>
          <w:rFonts w:ascii="Times New Roman" w:hAnsi="Times New Roman" w:eastAsia="宋体" w:cs="Times New Roman"/>
          <w:b/>
          <w:bCs/>
          <w:color w:val="auto"/>
          <w:spacing w:val="1"/>
          <w:sz w:val="32"/>
          <w:szCs w:val="32"/>
          <w:highlight w:val="none"/>
          <w:lang w:val="en-US" w:eastAsia="zh-CN" w:bidi="ar-SA"/>
        </w:rPr>
        <w:t>承诺书</w:t>
      </w:r>
    </w:p>
    <w:p>
      <w:pPr>
        <w:ind w:firstLine="120" w:firstLineChars="50"/>
        <w:rPr>
          <w:b/>
          <w:color w:val="auto"/>
          <w:szCs w:val="21"/>
          <w:highlight w:val="none"/>
          <w:u w:val="single"/>
        </w:rPr>
      </w:pPr>
    </w:p>
    <w:p>
      <w:pPr>
        <w:spacing w:line="360" w:lineRule="auto"/>
        <w:ind w:firstLine="120" w:firstLineChars="50"/>
        <w:rPr>
          <w:color w:val="auto"/>
          <w:szCs w:val="21"/>
          <w:highlight w:val="none"/>
        </w:rPr>
      </w:pPr>
      <w:r>
        <w:rPr>
          <w:color w:val="auto"/>
          <w:szCs w:val="21"/>
          <w:highlight w:val="none"/>
        </w:rPr>
        <w:t>（</w:t>
      </w:r>
      <w:r>
        <w:rPr>
          <w:rFonts w:hint="eastAsia"/>
          <w:color w:val="auto"/>
          <w:szCs w:val="21"/>
          <w:highlight w:val="none"/>
          <w:lang w:eastAsia="zh-CN"/>
        </w:rPr>
        <w:t>采购人</w:t>
      </w:r>
      <w:r>
        <w:rPr>
          <w:color w:val="auto"/>
          <w:szCs w:val="21"/>
          <w:highlight w:val="none"/>
        </w:rPr>
        <w:t>名称）：</w:t>
      </w:r>
    </w:p>
    <w:p>
      <w:pPr>
        <w:spacing w:line="360" w:lineRule="auto"/>
        <w:rPr>
          <w:color w:val="auto"/>
          <w:szCs w:val="21"/>
          <w:highlight w:val="none"/>
        </w:rPr>
      </w:pPr>
    </w:p>
    <w:p>
      <w:pPr>
        <w:spacing w:line="360" w:lineRule="auto"/>
        <w:ind w:firstLine="480" w:firstLineChars="200"/>
        <w:rPr>
          <w:color w:val="auto"/>
          <w:szCs w:val="21"/>
          <w:highlight w:val="none"/>
        </w:rPr>
      </w:pPr>
      <w:r>
        <w:rPr>
          <w:color w:val="auto"/>
          <w:szCs w:val="21"/>
          <w:highlight w:val="none"/>
        </w:rPr>
        <w:t>本单位已详细阅读贵单位项目</w:t>
      </w:r>
      <w:r>
        <w:rPr>
          <w:rFonts w:hint="eastAsia"/>
          <w:color w:val="auto"/>
          <w:szCs w:val="21"/>
          <w:highlight w:val="none"/>
          <w:lang w:eastAsia="zh-CN"/>
        </w:rPr>
        <w:t>谈判文件</w:t>
      </w:r>
      <w:r>
        <w:rPr>
          <w:color w:val="auto"/>
          <w:szCs w:val="21"/>
          <w:highlight w:val="none"/>
        </w:rPr>
        <w:t>，现就参加本项目</w:t>
      </w:r>
      <w:r>
        <w:rPr>
          <w:rFonts w:hint="eastAsia"/>
          <w:color w:val="auto"/>
          <w:szCs w:val="21"/>
          <w:highlight w:val="none"/>
          <w:lang w:eastAsia="zh-CN"/>
        </w:rPr>
        <w:t>谈判</w:t>
      </w:r>
      <w:r>
        <w:rPr>
          <w:color w:val="auto"/>
          <w:szCs w:val="21"/>
          <w:highlight w:val="none"/>
        </w:rPr>
        <w:t>有关事项郑重承诺如下：</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一、参与本项目</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活动系本公司自愿行为，保证在</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活动中自觉遵守国家、省、市有关</w:t>
      </w:r>
      <w:r>
        <w:rPr>
          <w:rFonts w:hint="eastAsia" w:ascii="Times New Roman" w:hAnsi="Times New Roman"/>
          <w:color w:val="auto"/>
          <w:sz w:val="24"/>
          <w:szCs w:val="24"/>
          <w:highlight w:val="none"/>
          <w:lang w:eastAsia="zh-CN"/>
        </w:rPr>
        <w:t>谈判谈判</w:t>
      </w:r>
      <w:r>
        <w:rPr>
          <w:rFonts w:ascii="Times New Roman" w:hAnsi="Times New Roman"/>
          <w:color w:val="auto"/>
          <w:sz w:val="24"/>
          <w:szCs w:val="24"/>
          <w:highlight w:val="none"/>
        </w:rPr>
        <w:t>的法律、规章及规范性文件。</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二、遵守公司各项交易管理制度和交易现场纪律，服从现场工作人员管理。</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三、</w:t>
      </w:r>
      <w:r>
        <w:rPr>
          <w:rFonts w:hint="eastAsia" w:ascii="Times New Roman" w:hAnsi="Times New Roman"/>
          <w:color w:val="auto"/>
          <w:sz w:val="24"/>
          <w:szCs w:val="24"/>
          <w:highlight w:val="none"/>
          <w:lang w:eastAsia="zh-CN"/>
        </w:rPr>
        <w:t>谈判响应文件</w:t>
      </w:r>
      <w:r>
        <w:rPr>
          <w:rFonts w:ascii="Times New Roman" w:hAnsi="Times New Roman"/>
          <w:color w:val="auto"/>
          <w:sz w:val="24"/>
          <w:szCs w:val="24"/>
          <w:highlight w:val="none"/>
        </w:rPr>
        <w:t>内容及资料无弄虚作假，且无低于成本的恶意报价行为。</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四、保证没有组织、参与围标、串标，没有出卖（借）、转让资质证书或让他人挂靠</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五、不与</w:t>
      </w:r>
      <w:r>
        <w:rPr>
          <w:rFonts w:hint="eastAsia" w:ascii="Times New Roman" w:hAnsi="Times New Roman"/>
          <w:color w:val="auto"/>
          <w:sz w:val="24"/>
          <w:szCs w:val="24"/>
          <w:highlight w:val="none"/>
          <w:lang w:eastAsia="zh-CN"/>
        </w:rPr>
        <w:t>采购人</w:t>
      </w:r>
      <w:r>
        <w:rPr>
          <w:rFonts w:ascii="Times New Roman" w:hAnsi="Times New Roman"/>
          <w:color w:val="auto"/>
          <w:sz w:val="24"/>
          <w:szCs w:val="24"/>
          <w:highlight w:val="none"/>
        </w:rPr>
        <w:t>或者评标委员会成员私下联络和串通以牟取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；不以他人名义</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或者以其他方式弄虚作假骗取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；不在开标后进行虚假、恶意投诉。</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六、若</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，将按照签订的合同条款内容严格履约，不发生恶意提高造价的行为。</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七、如有违反本承诺书内容的行为，愿意承担由此产生的法律责任及后果。</w:t>
      </w:r>
    </w:p>
    <w:p>
      <w:pPr>
        <w:pStyle w:val="89"/>
        <w:spacing w:line="360" w:lineRule="auto"/>
        <w:rPr>
          <w:color w:val="auto"/>
          <w:highlight w:val="none"/>
        </w:rPr>
      </w:pPr>
    </w:p>
    <w:p>
      <w:pPr>
        <w:pStyle w:val="21"/>
        <w:spacing w:line="360" w:lineRule="auto"/>
        <w:ind w:firstLine="480"/>
        <w:rPr>
          <w:rFonts w:ascii="Times New Roman" w:hAnsi="Times New Roman"/>
          <w:color w:val="auto"/>
          <w:sz w:val="24"/>
          <w:szCs w:val="24"/>
          <w:highlight w:val="none"/>
          <w:u w:val="single"/>
        </w:rPr>
      </w:pP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单位：</w:t>
      </w:r>
      <w:r>
        <w:rPr>
          <w:rFonts w:ascii="Times New Roman" w:hAnsi="Times New Roman"/>
          <w:color w:val="auto"/>
          <w:sz w:val="24"/>
          <w:szCs w:val="24"/>
          <w:highlight w:val="none"/>
          <w:u w:val="single"/>
        </w:rPr>
        <w:t>（公章）</w:t>
      </w:r>
      <w:r>
        <w:rPr>
          <w:rFonts w:ascii="Times New Roman" w:hAnsi="Times New Roman"/>
          <w:color w:val="auto"/>
          <w:sz w:val="24"/>
          <w:szCs w:val="24"/>
          <w:highlight w:val="none"/>
        </w:rPr>
        <w:t>法定代表人：</w:t>
      </w:r>
      <w:r>
        <w:rPr>
          <w:rFonts w:ascii="Times New Roman" w:hAnsi="Times New Roman"/>
          <w:color w:val="auto"/>
          <w:sz w:val="24"/>
          <w:szCs w:val="24"/>
          <w:highlight w:val="none"/>
          <w:u w:val="single"/>
        </w:rPr>
        <w:t>（签字）</w:t>
      </w:r>
    </w:p>
    <w:p>
      <w:pPr>
        <w:pStyle w:val="21"/>
        <w:spacing w:line="360" w:lineRule="auto"/>
        <w:ind w:firstLine="480"/>
        <w:rPr>
          <w:rFonts w:ascii="Times New Roman" w:hAnsi="Times New Roman"/>
          <w:color w:val="auto"/>
          <w:sz w:val="24"/>
          <w:szCs w:val="24"/>
          <w:highlight w:val="none"/>
          <w:u w:val="single"/>
        </w:rPr>
      </w:pPr>
      <w:r>
        <w:rPr>
          <w:rFonts w:ascii="Times New Roman" w:hAnsi="Times New Roman"/>
          <w:color w:val="auto"/>
          <w:sz w:val="24"/>
          <w:szCs w:val="24"/>
          <w:highlight w:val="none"/>
        </w:rPr>
        <w:t>联系地址：邮编：</w:t>
      </w:r>
    </w:p>
    <w:p>
      <w:pPr>
        <w:pStyle w:val="21"/>
        <w:spacing w:line="360" w:lineRule="auto"/>
        <w:ind w:firstLine="480"/>
        <w:rPr>
          <w:rFonts w:ascii="Times New Roman" w:hAnsi="Times New Roman"/>
          <w:color w:val="auto"/>
          <w:sz w:val="24"/>
          <w:szCs w:val="24"/>
          <w:highlight w:val="none"/>
        </w:rPr>
      </w:pPr>
      <w:r>
        <w:rPr>
          <w:rFonts w:ascii="Times New Roman" w:hAnsi="Times New Roman"/>
          <w:color w:val="auto"/>
          <w:sz w:val="24"/>
          <w:szCs w:val="24"/>
          <w:highlight w:val="none"/>
        </w:rPr>
        <w:t>联系人：电话：</w:t>
      </w:r>
    </w:p>
    <w:p>
      <w:pPr>
        <w:pStyle w:val="21"/>
        <w:spacing w:line="360" w:lineRule="auto"/>
        <w:ind w:firstLine="480"/>
        <w:rPr>
          <w:rFonts w:hint="eastAsia" w:ascii="Times New Roman" w:hAnsi="Times New Roman"/>
          <w:color w:val="auto"/>
          <w:highlight w:val="none"/>
          <w:lang w:eastAsia="zh-CN"/>
        </w:rPr>
      </w:pPr>
      <w:r>
        <w:rPr>
          <w:rFonts w:ascii="Times New Roman" w:hAnsi="Times New Roman"/>
          <w:color w:val="auto"/>
          <w:highlight w:val="none"/>
        </w:rPr>
        <w:t>年月</w:t>
      </w:r>
      <w:r>
        <w:rPr>
          <w:rFonts w:hint="eastAsia" w:ascii="Times New Roman" w:hAnsi="Times New Roman"/>
          <w:color w:val="auto"/>
          <w:highlight w:val="none"/>
          <w:lang w:eastAsia="zh-CN"/>
        </w:rPr>
        <w:t>日</w:t>
      </w: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jc w:val="center"/>
        <w:rPr>
          <w:rFonts w:hint="default" w:ascii="Times New Roman" w:hAnsi="Times New Roman"/>
          <w:color w:val="auto"/>
          <w:highlight w:val="none"/>
          <w:lang w:val="en-US" w:eastAsia="zh-CN"/>
        </w:rPr>
      </w:pPr>
      <w:r>
        <w:rPr>
          <w:rFonts w:hint="eastAsia" w:ascii="Times New Roman" w:hAnsi="Times New Roman" w:eastAsia="宋体" w:cs="Times New Roman"/>
          <w:b/>
          <w:bCs/>
          <w:color w:val="auto"/>
          <w:spacing w:val="1"/>
          <w:sz w:val="32"/>
          <w:szCs w:val="32"/>
          <w:highlight w:val="none"/>
          <w:lang w:val="en-US" w:eastAsia="zh-CN" w:bidi="ar-SA"/>
        </w:rPr>
        <w:t>评审表</w:t>
      </w:r>
    </w:p>
    <w:tbl>
      <w:tblPr>
        <w:tblStyle w:val="39"/>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noWrap w:val="0"/>
            <w:vAlign w:val="center"/>
          </w:tcPr>
          <w:p>
            <w:pPr>
              <w:jc w:val="center"/>
              <w:rPr>
                <w:rFonts w:ascii="宋体" w:hAnsi="宋体" w:cs="宋体"/>
                <w:b/>
                <w:bCs/>
              </w:rPr>
            </w:pPr>
            <w:bookmarkStart w:id="22" w:name="bookmark172"/>
            <w:bookmarkEnd w:id="22"/>
            <w:r>
              <w:rPr>
                <w:rFonts w:hint="eastAsia" w:ascii="宋体" w:hAnsi="宋体" w:cs="宋体"/>
                <w:b/>
                <w:bCs/>
              </w:rPr>
              <w:t>评审因素</w:t>
            </w:r>
          </w:p>
        </w:tc>
        <w:tc>
          <w:tcPr>
            <w:tcW w:w="4662" w:type="dxa"/>
            <w:gridSpan w:val="3"/>
            <w:noWrap w:val="0"/>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noWrap w:val="0"/>
            <w:vAlign w:val="center"/>
          </w:tcPr>
          <w:p>
            <w:pPr>
              <w:jc w:val="center"/>
              <w:rPr>
                <w:rFonts w:hint="eastAsia"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ascii="宋体" w:hAnsi="宋体" w:cs="宋体"/>
              </w:rPr>
            </w:pPr>
            <w:r>
              <w:rPr>
                <w:rFonts w:hint="eastAsia" w:ascii="宋体" w:hAnsi="宋体" w:cs="宋体"/>
              </w:rPr>
              <w:t>资格性审查</w:t>
            </w:r>
          </w:p>
        </w:tc>
        <w:tc>
          <w:tcPr>
            <w:tcW w:w="2850" w:type="dxa"/>
            <w:noWrap w:val="0"/>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rPr>
                <w:rFonts w:ascii="宋体" w:hAnsi="宋体" w:cs="宋体"/>
                <w:color w:val="000000"/>
              </w:rPr>
            </w:pPr>
          </w:p>
        </w:tc>
        <w:tc>
          <w:tcPr>
            <w:tcW w:w="1554" w:type="dxa"/>
            <w:noWrap w:val="0"/>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bl>
    <w:p>
      <w:pPr>
        <w:pStyle w:val="9"/>
        <w:overflowPunct w:val="0"/>
        <w:spacing w:line="443" w:lineRule="exact"/>
        <w:ind w:left="0" w:right="1"/>
        <w:jc w:val="both"/>
        <w:rPr>
          <w:b w:val="0"/>
          <w:bCs w:val="0"/>
          <w:color w:val="auto"/>
          <w:highlight w:val="none"/>
        </w:rPr>
      </w:pPr>
    </w:p>
    <w:sectPr>
      <w:headerReference r:id="rId12" w:type="default"/>
      <w:footerReference r:id="rId13" w:type="default"/>
      <w:pgSz w:w="12240" w:h="15840"/>
      <w:pgMar w:top="1400" w:right="1718" w:bottom="1123" w:left="1701" w:header="0" w:footer="9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
    <w:altName w:val="Segoe Print"/>
    <w:panose1 w:val="00000000000000000000"/>
    <w:charset w:val="00"/>
    <w:family w:val="decorative"/>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7AJskBAACaAwAADgAAAGRycy9lMm9Eb2MueG1srVPNjtMwEL4j8Q6W&#10;79TZg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CUljlsc+Pnnj/OvP+ff38mr&#10;N1mfPkCNabcBE9Pwzg+4NbMf0JlpDyra/EVCBOOo7umirhwSEfnRarlaVRgSGJsviM/unocI6b30&#10;lmSjoRHHV1Tlx4+QxtQ5JVdz/kYbU0Zo3H8OxMwelnsfe8xWGnbDRGjn2xPy6XHyDXW46JSYDw6F&#10;zUsyG3E2drNxCFHvu7JFuR6Et4eETZTecoURdiqMIyvspvXKO/HvvWTd/V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3sAmyQEAAJoDAAAOAAAAAAAAAAEAIAAAAB4BAABkcnMvZTJvRG9j&#10;LnhtbFBLBQYAAAAABgAGAFkBAABZ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tkiMgBAACaAwAADgAAAGRycy9lMm9Eb2MueG1srVPNjtMwEL4j8Q6W&#10;79TZC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4b+pISxy0O/Pz92/nHr/PPr+RV&#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grZIjIAQAAmgMAAA4AAAAAAAAAAQAgAAAAHgEAAGRycy9lMm9Eb2Mu&#10;eG1sUEsFBgAAAAAGAAYAWQEAAFgFA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41</w:t>
                          </w:r>
                          <w:r>
                            <w:fldChar w:fldCharType="end"/>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lwswBAACc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2XlFhucODn79/OP36df34l&#10;ZfG2TB3qPVSY+OQxNQ53bsC9mf2AziR8aINJX5REMI79PV36K4dIRHq0Wq5WBYYExuYL4rPn5z5A&#10;fC+dIcmoacAB5r7y4yPEMXVOSdWsu1da5yFq+5cDMZOHJe4jx2TFYTdMgnauOaGeHmdfU4urTol+&#10;sNjatCazEWZjNxsHH9S+Q2p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yXCzAEAAJwDAAAOAAAAAAAAAAEAIAAAAB4BAABkcnMvZTJv&#10;RG9jLnhtbFBLBQYAAAAABgAGAFkBAABc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5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hEV8oBAACaAwAADgAAAGRycy9lMm9Eb2MueG1srVPNjtMwEL4j8Q6W&#10;79TZSix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8ocdziwM8/vp9//j7/+kZe&#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NhEV8oBAACaAwAADgAAAAAAAAABACAAAAAeAQAAZHJzL2Uyb0Rv&#10;Yy54bWxQSwUGAAAAAAYABgBZAQAAWg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5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xitskBAACa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UBy74xYHfv754/zrz/n3d/L6&#10;bdanD1Bj2m3AxDS89wNuzewHdGbag4o2f5EQwTiqe7qoK4dERH60Wq5WFYYExuYL4rP75yFC+iC9&#10;JdloaMTxFVX58ROkMXVOydWcv9HGlBEa958DMbOH5d7HHrOVht0wEdr59oR8epx8Qx0uOiXmo0Nh&#10;85LMRpyN3WwcQtT7rmxRrgfh3SFhE6W3XGGEnQrjyAq7ab3yTvx7L1n3v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ETGK2yQEAAJoDAAAOAAAAAAAAAAEAIAAAAB4BAABkcnMvZTJvRG9j&#10;LnhtbFBLBQYAAAAABgAGAFkBAABZ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文本框 5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pnW5soBAACaAwAADgAAAGRycy9lMm9Eb2MueG1srVNLbtswEN0X6B0I&#10;7mspBlo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SiwzOPDTw8/Trz+n3z/I&#10;+yr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4pnW5soBAACaAwAADgAAAAAAAAABACAAAAAeAQAAZHJzL2Uyb0Rv&#10;Yy54bWxQSwUGAAAAAAYABgBZAQAAWg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3902075</wp:posOffset>
              </wp:positionH>
              <wp:positionV relativeFrom="page">
                <wp:posOffset>9343390</wp:posOffset>
              </wp:positionV>
              <wp:extent cx="141605" cy="1397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txbxContent>
                    </wps:txbx>
                    <wps:bodyPr wrap="square" lIns="0" tIns="0" rIns="0" bIns="0" upright="1"/>
                  </wps:wsp>
                </a:graphicData>
              </a:graphic>
            </wp:anchor>
          </w:drawing>
        </mc:Choice>
        <mc:Fallback>
          <w:pict>
            <v:shape id="文本框 18" o:spid="_x0000_s1026" o:spt="202" type="#_x0000_t202" style="position:absolute;left:0pt;margin-left:307.25pt;margin-top:735.7pt;height:11pt;width:11.15pt;mso-position-horizontal-relative:page;mso-position-vertical-relative:page;z-index:-251657216;mso-width-relative:page;mso-height-relative:page;" filled="f" stroked="f" coordsize="21600,21600" o:gfxdata="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nV312gAAAA0BAAAPAAAAAAAAAAEAIAAAACIAAABkcnMvZG93&#10;bnJldi54bWxQSwECFAAUAAAACACHTuJAlFPdOsUBAACAAwAADgAAAAAAAAABACAAAAApAQAAZHJz&#10;L2Uyb0RvYy54bWxQSwUGAAAAAAYABgBZAQAAYAU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sz w:val="18"/>
        <w:szCs w:val="18"/>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lang w:eastAsia="zh-CN"/>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sz w:val="18"/>
        <w:szCs w:val="18"/>
        <w:u w:val="single"/>
        <w:lang w:val="en-US" w:eastAsia="zh-CN"/>
      </w:rPr>
      <w:t xml:space="preserve">耒阳新五丰生物饲料科技有限公司衡阳蒸湘分公司饲料用原料临时承运项目                                                 </w:t>
    </w:r>
    <w:r>
      <w:rPr>
        <w:rFonts w:hint="eastAsia"/>
        <w:sz w:val="18"/>
        <w:szCs w:val="18"/>
        <w:u w:val="single"/>
        <w:lang w:eastAsia="zh-CN"/>
      </w:rPr>
      <w:t>谈判文件</w:t>
    </w:r>
    <w:r>
      <w:rPr>
        <w:rFonts w:hint="eastAsia"/>
        <w:sz w:val="18"/>
        <w:szCs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rFonts w:ascii="宋体" w:hAnsi="宋体" w:cs="宋体"/>
        <w:color w:val="000000"/>
        <w:sz w:val="18"/>
        <w:szCs w:val="18"/>
        <w:u w:val="single"/>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643F"/>
    <w:multiLevelType w:val="singleLevel"/>
    <w:tmpl w:val="B452643F"/>
    <w:lvl w:ilvl="0" w:tentative="0">
      <w:start w:val="1"/>
      <w:numFmt w:val="chineseCounting"/>
      <w:suff w:val="nothing"/>
      <w:lvlText w:val="%1、"/>
      <w:lvlJc w:val="left"/>
      <w:rPr>
        <w:rFonts w:hint="eastAsia"/>
      </w:rPr>
    </w:lvl>
  </w:abstractNum>
  <w:abstractNum w:abstractNumId="1">
    <w:nsid w:val="B8D6159B"/>
    <w:multiLevelType w:val="singleLevel"/>
    <w:tmpl w:val="B8D6159B"/>
    <w:lvl w:ilvl="0" w:tentative="0">
      <w:start w:val="3"/>
      <w:numFmt w:val="decimal"/>
      <w:lvlText w:val="%1."/>
      <w:lvlJc w:val="left"/>
      <w:pPr>
        <w:tabs>
          <w:tab w:val="left" w:pos="312"/>
        </w:tabs>
      </w:pPr>
    </w:lvl>
  </w:abstractNum>
  <w:abstractNum w:abstractNumId="2">
    <w:nsid w:val="00000011"/>
    <w:multiLevelType w:val="multilevel"/>
    <w:tmpl w:val="00000011"/>
    <w:lvl w:ilvl="0" w:tentative="0">
      <w:start w:val="1"/>
      <w:numFmt w:val="decimal"/>
      <w:pStyle w:val="103"/>
      <w:lvlText w:val="%1、"/>
      <w:lvlJc w:val="left"/>
      <w:pPr>
        <w:tabs>
          <w:tab w:val="left" w:pos="644"/>
        </w:tabs>
        <w:ind w:left="644" w:hanging="360"/>
      </w:pPr>
      <w:rPr>
        <w:rFonts w:hint="eastAsia"/>
        <w:sz w:val="21"/>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drawingGridHorizontalSpacing w:val="120"/>
  <w:drawingGridVerticalSpacing w:val="163"/>
  <w:displayHorizontalDrawingGridEvery w:val="2"/>
  <w:displayVerticalDrawingGridEvery w:val="2"/>
  <w:doNotShadeFormData w:val="1"/>
  <w:characterSpacingControl w:val="doNotCompress"/>
  <w:noLineBreaksAfter w:lang="zh-CN" w:val="([{·‘“〈《「『【〔〖（．［｛￡￥"/>
  <w:noLineBreaksBefore w:lang="zh-CN" w:val="!),.:;?]}¨·ˇˉ―‖’”…∶、。〃々〉》」』】〕〗！＂＇），．：；？］｀｜｝～￠"/>
  <w:doNotValidateAgainstSchema/>
  <w:doNotDemarcateInvalidXml/>
  <w:hdrShapeDefaults>
    <o:shapelayout v:ext="edit">
      <o:idmap v:ext="edit" data="1"/>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EC15F8"/>
    <w:rsid w:val="000018F6"/>
    <w:rsid w:val="00005C9F"/>
    <w:rsid w:val="0001051A"/>
    <w:rsid w:val="00015095"/>
    <w:rsid w:val="000206DA"/>
    <w:rsid w:val="000219A8"/>
    <w:rsid w:val="00023492"/>
    <w:rsid w:val="000248ED"/>
    <w:rsid w:val="00025758"/>
    <w:rsid w:val="0002654E"/>
    <w:rsid w:val="000277A1"/>
    <w:rsid w:val="00045038"/>
    <w:rsid w:val="00050466"/>
    <w:rsid w:val="000506E8"/>
    <w:rsid w:val="0005678F"/>
    <w:rsid w:val="00060AFB"/>
    <w:rsid w:val="00062DA5"/>
    <w:rsid w:val="00065C1F"/>
    <w:rsid w:val="00066492"/>
    <w:rsid w:val="00070199"/>
    <w:rsid w:val="00074BE2"/>
    <w:rsid w:val="00074E61"/>
    <w:rsid w:val="000770E4"/>
    <w:rsid w:val="0008418D"/>
    <w:rsid w:val="00084A98"/>
    <w:rsid w:val="00084D88"/>
    <w:rsid w:val="00086C09"/>
    <w:rsid w:val="00092748"/>
    <w:rsid w:val="00093571"/>
    <w:rsid w:val="000B0FB6"/>
    <w:rsid w:val="000C5ACC"/>
    <w:rsid w:val="000C60B6"/>
    <w:rsid w:val="000E6FA5"/>
    <w:rsid w:val="000F10C8"/>
    <w:rsid w:val="000F415B"/>
    <w:rsid w:val="000F441A"/>
    <w:rsid w:val="00101B30"/>
    <w:rsid w:val="00112628"/>
    <w:rsid w:val="00121A22"/>
    <w:rsid w:val="00121D33"/>
    <w:rsid w:val="00121FCB"/>
    <w:rsid w:val="001235B6"/>
    <w:rsid w:val="00124AB9"/>
    <w:rsid w:val="0012542A"/>
    <w:rsid w:val="00127D83"/>
    <w:rsid w:val="0013768D"/>
    <w:rsid w:val="00142E85"/>
    <w:rsid w:val="00145BFF"/>
    <w:rsid w:val="001508FF"/>
    <w:rsid w:val="00156A3B"/>
    <w:rsid w:val="00164974"/>
    <w:rsid w:val="0016670C"/>
    <w:rsid w:val="00172C09"/>
    <w:rsid w:val="00173D35"/>
    <w:rsid w:val="00176685"/>
    <w:rsid w:val="00177FF4"/>
    <w:rsid w:val="0019047A"/>
    <w:rsid w:val="001967C5"/>
    <w:rsid w:val="001A28A7"/>
    <w:rsid w:val="001A3423"/>
    <w:rsid w:val="001B078D"/>
    <w:rsid w:val="001B7053"/>
    <w:rsid w:val="001C159A"/>
    <w:rsid w:val="001C58D6"/>
    <w:rsid w:val="001E2C37"/>
    <w:rsid w:val="001E7CC9"/>
    <w:rsid w:val="001F012D"/>
    <w:rsid w:val="00201441"/>
    <w:rsid w:val="00201F74"/>
    <w:rsid w:val="0020358D"/>
    <w:rsid w:val="00205927"/>
    <w:rsid w:val="00207D6B"/>
    <w:rsid w:val="0021266A"/>
    <w:rsid w:val="00216327"/>
    <w:rsid w:val="00220597"/>
    <w:rsid w:val="00220AB5"/>
    <w:rsid w:val="002223F6"/>
    <w:rsid w:val="002239BC"/>
    <w:rsid w:val="0023435B"/>
    <w:rsid w:val="00242AED"/>
    <w:rsid w:val="00250AE1"/>
    <w:rsid w:val="00253AA8"/>
    <w:rsid w:val="002558CB"/>
    <w:rsid w:val="00260CAD"/>
    <w:rsid w:val="002678AF"/>
    <w:rsid w:val="0027356E"/>
    <w:rsid w:val="00277CB8"/>
    <w:rsid w:val="002801EA"/>
    <w:rsid w:val="0028078A"/>
    <w:rsid w:val="00281871"/>
    <w:rsid w:val="002A315F"/>
    <w:rsid w:val="002B2FBF"/>
    <w:rsid w:val="002B51CC"/>
    <w:rsid w:val="002B53A9"/>
    <w:rsid w:val="002B5588"/>
    <w:rsid w:val="002D1C97"/>
    <w:rsid w:val="002E1F10"/>
    <w:rsid w:val="002E36BD"/>
    <w:rsid w:val="002E4DE8"/>
    <w:rsid w:val="002F1F9B"/>
    <w:rsid w:val="002F78DF"/>
    <w:rsid w:val="00305649"/>
    <w:rsid w:val="00306D3D"/>
    <w:rsid w:val="00306E3E"/>
    <w:rsid w:val="00311368"/>
    <w:rsid w:val="003314E3"/>
    <w:rsid w:val="00333025"/>
    <w:rsid w:val="00337FB7"/>
    <w:rsid w:val="003423D8"/>
    <w:rsid w:val="003434F9"/>
    <w:rsid w:val="00347A08"/>
    <w:rsid w:val="00351200"/>
    <w:rsid w:val="003517D4"/>
    <w:rsid w:val="00354D28"/>
    <w:rsid w:val="00357E79"/>
    <w:rsid w:val="00361C78"/>
    <w:rsid w:val="00365B79"/>
    <w:rsid w:val="00370DD2"/>
    <w:rsid w:val="003745D2"/>
    <w:rsid w:val="0037788B"/>
    <w:rsid w:val="0038052A"/>
    <w:rsid w:val="00380945"/>
    <w:rsid w:val="00391A58"/>
    <w:rsid w:val="0039392B"/>
    <w:rsid w:val="003A2081"/>
    <w:rsid w:val="003A337A"/>
    <w:rsid w:val="003B0DF4"/>
    <w:rsid w:val="003B6FD1"/>
    <w:rsid w:val="003C0A44"/>
    <w:rsid w:val="003C4E6F"/>
    <w:rsid w:val="003D1092"/>
    <w:rsid w:val="003D50F3"/>
    <w:rsid w:val="003D61F1"/>
    <w:rsid w:val="003D7E21"/>
    <w:rsid w:val="003E063F"/>
    <w:rsid w:val="003E1211"/>
    <w:rsid w:val="003E21AC"/>
    <w:rsid w:val="003E2870"/>
    <w:rsid w:val="003E658C"/>
    <w:rsid w:val="003E6B26"/>
    <w:rsid w:val="003E7AF3"/>
    <w:rsid w:val="003F1C1A"/>
    <w:rsid w:val="003F23A6"/>
    <w:rsid w:val="003F4BA5"/>
    <w:rsid w:val="003F6E0E"/>
    <w:rsid w:val="00403064"/>
    <w:rsid w:val="00410932"/>
    <w:rsid w:val="004113E3"/>
    <w:rsid w:val="00411C85"/>
    <w:rsid w:val="00412341"/>
    <w:rsid w:val="004123A3"/>
    <w:rsid w:val="00420401"/>
    <w:rsid w:val="0043179D"/>
    <w:rsid w:val="00456217"/>
    <w:rsid w:val="00466CF0"/>
    <w:rsid w:val="0047230B"/>
    <w:rsid w:val="00473CBA"/>
    <w:rsid w:val="00475F0F"/>
    <w:rsid w:val="0047765B"/>
    <w:rsid w:val="004807F5"/>
    <w:rsid w:val="00482E8A"/>
    <w:rsid w:val="00486170"/>
    <w:rsid w:val="004952A1"/>
    <w:rsid w:val="004A004C"/>
    <w:rsid w:val="004A472C"/>
    <w:rsid w:val="004A4C6A"/>
    <w:rsid w:val="004B521F"/>
    <w:rsid w:val="004B6662"/>
    <w:rsid w:val="004C3696"/>
    <w:rsid w:val="004D1795"/>
    <w:rsid w:val="004D6882"/>
    <w:rsid w:val="004D6CD4"/>
    <w:rsid w:val="004F435F"/>
    <w:rsid w:val="00500B54"/>
    <w:rsid w:val="00501E00"/>
    <w:rsid w:val="00502E12"/>
    <w:rsid w:val="005033EB"/>
    <w:rsid w:val="005051C6"/>
    <w:rsid w:val="0051095C"/>
    <w:rsid w:val="00523E47"/>
    <w:rsid w:val="00523EE9"/>
    <w:rsid w:val="005258E2"/>
    <w:rsid w:val="00527F4E"/>
    <w:rsid w:val="00540634"/>
    <w:rsid w:val="00545064"/>
    <w:rsid w:val="005501F8"/>
    <w:rsid w:val="0055513E"/>
    <w:rsid w:val="005571B9"/>
    <w:rsid w:val="0056308C"/>
    <w:rsid w:val="005649F4"/>
    <w:rsid w:val="00565127"/>
    <w:rsid w:val="00575122"/>
    <w:rsid w:val="00580B8F"/>
    <w:rsid w:val="00580E89"/>
    <w:rsid w:val="00585505"/>
    <w:rsid w:val="0058700A"/>
    <w:rsid w:val="005930CE"/>
    <w:rsid w:val="005A41B5"/>
    <w:rsid w:val="005B072E"/>
    <w:rsid w:val="005B4A86"/>
    <w:rsid w:val="005B6356"/>
    <w:rsid w:val="005B6700"/>
    <w:rsid w:val="005B737E"/>
    <w:rsid w:val="005C4C57"/>
    <w:rsid w:val="005C6AFD"/>
    <w:rsid w:val="005D2DD7"/>
    <w:rsid w:val="005D3D82"/>
    <w:rsid w:val="005D7814"/>
    <w:rsid w:val="005E0D95"/>
    <w:rsid w:val="005E376B"/>
    <w:rsid w:val="005E40B8"/>
    <w:rsid w:val="005E45A8"/>
    <w:rsid w:val="005E7179"/>
    <w:rsid w:val="005F0BD0"/>
    <w:rsid w:val="005F1F49"/>
    <w:rsid w:val="00603705"/>
    <w:rsid w:val="006067D2"/>
    <w:rsid w:val="006219FE"/>
    <w:rsid w:val="00621C47"/>
    <w:rsid w:val="00631593"/>
    <w:rsid w:val="00633E63"/>
    <w:rsid w:val="0064382D"/>
    <w:rsid w:val="0064687D"/>
    <w:rsid w:val="00652227"/>
    <w:rsid w:val="006556D0"/>
    <w:rsid w:val="0067036A"/>
    <w:rsid w:val="00672DAF"/>
    <w:rsid w:val="00673362"/>
    <w:rsid w:val="0068061C"/>
    <w:rsid w:val="00682798"/>
    <w:rsid w:val="00685065"/>
    <w:rsid w:val="00690DB8"/>
    <w:rsid w:val="00694E7C"/>
    <w:rsid w:val="00694F51"/>
    <w:rsid w:val="00696831"/>
    <w:rsid w:val="006A07E3"/>
    <w:rsid w:val="006A42D5"/>
    <w:rsid w:val="006A5634"/>
    <w:rsid w:val="006B2D53"/>
    <w:rsid w:val="006C1993"/>
    <w:rsid w:val="006C3AB0"/>
    <w:rsid w:val="006C3C50"/>
    <w:rsid w:val="006C4795"/>
    <w:rsid w:val="006D2483"/>
    <w:rsid w:val="006D2CF9"/>
    <w:rsid w:val="006E2716"/>
    <w:rsid w:val="006E330E"/>
    <w:rsid w:val="006E60D4"/>
    <w:rsid w:val="006E6A25"/>
    <w:rsid w:val="006F0995"/>
    <w:rsid w:val="006F674F"/>
    <w:rsid w:val="007047D1"/>
    <w:rsid w:val="00705A1C"/>
    <w:rsid w:val="00710D04"/>
    <w:rsid w:val="00734EF2"/>
    <w:rsid w:val="007403E6"/>
    <w:rsid w:val="0074054D"/>
    <w:rsid w:val="0074318E"/>
    <w:rsid w:val="00750BA5"/>
    <w:rsid w:val="007531BF"/>
    <w:rsid w:val="00753DA2"/>
    <w:rsid w:val="007557A8"/>
    <w:rsid w:val="007558C6"/>
    <w:rsid w:val="00774B4B"/>
    <w:rsid w:val="007817A8"/>
    <w:rsid w:val="007829FB"/>
    <w:rsid w:val="007916DB"/>
    <w:rsid w:val="007923D6"/>
    <w:rsid w:val="007940E0"/>
    <w:rsid w:val="00797773"/>
    <w:rsid w:val="007A0957"/>
    <w:rsid w:val="007A2245"/>
    <w:rsid w:val="007A70D3"/>
    <w:rsid w:val="007C0D82"/>
    <w:rsid w:val="007C5A50"/>
    <w:rsid w:val="007C68DF"/>
    <w:rsid w:val="007C717F"/>
    <w:rsid w:val="007D3443"/>
    <w:rsid w:val="007D3DD8"/>
    <w:rsid w:val="007D6A6E"/>
    <w:rsid w:val="007E552A"/>
    <w:rsid w:val="007F14AA"/>
    <w:rsid w:val="007F530A"/>
    <w:rsid w:val="008051D9"/>
    <w:rsid w:val="0080541C"/>
    <w:rsid w:val="0080615F"/>
    <w:rsid w:val="00806310"/>
    <w:rsid w:val="00807AA9"/>
    <w:rsid w:val="00813DB9"/>
    <w:rsid w:val="00817424"/>
    <w:rsid w:val="00817A38"/>
    <w:rsid w:val="00820F3B"/>
    <w:rsid w:val="00822C0D"/>
    <w:rsid w:val="00827C41"/>
    <w:rsid w:val="008372CA"/>
    <w:rsid w:val="00837E07"/>
    <w:rsid w:val="008512DE"/>
    <w:rsid w:val="00853F50"/>
    <w:rsid w:val="00854554"/>
    <w:rsid w:val="00854819"/>
    <w:rsid w:val="008563E4"/>
    <w:rsid w:val="00874303"/>
    <w:rsid w:val="008748A3"/>
    <w:rsid w:val="00875D7B"/>
    <w:rsid w:val="00877F64"/>
    <w:rsid w:val="008855A6"/>
    <w:rsid w:val="0088698C"/>
    <w:rsid w:val="0089008F"/>
    <w:rsid w:val="00890376"/>
    <w:rsid w:val="008914F9"/>
    <w:rsid w:val="00891A2C"/>
    <w:rsid w:val="00893E98"/>
    <w:rsid w:val="008958F3"/>
    <w:rsid w:val="00896314"/>
    <w:rsid w:val="008B4AFA"/>
    <w:rsid w:val="008C68AF"/>
    <w:rsid w:val="008C6BE4"/>
    <w:rsid w:val="008D1F6E"/>
    <w:rsid w:val="008D367D"/>
    <w:rsid w:val="008D3BEC"/>
    <w:rsid w:val="008D52E9"/>
    <w:rsid w:val="008D7F78"/>
    <w:rsid w:val="008E2260"/>
    <w:rsid w:val="008E2B2C"/>
    <w:rsid w:val="008F41DA"/>
    <w:rsid w:val="00902BA6"/>
    <w:rsid w:val="00903CAF"/>
    <w:rsid w:val="00906ED9"/>
    <w:rsid w:val="00914064"/>
    <w:rsid w:val="00914CCE"/>
    <w:rsid w:val="009178CB"/>
    <w:rsid w:val="00921FE1"/>
    <w:rsid w:val="00925DFF"/>
    <w:rsid w:val="00927055"/>
    <w:rsid w:val="009365A6"/>
    <w:rsid w:val="0094770B"/>
    <w:rsid w:val="00951185"/>
    <w:rsid w:val="00955658"/>
    <w:rsid w:val="00957A9C"/>
    <w:rsid w:val="009663FB"/>
    <w:rsid w:val="00972B92"/>
    <w:rsid w:val="009744B6"/>
    <w:rsid w:val="009837E0"/>
    <w:rsid w:val="009862ED"/>
    <w:rsid w:val="00991C50"/>
    <w:rsid w:val="009955C1"/>
    <w:rsid w:val="009A5E92"/>
    <w:rsid w:val="009A61DE"/>
    <w:rsid w:val="009B2B69"/>
    <w:rsid w:val="009B363B"/>
    <w:rsid w:val="009B3FCC"/>
    <w:rsid w:val="009B5191"/>
    <w:rsid w:val="009B51C2"/>
    <w:rsid w:val="009B55C3"/>
    <w:rsid w:val="009B5E33"/>
    <w:rsid w:val="009C7F33"/>
    <w:rsid w:val="009D2A71"/>
    <w:rsid w:val="009D3B88"/>
    <w:rsid w:val="009D63AA"/>
    <w:rsid w:val="009E029E"/>
    <w:rsid w:val="009E7576"/>
    <w:rsid w:val="009F1327"/>
    <w:rsid w:val="009F1CBD"/>
    <w:rsid w:val="00A01768"/>
    <w:rsid w:val="00A036F5"/>
    <w:rsid w:val="00A11076"/>
    <w:rsid w:val="00A22437"/>
    <w:rsid w:val="00A245F8"/>
    <w:rsid w:val="00A27621"/>
    <w:rsid w:val="00A31563"/>
    <w:rsid w:val="00A4290D"/>
    <w:rsid w:val="00A439FE"/>
    <w:rsid w:val="00A4710D"/>
    <w:rsid w:val="00A532DE"/>
    <w:rsid w:val="00A5449C"/>
    <w:rsid w:val="00A626A4"/>
    <w:rsid w:val="00A63261"/>
    <w:rsid w:val="00A634AA"/>
    <w:rsid w:val="00A67B40"/>
    <w:rsid w:val="00A71953"/>
    <w:rsid w:val="00A73CCB"/>
    <w:rsid w:val="00A81AF9"/>
    <w:rsid w:val="00A82142"/>
    <w:rsid w:val="00A9131D"/>
    <w:rsid w:val="00A9152A"/>
    <w:rsid w:val="00AA0122"/>
    <w:rsid w:val="00AA5EAB"/>
    <w:rsid w:val="00AB011F"/>
    <w:rsid w:val="00AC2A79"/>
    <w:rsid w:val="00AC2A80"/>
    <w:rsid w:val="00AC2C54"/>
    <w:rsid w:val="00AD2BAE"/>
    <w:rsid w:val="00AE00D0"/>
    <w:rsid w:val="00AE7019"/>
    <w:rsid w:val="00AF1E70"/>
    <w:rsid w:val="00AF7DA1"/>
    <w:rsid w:val="00B01638"/>
    <w:rsid w:val="00B02A41"/>
    <w:rsid w:val="00B124BA"/>
    <w:rsid w:val="00B165D8"/>
    <w:rsid w:val="00B16840"/>
    <w:rsid w:val="00B264E3"/>
    <w:rsid w:val="00B27679"/>
    <w:rsid w:val="00B35F4F"/>
    <w:rsid w:val="00B36DAA"/>
    <w:rsid w:val="00B42B5E"/>
    <w:rsid w:val="00B44A8E"/>
    <w:rsid w:val="00B45351"/>
    <w:rsid w:val="00B50DE7"/>
    <w:rsid w:val="00B53EA4"/>
    <w:rsid w:val="00B548A1"/>
    <w:rsid w:val="00B568B0"/>
    <w:rsid w:val="00B6163E"/>
    <w:rsid w:val="00B67357"/>
    <w:rsid w:val="00B727E4"/>
    <w:rsid w:val="00B763FB"/>
    <w:rsid w:val="00B84B7C"/>
    <w:rsid w:val="00B84D02"/>
    <w:rsid w:val="00B8757A"/>
    <w:rsid w:val="00B930C5"/>
    <w:rsid w:val="00BA4E45"/>
    <w:rsid w:val="00BB2F9D"/>
    <w:rsid w:val="00BB5823"/>
    <w:rsid w:val="00BC1C1D"/>
    <w:rsid w:val="00BC20A0"/>
    <w:rsid w:val="00BD1B7E"/>
    <w:rsid w:val="00BD4E91"/>
    <w:rsid w:val="00BD7867"/>
    <w:rsid w:val="00BE0056"/>
    <w:rsid w:val="00BE1EE9"/>
    <w:rsid w:val="00BE23CB"/>
    <w:rsid w:val="00BE4103"/>
    <w:rsid w:val="00BE6A4D"/>
    <w:rsid w:val="00BE6BA5"/>
    <w:rsid w:val="00BE7403"/>
    <w:rsid w:val="00BF4675"/>
    <w:rsid w:val="00BF4F71"/>
    <w:rsid w:val="00BF60C8"/>
    <w:rsid w:val="00C033C5"/>
    <w:rsid w:val="00C06F30"/>
    <w:rsid w:val="00C1618E"/>
    <w:rsid w:val="00C161C0"/>
    <w:rsid w:val="00C220D2"/>
    <w:rsid w:val="00C23B77"/>
    <w:rsid w:val="00C26843"/>
    <w:rsid w:val="00C3446E"/>
    <w:rsid w:val="00C435C1"/>
    <w:rsid w:val="00C45B55"/>
    <w:rsid w:val="00C47CCF"/>
    <w:rsid w:val="00C52A25"/>
    <w:rsid w:val="00C5313C"/>
    <w:rsid w:val="00C625FE"/>
    <w:rsid w:val="00C633C8"/>
    <w:rsid w:val="00C65CF1"/>
    <w:rsid w:val="00C66029"/>
    <w:rsid w:val="00C705DE"/>
    <w:rsid w:val="00C728AC"/>
    <w:rsid w:val="00C74BC1"/>
    <w:rsid w:val="00C74D5E"/>
    <w:rsid w:val="00C86028"/>
    <w:rsid w:val="00C93E9E"/>
    <w:rsid w:val="00CA4249"/>
    <w:rsid w:val="00CB6A49"/>
    <w:rsid w:val="00CC1283"/>
    <w:rsid w:val="00CD55F5"/>
    <w:rsid w:val="00CE635E"/>
    <w:rsid w:val="00CF732A"/>
    <w:rsid w:val="00D0681C"/>
    <w:rsid w:val="00D212FD"/>
    <w:rsid w:val="00D23B17"/>
    <w:rsid w:val="00D245AF"/>
    <w:rsid w:val="00D30E29"/>
    <w:rsid w:val="00D32E2F"/>
    <w:rsid w:val="00D334C2"/>
    <w:rsid w:val="00D3785C"/>
    <w:rsid w:val="00D41B96"/>
    <w:rsid w:val="00D42D4A"/>
    <w:rsid w:val="00D43796"/>
    <w:rsid w:val="00D50DAD"/>
    <w:rsid w:val="00D50DEC"/>
    <w:rsid w:val="00D52608"/>
    <w:rsid w:val="00D53A0D"/>
    <w:rsid w:val="00D56D9E"/>
    <w:rsid w:val="00D5786A"/>
    <w:rsid w:val="00D60989"/>
    <w:rsid w:val="00D62E32"/>
    <w:rsid w:val="00D64EC5"/>
    <w:rsid w:val="00D809BB"/>
    <w:rsid w:val="00D81683"/>
    <w:rsid w:val="00D865E4"/>
    <w:rsid w:val="00D87455"/>
    <w:rsid w:val="00D950BD"/>
    <w:rsid w:val="00D971D7"/>
    <w:rsid w:val="00DA36EF"/>
    <w:rsid w:val="00DA5802"/>
    <w:rsid w:val="00DB515D"/>
    <w:rsid w:val="00DB62CB"/>
    <w:rsid w:val="00DC2AFE"/>
    <w:rsid w:val="00DC76B7"/>
    <w:rsid w:val="00DC7F58"/>
    <w:rsid w:val="00DD53E7"/>
    <w:rsid w:val="00DE5BDA"/>
    <w:rsid w:val="00DF4747"/>
    <w:rsid w:val="00E03A05"/>
    <w:rsid w:val="00E070AE"/>
    <w:rsid w:val="00E14223"/>
    <w:rsid w:val="00E14470"/>
    <w:rsid w:val="00E25072"/>
    <w:rsid w:val="00E25A72"/>
    <w:rsid w:val="00E3064D"/>
    <w:rsid w:val="00E4250C"/>
    <w:rsid w:val="00E5699B"/>
    <w:rsid w:val="00E572F2"/>
    <w:rsid w:val="00E57447"/>
    <w:rsid w:val="00E70869"/>
    <w:rsid w:val="00E73272"/>
    <w:rsid w:val="00E73A16"/>
    <w:rsid w:val="00E74C24"/>
    <w:rsid w:val="00E74ED4"/>
    <w:rsid w:val="00E76D25"/>
    <w:rsid w:val="00E76FE0"/>
    <w:rsid w:val="00E8177F"/>
    <w:rsid w:val="00E8248E"/>
    <w:rsid w:val="00E84F09"/>
    <w:rsid w:val="00EA2D7E"/>
    <w:rsid w:val="00EB157F"/>
    <w:rsid w:val="00EB1F04"/>
    <w:rsid w:val="00EB339B"/>
    <w:rsid w:val="00EB567C"/>
    <w:rsid w:val="00EC15F8"/>
    <w:rsid w:val="00ED0C9F"/>
    <w:rsid w:val="00ED11BB"/>
    <w:rsid w:val="00ED20A6"/>
    <w:rsid w:val="00ED3B71"/>
    <w:rsid w:val="00ED51C2"/>
    <w:rsid w:val="00EE08DA"/>
    <w:rsid w:val="00EF4A68"/>
    <w:rsid w:val="00F002BB"/>
    <w:rsid w:val="00F0116E"/>
    <w:rsid w:val="00F05C43"/>
    <w:rsid w:val="00F27611"/>
    <w:rsid w:val="00F31681"/>
    <w:rsid w:val="00F37449"/>
    <w:rsid w:val="00F41AD9"/>
    <w:rsid w:val="00F43889"/>
    <w:rsid w:val="00F45039"/>
    <w:rsid w:val="00F4575B"/>
    <w:rsid w:val="00F5348B"/>
    <w:rsid w:val="00F53C79"/>
    <w:rsid w:val="00F5449C"/>
    <w:rsid w:val="00F5596F"/>
    <w:rsid w:val="00F60041"/>
    <w:rsid w:val="00F608A3"/>
    <w:rsid w:val="00F63EDA"/>
    <w:rsid w:val="00F64D26"/>
    <w:rsid w:val="00F66383"/>
    <w:rsid w:val="00F70936"/>
    <w:rsid w:val="00F71554"/>
    <w:rsid w:val="00F73427"/>
    <w:rsid w:val="00F7445A"/>
    <w:rsid w:val="00F755A1"/>
    <w:rsid w:val="00F7636C"/>
    <w:rsid w:val="00F81158"/>
    <w:rsid w:val="00F92E70"/>
    <w:rsid w:val="00F93E19"/>
    <w:rsid w:val="00F93E39"/>
    <w:rsid w:val="00F95854"/>
    <w:rsid w:val="00FA0BFF"/>
    <w:rsid w:val="00FA6124"/>
    <w:rsid w:val="00FB1332"/>
    <w:rsid w:val="00FB72D7"/>
    <w:rsid w:val="00FB745A"/>
    <w:rsid w:val="00FB7A05"/>
    <w:rsid w:val="00FB7AD5"/>
    <w:rsid w:val="00FC18E4"/>
    <w:rsid w:val="00FC5872"/>
    <w:rsid w:val="00FD2CD6"/>
    <w:rsid w:val="00FD32FC"/>
    <w:rsid w:val="00FD4941"/>
    <w:rsid w:val="00FD6394"/>
    <w:rsid w:val="00FE0732"/>
    <w:rsid w:val="00FF29EF"/>
    <w:rsid w:val="00FF33E3"/>
    <w:rsid w:val="00FF5B6E"/>
    <w:rsid w:val="016142F9"/>
    <w:rsid w:val="01695A24"/>
    <w:rsid w:val="01803C4C"/>
    <w:rsid w:val="01853E11"/>
    <w:rsid w:val="01934780"/>
    <w:rsid w:val="01992D53"/>
    <w:rsid w:val="01C36251"/>
    <w:rsid w:val="0246090C"/>
    <w:rsid w:val="02460EBC"/>
    <w:rsid w:val="02841990"/>
    <w:rsid w:val="030902D2"/>
    <w:rsid w:val="03443C80"/>
    <w:rsid w:val="0355302B"/>
    <w:rsid w:val="037E4FA1"/>
    <w:rsid w:val="03934E3A"/>
    <w:rsid w:val="03CE6DE4"/>
    <w:rsid w:val="03E175A9"/>
    <w:rsid w:val="04471F90"/>
    <w:rsid w:val="050D03C7"/>
    <w:rsid w:val="051F2391"/>
    <w:rsid w:val="05485881"/>
    <w:rsid w:val="05EC0BE3"/>
    <w:rsid w:val="06213BC1"/>
    <w:rsid w:val="06331F71"/>
    <w:rsid w:val="06421FF4"/>
    <w:rsid w:val="066A7A79"/>
    <w:rsid w:val="06843E24"/>
    <w:rsid w:val="069342B7"/>
    <w:rsid w:val="06A66E86"/>
    <w:rsid w:val="06A766B5"/>
    <w:rsid w:val="06C602FD"/>
    <w:rsid w:val="06F30933"/>
    <w:rsid w:val="06FF19F8"/>
    <w:rsid w:val="072440CC"/>
    <w:rsid w:val="0764271A"/>
    <w:rsid w:val="076525A6"/>
    <w:rsid w:val="078D7EC3"/>
    <w:rsid w:val="07B147D3"/>
    <w:rsid w:val="07C37441"/>
    <w:rsid w:val="07C61702"/>
    <w:rsid w:val="07EA45FC"/>
    <w:rsid w:val="07F6095C"/>
    <w:rsid w:val="080A0BB0"/>
    <w:rsid w:val="082B3E03"/>
    <w:rsid w:val="084632DF"/>
    <w:rsid w:val="0865499C"/>
    <w:rsid w:val="09046EA6"/>
    <w:rsid w:val="097906FF"/>
    <w:rsid w:val="098F1775"/>
    <w:rsid w:val="0992372D"/>
    <w:rsid w:val="09A26288"/>
    <w:rsid w:val="09ED549F"/>
    <w:rsid w:val="0A0F4BBF"/>
    <w:rsid w:val="0A261F04"/>
    <w:rsid w:val="0AB94B2B"/>
    <w:rsid w:val="0AEA5EE8"/>
    <w:rsid w:val="0AEE7587"/>
    <w:rsid w:val="0B171E45"/>
    <w:rsid w:val="0B246F6A"/>
    <w:rsid w:val="0B4311DB"/>
    <w:rsid w:val="0C72384C"/>
    <w:rsid w:val="0C9D235E"/>
    <w:rsid w:val="0CA23FB6"/>
    <w:rsid w:val="0CFE5D15"/>
    <w:rsid w:val="0D5D6BFA"/>
    <w:rsid w:val="0DD86F1C"/>
    <w:rsid w:val="0DDC1CFC"/>
    <w:rsid w:val="0DDD07FD"/>
    <w:rsid w:val="0DFB4A79"/>
    <w:rsid w:val="0E0F31B6"/>
    <w:rsid w:val="0E154874"/>
    <w:rsid w:val="0E454C1C"/>
    <w:rsid w:val="0E962FC2"/>
    <w:rsid w:val="0EA50395"/>
    <w:rsid w:val="0F0617E9"/>
    <w:rsid w:val="0F5F2145"/>
    <w:rsid w:val="0F7F00F1"/>
    <w:rsid w:val="0F7F377D"/>
    <w:rsid w:val="0FD122B3"/>
    <w:rsid w:val="0FD82191"/>
    <w:rsid w:val="0FE250F4"/>
    <w:rsid w:val="106F63B8"/>
    <w:rsid w:val="107A07DD"/>
    <w:rsid w:val="1094425F"/>
    <w:rsid w:val="10C61C76"/>
    <w:rsid w:val="10E25741"/>
    <w:rsid w:val="11174951"/>
    <w:rsid w:val="11987B90"/>
    <w:rsid w:val="11AA2CFB"/>
    <w:rsid w:val="11AA73B5"/>
    <w:rsid w:val="11C77E03"/>
    <w:rsid w:val="122A4C8C"/>
    <w:rsid w:val="12310E56"/>
    <w:rsid w:val="123158BF"/>
    <w:rsid w:val="125E00F8"/>
    <w:rsid w:val="1291165D"/>
    <w:rsid w:val="12A13D2F"/>
    <w:rsid w:val="12BE5F02"/>
    <w:rsid w:val="12D335F1"/>
    <w:rsid w:val="12EA52FD"/>
    <w:rsid w:val="12F31522"/>
    <w:rsid w:val="1327640F"/>
    <w:rsid w:val="13315BA7"/>
    <w:rsid w:val="136E1102"/>
    <w:rsid w:val="13776361"/>
    <w:rsid w:val="13867665"/>
    <w:rsid w:val="13946083"/>
    <w:rsid w:val="13A82299"/>
    <w:rsid w:val="141F54D2"/>
    <w:rsid w:val="14410D33"/>
    <w:rsid w:val="14491FD2"/>
    <w:rsid w:val="14551D69"/>
    <w:rsid w:val="145D2EF9"/>
    <w:rsid w:val="14B46A8F"/>
    <w:rsid w:val="14BB6147"/>
    <w:rsid w:val="14C83BDF"/>
    <w:rsid w:val="14DE4912"/>
    <w:rsid w:val="14F023A9"/>
    <w:rsid w:val="153C6A85"/>
    <w:rsid w:val="15483424"/>
    <w:rsid w:val="15F01D49"/>
    <w:rsid w:val="16300397"/>
    <w:rsid w:val="16552196"/>
    <w:rsid w:val="16577FFD"/>
    <w:rsid w:val="166B5873"/>
    <w:rsid w:val="16B03286"/>
    <w:rsid w:val="171F5ACE"/>
    <w:rsid w:val="17444007"/>
    <w:rsid w:val="174A2009"/>
    <w:rsid w:val="178B4B3B"/>
    <w:rsid w:val="17BB75AB"/>
    <w:rsid w:val="17DE2851"/>
    <w:rsid w:val="17E054B0"/>
    <w:rsid w:val="18147B93"/>
    <w:rsid w:val="181A12FF"/>
    <w:rsid w:val="18622C98"/>
    <w:rsid w:val="18677DEF"/>
    <w:rsid w:val="186D63AE"/>
    <w:rsid w:val="18E94E96"/>
    <w:rsid w:val="190B63B4"/>
    <w:rsid w:val="199131C9"/>
    <w:rsid w:val="19BB092C"/>
    <w:rsid w:val="19E31EFE"/>
    <w:rsid w:val="1A1D2096"/>
    <w:rsid w:val="1A1E0BCF"/>
    <w:rsid w:val="1A495ECC"/>
    <w:rsid w:val="1A5B4052"/>
    <w:rsid w:val="1A686258"/>
    <w:rsid w:val="1A834AAB"/>
    <w:rsid w:val="1A9D7EE5"/>
    <w:rsid w:val="1AAF7F54"/>
    <w:rsid w:val="1AB533F7"/>
    <w:rsid w:val="1ABB5C55"/>
    <w:rsid w:val="1AEF52CB"/>
    <w:rsid w:val="1AF45A7A"/>
    <w:rsid w:val="1B022F53"/>
    <w:rsid w:val="1B473F06"/>
    <w:rsid w:val="1B5946A7"/>
    <w:rsid w:val="1B740D26"/>
    <w:rsid w:val="1B7469B4"/>
    <w:rsid w:val="1BAA473E"/>
    <w:rsid w:val="1BC124D2"/>
    <w:rsid w:val="1C055E22"/>
    <w:rsid w:val="1C093B64"/>
    <w:rsid w:val="1C2C1199"/>
    <w:rsid w:val="1C434413"/>
    <w:rsid w:val="1C6A1CAD"/>
    <w:rsid w:val="1CCF6F29"/>
    <w:rsid w:val="1CDB2894"/>
    <w:rsid w:val="1D2F38E4"/>
    <w:rsid w:val="1D682B0D"/>
    <w:rsid w:val="1D69194F"/>
    <w:rsid w:val="1D826316"/>
    <w:rsid w:val="1E001A57"/>
    <w:rsid w:val="1E3A0D7F"/>
    <w:rsid w:val="1E450758"/>
    <w:rsid w:val="1E562965"/>
    <w:rsid w:val="1E580200"/>
    <w:rsid w:val="1E9177C7"/>
    <w:rsid w:val="1EA3587E"/>
    <w:rsid w:val="1ECD6E9D"/>
    <w:rsid w:val="1F040613"/>
    <w:rsid w:val="1F1B4C8C"/>
    <w:rsid w:val="1F2224E6"/>
    <w:rsid w:val="1F393EDF"/>
    <w:rsid w:val="1F582F69"/>
    <w:rsid w:val="1F737547"/>
    <w:rsid w:val="1F7C464D"/>
    <w:rsid w:val="1FBB5120"/>
    <w:rsid w:val="200C3C23"/>
    <w:rsid w:val="20580745"/>
    <w:rsid w:val="207239BB"/>
    <w:rsid w:val="20783C66"/>
    <w:rsid w:val="207C63EB"/>
    <w:rsid w:val="2086184E"/>
    <w:rsid w:val="20914AC8"/>
    <w:rsid w:val="20B37D56"/>
    <w:rsid w:val="20E74791"/>
    <w:rsid w:val="20F42040"/>
    <w:rsid w:val="20F6042F"/>
    <w:rsid w:val="21495278"/>
    <w:rsid w:val="21701B12"/>
    <w:rsid w:val="218816D7"/>
    <w:rsid w:val="219B1DAE"/>
    <w:rsid w:val="21C64D07"/>
    <w:rsid w:val="21F23284"/>
    <w:rsid w:val="2205092A"/>
    <w:rsid w:val="223A1A65"/>
    <w:rsid w:val="227F6592"/>
    <w:rsid w:val="22A5210D"/>
    <w:rsid w:val="22A53EBB"/>
    <w:rsid w:val="22CE3CBC"/>
    <w:rsid w:val="22CF452B"/>
    <w:rsid w:val="2313710B"/>
    <w:rsid w:val="2317168E"/>
    <w:rsid w:val="23283328"/>
    <w:rsid w:val="234508F5"/>
    <w:rsid w:val="23554D69"/>
    <w:rsid w:val="235F55C1"/>
    <w:rsid w:val="237044C9"/>
    <w:rsid w:val="23772D18"/>
    <w:rsid w:val="237A335B"/>
    <w:rsid w:val="23877BC1"/>
    <w:rsid w:val="239D4B92"/>
    <w:rsid w:val="23C90A86"/>
    <w:rsid w:val="23FA0237"/>
    <w:rsid w:val="240B7B1E"/>
    <w:rsid w:val="2437353F"/>
    <w:rsid w:val="250B784C"/>
    <w:rsid w:val="25207829"/>
    <w:rsid w:val="25290CC9"/>
    <w:rsid w:val="252B269C"/>
    <w:rsid w:val="25442FFE"/>
    <w:rsid w:val="2560216C"/>
    <w:rsid w:val="2593624D"/>
    <w:rsid w:val="25A60F16"/>
    <w:rsid w:val="25C94365"/>
    <w:rsid w:val="25EF6CE5"/>
    <w:rsid w:val="25F52062"/>
    <w:rsid w:val="25FD4B0A"/>
    <w:rsid w:val="260158AC"/>
    <w:rsid w:val="26876B7B"/>
    <w:rsid w:val="269419BB"/>
    <w:rsid w:val="26B55D73"/>
    <w:rsid w:val="272D7582"/>
    <w:rsid w:val="272E16C3"/>
    <w:rsid w:val="273920C8"/>
    <w:rsid w:val="273B3040"/>
    <w:rsid w:val="275E288B"/>
    <w:rsid w:val="27730754"/>
    <w:rsid w:val="279B6C02"/>
    <w:rsid w:val="279C432F"/>
    <w:rsid w:val="27AC7A9A"/>
    <w:rsid w:val="28461C9C"/>
    <w:rsid w:val="285D2B42"/>
    <w:rsid w:val="288E0F4E"/>
    <w:rsid w:val="28B674D5"/>
    <w:rsid w:val="28D44BE3"/>
    <w:rsid w:val="29000284"/>
    <w:rsid w:val="29306320"/>
    <w:rsid w:val="2939710B"/>
    <w:rsid w:val="297817C2"/>
    <w:rsid w:val="29837174"/>
    <w:rsid w:val="299B19B9"/>
    <w:rsid w:val="2A17509A"/>
    <w:rsid w:val="2A1F4E31"/>
    <w:rsid w:val="2A585841"/>
    <w:rsid w:val="2A826350"/>
    <w:rsid w:val="2AB73DFD"/>
    <w:rsid w:val="2ABD7EB2"/>
    <w:rsid w:val="2AC263E8"/>
    <w:rsid w:val="2B0674C1"/>
    <w:rsid w:val="2B3C2312"/>
    <w:rsid w:val="2BA31A38"/>
    <w:rsid w:val="2BD3004D"/>
    <w:rsid w:val="2BE651E9"/>
    <w:rsid w:val="2C564223"/>
    <w:rsid w:val="2CF618F0"/>
    <w:rsid w:val="2CFD6DC5"/>
    <w:rsid w:val="2D0E3070"/>
    <w:rsid w:val="2D3A16A4"/>
    <w:rsid w:val="2D7D455C"/>
    <w:rsid w:val="2D8D7103"/>
    <w:rsid w:val="2DF72DAE"/>
    <w:rsid w:val="2E497F22"/>
    <w:rsid w:val="2F05684B"/>
    <w:rsid w:val="2F300FB0"/>
    <w:rsid w:val="2F3A2892"/>
    <w:rsid w:val="2F55430B"/>
    <w:rsid w:val="2F650C5A"/>
    <w:rsid w:val="2F756DED"/>
    <w:rsid w:val="2F8D1F5F"/>
    <w:rsid w:val="2FEF6776"/>
    <w:rsid w:val="2FF62CDF"/>
    <w:rsid w:val="30043588"/>
    <w:rsid w:val="302938D1"/>
    <w:rsid w:val="30BA6D84"/>
    <w:rsid w:val="30BB247A"/>
    <w:rsid w:val="31364A1D"/>
    <w:rsid w:val="31406B95"/>
    <w:rsid w:val="316A14E3"/>
    <w:rsid w:val="31EB235C"/>
    <w:rsid w:val="321B1758"/>
    <w:rsid w:val="32703B3A"/>
    <w:rsid w:val="32A647BF"/>
    <w:rsid w:val="33420C22"/>
    <w:rsid w:val="334B7BC9"/>
    <w:rsid w:val="33527747"/>
    <w:rsid w:val="335E0F7D"/>
    <w:rsid w:val="33615022"/>
    <w:rsid w:val="33837901"/>
    <w:rsid w:val="3399428C"/>
    <w:rsid w:val="33A11AB8"/>
    <w:rsid w:val="33B757FC"/>
    <w:rsid w:val="33BE6B8B"/>
    <w:rsid w:val="33D02CDC"/>
    <w:rsid w:val="33D867A1"/>
    <w:rsid w:val="33E04D53"/>
    <w:rsid w:val="341B7E3E"/>
    <w:rsid w:val="343F180B"/>
    <w:rsid w:val="34715DB7"/>
    <w:rsid w:val="349618B6"/>
    <w:rsid w:val="34B929EA"/>
    <w:rsid w:val="34E73EBF"/>
    <w:rsid w:val="356427AF"/>
    <w:rsid w:val="35645F74"/>
    <w:rsid w:val="357A2F85"/>
    <w:rsid w:val="35926521"/>
    <w:rsid w:val="359E3167"/>
    <w:rsid w:val="35B32E46"/>
    <w:rsid w:val="35B62CA3"/>
    <w:rsid w:val="35BD2BA5"/>
    <w:rsid w:val="35D07049"/>
    <w:rsid w:val="36026478"/>
    <w:rsid w:val="36511F38"/>
    <w:rsid w:val="3673619B"/>
    <w:rsid w:val="369A3E34"/>
    <w:rsid w:val="369D4039"/>
    <w:rsid w:val="36A81C30"/>
    <w:rsid w:val="36C00535"/>
    <w:rsid w:val="36C505FA"/>
    <w:rsid w:val="36FA668C"/>
    <w:rsid w:val="37155384"/>
    <w:rsid w:val="37775131"/>
    <w:rsid w:val="37CF062D"/>
    <w:rsid w:val="385C09EE"/>
    <w:rsid w:val="387C2D9A"/>
    <w:rsid w:val="38AA1DD4"/>
    <w:rsid w:val="38CA68DF"/>
    <w:rsid w:val="38E928FC"/>
    <w:rsid w:val="39302E30"/>
    <w:rsid w:val="394E09B1"/>
    <w:rsid w:val="39573DBF"/>
    <w:rsid w:val="395D0BF4"/>
    <w:rsid w:val="39CC7AC1"/>
    <w:rsid w:val="3A187BBD"/>
    <w:rsid w:val="3A382559"/>
    <w:rsid w:val="3A552182"/>
    <w:rsid w:val="3A656736"/>
    <w:rsid w:val="3A804B9A"/>
    <w:rsid w:val="3A8D375B"/>
    <w:rsid w:val="3A90109C"/>
    <w:rsid w:val="3AC92A7A"/>
    <w:rsid w:val="3B1B56C3"/>
    <w:rsid w:val="3B7D732B"/>
    <w:rsid w:val="3BB865B6"/>
    <w:rsid w:val="3BDF3B42"/>
    <w:rsid w:val="3C2364EA"/>
    <w:rsid w:val="3C2A249D"/>
    <w:rsid w:val="3C2F4ACA"/>
    <w:rsid w:val="3C5B2415"/>
    <w:rsid w:val="3C5E0B1B"/>
    <w:rsid w:val="3C7F426B"/>
    <w:rsid w:val="3C8A7729"/>
    <w:rsid w:val="3C9F1EE8"/>
    <w:rsid w:val="3CE77152"/>
    <w:rsid w:val="3CF74EBC"/>
    <w:rsid w:val="3D2362EC"/>
    <w:rsid w:val="3D393726"/>
    <w:rsid w:val="3D7B413B"/>
    <w:rsid w:val="3DC04482"/>
    <w:rsid w:val="3E02470B"/>
    <w:rsid w:val="3E1034FE"/>
    <w:rsid w:val="3E524E74"/>
    <w:rsid w:val="3E5F1D1B"/>
    <w:rsid w:val="3EAA6D70"/>
    <w:rsid w:val="3EC86E07"/>
    <w:rsid w:val="3ECD19DE"/>
    <w:rsid w:val="3EE97F70"/>
    <w:rsid w:val="3F0F0BE2"/>
    <w:rsid w:val="3F2C61E6"/>
    <w:rsid w:val="3F3E5024"/>
    <w:rsid w:val="3F5762BE"/>
    <w:rsid w:val="3F7D1EA8"/>
    <w:rsid w:val="3FAE6E9D"/>
    <w:rsid w:val="3FCF1E47"/>
    <w:rsid w:val="3FCF414F"/>
    <w:rsid w:val="3FE94F8F"/>
    <w:rsid w:val="402B55A8"/>
    <w:rsid w:val="40437008"/>
    <w:rsid w:val="4047615A"/>
    <w:rsid w:val="407015A5"/>
    <w:rsid w:val="40820F06"/>
    <w:rsid w:val="409E3FCC"/>
    <w:rsid w:val="40A17301"/>
    <w:rsid w:val="40D20119"/>
    <w:rsid w:val="40D249ED"/>
    <w:rsid w:val="40E747EB"/>
    <w:rsid w:val="42245724"/>
    <w:rsid w:val="424162E2"/>
    <w:rsid w:val="42457236"/>
    <w:rsid w:val="42521821"/>
    <w:rsid w:val="425327F6"/>
    <w:rsid w:val="429913E9"/>
    <w:rsid w:val="42AE524F"/>
    <w:rsid w:val="42C549E0"/>
    <w:rsid w:val="42D508C5"/>
    <w:rsid w:val="42DC1260"/>
    <w:rsid w:val="42E910B5"/>
    <w:rsid w:val="43211545"/>
    <w:rsid w:val="43441839"/>
    <w:rsid w:val="436517DF"/>
    <w:rsid w:val="438A5EDC"/>
    <w:rsid w:val="438C0A54"/>
    <w:rsid w:val="43A13FB1"/>
    <w:rsid w:val="43AD4C06"/>
    <w:rsid w:val="43B242EC"/>
    <w:rsid w:val="43D478AE"/>
    <w:rsid w:val="44344809"/>
    <w:rsid w:val="446654C5"/>
    <w:rsid w:val="44867EEA"/>
    <w:rsid w:val="44C32CF8"/>
    <w:rsid w:val="44C45FCB"/>
    <w:rsid w:val="44DA6801"/>
    <w:rsid w:val="44ED2DB0"/>
    <w:rsid w:val="45604E0F"/>
    <w:rsid w:val="45844E1E"/>
    <w:rsid w:val="45AD0BA2"/>
    <w:rsid w:val="45E36925"/>
    <w:rsid w:val="45F15F77"/>
    <w:rsid w:val="45F87C03"/>
    <w:rsid w:val="46482BD5"/>
    <w:rsid w:val="468C0D6B"/>
    <w:rsid w:val="46A71700"/>
    <w:rsid w:val="46B10A66"/>
    <w:rsid w:val="46E44703"/>
    <w:rsid w:val="47372A84"/>
    <w:rsid w:val="47382C9B"/>
    <w:rsid w:val="475A12A9"/>
    <w:rsid w:val="475F30BA"/>
    <w:rsid w:val="479B0235"/>
    <w:rsid w:val="47AF2F63"/>
    <w:rsid w:val="47EE495F"/>
    <w:rsid w:val="488F0BA2"/>
    <w:rsid w:val="489F50B2"/>
    <w:rsid w:val="48A51C70"/>
    <w:rsid w:val="48C267A6"/>
    <w:rsid w:val="48D83F36"/>
    <w:rsid w:val="48DA6682"/>
    <w:rsid w:val="48F14EB5"/>
    <w:rsid w:val="48FC21D7"/>
    <w:rsid w:val="49084DA2"/>
    <w:rsid w:val="491A60B8"/>
    <w:rsid w:val="492434DC"/>
    <w:rsid w:val="497B7A28"/>
    <w:rsid w:val="4A205A52"/>
    <w:rsid w:val="4A494ECC"/>
    <w:rsid w:val="4AB644F2"/>
    <w:rsid w:val="4B20798C"/>
    <w:rsid w:val="4B324B84"/>
    <w:rsid w:val="4B944190"/>
    <w:rsid w:val="4BBA79E4"/>
    <w:rsid w:val="4C092424"/>
    <w:rsid w:val="4C1E440B"/>
    <w:rsid w:val="4C79769B"/>
    <w:rsid w:val="4C9F5D25"/>
    <w:rsid w:val="4D0642E4"/>
    <w:rsid w:val="4D2840AC"/>
    <w:rsid w:val="4D6E49C6"/>
    <w:rsid w:val="4DA77A98"/>
    <w:rsid w:val="4DB40C1C"/>
    <w:rsid w:val="4DBC1F35"/>
    <w:rsid w:val="4E1F010E"/>
    <w:rsid w:val="4E2153AD"/>
    <w:rsid w:val="4E3F66C2"/>
    <w:rsid w:val="4E4D4779"/>
    <w:rsid w:val="4E4E10E6"/>
    <w:rsid w:val="4E6A2479"/>
    <w:rsid w:val="4E745DA7"/>
    <w:rsid w:val="4E8835CE"/>
    <w:rsid w:val="4E9D6F0D"/>
    <w:rsid w:val="4F1E793B"/>
    <w:rsid w:val="4F265A34"/>
    <w:rsid w:val="4F611C1E"/>
    <w:rsid w:val="4F614A68"/>
    <w:rsid w:val="4F6C5880"/>
    <w:rsid w:val="4F7C2C09"/>
    <w:rsid w:val="4F88796C"/>
    <w:rsid w:val="4FB569B7"/>
    <w:rsid w:val="4FF84D7B"/>
    <w:rsid w:val="50603FAB"/>
    <w:rsid w:val="50626285"/>
    <w:rsid w:val="507C0828"/>
    <w:rsid w:val="5099030C"/>
    <w:rsid w:val="50DA1F3B"/>
    <w:rsid w:val="50DD469C"/>
    <w:rsid w:val="50F0595C"/>
    <w:rsid w:val="50F752A4"/>
    <w:rsid w:val="51026B01"/>
    <w:rsid w:val="510658C6"/>
    <w:rsid w:val="510A120A"/>
    <w:rsid w:val="5128556D"/>
    <w:rsid w:val="51570E86"/>
    <w:rsid w:val="51AC4DEF"/>
    <w:rsid w:val="51B5026C"/>
    <w:rsid w:val="51F55625"/>
    <w:rsid w:val="51F577C4"/>
    <w:rsid w:val="52324E40"/>
    <w:rsid w:val="52B257E9"/>
    <w:rsid w:val="53144E64"/>
    <w:rsid w:val="534D545B"/>
    <w:rsid w:val="53697F5C"/>
    <w:rsid w:val="53A616BE"/>
    <w:rsid w:val="53C51418"/>
    <w:rsid w:val="540648D2"/>
    <w:rsid w:val="542C484C"/>
    <w:rsid w:val="542E0A27"/>
    <w:rsid w:val="54536951"/>
    <w:rsid w:val="54852F6B"/>
    <w:rsid w:val="54B81DE3"/>
    <w:rsid w:val="54C95DA1"/>
    <w:rsid w:val="54D73556"/>
    <w:rsid w:val="54DB68B0"/>
    <w:rsid w:val="551C30FB"/>
    <w:rsid w:val="55352F00"/>
    <w:rsid w:val="553E6BA4"/>
    <w:rsid w:val="555E4772"/>
    <w:rsid w:val="55A21A11"/>
    <w:rsid w:val="55B6765C"/>
    <w:rsid w:val="55C4169B"/>
    <w:rsid w:val="55EF703F"/>
    <w:rsid w:val="55FC675D"/>
    <w:rsid w:val="56002036"/>
    <w:rsid w:val="56244B1C"/>
    <w:rsid w:val="563034C0"/>
    <w:rsid w:val="5665740C"/>
    <w:rsid w:val="56D46542"/>
    <w:rsid w:val="57120EE3"/>
    <w:rsid w:val="57200118"/>
    <w:rsid w:val="57236B81"/>
    <w:rsid w:val="57381C3A"/>
    <w:rsid w:val="574C0BAF"/>
    <w:rsid w:val="57972758"/>
    <w:rsid w:val="57B94859"/>
    <w:rsid w:val="582D330C"/>
    <w:rsid w:val="5837535F"/>
    <w:rsid w:val="587E1704"/>
    <w:rsid w:val="58E72CD9"/>
    <w:rsid w:val="58E8379B"/>
    <w:rsid w:val="59336DBA"/>
    <w:rsid w:val="593851DA"/>
    <w:rsid w:val="595474C6"/>
    <w:rsid w:val="59654A34"/>
    <w:rsid w:val="597B5DCC"/>
    <w:rsid w:val="598F3082"/>
    <w:rsid w:val="599F58F4"/>
    <w:rsid w:val="59EF73C4"/>
    <w:rsid w:val="59F521FD"/>
    <w:rsid w:val="5A074538"/>
    <w:rsid w:val="5A1C04E6"/>
    <w:rsid w:val="5A33532D"/>
    <w:rsid w:val="5A403EEE"/>
    <w:rsid w:val="5A7C639D"/>
    <w:rsid w:val="5A965153"/>
    <w:rsid w:val="5AC468CD"/>
    <w:rsid w:val="5AC57F2B"/>
    <w:rsid w:val="5ACA5FF6"/>
    <w:rsid w:val="5AF82897"/>
    <w:rsid w:val="5B381667"/>
    <w:rsid w:val="5B5B7A0A"/>
    <w:rsid w:val="5BAA795D"/>
    <w:rsid w:val="5BF178B7"/>
    <w:rsid w:val="5BF926ED"/>
    <w:rsid w:val="5C126C56"/>
    <w:rsid w:val="5C37713A"/>
    <w:rsid w:val="5C3931AC"/>
    <w:rsid w:val="5C4B05EA"/>
    <w:rsid w:val="5C4C028D"/>
    <w:rsid w:val="5CBC3C84"/>
    <w:rsid w:val="5D246095"/>
    <w:rsid w:val="5D5C5A18"/>
    <w:rsid w:val="5D610403"/>
    <w:rsid w:val="5D683540"/>
    <w:rsid w:val="5D973E25"/>
    <w:rsid w:val="5E4D3138"/>
    <w:rsid w:val="5E4F142F"/>
    <w:rsid w:val="5E5142DF"/>
    <w:rsid w:val="5E7D22D1"/>
    <w:rsid w:val="5EB20BF0"/>
    <w:rsid w:val="5EC52A81"/>
    <w:rsid w:val="5EDA221B"/>
    <w:rsid w:val="5F1A29B9"/>
    <w:rsid w:val="5F3B3A4D"/>
    <w:rsid w:val="5F5D6BA7"/>
    <w:rsid w:val="5F6E2F4D"/>
    <w:rsid w:val="5F871017"/>
    <w:rsid w:val="5F9E780B"/>
    <w:rsid w:val="5FBF7708"/>
    <w:rsid w:val="6014175D"/>
    <w:rsid w:val="60152597"/>
    <w:rsid w:val="60285208"/>
    <w:rsid w:val="60B95EDB"/>
    <w:rsid w:val="60EA4166"/>
    <w:rsid w:val="60ED7917"/>
    <w:rsid w:val="61515F7E"/>
    <w:rsid w:val="61527730"/>
    <w:rsid w:val="61740493"/>
    <w:rsid w:val="619B1CF3"/>
    <w:rsid w:val="61C4194D"/>
    <w:rsid w:val="6208709F"/>
    <w:rsid w:val="622D2FAA"/>
    <w:rsid w:val="625012B1"/>
    <w:rsid w:val="625642AF"/>
    <w:rsid w:val="626C5037"/>
    <w:rsid w:val="628C7CD0"/>
    <w:rsid w:val="62A53A64"/>
    <w:rsid w:val="62AC3ECF"/>
    <w:rsid w:val="62F37D50"/>
    <w:rsid w:val="630C27DC"/>
    <w:rsid w:val="63350368"/>
    <w:rsid w:val="63584057"/>
    <w:rsid w:val="63626E5C"/>
    <w:rsid w:val="63805FC0"/>
    <w:rsid w:val="63A7612D"/>
    <w:rsid w:val="63A811F8"/>
    <w:rsid w:val="64144421"/>
    <w:rsid w:val="64235D42"/>
    <w:rsid w:val="64393FC7"/>
    <w:rsid w:val="64460353"/>
    <w:rsid w:val="644E3460"/>
    <w:rsid w:val="64607667"/>
    <w:rsid w:val="64886A0F"/>
    <w:rsid w:val="649F2517"/>
    <w:rsid w:val="6502427A"/>
    <w:rsid w:val="65273883"/>
    <w:rsid w:val="657B4A24"/>
    <w:rsid w:val="65B234C6"/>
    <w:rsid w:val="65D56635"/>
    <w:rsid w:val="65DA51F7"/>
    <w:rsid w:val="65E12CB3"/>
    <w:rsid w:val="65E96FEA"/>
    <w:rsid w:val="6603535D"/>
    <w:rsid w:val="666F2B81"/>
    <w:rsid w:val="66834361"/>
    <w:rsid w:val="668A4527"/>
    <w:rsid w:val="669E6966"/>
    <w:rsid w:val="66A65070"/>
    <w:rsid w:val="674A3D74"/>
    <w:rsid w:val="679D028A"/>
    <w:rsid w:val="67A1421E"/>
    <w:rsid w:val="67AB471B"/>
    <w:rsid w:val="67C63C85"/>
    <w:rsid w:val="67DB41F5"/>
    <w:rsid w:val="68167A1C"/>
    <w:rsid w:val="68211182"/>
    <w:rsid w:val="683410ED"/>
    <w:rsid w:val="684A6664"/>
    <w:rsid w:val="685C4FF1"/>
    <w:rsid w:val="68665366"/>
    <w:rsid w:val="686A5550"/>
    <w:rsid w:val="686F1832"/>
    <w:rsid w:val="687A5AEF"/>
    <w:rsid w:val="687D2EE3"/>
    <w:rsid w:val="687F6785"/>
    <w:rsid w:val="68925915"/>
    <w:rsid w:val="68BB5E0A"/>
    <w:rsid w:val="68EF066C"/>
    <w:rsid w:val="690F6992"/>
    <w:rsid w:val="6938655F"/>
    <w:rsid w:val="69621CB5"/>
    <w:rsid w:val="697E1A85"/>
    <w:rsid w:val="69831C42"/>
    <w:rsid w:val="69B65993"/>
    <w:rsid w:val="6A2922A9"/>
    <w:rsid w:val="6A3D3FA6"/>
    <w:rsid w:val="6A561812"/>
    <w:rsid w:val="6A983D44"/>
    <w:rsid w:val="6AF67F05"/>
    <w:rsid w:val="6B062C8F"/>
    <w:rsid w:val="6B0A0EF6"/>
    <w:rsid w:val="6B2D196D"/>
    <w:rsid w:val="6B584CFA"/>
    <w:rsid w:val="6B60700F"/>
    <w:rsid w:val="6B7173F8"/>
    <w:rsid w:val="6BA61739"/>
    <w:rsid w:val="6BAF2C82"/>
    <w:rsid w:val="6C1D479A"/>
    <w:rsid w:val="6C2462BD"/>
    <w:rsid w:val="6C2D54C5"/>
    <w:rsid w:val="6C5D4A57"/>
    <w:rsid w:val="6CA226F0"/>
    <w:rsid w:val="6CE150BD"/>
    <w:rsid w:val="6D1169F8"/>
    <w:rsid w:val="6D3041C7"/>
    <w:rsid w:val="6D970C06"/>
    <w:rsid w:val="6DA34120"/>
    <w:rsid w:val="6DCB0504"/>
    <w:rsid w:val="6DCF13B9"/>
    <w:rsid w:val="6E0D0088"/>
    <w:rsid w:val="6E1F40EF"/>
    <w:rsid w:val="6E1F6922"/>
    <w:rsid w:val="6E3901AC"/>
    <w:rsid w:val="6E6935BC"/>
    <w:rsid w:val="6E7B6E4B"/>
    <w:rsid w:val="6E876CAE"/>
    <w:rsid w:val="6EA36ACE"/>
    <w:rsid w:val="6EB53000"/>
    <w:rsid w:val="6ECE341F"/>
    <w:rsid w:val="6ED0363B"/>
    <w:rsid w:val="6EEA46FD"/>
    <w:rsid w:val="6F1928EC"/>
    <w:rsid w:val="6F201B29"/>
    <w:rsid w:val="6F30073F"/>
    <w:rsid w:val="6F5D4C1A"/>
    <w:rsid w:val="6F720973"/>
    <w:rsid w:val="6F742218"/>
    <w:rsid w:val="6FAC7C04"/>
    <w:rsid w:val="6FCA4EEF"/>
    <w:rsid w:val="6FD20CED"/>
    <w:rsid w:val="6FD97A11"/>
    <w:rsid w:val="6FF7765F"/>
    <w:rsid w:val="700C3D79"/>
    <w:rsid w:val="703B44B6"/>
    <w:rsid w:val="706F344B"/>
    <w:rsid w:val="70B82135"/>
    <w:rsid w:val="70E2364E"/>
    <w:rsid w:val="70F04B7F"/>
    <w:rsid w:val="70FA5E56"/>
    <w:rsid w:val="71696AEF"/>
    <w:rsid w:val="716B13F9"/>
    <w:rsid w:val="71774DA2"/>
    <w:rsid w:val="7183697C"/>
    <w:rsid w:val="71AC3155"/>
    <w:rsid w:val="71C63900"/>
    <w:rsid w:val="71E847F7"/>
    <w:rsid w:val="71EB1997"/>
    <w:rsid w:val="7218332F"/>
    <w:rsid w:val="722B4137"/>
    <w:rsid w:val="72923E23"/>
    <w:rsid w:val="72A82FF1"/>
    <w:rsid w:val="72D60E44"/>
    <w:rsid w:val="72DF5BFA"/>
    <w:rsid w:val="731105EE"/>
    <w:rsid w:val="731955B0"/>
    <w:rsid w:val="73243F55"/>
    <w:rsid w:val="732C25F0"/>
    <w:rsid w:val="733822B2"/>
    <w:rsid w:val="73672B9B"/>
    <w:rsid w:val="73683486"/>
    <w:rsid w:val="738F33FE"/>
    <w:rsid w:val="73C34E80"/>
    <w:rsid w:val="73C80D84"/>
    <w:rsid w:val="73CD7746"/>
    <w:rsid w:val="744767BA"/>
    <w:rsid w:val="7478247C"/>
    <w:rsid w:val="74B77B56"/>
    <w:rsid w:val="74D86DA5"/>
    <w:rsid w:val="752152A7"/>
    <w:rsid w:val="75472C4A"/>
    <w:rsid w:val="756E2EAF"/>
    <w:rsid w:val="758045FE"/>
    <w:rsid w:val="759A0E62"/>
    <w:rsid w:val="75A611CF"/>
    <w:rsid w:val="75C25C15"/>
    <w:rsid w:val="75CE5CA3"/>
    <w:rsid w:val="75D44815"/>
    <w:rsid w:val="75DF3578"/>
    <w:rsid w:val="76441E7A"/>
    <w:rsid w:val="76697059"/>
    <w:rsid w:val="767A6C0C"/>
    <w:rsid w:val="76972583"/>
    <w:rsid w:val="76A07F21"/>
    <w:rsid w:val="76AF2D95"/>
    <w:rsid w:val="76D27B75"/>
    <w:rsid w:val="77020109"/>
    <w:rsid w:val="770B643C"/>
    <w:rsid w:val="77225374"/>
    <w:rsid w:val="77514ACE"/>
    <w:rsid w:val="776418CE"/>
    <w:rsid w:val="776540A5"/>
    <w:rsid w:val="778E3458"/>
    <w:rsid w:val="77B60F72"/>
    <w:rsid w:val="77DE018C"/>
    <w:rsid w:val="77E43DE6"/>
    <w:rsid w:val="7825552C"/>
    <w:rsid w:val="78495879"/>
    <w:rsid w:val="787D038F"/>
    <w:rsid w:val="78AC4C46"/>
    <w:rsid w:val="78EE6059"/>
    <w:rsid w:val="78F24509"/>
    <w:rsid w:val="792110F5"/>
    <w:rsid w:val="79865022"/>
    <w:rsid w:val="799314ED"/>
    <w:rsid w:val="79F61EBB"/>
    <w:rsid w:val="7A057EB8"/>
    <w:rsid w:val="7A664E53"/>
    <w:rsid w:val="7A8B3A73"/>
    <w:rsid w:val="7AEF172D"/>
    <w:rsid w:val="7AF51850"/>
    <w:rsid w:val="7AF83CFD"/>
    <w:rsid w:val="7B2360C0"/>
    <w:rsid w:val="7B833BD9"/>
    <w:rsid w:val="7BA23C69"/>
    <w:rsid w:val="7C3B3E4B"/>
    <w:rsid w:val="7C557FFB"/>
    <w:rsid w:val="7C57616B"/>
    <w:rsid w:val="7C607FF3"/>
    <w:rsid w:val="7C7C44BA"/>
    <w:rsid w:val="7D1172F8"/>
    <w:rsid w:val="7D715FE9"/>
    <w:rsid w:val="7D8D08EF"/>
    <w:rsid w:val="7DA65B80"/>
    <w:rsid w:val="7DAF6C0B"/>
    <w:rsid w:val="7DB67EA0"/>
    <w:rsid w:val="7DBA1B4B"/>
    <w:rsid w:val="7DC36C6A"/>
    <w:rsid w:val="7E141974"/>
    <w:rsid w:val="7E2968C4"/>
    <w:rsid w:val="7E302A0F"/>
    <w:rsid w:val="7E343CDD"/>
    <w:rsid w:val="7E953F59"/>
    <w:rsid w:val="7E9D3120"/>
    <w:rsid w:val="7EBC746C"/>
    <w:rsid w:val="7EC64112"/>
    <w:rsid w:val="7EDD7A75"/>
    <w:rsid w:val="7F0F1615"/>
    <w:rsid w:val="7F1F7719"/>
    <w:rsid w:val="7F4E65E2"/>
    <w:rsid w:val="7FA44CF4"/>
    <w:rsid w:val="7FE619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7">
    <w:name w:val="heading 1"/>
    <w:basedOn w:val="1"/>
    <w:next w:val="1"/>
    <w:link w:val="49"/>
    <w:qFormat/>
    <w:uiPriority w:val="99"/>
    <w:pPr>
      <w:ind w:left="3"/>
      <w:outlineLvl w:val="0"/>
    </w:pPr>
    <w:rPr>
      <w:b/>
      <w:bCs/>
      <w:kern w:val="44"/>
      <w:sz w:val="44"/>
      <w:szCs w:val="44"/>
    </w:rPr>
  </w:style>
  <w:style w:type="paragraph" w:styleId="8">
    <w:name w:val="heading 2"/>
    <w:basedOn w:val="1"/>
    <w:next w:val="1"/>
    <w:link w:val="50"/>
    <w:qFormat/>
    <w:uiPriority w:val="0"/>
    <w:pPr>
      <w:ind w:left="3"/>
      <w:outlineLvl w:val="1"/>
    </w:pPr>
    <w:rPr>
      <w:rFonts w:ascii="Cambria" w:hAnsi="Cambria"/>
      <w:b/>
      <w:bCs/>
      <w:sz w:val="32"/>
      <w:szCs w:val="32"/>
    </w:rPr>
  </w:style>
  <w:style w:type="paragraph" w:styleId="9">
    <w:name w:val="heading 3"/>
    <w:basedOn w:val="1"/>
    <w:next w:val="1"/>
    <w:link w:val="51"/>
    <w:qFormat/>
    <w:uiPriority w:val="99"/>
    <w:pPr>
      <w:ind w:left="100"/>
      <w:outlineLvl w:val="2"/>
    </w:pPr>
    <w:rPr>
      <w:b/>
      <w:bCs/>
      <w:sz w:val="32"/>
      <w:szCs w:val="32"/>
    </w:rPr>
  </w:style>
  <w:style w:type="paragraph" w:styleId="10">
    <w:name w:val="heading 4"/>
    <w:basedOn w:val="1"/>
    <w:next w:val="1"/>
    <w:link w:val="52"/>
    <w:qFormat/>
    <w:uiPriority w:val="0"/>
    <w:pPr>
      <w:ind w:left="237"/>
      <w:outlineLvl w:val="3"/>
    </w:pPr>
    <w:rPr>
      <w:rFonts w:ascii="Cambria" w:hAnsi="Cambria"/>
      <w:b/>
      <w:bCs/>
      <w:sz w:val="28"/>
      <w:szCs w:val="28"/>
    </w:rPr>
  </w:style>
  <w:style w:type="paragraph" w:styleId="11">
    <w:name w:val="heading 5"/>
    <w:basedOn w:val="1"/>
    <w:next w:val="1"/>
    <w:link w:val="53"/>
    <w:qFormat/>
    <w:uiPriority w:val="99"/>
    <w:pPr>
      <w:ind w:left="522"/>
      <w:outlineLvl w:val="4"/>
    </w:pPr>
    <w:rPr>
      <w:b/>
      <w:bCs/>
      <w:sz w:val="28"/>
      <w:szCs w:val="28"/>
    </w:rPr>
  </w:style>
  <w:style w:type="paragraph" w:styleId="12">
    <w:name w:val="heading 6"/>
    <w:basedOn w:val="1"/>
    <w:next w:val="1"/>
    <w:link w:val="54"/>
    <w:qFormat/>
    <w:uiPriority w:val="99"/>
    <w:pPr>
      <w:keepNext/>
      <w:keepLines/>
      <w:autoSpaceDE/>
      <w:autoSpaceDN/>
      <w:adjustRightInd/>
      <w:spacing w:line="317" w:lineRule="auto"/>
      <w:jc w:val="both"/>
      <w:outlineLvl w:val="5"/>
    </w:pPr>
    <w:rPr>
      <w:rFonts w:ascii="Cambria" w:hAnsi="Cambria"/>
      <w:b/>
      <w:bCs/>
    </w:rPr>
  </w:style>
  <w:style w:type="paragraph" w:styleId="13">
    <w:name w:val="heading 7"/>
    <w:basedOn w:val="1"/>
    <w:next w:val="1"/>
    <w:link w:val="55"/>
    <w:qFormat/>
    <w:uiPriority w:val="99"/>
    <w:pPr>
      <w:keepNext/>
      <w:keepLines/>
      <w:autoSpaceDE/>
      <w:autoSpaceDN/>
      <w:adjustRightInd/>
      <w:spacing w:line="317" w:lineRule="auto"/>
      <w:jc w:val="both"/>
      <w:outlineLvl w:val="6"/>
    </w:pPr>
    <w:rPr>
      <w:b/>
      <w:bCs/>
    </w:rPr>
  </w:style>
  <w:style w:type="paragraph" w:styleId="14">
    <w:name w:val="heading 8"/>
    <w:basedOn w:val="1"/>
    <w:next w:val="1"/>
    <w:link w:val="56"/>
    <w:qFormat/>
    <w:uiPriority w:val="99"/>
    <w:pPr>
      <w:keepNext/>
      <w:keepLines/>
      <w:autoSpaceDE/>
      <w:autoSpaceDN/>
      <w:adjustRightInd/>
      <w:spacing w:line="317" w:lineRule="auto"/>
      <w:jc w:val="both"/>
      <w:outlineLvl w:val="7"/>
    </w:pPr>
    <w:rPr>
      <w:rFonts w:ascii="Cambria" w:hAnsi="Cambria"/>
    </w:rPr>
  </w:style>
  <w:style w:type="paragraph" w:styleId="15">
    <w:name w:val="heading 9"/>
    <w:basedOn w:val="1"/>
    <w:next w:val="1"/>
    <w:link w:val="57"/>
    <w:qFormat/>
    <w:uiPriority w:val="99"/>
    <w:pPr>
      <w:keepNext/>
      <w:keepLines/>
      <w:autoSpaceDE/>
      <w:autoSpaceDN/>
      <w:adjustRightInd/>
      <w:spacing w:line="317" w:lineRule="auto"/>
      <w:jc w:val="both"/>
      <w:outlineLvl w:val="8"/>
    </w:pPr>
    <w:rPr>
      <w:rFonts w:ascii="Cambria" w:hAnsi="Cambria"/>
      <w:sz w:val="21"/>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6"/>
    <w:link w:val="48"/>
    <w:qFormat/>
    <w:uiPriority w:val="0"/>
    <w:pPr>
      <w:ind w:firstLine="420" w:firstLineChars="200"/>
    </w:pPr>
  </w:style>
  <w:style w:type="paragraph" w:styleId="3">
    <w:name w:val="Body Text Indent"/>
    <w:basedOn w:val="1"/>
    <w:next w:val="4"/>
    <w:link w:val="47"/>
    <w:qFormat/>
    <w:uiPriority w:val="99"/>
    <w:pPr>
      <w:spacing w:after="120"/>
      <w:ind w:left="420" w:leftChars="200"/>
    </w:pPr>
  </w:style>
  <w:style w:type="paragraph" w:styleId="4">
    <w:name w:val="annotation subject"/>
    <w:basedOn w:val="5"/>
    <w:next w:val="1"/>
    <w:link w:val="71"/>
    <w:qFormat/>
    <w:uiPriority w:val="99"/>
    <w:rPr>
      <w:b/>
      <w:bCs/>
    </w:rPr>
  </w:style>
  <w:style w:type="paragraph" w:styleId="5">
    <w:name w:val="annotation text"/>
    <w:basedOn w:val="1"/>
    <w:link w:val="59"/>
    <w:qFormat/>
    <w:uiPriority w:val="0"/>
    <w:pPr>
      <w:autoSpaceDE/>
      <w:autoSpaceDN/>
      <w:adjustRightInd/>
    </w:pPr>
  </w:style>
  <w:style w:type="paragraph" w:styleId="6">
    <w:name w:val="Normal Indent"/>
    <w:basedOn w:val="1"/>
    <w:qFormat/>
    <w:uiPriority w:val="99"/>
    <w:pPr>
      <w:ind w:firstLine="420" w:firstLineChars="200"/>
    </w:pPr>
  </w:style>
  <w:style w:type="paragraph" w:styleId="16">
    <w:name w:val="toc 7"/>
    <w:basedOn w:val="1"/>
    <w:next w:val="1"/>
    <w:qFormat/>
    <w:uiPriority w:val="99"/>
    <w:pPr>
      <w:autoSpaceDE/>
      <w:autoSpaceDN/>
      <w:adjustRightInd/>
      <w:ind w:left="2520" w:leftChars="1200"/>
      <w:jc w:val="both"/>
    </w:pPr>
    <w:rPr>
      <w:kern w:val="2"/>
      <w:sz w:val="21"/>
      <w:szCs w:val="21"/>
    </w:rPr>
  </w:style>
  <w:style w:type="paragraph" w:styleId="17">
    <w:name w:val="Document Map"/>
    <w:basedOn w:val="1"/>
    <w:link w:val="58"/>
    <w:qFormat/>
    <w:uiPriority w:val="99"/>
    <w:pPr>
      <w:autoSpaceDE/>
      <w:autoSpaceDN/>
      <w:adjustRightInd/>
      <w:jc w:val="both"/>
    </w:pPr>
    <w:rPr>
      <w:rFonts w:ascii="宋体"/>
      <w:kern w:val="2"/>
      <w:sz w:val="18"/>
      <w:szCs w:val="18"/>
    </w:rPr>
  </w:style>
  <w:style w:type="paragraph" w:styleId="18">
    <w:name w:val="Body Text"/>
    <w:basedOn w:val="1"/>
    <w:link w:val="60"/>
    <w:unhideWhenUsed/>
    <w:qFormat/>
    <w:uiPriority w:val="0"/>
    <w:pPr>
      <w:ind w:left="100"/>
    </w:pPr>
  </w:style>
  <w:style w:type="paragraph" w:styleId="19">
    <w:name w:val="toc 5"/>
    <w:basedOn w:val="1"/>
    <w:next w:val="1"/>
    <w:qFormat/>
    <w:uiPriority w:val="99"/>
    <w:pPr>
      <w:autoSpaceDE/>
      <w:autoSpaceDN/>
      <w:adjustRightInd/>
      <w:ind w:left="1680" w:leftChars="800"/>
      <w:jc w:val="both"/>
    </w:pPr>
    <w:rPr>
      <w:kern w:val="2"/>
      <w:sz w:val="21"/>
      <w:szCs w:val="21"/>
    </w:rPr>
  </w:style>
  <w:style w:type="paragraph" w:styleId="20">
    <w:name w:val="toc 3"/>
    <w:basedOn w:val="1"/>
    <w:next w:val="1"/>
    <w:qFormat/>
    <w:uiPriority w:val="99"/>
    <w:pPr>
      <w:autoSpaceDE/>
      <w:autoSpaceDN/>
      <w:adjustRightInd/>
      <w:ind w:left="840" w:leftChars="400"/>
      <w:jc w:val="both"/>
    </w:pPr>
    <w:rPr>
      <w:kern w:val="2"/>
      <w:sz w:val="21"/>
      <w:szCs w:val="21"/>
    </w:rPr>
  </w:style>
  <w:style w:type="paragraph" w:styleId="21">
    <w:name w:val="Plain Text"/>
    <w:basedOn w:val="1"/>
    <w:link w:val="61"/>
    <w:qFormat/>
    <w:uiPriority w:val="0"/>
    <w:rPr>
      <w:rFonts w:ascii="宋体" w:hAnsi="Courier New"/>
      <w:sz w:val="21"/>
      <w:szCs w:val="21"/>
    </w:rPr>
  </w:style>
  <w:style w:type="paragraph" w:styleId="22">
    <w:name w:val="toc 8"/>
    <w:basedOn w:val="1"/>
    <w:next w:val="1"/>
    <w:qFormat/>
    <w:uiPriority w:val="99"/>
    <w:pPr>
      <w:autoSpaceDE/>
      <w:autoSpaceDN/>
      <w:adjustRightInd/>
      <w:ind w:left="2940" w:leftChars="1400"/>
      <w:jc w:val="both"/>
    </w:pPr>
    <w:rPr>
      <w:kern w:val="2"/>
      <w:sz w:val="21"/>
      <w:szCs w:val="21"/>
    </w:rPr>
  </w:style>
  <w:style w:type="paragraph" w:styleId="23">
    <w:name w:val="Date"/>
    <w:basedOn w:val="1"/>
    <w:next w:val="1"/>
    <w:link w:val="62"/>
    <w:qFormat/>
    <w:uiPriority w:val="0"/>
    <w:pPr>
      <w:autoSpaceDE/>
      <w:autoSpaceDN/>
      <w:adjustRightInd/>
      <w:ind w:left="100" w:leftChars="2500"/>
      <w:jc w:val="both"/>
    </w:pPr>
  </w:style>
  <w:style w:type="paragraph" w:styleId="24">
    <w:name w:val="Body Text Indent 2"/>
    <w:basedOn w:val="1"/>
    <w:link w:val="63"/>
    <w:qFormat/>
    <w:uiPriority w:val="0"/>
    <w:pPr>
      <w:autoSpaceDE/>
      <w:autoSpaceDN/>
      <w:adjustRightInd/>
      <w:spacing w:line="400" w:lineRule="exact"/>
      <w:ind w:firstLine="840" w:firstLineChars="400"/>
      <w:jc w:val="both"/>
    </w:pPr>
  </w:style>
  <w:style w:type="paragraph" w:styleId="25">
    <w:name w:val="Balloon Text"/>
    <w:basedOn w:val="1"/>
    <w:link w:val="64"/>
    <w:qFormat/>
    <w:uiPriority w:val="99"/>
    <w:pPr>
      <w:autoSpaceDE/>
      <w:autoSpaceDN/>
      <w:adjustRightInd/>
      <w:jc w:val="both"/>
    </w:pPr>
    <w:rPr>
      <w:sz w:val="2"/>
      <w:szCs w:val="2"/>
    </w:rPr>
  </w:style>
  <w:style w:type="paragraph" w:styleId="26">
    <w:name w:val="footer"/>
    <w:basedOn w:val="1"/>
    <w:link w:val="65"/>
    <w:unhideWhenUsed/>
    <w:qFormat/>
    <w:uiPriority w:val="0"/>
    <w:pPr>
      <w:tabs>
        <w:tab w:val="center" w:pos="4153"/>
        <w:tab w:val="right" w:pos="8306"/>
      </w:tabs>
      <w:snapToGrid w:val="0"/>
    </w:pPr>
    <w:rPr>
      <w:sz w:val="18"/>
      <w:szCs w:val="18"/>
    </w:rPr>
  </w:style>
  <w:style w:type="paragraph" w:styleId="27">
    <w:name w:val="header"/>
    <w:basedOn w:val="1"/>
    <w:link w:val="66"/>
    <w:unhideWhenUsed/>
    <w:qFormat/>
    <w:uiPriority w:val="0"/>
    <w:pPr>
      <w:tabs>
        <w:tab w:val="center" w:pos="4153"/>
        <w:tab w:val="right" w:pos="8306"/>
      </w:tabs>
      <w:snapToGrid w:val="0"/>
      <w:jc w:val="both"/>
    </w:pPr>
    <w:rPr>
      <w:sz w:val="18"/>
      <w:szCs w:val="18"/>
    </w:rPr>
  </w:style>
  <w:style w:type="paragraph" w:styleId="28">
    <w:name w:val="toc 1"/>
    <w:basedOn w:val="1"/>
    <w:next w:val="1"/>
    <w:qFormat/>
    <w:uiPriority w:val="39"/>
    <w:pPr>
      <w:autoSpaceDE/>
      <w:autoSpaceDN/>
      <w:adjustRightInd/>
      <w:jc w:val="both"/>
    </w:pPr>
    <w:rPr>
      <w:kern w:val="2"/>
      <w:sz w:val="21"/>
      <w:szCs w:val="21"/>
    </w:rPr>
  </w:style>
  <w:style w:type="paragraph" w:styleId="29">
    <w:name w:val="toc 4"/>
    <w:basedOn w:val="1"/>
    <w:next w:val="1"/>
    <w:qFormat/>
    <w:uiPriority w:val="99"/>
    <w:pPr>
      <w:autoSpaceDE/>
      <w:autoSpaceDN/>
      <w:adjustRightInd/>
      <w:ind w:left="1260" w:leftChars="600"/>
      <w:jc w:val="both"/>
    </w:pPr>
    <w:rPr>
      <w:kern w:val="2"/>
      <w:sz w:val="21"/>
      <w:szCs w:val="21"/>
    </w:rPr>
  </w:style>
  <w:style w:type="paragraph" w:styleId="30">
    <w:name w:val="toc 6"/>
    <w:basedOn w:val="1"/>
    <w:next w:val="1"/>
    <w:qFormat/>
    <w:uiPriority w:val="99"/>
    <w:pPr>
      <w:autoSpaceDE/>
      <w:autoSpaceDN/>
      <w:adjustRightInd/>
      <w:ind w:left="2100" w:leftChars="1000"/>
      <w:jc w:val="both"/>
    </w:pPr>
    <w:rPr>
      <w:kern w:val="2"/>
      <w:sz w:val="21"/>
      <w:szCs w:val="21"/>
    </w:rPr>
  </w:style>
  <w:style w:type="paragraph" w:styleId="31">
    <w:name w:val="Body Text Indent 3"/>
    <w:basedOn w:val="1"/>
    <w:link w:val="67"/>
    <w:qFormat/>
    <w:uiPriority w:val="99"/>
    <w:pPr>
      <w:spacing w:after="120"/>
      <w:ind w:left="420" w:leftChars="200"/>
    </w:pPr>
    <w:rPr>
      <w:sz w:val="16"/>
      <w:szCs w:val="16"/>
    </w:rPr>
  </w:style>
  <w:style w:type="paragraph" w:styleId="32">
    <w:name w:val="toc 2"/>
    <w:basedOn w:val="1"/>
    <w:next w:val="1"/>
    <w:qFormat/>
    <w:uiPriority w:val="39"/>
    <w:pPr>
      <w:autoSpaceDE/>
      <w:autoSpaceDN/>
      <w:adjustRightInd/>
      <w:ind w:left="420" w:leftChars="200"/>
      <w:jc w:val="both"/>
    </w:pPr>
    <w:rPr>
      <w:kern w:val="2"/>
      <w:sz w:val="21"/>
      <w:szCs w:val="21"/>
    </w:rPr>
  </w:style>
  <w:style w:type="paragraph" w:styleId="33">
    <w:name w:val="toc 9"/>
    <w:basedOn w:val="1"/>
    <w:next w:val="1"/>
    <w:qFormat/>
    <w:uiPriority w:val="99"/>
    <w:pPr>
      <w:autoSpaceDE/>
      <w:autoSpaceDN/>
      <w:adjustRightInd/>
      <w:ind w:left="3360" w:leftChars="1600"/>
      <w:jc w:val="both"/>
    </w:pPr>
    <w:rPr>
      <w:kern w:val="2"/>
      <w:sz w:val="21"/>
      <w:szCs w:val="21"/>
    </w:rPr>
  </w:style>
  <w:style w:type="paragraph" w:styleId="34">
    <w:name w:val="Body Text 2"/>
    <w:basedOn w:val="1"/>
    <w:link w:val="68"/>
    <w:qFormat/>
    <w:uiPriority w:val="99"/>
    <w:pPr>
      <w:autoSpaceDE/>
      <w:autoSpaceDN/>
      <w:adjustRightInd/>
      <w:jc w:val="both"/>
    </w:pPr>
  </w:style>
  <w:style w:type="paragraph" w:styleId="35">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cs="宋体"/>
    </w:rPr>
  </w:style>
  <w:style w:type="paragraph" w:styleId="36">
    <w:name w:val="Normal (Web)"/>
    <w:basedOn w:val="1"/>
    <w:unhideWhenUsed/>
    <w:qFormat/>
    <w:uiPriority w:val="99"/>
    <w:pPr>
      <w:widowControl/>
      <w:spacing w:before="100" w:beforeAutospacing="1" w:after="100" w:afterAutospacing="1"/>
    </w:pPr>
  </w:style>
  <w:style w:type="paragraph" w:styleId="37">
    <w:name w:val="Title"/>
    <w:basedOn w:val="1"/>
    <w:next w:val="1"/>
    <w:link w:val="70"/>
    <w:qFormat/>
    <w:uiPriority w:val="0"/>
    <w:pPr>
      <w:autoSpaceDE/>
      <w:autoSpaceDN/>
      <w:adjustRightInd/>
      <w:spacing w:before="240" w:after="60"/>
      <w:jc w:val="center"/>
      <w:outlineLvl w:val="0"/>
    </w:pPr>
    <w:rPr>
      <w:rFonts w:ascii="等线 Light" w:hAnsi="等线 Light"/>
      <w:b/>
      <w:bCs/>
      <w:kern w:val="2"/>
      <w:sz w:val="32"/>
      <w:szCs w:val="32"/>
    </w:rPr>
  </w:style>
  <w:style w:type="paragraph" w:styleId="38">
    <w:name w:val="Body Text First Indent"/>
    <w:basedOn w:val="18"/>
    <w:link w:val="72"/>
    <w:qFormat/>
    <w:uiPriority w:val="99"/>
    <w:pPr>
      <w:autoSpaceDE/>
      <w:autoSpaceDN/>
      <w:adjustRightInd/>
      <w:spacing w:after="120"/>
      <w:ind w:left="0" w:firstLine="420" w:firstLineChars="100"/>
      <w:jc w:val="both"/>
    </w:pPr>
    <w:rPr>
      <w:lang w:val="en-US" w:eastAsia="zh-CN"/>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rFonts w:cs="Times New Roman"/>
      <w:b/>
      <w:bCs/>
    </w:rPr>
  </w:style>
  <w:style w:type="character" w:styleId="43">
    <w:name w:val="page number"/>
    <w:qFormat/>
    <w:uiPriority w:val="99"/>
  </w:style>
  <w:style w:type="character" w:styleId="44">
    <w:name w:val="FollowedHyperlink"/>
    <w:qFormat/>
    <w:uiPriority w:val="99"/>
    <w:rPr>
      <w:color w:val="800080"/>
      <w:u w:val="single"/>
    </w:rPr>
  </w:style>
  <w:style w:type="character" w:styleId="45">
    <w:name w:val="Hyperlink"/>
    <w:qFormat/>
    <w:uiPriority w:val="99"/>
    <w:rPr>
      <w:color w:val="0000FF"/>
      <w:u w:val="single"/>
    </w:rPr>
  </w:style>
  <w:style w:type="character" w:styleId="46">
    <w:name w:val="annotation reference"/>
    <w:qFormat/>
    <w:uiPriority w:val="99"/>
    <w:rPr>
      <w:sz w:val="21"/>
      <w:szCs w:val="21"/>
    </w:rPr>
  </w:style>
  <w:style w:type="character" w:customStyle="1" w:styleId="47">
    <w:name w:val="正文文本缩进 字符"/>
    <w:link w:val="3"/>
    <w:qFormat/>
    <w:uiPriority w:val="0"/>
    <w:rPr>
      <w:sz w:val="24"/>
      <w:szCs w:val="24"/>
    </w:rPr>
  </w:style>
  <w:style w:type="character" w:customStyle="1" w:styleId="48">
    <w:name w:val="正文文本首行缩进 2 字符"/>
    <w:link w:val="2"/>
    <w:qFormat/>
    <w:uiPriority w:val="99"/>
  </w:style>
  <w:style w:type="character" w:customStyle="1" w:styleId="49">
    <w:name w:val="标题 1 字符"/>
    <w:link w:val="7"/>
    <w:qFormat/>
    <w:locked/>
    <w:uiPriority w:val="99"/>
    <w:rPr>
      <w:rFonts w:cs="Times New Roman"/>
      <w:b/>
      <w:bCs/>
      <w:kern w:val="44"/>
      <w:sz w:val="44"/>
      <w:szCs w:val="44"/>
    </w:rPr>
  </w:style>
  <w:style w:type="character" w:customStyle="1" w:styleId="50">
    <w:name w:val="标题 2 字符"/>
    <w:link w:val="8"/>
    <w:qFormat/>
    <w:locked/>
    <w:uiPriority w:val="0"/>
    <w:rPr>
      <w:rFonts w:ascii="Cambria" w:hAnsi="Cambria" w:eastAsia="宋体" w:cs="Times New Roman"/>
      <w:b/>
      <w:bCs/>
      <w:kern w:val="0"/>
      <w:sz w:val="32"/>
      <w:szCs w:val="32"/>
    </w:rPr>
  </w:style>
  <w:style w:type="character" w:customStyle="1" w:styleId="51">
    <w:name w:val="标题 3 字符"/>
    <w:link w:val="9"/>
    <w:qFormat/>
    <w:locked/>
    <w:uiPriority w:val="99"/>
    <w:rPr>
      <w:rFonts w:cs="Times New Roman"/>
      <w:b/>
      <w:bCs/>
      <w:kern w:val="0"/>
      <w:sz w:val="32"/>
      <w:szCs w:val="32"/>
    </w:rPr>
  </w:style>
  <w:style w:type="character" w:customStyle="1" w:styleId="52">
    <w:name w:val="标题 4 字符"/>
    <w:link w:val="10"/>
    <w:qFormat/>
    <w:locked/>
    <w:uiPriority w:val="0"/>
    <w:rPr>
      <w:rFonts w:ascii="Cambria" w:hAnsi="Cambria" w:eastAsia="宋体" w:cs="Times New Roman"/>
      <w:b/>
      <w:bCs/>
      <w:kern w:val="0"/>
      <w:sz w:val="28"/>
      <w:szCs w:val="28"/>
    </w:rPr>
  </w:style>
  <w:style w:type="character" w:customStyle="1" w:styleId="53">
    <w:name w:val="标题 5 字符"/>
    <w:link w:val="11"/>
    <w:semiHidden/>
    <w:qFormat/>
    <w:locked/>
    <w:uiPriority w:val="99"/>
    <w:rPr>
      <w:rFonts w:cs="Times New Roman"/>
      <w:b/>
      <w:bCs/>
      <w:kern w:val="0"/>
      <w:sz w:val="28"/>
      <w:szCs w:val="28"/>
    </w:rPr>
  </w:style>
  <w:style w:type="character" w:customStyle="1" w:styleId="54">
    <w:name w:val="标题 6 字符"/>
    <w:link w:val="12"/>
    <w:qFormat/>
    <w:uiPriority w:val="99"/>
    <w:rPr>
      <w:rFonts w:ascii="Cambria" w:hAnsi="Cambria"/>
      <w:b/>
      <w:bCs/>
      <w:sz w:val="24"/>
      <w:szCs w:val="24"/>
    </w:rPr>
  </w:style>
  <w:style w:type="character" w:customStyle="1" w:styleId="55">
    <w:name w:val="标题 7 字符"/>
    <w:link w:val="13"/>
    <w:qFormat/>
    <w:uiPriority w:val="99"/>
    <w:rPr>
      <w:b/>
      <w:bCs/>
      <w:sz w:val="24"/>
      <w:szCs w:val="24"/>
    </w:rPr>
  </w:style>
  <w:style w:type="character" w:customStyle="1" w:styleId="56">
    <w:name w:val="标题 8 字符"/>
    <w:link w:val="14"/>
    <w:qFormat/>
    <w:uiPriority w:val="99"/>
    <w:rPr>
      <w:rFonts w:ascii="Cambria" w:hAnsi="Cambria"/>
      <w:sz w:val="24"/>
      <w:szCs w:val="24"/>
    </w:rPr>
  </w:style>
  <w:style w:type="character" w:customStyle="1" w:styleId="57">
    <w:name w:val="标题 9 字符"/>
    <w:link w:val="15"/>
    <w:qFormat/>
    <w:uiPriority w:val="99"/>
    <w:rPr>
      <w:rFonts w:ascii="Cambria" w:hAnsi="Cambria"/>
      <w:sz w:val="21"/>
      <w:szCs w:val="21"/>
    </w:rPr>
  </w:style>
  <w:style w:type="character" w:customStyle="1" w:styleId="58">
    <w:name w:val="文档结构图 字符"/>
    <w:link w:val="17"/>
    <w:qFormat/>
    <w:uiPriority w:val="99"/>
    <w:rPr>
      <w:rFonts w:ascii="宋体"/>
      <w:kern w:val="2"/>
      <w:sz w:val="18"/>
      <w:szCs w:val="18"/>
    </w:rPr>
  </w:style>
  <w:style w:type="character" w:customStyle="1" w:styleId="59">
    <w:name w:val="批注文字 字符"/>
    <w:link w:val="5"/>
    <w:qFormat/>
    <w:uiPriority w:val="99"/>
    <w:rPr>
      <w:sz w:val="24"/>
      <w:szCs w:val="24"/>
    </w:rPr>
  </w:style>
  <w:style w:type="character" w:customStyle="1" w:styleId="60">
    <w:name w:val="正文文本 字符"/>
    <w:link w:val="18"/>
    <w:qFormat/>
    <w:locked/>
    <w:uiPriority w:val="0"/>
    <w:rPr>
      <w:rFonts w:cs="Times New Roman"/>
      <w:kern w:val="0"/>
      <w:sz w:val="24"/>
      <w:szCs w:val="24"/>
    </w:rPr>
  </w:style>
  <w:style w:type="character" w:customStyle="1" w:styleId="61">
    <w:name w:val="纯文本 字符"/>
    <w:link w:val="21"/>
    <w:qFormat/>
    <w:locked/>
    <w:uiPriority w:val="0"/>
    <w:rPr>
      <w:rFonts w:ascii="宋体" w:hAnsi="Courier New" w:cs="Courier New"/>
      <w:kern w:val="0"/>
      <w:sz w:val="21"/>
      <w:szCs w:val="21"/>
    </w:rPr>
  </w:style>
  <w:style w:type="character" w:customStyle="1" w:styleId="62">
    <w:name w:val="日期 字符"/>
    <w:link w:val="23"/>
    <w:qFormat/>
    <w:uiPriority w:val="0"/>
    <w:rPr>
      <w:sz w:val="24"/>
      <w:szCs w:val="24"/>
    </w:rPr>
  </w:style>
  <w:style w:type="character" w:customStyle="1" w:styleId="63">
    <w:name w:val="正文文本缩进 2 字符"/>
    <w:link w:val="24"/>
    <w:qFormat/>
    <w:uiPriority w:val="0"/>
    <w:rPr>
      <w:sz w:val="24"/>
      <w:szCs w:val="24"/>
    </w:rPr>
  </w:style>
  <w:style w:type="character" w:customStyle="1" w:styleId="64">
    <w:name w:val="批注框文本 字符"/>
    <w:link w:val="25"/>
    <w:qFormat/>
    <w:uiPriority w:val="99"/>
    <w:rPr>
      <w:sz w:val="2"/>
      <w:szCs w:val="2"/>
    </w:rPr>
  </w:style>
  <w:style w:type="character" w:customStyle="1" w:styleId="65">
    <w:name w:val="页脚 字符"/>
    <w:link w:val="26"/>
    <w:qFormat/>
    <w:locked/>
    <w:uiPriority w:val="0"/>
    <w:rPr>
      <w:rFonts w:cs="Times New Roman"/>
      <w:kern w:val="0"/>
      <w:sz w:val="18"/>
      <w:szCs w:val="18"/>
    </w:rPr>
  </w:style>
  <w:style w:type="character" w:customStyle="1" w:styleId="66">
    <w:name w:val="页眉 字符"/>
    <w:link w:val="27"/>
    <w:qFormat/>
    <w:locked/>
    <w:uiPriority w:val="0"/>
    <w:rPr>
      <w:rFonts w:cs="Times New Roman"/>
      <w:kern w:val="0"/>
      <w:sz w:val="18"/>
      <w:szCs w:val="18"/>
    </w:rPr>
  </w:style>
  <w:style w:type="character" w:customStyle="1" w:styleId="67">
    <w:name w:val="正文文本缩进 3 字符"/>
    <w:link w:val="31"/>
    <w:qFormat/>
    <w:locked/>
    <w:uiPriority w:val="99"/>
    <w:rPr>
      <w:rFonts w:cs="Times New Roman"/>
      <w:kern w:val="0"/>
      <w:sz w:val="16"/>
      <w:szCs w:val="16"/>
    </w:rPr>
  </w:style>
  <w:style w:type="character" w:customStyle="1" w:styleId="68">
    <w:name w:val="正文文本 2 字符"/>
    <w:link w:val="34"/>
    <w:qFormat/>
    <w:uiPriority w:val="99"/>
    <w:rPr>
      <w:sz w:val="24"/>
      <w:szCs w:val="24"/>
    </w:rPr>
  </w:style>
  <w:style w:type="character" w:customStyle="1" w:styleId="69">
    <w:name w:val="HTML 预设格式 字符"/>
    <w:link w:val="35"/>
    <w:qFormat/>
    <w:uiPriority w:val="0"/>
    <w:rPr>
      <w:rFonts w:ascii="宋体" w:hAnsi="宋体" w:cs="宋体"/>
      <w:sz w:val="24"/>
      <w:szCs w:val="24"/>
    </w:rPr>
  </w:style>
  <w:style w:type="character" w:customStyle="1" w:styleId="70">
    <w:name w:val="标题 字符"/>
    <w:link w:val="37"/>
    <w:qFormat/>
    <w:uiPriority w:val="0"/>
    <w:rPr>
      <w:rFonts w:ascii="等线 Light" w:hAnsi="等线 Light"/>
      <w:b/>
      <w:bCs/>
      <w:kern w:val="2"/>
      <w:sz w:val="32"/>
      <w:szCs w:val="32"/>
    </w:rPr>
  </w:style>
  <w:style w:type="character" w:customStyle="1" w:styleId="71">
    <w:name w:val="批注主题 字符"/>
    <w:link w:val="4"/>
    <w:qFormat/>
    <w:uiPriority w:val="99"/>
    <w:rPr>
      <w:b/>
      <w:bCs/>
      <w:sz w:val="24"/>
      <w:szCs w:val="24"/>
    </w:rPr>
  </w:style>
  <w:style w:type="character" w:customStyle="1" w:styleId="72">
    <w:name w:val="正文文本首行缩进 字符"/>
    <w:link w:val="38"/>
    <w:qFormat/>
    <w:uiPriority w:val="99"/>
  </w:style>
  <w:style w:type="character" w:customStyle="1" w:styleId="73">
    <w:name w:val="font01"/>
    <w:qFormat/>
    <w:uiPriority w:val="0"/>
    <w:rPr>
      <w:rFonts w:ascii="宋体" w:eastAsia="宋体" w:cs="宋体"/>
      <w:color w:val="000000"/>
      <w:vertAlign w:val="superscript"/>
    </w:rPr>
  </w:style>
  <w:style w:type="character" w:customStyle="1" w:styleId="74">
    <w:name w:val="纯文本 Char1"/>
    <w:qFormat/>
    <w:uiPriority w:val="0"/>
    <w:rPr>
      <w:rFonts w:ascii="宋体" w:hAnsi="Courier New" w:cs="Courier New"/>
      <w:kern w:val="2"/>
      <w:sz w:val="21"/>
      <w:szCs w:val="21"/>
    </w:rPr>
  </w:style>
  <w:style w:type="character" w:customStyle="1" w:styleId="75">
    <w:name w:val="mh-map_new-info"/>
    <w:qFormat/>
    <w:uiPriority w:val="0"/>
  </w:style>
  <w:style w:type="character" w:customStyle="1" w:styleId="76">
    <w:name w:val="font31"/>
    <w:qFormat/>
    <w:uiPriority w:val="0"/>
    <w:rPr>
      <w:rFonts w:hint="eastAsia" w:ascii="宋体" w:hAnsi="宋体" w:eastAsia="宋体" w:cs="宋体"/>
      <w:b/>
      <w:color w:val="000000"/>
      <w:sz w:val="24"/>
      <w:szCs w:val="24"/>
      <w:u w:val="none"/>
    </w:rPr>
  </w:style>
  <w:style w:type="character" w:customStyle="1" w:styleId="77">
    <w:name w:val="font21"/>
    <w:qFormat/>
    <w:uiPriority w:val="0"/>
    <w:rPr>
      <w:rFonts w:hint="eastAsia" w:ascii="宋体" w:hAnsi="宋体" w:eastAsia="宋体" w:cs="宋体"/>
      <w:color w:val="000000"/>
      <w:sz w:val="21"/>
      <w:szCs w:val="21"/>
      <w:u w:val="none"/>
    </w:rPr>
  </w:style>
  <w:style w:type="character" w:customStyle="1" w:styleId="78">
    <w:name w:val="address-info"/>
    <w:qFormat/>
    <w:uiPriority w:val="0"/>
  </w:style>
  <w:style w:type="character" w:customStyle="1" w:styleId="79">
    <w:name w:val="font51"/>
    <w:qFormat/>
    <w:uiPriority w:val="0"/>
    <w:rPr>
      <w:rFonts w:hint="eastAsia" w:ascii="宋体" w:hAnsi="宋体" w:eastAsia="宋体" w:cs="宋体"/>
      <w:color w:val="000000"/>
      <w:sz w:val="24"/>
      <w:szCs w:val="24"/>
      <w:u w:val="none"/>
    </w:rPr>
  </w:style>
  <w:style w:type="character" w:customStyle="1" w:styleId="80">
    <w:name w:val="江建权 Char Char"/>
    <w:link w:val="81"/>
    <w:qFormat/>
    <w:locked/>
    <w:uiPriority w:val="0"/>
    <w:rPr>
      <w:sz w:val="24"/>
    </w:rPr>
  </w:style>
  <w:style w:type="paragraph" w:customStyle="1" w:styleId="81">
    <w:name w:val="江建权"/>
    <w:basedOn w:val="1"/>
    <w:link w:val="80"/>
    <w:qFormat/>
    <w:uiPriority w:val="0"/>
    <w:pPr>
      <w:autoSpaceDE/>
      <w:autoSpaceDN/>
      <w:adjustRightInd/>
      <w:spacing w:line="440" w:lineRule="exact"/>
      <w:ind w:firstLine="200" w:firstLineChars="200"/>
      <w:jc w:val="both"/>
    </w:pPr>
    <w:rPr>
      <w:szCs w:val="20"/>
    </w:rPr>
  </w:style>
  <w:style w:type="character" w:customStyle="1" w:styleId="82">
    <w:name w:val="日期 Char1"/>
    <w:qFormat/>
    <w:uiPriority w:val="0"/>
    <w:rPr>
      <w:rFonts w:eastAsia="宋体"/>
      <w:kern w:val="2"/>
      <w:sz w:val="24"/>
      <w:lang w:val="en-US" w:eastAsia="zh-CN" w:bidi="ar-SA"/>
    </w:rPr>
  </w:style>
  <w:style w:type="character" w:customStyle="1" w:styleId="83">
    <w:name w:val="font11"/>
    <w:qFormat/>
    <w:uiPriority w:val="0"/>
    <w:rPr>
      <w:rFonts w:hint="eastAsia" w:ascii="宋体" w:hAnsi="宋体" w:eastAsia="宋体" w:cs="宋体"/>
      <w:color w:val="FF0000"/>
      <w:sz w:val="21"/>
      <w:szCs w:val="21"/>
      <w:u w:val="none"/>
    </w:rPr>
  </w:style>
  <w:style w:type="character" w:customStyle="1" w:styleId="84">
    <w:name w:val="页码1"/>
    <w:qFormat/>
    <w:uiPriority w:val="0"/>
  </w:style>
  <w:style w:type="paragraph" w:customStyle="1" w:styleId="85">
    <w:name w:val="font5"/>
    <w:basedOn w:val="1"/>
    <w:qFormat/>
    <w:uiPriority w:val="0"/>
    <w:pPr>
      <w:widowControl/>
      <w:autoSpaceDE/>
      <w:autoSpaceDN/>
      <w:adjustRightInd/>
      <w:spacing w:before="100" w:beforeAutospacing="1" w:after="100" w:afterAutospacing="1"/>
    </w:pPr>
    <w:rPr>
      <w:rFonts w:ascii="宋体" w:hAnsi="宋体" w:cs="宋体"/>
      <w:sz w:val="18"/>
      <w:szCs w:val="18"/>
    </w:rPr>
  </w:style>
  <w:style w:type="paragraph" w:customStyle="1" w:styleId="86">
    <w:name w:val="No Spacing1"/>
    <w:qFormat/>
    <w:uiPriority w:val="99"/>
    <w:pPr>
      <w:widowControl w:val="0"/>
      <w:jc w:val="both"/>
    </w:pPr>
    <w:rPr>
      <w:rFonts w:ascii="Times New Roman" w:hAnsi="Times New Roman" w:eastAsia="仿宋" w:cs="Calibri"/>
      <w:kern w:val="2"/>
      <w:sz w:val="24"/>
      <w:szCs w:val="24"/>
      <w:lang w:val="en-US" w:eastAsia="zh-CN" w:bidi="ar-SA"/>
    </w:rPr>
  </w:style>
  <w:style w:type="paragraph" w:customStyle="1" w:styleId="87">
    <w:name w:val="xl6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88">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89">
    <w:name w:val="Char"/>
    <w:basedOn w:val="1"/>
    <w:unhideWhenUsed/>
    <w:qFormat/>
    <w:uiPriority w:val="99"/>
  </w:style>
  <w:style w:type="paragraph" w:customStyle="1" w:styleId="90">
    <w:name w:val="列出段落1"/>
    <w:basedOn w:val="1"/>
    <w:qFormat/>
    <w:uiPriority w:val="34"/>
    <w:pPr>
      <w:autoSpaceDE/>
      <w:autoSpaceDN/>
      <w:adjustRightInd/>
      <w:ind w:firstLine="420" w:firstLineChars="200"/>
      <w:jc w:val="both"/>
    </w:pPr>
    <w:rPr>
      <w:kern w:val="2"/>
      <w:sz w:val="21"/>
      <w:szCs w:val="21"/>
    </w:rPr>
  </w:style>
  <w:style w:type="paragraph" w:customStyle="1" w:styleId="91">
    <w:name w:val="_正文"/>
    <w:basedOn w:val="8"/>
    <w:qFormat/>
    <w:uiPriority w:val="0"/>
    <w:pPr>
      <w:numPr>
        <w:ilvl w:val="1"/>
        <w:numId w:val="0"/>
      </w:numPr>
      <w:tabs>
        <w:tab w:val="left" w:pos="720"/>
        <w:tab w:val="left" w:pos="1440"/>
      </w:tabs>
      <w:autoSpaceDE/>
      <w:autoSpaceDN/>
      <w:adjustRightInd/>
      <w:snapToGrid w:val="0"/>
      <w:spacing w:before="60" w:after="60" w:line="300" w:lineRule="auto"/>
      <w:ind w:firstLine="539"/>
      <w:jc w:val="both"/>
    </w:pPr>
    <w:rPr>
      <w:rFonts w:ascii="Arial" w:hAnsi="Arial"/>
      <w:b w:val="0"/>
      <w:bCs w:val="0"/>
      <w:sz w:val="24"/>
      <w:szCs w:val="20"/>
    </w:rPr>
  </w:style>
  <w:style w:type="paragraph" w:customStyle="1" w:styleId="92">
    <w:name w:val="p0"/>
    <w:basedOn w:val="1"/>
    <w:unhideWhenUsed/>
    <w:qFormat/>
    <w:uiPriority w:val="0"/>
    <w:pPr>
      <w:widowControl/>
    </w:pPr>
  </w:style>
  <w:style w:type="paragraph" w:customStyle="1" w:styleId="93">
    <w:name w:val="Char Char Char Char"/>
    <w:basedOn w:val="1"/>
    <w:qFormat/>
    <w:uiPriority w:val="99"/>
    <w:pPr>
      <w:autoSpaceDE/>
      <w:autoSpaceDN/>
      <w:adjustRightInd/>
      <w:jc w:val="both"/>
    </w:pPr>
    <w:rPr>
      <w:rFonts w:ascii="Tahoma" w:hAnsi="Tahoma" w:cs="Tahoma"/>
      <w:kern w:val="2"/>
    </w:rPr>
  </w:style>
  <w:style w:type="paragraph" w:customStyle="1" w:styleId="94">
    <w:name w:val="Default"/>
    <w:unhideWhenUsed/>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5">
    <w:name w:val="正文缩进1"/>
    <w:basedOn w:val="1"/>
    <w:qFormat/>
    <w:uiPriority w:val="0"/>
    <w:pPr>
      <w:autoSpaceDE/>
      <w:autoSpaceDN/>
      <w:adjustRightInd/>
      <w:ind w:firstLine="420"/>
      <w:jc w:val="both"/>
    </w:pPr>
    <w:rPr>
      <w:kern w:val="2"/>
      <w:sz w:val="21"/>
      <w:szCs w:val="20"/>
    </w:rPr>
  </w:style>
  <w:style w:type="paragraph" w:customStyle="1" w:styleId="96">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97">
    <w:name w:val="Table Paragraph"/>
    <w:basedOn w:val="1"/>
    <w:unhideWhenUsed/>
    <w:qFormat/>
    <w:uiPriority w:val="1"/>
  </w:style>
  <w:style w:type="paragraph" w:customStyle="1" w:styleId="98">
    <w:name w:val="xl67"/>
    <w:basedOn w:val="1"/>
    <w:qFormat/>
    <w:uiPriority w:val="0"/>
    <w:pPr>
      <w:widowControl/>
      <w:autoSpaceDE/>
      <w:autoSpaceDN/>
      <w:adjustRightInd/>
      <w:spacing w:before="100" w:beforeAutospacing="1" w:after="100" w:afterAutospacing="1"/>
    </w:pPr>
    <w:rPr>
      <w:rFonts w:ascii="宋体" w:hAnsi="宋体" w:cs="宋体"/>
    </w:rPr>
  </w:style>
  <w:style w:type="paragraph" w:customStyle="1" w:styleId="99">
    <w:name w:val="正文 New New"/>
    <w:unhideWhenUsed/>
    <w:qFormat/>
    <w:uiPriority w:val="0"/>
    <w:pPr>
      <w:widowControl w:val="0"/>
      <w:jc w:val="both"/>
    </w:pPr>
    <w:rPr>
      <w:rFonts w:ascii="新宋体" w:hAnsi="新宋体" w:eastAsia="新宋体" w:cs="新宋体"/>
      <w:kern w:val="21"/>
      <w:sz w:val="21"/>
      <w:szCs w:val="21"/>
      <w:lang w:val="en-US" w:eastAsia="zh-CN" w:bidi="ar-SA"/>
    </w:rPr>
  </w:style>
  <w:style w:type="paragraph" w:customStyle="1" w:styleId="100">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101">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102">
    <w:name w:val="_Style 3"/>
    <w:qFormat/>
    <w:uiPriority w:val="0"/>
    <w:pPr>
      <w:widowControl w:val="0"/>
      <w:jc w:val="both"/>
    </w:pPr>
    <w:rPr>
      <w:rFonts w:ascii="Calibri" w:hAnsi="Calibri" w:eastAsia="宋体" w:cs="Calibri"/>
      <w:kern w:val="2"/>
      <w:sz w:val="21"/>
      <w:szCs w:val="21"/>
      <w:lang w:val="en-US" w:eastAsia="zh-CN" w:bidi="ar-SA"/>
    </w:rPr>
  </w:style>
  <w:style w:type="paragraph" w:customStyle="1" w:styleId="103">
    <w:name w:val="_标题"/>
    <w:basedOn w:val="1"/>
    <w:qFormat/>
    <w:uiPriority w:val="0"/>
    <w:pPr>
      <w:widowControl/>
      <w:numPr>
        <w:ilvl w:val="0"/>
        <w:numId w:val="1"/>
      </w:numPr>
      <w:tabs>
        <w:tab w:val="left" w:pos="360"/>
      </w:tabs>
      <w:autoSpaceDE/>
      <w:autoSpaceDN/>
      <w:adjustRightInd/>
      <w:spacing w:line="360" w:lineRule="auto"/>
    </w:pPr>
    <w:rPr>
      <w:rFonts w:ascii="宋体"/>
      <w:b/>
      <w:bCs/>
      <w:kern w:val="2"/>
    </w:rPr>
  </w:style>
  <w:style w:type="paragraph" w:customStyle="1" w:styleId="104">
    <w:name w:val="标题2+"/>
    <w:basedOn w:val="8"/>
    <w:qFormat/>
    <w:uiPriority w:val="99"/>
    <w:pPr>
      <w:keepNext/>
      <w:keepLines/>
      <w:numPr>
        <w:ilvl w:val="1"/>
        <w:numId w:val="0"/>
      </w:numPr>
      <w:tabs>
        <w:tab w:val="left" w:pos="1080"/>
        <w:tab w:val="left" w:pos="1402"/>
        <w:tab w:val="left" w:pos="1522"/>
      </w:tabs>
      <w:autoSpaceDE/>
      <w:autoSpaceDN/>
      <w:adjustRightInd/>
      <w:snapToGrid w:val="0"/>
      <w:spacing w:before="260" w:beforeLines="50" w:after="260" w:afterLines="50" w:line="360" w:lineRule="auto"/>
      <w:jc w:val="both"/>
    </w:pPr>
    <w:rPr>
      <w:rFonts w:ascii="Arial" w:hAnsi="Arial" w:eastAsia="黑体"/>
      <w:b w:val="0"/>
      <w:bCs w:val="0"/>
      <w:kern w:val="2"/>
      <w:sz w:val="24"/>
      <w:szCs w:val="24"/>
      <w:lang w:val="en-US" w:eastAsia="zh-CN"/>
    </w:rPr>
  </w:style>
  <w:style w:type="paragraph" w:customStyle="1" w:styleId="105">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bottom"/>
    </w:pPr>
    <w:rPr>
      <w:rFonts w:ascii="宋体" w:hAnsi="宋体" w:cs="宋体"/>
      <w:sz w:val="18"/>
      <w:szCs w:val="18"/>
    </w:rPr>
  </w:style>
  <w:style w:type="paragraph" w:customStyle="1" w:styleId="106">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10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jc w:val="center"/>
    </w:pPr>
    <w:rPr>
      <w:rFonts w:ascii="宋体" w:hAnsi="宋体" w:cs="宋体"/>
      <w:b/>
      <w:bCs/>
      <w:sz w:val="18"/>
      <w:szCs w:val="18"/>
    </w:rPr>
  </w:style>
  <w:style w:type="paragraph" w:styleId="108">
    <w:name w:val="List Paragraph"/>
    <w:basedOn w:val="1"/>
    <w:qFormat/>
    <w:uiPriority w:val="34"/>
  </w:style>
  <w:style w:type="paragraph" w:customStyle="1" w:styleId="109">
    <w:name w:val="xl6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sz w:val="18"/>
      <w:szCs w:val="18"/>
    </w:rPr>
  </w:style>
  <w:style w:type="paragraph" w:customStyle="1" w:styleId="110">
    <w:name w:val="xl7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1">
    <w:name w:val="正文文本缩进1"/>
    <w:basedOn w:val="1"/>
    <w:qFormat/>
    <w:uiPriority w:val="0"/>
    <w:pPr>
      <w:widowControl/>
      <w:autoSpaceDE/>
      <w:autoSpaceDN/>
      <w:adjustRightInd/>
      <w:spacing w:line="360" w:lineRule="auto"/>
      <w:ind w:firstLine="540" w:firstLineChars="225"/>
    </w:pPr>
    <w:rPr>
      <w:rFonts w:ascii="宋体"/>
    </w:rPr>
  </w:style>
  <w:style w:type="paragraph" w:customStyle="1" w:styleId="112">
    <w:name w:val="正文 缩进2字符"/>
    <w:basedOn w:val="1"/>
    <w:qFormat/>
    <w:uiPriority w:val="0"/>
    <w:pPr>
      <w:autoSpaceDE/>
      <w:autoSpaceDN/>
      <w:adjustRightInd/>
      <w:snapToGrid w:val="0"/>
      <w:ind w:firstLine="480" w:firstLineChars="200"/>
      <w:jc w:val="both"/>
    </w:pPr>
    <w:rPr>
      <w:rFonts w:cs="宋体"/>
      <w:kern w:val="2"/>
      <w:sz w:val="21"/>
      <w:szCs w:val="20"/>
    </w:rPr>
  </w:style>
  <w:style w:type="paragraph" w:customStyle="1" w:styleId="113">
    <w:name w:val="注"/>
    <w:basedOn w:val="1"/>
    <w:qFormat/>
    <w:uiPriority w:val="0"/>
    <w:pPr>
      <w:autoSpaceDE/>
      <w:autoSpaceDN/>
      <w:spacing w:line="360" w:lineRule="atLeast"/>
      <w:ind w:left="840" w:hanging="420"/>
      <w:textAlignment w:val="baseline"/>
    </w:pPr>
    <w:rPr>
      <w:sz w:val="21"/>
      <w:szCs w:val="20"/>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5">
    <w:name w:val="文档正文"/>
    <w:basedOn w:val="1"/>
    <w:qFormat/>
    <w:uiPriority w:val="99"/>
    <w:pPr>
      <w:suppressAutoHyphens/>
      <w:autoSpaceDE/>
      <w:autoSpaceDN/>
      <w:adjustRightInd/>
      <w:spacing w:line="312" w:lineRule="atLeast"/>
      <w:ind w:firstLine="567"/>
      <w:textAlignment w:val="baseline"/>
    </w:pPr>
    <w:rPr>
      <w:rFonts w:ascii="????" w:hAnsi="????" w:cs="????"/>
      <w:b/>
      <w:bCs/>
      <w:w w:val="80"/>
      <w:kern w:val="1"/>
      <w:sz w:val="28"/>
      <w:szCs w:val="28"/>
    </w:rPr>
  </w:style>
  <w:style w:type="paragraph" w:customStyle="1" w:styleId="11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pPr>
    <w:rPr>
      <w:rFonts w:ascii="宋体" w:hAnsi="宋体" w:cs="宋体"/>
      <w:b/>
      <w:bCs/>
      <w:sz w:val="18"/>
      <w:szCs w:val="18"/>
    </w:rPr>
  </w:style>
  <w:style w:type="paragraph" w:customStyle="1" w:styleId="117">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118">
    <w:name w:val="正文1"/>
    <w:basedOn w:val="1"/>
    <w:qFormat/>
    <w:uiPriority w:val="0"/>
    <w:pPr>
      <w:autoSpaceDE/>
      <w:autoSpaceDN/>
      <w:spacing w:line="360" w:lineRule="atLeast"/>
      <w:ind w:left="624" w:hanging="624"/>
      <w:textAlignment w:val="baseline"/>
    </w:pPr>
    <w:rPr>
      <w:rFonts w:ascii="宋体"/>
      <w:szCs w:val="20"/>
    </w:rPr>
  </w:style>
  <w:style w:type="paragraph" w:customStyle="1" w:styleId="119">
    <w:name w:val="xl38"/>
    <w:basedOn w:val="1"/>
    <w:qFormat/>
    <w:uiPriority w:val="99"/>
    <w:pPr>
      <w:widowControl/>
      <w:pBdr>
        <w:left w:val="single" w:color="auto" w:sz="4" w:space="0"/>
        <w:right w:val="single" w:color="auto" w:sz="4" w:space="0"/>
      </w:pBdr>
      <w:autoSpaceDE/>
      <w:autoSpaceDN/>
      <w:adjustRightInd/>
      <w:spacing w:before="100" w:beforeAutospacing="1" w:after="100" w:afterAutospacing="1"/>
      <w:jc w:val="center"/>
      <w:textAlignment w:val="center"/>
    </w:pPr>
    <w:rPr>
      <w:rFonts w:ascii="宋体" w:hAnsi="宋体" w:cs="宋体"/>
    </w:rPr>
  </w:style>
  <w:style w:type="paragraph" w:customStyle="1" w:styleId="120">
    <w:name w:val="xl63"/>
    <w:basedOn w:val="1"/>
    <w:qFormat/>
    <w:uiPriority w:val="0"/>
    <w:pPr>
      <w:widowControl/>
      <w:autoSpaceDE/>
      <w:autoSpaceDN/>
      <w:adjustRightInd/>
      <w:spacing w:before="100" w:beforeAutospacing="1" w:after="100" w:afterAutospacing="1"/>
    </w:pPr>
    <w:rPr>
      <w:rFonts w:ascii="宋体" w:hAnsi="宋体" w:cs="宋体"/>
    </w:rPr>
  </w:style>
  <w:style w:type="table" w:customStyle="1" w:styleId="121">
    <w:name w:val="网格型1"/>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网格型3"/>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网格型2"/>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6284</Words>
  <Characters>6455</Characters>
  <Lines>199</Lines>
  <Paragraphs>56</Paragraphs>
  <TotalTime>34</TotalTime>
  <ScaleCrop>false</ScaleCrop>
  <LinksUpToDate>false</LinksUpToDate>
  <CharactersWithSpaces>6553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2022-04-02T06:47:00Z</dcterms:created>
  <dc:creator>Administrator</dc:creator>
  <cp:lastModifiedBy>飞天舞</cp:lastModifiedBy>
  <cp:lastPrinted>2022-03-03T06:53:00Z</cp:lastPrinted>
  <dcterms:modified xsi:type="dcterms:W3CDTF">2023-09-18T02:33:59Z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37514DBE723040EAA7FB781FAE7284AB_13</vt:lpwstr>
  </property>
</Properties>
</file>