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p>
    <w:p>
      <w:pPr>
        <w:spacing w:beforeLines="100"/>
        <w:jc w:val="center"/>
        <w:rPr>
          <w:rFonts w:ascii="宋体" w:hAnsi="宋体" w:cs="宋体"/>
          <w:b/>
          <w:bCs/>
          <w:sz w:val="72"/>
          <w:szCs w:val="72"/>
        </w:rPr>
      </w:pPr>
      <w:r>
        <w:rPr>
          <w:rFonts w:hint="eastAsia" w:ascii="宋体" w:hAnsi="宋体" w:cs="宋体"/>
          <w:b/>
          <w:bCs/>
          <w:sz w:val="96"/>
          <w:szCs w:val="96"/>
        </w:rPr>
        <w:t>谈判邀请文件</w:t>
      </w:r>
    </w:p>
    <w:p>
      <w:pPr>
        <w:spacing w:beforeLines="100"/>
        <w:rPr>
          <w:rFonts w:ascii="宋体" w:hAnsi="宋体" w:cs="宋体"/>
          <w:b/>
          <w:bCs/>
        </w:rPr>
      </w:pPr>
    </w:p>
    <w:p>
      <w:pPr>
        <w:jc w:val="center"/>
        <w:rPr>
          <w:rFonts w:ascii="宋体" w:hAnsi="宋体" w:cs="宋体"/>
        </w:rPr>
      </w:pPr>
    </w:p>
    <w:p>
      <w:pPr>
        <w:ind w:firstLine="1807" w:firstLineChars="600"/>
        <w:rPr>
          <w:rFonts w:ascii="宋体" w:hAnsi="宋体" w:cs="宋体"/>
          <w:b/>
          <w:bCs/>
          <w:sz w:val="30"/>
          <w:szCs w:val="30"/>
        </w:rPr>
      </w:pPr>
      <w:r>
        <w:rPr>
          <w:rFonts w:hint="eastAsia" w:ascii="宋体" w:hAnsi="宋体" w:cs="宋体"/>
          <w:b/>
          <w:bCs/>
          <w:sz w:val="30"/>
          <w:szCs w:val="30"/>
        </w:rPr>
        <w:t>邀请人：湖南新五丰股份有限公司</w:t>
      </w:r>
    </w:p>
    <w:p>
      <w:pPr>
        <w:ind w:left="3897" w:leftChars="852" w:hanging="2108" w:hangingChars="700"/>
        <w:rPr>
          <w:rFonts w:hint="default" w:ascii="宋体" w:hAnsi="宋体" w:eastAsia="宋体" w:cs="宋体"/>
          <w:b/>
          <w:bCs/>
          <w:sz w:val="30"/>
          <w:szCs w:val="30"/>
          <w:lang w:val="en-US" w:eastAsia="zh-CN"/>
        </w:rPr>
      </w:pPr>
      <w:r>
        <w:rPr>
          <w:rFonts w:hint="eastAsia" w:ascii="宋体" w:hAnsi="宋体" w:cs="宋体"/>
          <w:b/>
          <w:bCs/>
          <w:sz w:val="30"/>
          <w:szCs w:val="30"/>
        </w:rPr>
        <w:t>项目名称：湖南新五丰股份有限公司</w:t>
      </w:r>
      <w:r>
        <w:rPr>
          <w:rFonts w:hint="eastAsia" w:ascii="宋体" w:hAnsi="宋体" w:cs="宋体"/>
          <w:b/>
          <w:bCs/>
          <w:sz w:val="30"/>
          <w:szCs w:val="30"/>
          <w:lang w:val="en-US" w:eastAsia="zh-CN"/>
        </w:rPr>
        <w:t>新化久阳母猪场净水设备采购项目</w:t>
      </w: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ind w:right="-867" w:rightChars="-413"/>
        <w:jc w:val="center"/>
        <w:rPr>
          <w:rFonts w:ascii="宋体" w:hAnsi="宋体" w:cs="宋体"/>
          <w:b/>
          <w:bCs/>
          <w:sz w:val="44"/>
          <w:szCs w:val="44"/>
        </w:rPr>
      </w:pPr>
    </w:p>
    <w:p>
      <w:pPr>
        <w:jc w:val="center"/>
        <w:rPr>
          <w:rFonts w:ascii="宋体" w:hAnsi="宋体" w:cs="宋体"/>
          <w:b/>
          <w:bCs/>
          <w:sz w:val="44"/>
          <w:szCs w:val="44"/>
        </w:rPr>
      </w:pPr>
    </w:p>
    <w:p>
      <w:pPr>
        <w:pStyle w:val="23"/>
        <w:ind w:left="99" w:leftChars="47"/>
        <w:jc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6</w:t>
      </w:r>
      <w:r>
        <w:rPr>
          <w:rFonts w:hint="eastAsia" w:ascii="宋体" w:hAnsi="宋体" w:cs="宋体"/>
          <w:b/>
          <w:sz w:val="32"/>
          <w:szCs w:val="32"/>
        </w:rPr>
        <w:t>月</w:t>
      </w:r>
    </w:p>
    <w:p>
      <w:pPr>
        <w:rPr>
          <w:rFonts w:ascii="宋体" w:hAnsi="宋体" w:cs="宋体"/>
          <w:sz w:val="24"/>
          <w:szCs w:val="24"/>
        </w:rPr>
        <w:sectPr>
          <w:footerReference r:id="rId4" w:type="first"/>
          <w:footerReference r:id="rId3" w:type="default"/>
          <w:pgSz w:w="11906" w:h="16838"/>
          <w:pgMar w:top="1701" w:right="926" w:bottom="1134" w:left="1080" w:header="851" w:footer="851" w:gutter="0"/>
          <w:pgNumType w:start="1"/>
          <w:cols w:space="720" w:num="1"/>
          <w:docGrid w:type="lines" w:linePitch="312" w:charSpace="0"/>
        </w:sect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 xml:space="preserve">目      录 </w:t>
      </w:r>
    </w:p>
    <w:p>
      <w:pPr>
        <w:rPr>
          <w:sz w:val="28"/>
          <w:szCs w:val="28"/>
        </w:rPr>
      </w:pPr>
      <w:bookmarkStart w:id="0" w:name="_Toc16238"/>
      <w:bookmarkStart w:id="1" w:name="_Toc32556"/>
      <w:r>
        <w:rPr>
          <w:rFonts w:hint="eastAsia"/>
          <w:sz w:val="28"/>
          <w:szCs w:val="28"/>
        </w:rPr>
        <w:t>第一章  谈判邀请</w:t>
      </w:r>
    </w:p>
    <w:p>
      <w:pPr>
        <w:rPr>
          <w:sz w:val="28"/>
          <w:szCs w:val="28"/>
        </w:rPr>
      </w:pPr>
      <w:r>
        <w:rPr>
          <w:rFonts w:hint="eastAsia"/>
          <w:sz w:val="28"/>
          <w:szCs w:val="28"/>
        </w:rPr>
        <w:t>第二章  谈判办法</w:t>
      </w:r>
    </w:p>
    <w:p>
      <w:pPr>
        <w:rPr>
          <w:rFonts w:hint="eastAsia"/>
          <w:sz w:val="28"/>
          <w:szCs w:val="28"/>
        </w:rPr>
      </w:pPr>
      <w:r>
        <w:rPr>
          <w:rFonts w:hint="eastAsia"/>
          <w:sz w:val="28"/>
          <w:szCs w:val="28"/>
        </w:rPr>
        <w:t>第三章  谈判邀请需求及说明</w:t>
      </w:r>
    </w:p>
    <w:p>
      <w:pPr>
        <w:rPr>
          <w:rFonts w:hint="eastAsia"/>
          <w:sz w:val="28"/>
          <w:szCs w:val="28"/>
        </w:rPr>
      </w:pPr>
      <w:r>
        <w:rPr>
          <w:rFonts w:hint="eastAsia"/>
          <w:sz w:val="28"/>
          <w:szCs w:val="28"/>
        </w:rPr>
        <w:t>第</w:t>
      </w:r>
      <w:r>
        <w:rPr>
          <w:rFonts w:hint="eastAsia"/>
          <w:sz w:val="28"/>
          <w:szCs w:val="28"/>
          <w:lang w:val="en-US" w:eastAsia="zh-CN"/>
        </w:rPr>
        <w:t>四</w:t>
      </w:r>
      <w:r>
        <w:rPr>
          <w:rFonts w:hint="eastAsia"/>
          <w:sz w:val="28"/>
          <w:szCs w:val="28"/>
        </w:rPr>
        <w:t>章  谈判响应文件编制</w:t>
      </w:r>
    </w:p>
    <w:p>
      <w:pPr>
        <w:rPr>
          <w:rFonts w:hint="eastAsia"/>
          <w:sz w:val="28"/>
          <w:szCs w:val="28"/>
        </w:rPr>
      </w:pPr>
      <w:r>
        <w:rPr>
          <w:rFonts w:hint="eastAsia"/>
          <w:sz w:val="28"/>
          <w:szCs w:val="28"/>
        </w:rPr>
        <w:t>第</w:t>
      </w:r>
      <w:r>
        <w:rPr>
          <w:rFonts w:hint="eastAsia"/>
          <w:sz w:val="28"/>
          <w:szCs w:val="28"/>
          <w:lang w:val="en-US" w:eastAsia="zh-CN"/>
        </w:rPr>
        <w:t>五</w:t>
      </w:r>
      <w:r>
        <w:rPr>
          <w:rFonts w:hint="eastAsia"/>
          <w:sz w:val="28"/>
          <w:szCs w:val="28"/>
        </w:rPr>
        <w:t>章 谈判响应文件组成</w:t>
      </w:r>
    </w:p>
    <w:p/>
    <w:p>
      <w:pPr>
        <w:sectPr>
          <w:headerReference r:id="rId5" w:type="default"/>
          <w:footerReference r:id="rId6" w:type="default"/>
          <w:pgSz w:w="11906" w:h="16838"/>
          <w:pgMar w:top="851" w:right="1133" w:bottom="993" w:left="1418" w:header="709" w:footer="120" w:gutter="0"/>
          <w:pgNumType w:start="1"/>
          <w:cols w:space="720" w:num="1"/>
          <w:titlePg/>
          <w:docGrid w:type="lines" w:linePitch="312" w:charSpace="0"/>
        </w:sectPr>
      </w:pPr>
    </w:p>
    <w:p>
      <w:pPr>
        <w:pStyle w:val="4"/>
        <w:spacing w:line="560" w:lineRule="exact"/>
        <w:jc w:val="center"/>
        <w:rPr>
          <w:rFonts w:ascii="宋体" w:hAnsi="宋体" w:cs="宋体"/>
          <w:sz w:val="32"/>
          <w:szCs w:val="32"/>
        </w:rPr>
      </w:pPr>
      <w:bookmarkStart w:id="2" w:name="_Toc7848"/>
      <w:r>
        <w:rPr>
          <w:rFonts w:hint="eastAsia" w:ascii="宋体" w:hAnsi="宋体" w:cs="宋体"/>
          <w:sz w:val="32"/>
          <w:szCs w:val="32"/>
        </w:rPr>
        <w:t>第一章  谈判邀请</w:t>
      </w:r>
      <w:bookmarkEnd w:id="0"/>
      <w:bookmarkEnd w:id="1"/>
      <w:bookmarkEnd w:id="2"/>
    </w:p>
    <w:p>
      <w:pPr>
        <w:spacing w:line="360" w:lineRule="auto"/>
        <w:ind w:firstLine="480" w:firstLineChars="200"/>
        <w:rPr>
          <w:rFonts w:ascii="宋体" w:hAnsi="宋体" w:cs="宋体"/>
          <w:sz w:val="24"/>
          <w:szCs w:val="24"/>
        </w:rPr>
      </w:pPr>
      <w:r>
        <w:rPr>
          <w:rFonts w:hint="eastAsia" w:ascii="宋体" w:hAnsi="宋体" w:cs="宋体"/>
          <w:sz w:val="24"/>
          <w:szCs w:val="24"/>
          <w:u w:val="none"/>
        </w:rPr>
        <w:t>湖南新五丰股份有限公司</w:t>
      </w:r>
      <w:r>
        <w:rPr>
          <w:rFonts w:hint="eastAsia" w:ascii="宋体" w:hAnsi="宋体" w:cs="宋体"/>
          <w:sz w:val="24"/>
          <w:szCs w:val="24"/>
          <w:u w:val="none"/>
          <w:lang w:val="en-US" w:eastAsia="zh-CN"/>
        </w:rPr>
        <w:t>新化久阳母猪场净水设备采购项目</w:t>
      </w:r>
      <w:r>
        <w:rPr>
          <w:rFonts w:hint="eastAsia" w:ascii="宋体" w:hAnsi="宋体" w:cs="宋体"/>
          <w:sz w:val="24"/>
          <w:szCs w:val="24"/>
        </w:rPr>
        <w:t>已获湖南新五丰股份有限公司批准，现对该项目实施由本公司组织谈判。</w:t>
      </w:r>
    </w:p>
    <w:p>
      <w:pPr>
        <w:numPr>
          <w:ilvl w:val="0"/>
          <w:numId w:val="2"/>
        </w:numPr>
        <w:spacing w:line="360" w:lineRule="auto"/>
        <w:rPr>
          <w:rFonts w:hint="eastAsia" w:ascii="宋体" w:hAnsi="宋体" w:cs="宋体"/>
          <w:sz w:val="24"/>
          <w:szCs w:val="24"/>
          <w:lang w:val="en-US" w:eastAsia="zh-CN"/>
        </w:rPr>
      </w:pPr>
      <w:r>
        <w:rPr>
          <w:rFonts w:hint="eastAsia" w:ascii="宋体" w:hAnsi="宋体" w:cs="宋体"/>
          <w:b/>
          <w:sz w:val="24"/>
          <w:szCs w:val="24"/>
        </w:rPr>
        <w:t>谈判项目名称：</w:t>
      </w:r>
      <w:r>
        <w:rPr>
          <w:rFonts w:hint="eastAsia" w:ascii="宋体" w:hAnsi="宋体" w:cs="宋体"/>
          <w:sz w:val="24"/>
          <w:szCs w:val="24"/>
        </w:rPr>
        <w:t>湖南新五丰股份有限公司</w:t>
      </w:r>
      <w:r>
        <w:rPr>
          <w:rFonts w:hint="eastAsia" w:ascii="宋体" w:hAnsi="宋体" w:cs="宋体"/>
          <w:sz w:val="24"/>
          <w:szCs w:val="24"/>
          <w:u w:val="none"/>
          <w:lang w:val="en-US" w:eastAsia="zh-CN"/>
        </w:rPr>
        <w:t>新化久阳母猪场净水设备采购项目</w:t>
      </w:r>
    </w:p>
    <w:p>
      <w:pPr>
        <w:numPr>
          <w:ilvl w:val="0"/>
          <w:numId w:val="0"/>
        </w:numPr>
        <w:spacing w:line="360" w:lineRule="auto"/>
        <w:rPr>
          <w:rFonts w:hint="default" w:ascii="宋体" w:hAnsi="宋体" w:eastAsia="宋体" w:cs="宋体"/>
          <w:bCs/>
          <w:sz w:val="24"/>
          <w:szCs w:val="24"/>
          <w:lang w:val="en-US" w:eastAsia="zh-CN"/>
        </w:rPr>
      </w:pPr>
      <w:r>
        <w:rPr>
          <w:rFonts w:hint="eastAsia" w:ascii="宋体" w:hAnsi="宋体" w:cs="宋体"/>
          <w:b/>
          <w:sz w:val="24"/>
          <w:szCs w:val="24"/>
        </w:rPr>
        <w:t>2、项目预算：</w:t>
      </w:r>
      <w:r>
        <w:rPr>
          <w:rFonts w:hint="eastAsia" w:ascii="宋体" w:hAnsi="宋体" w:cs="宋体"/>
          <w:b/>
          <w:sz w:val="24"/>
          <w:szCs w:val="24"/>
          <w:lang w:val="en-US" w:eastAsia="zh-CN"/>
        </w:rPr>
        <w:t>伍拾万元（500000.00元）</w:t>
      </w:r>
    </w:p>
    <w:p>
      <w:pPr>
        <w:spacing w:line="360" w:lineRule="auto"/>
        <w:ind w:firstLine="361" w:firstLineChars="150"/>
        <w:rPr>
          <w:rFonts w:ascii="宋体" w:hAnsi="宋体" w:cs="宋体"/>
          <w:sz w:val="24"/>
          <w:szCs w:val="24"/>
        </w:rPr>
      </w:pPr>
      <w:r>
        <w:rPr>
          <w:rFonts w:hint="eastAsia" w:ascii="宋体" w:hAnsi="宋体" w:cs="宋体"/>
          <w:b/>
          <w:sz w:val="24"/>
          <w:szCs w:val="24"/>
        </w:rPr>
        <w:t>工期要求：</w:t>
      </w:r>
      <w:r>
        <w:rPr>
          <w:rFonts w:hint="eastAsia" w:ascii="宋体" w:hAnsi="宋体" w:cs="宋体"/>
          <w:b/>
          <w:bCs w:val="0"/>
          <w:sz w:val="24"/>
          <w:szCs w:val="24"/>
          <w:u w:val="none"/>
          <w:lang w:val="en-US" w:eastAsia="zh-CN"/>
        </w:rPr>
        <w:t>合同签订日期之日起</w:t>
      </w:r>
      <w:r>
        <w:rPr>
          <w:rFonts w:hint="eastAsia" w:ascii="宋体" w:hAnsi="宋体" w:eastAsia="宋体" w:cs="宋体"/>
          <w:b/>
          <w:bCs w:val="0"/>
          <w:sz w:val="24"/>
          <w:szCs w:val="24"/>
          <w:u w:val="none"/>
          <w:lang w:val="en-US" w:eastAsia="zh-CN"/>
        </w:rPr>
        <w:t>十个自然日</w:t>
      </w:r>
      <w:r>
        <w:rPr>
          <w:rFonts w:hint="eastAsia" w:ascii="宋体" w:hAnsi="宋体" w:eastAsia="宋体" w:cs="宋体"/>
          <w:b/>
          <w:bCs w:val="0"/>
          <w:sz w:val="24"/>
          <w:szCs w:val="24"/>
          <w:u w:val="none"/>
        </w:rPr>
        <w:t>内送货到现场安装</w:t>
      </w:r>
      <w:r>
        <w:rPr>
          <w:rFonts w:hint="eastAsia" w:ascii="宋体" w:hAnsi="宋体" w:cs="宋体"/>
          <w:b/>
          <w:bCs w:val="0"/>
          <w:sz w:val="24"/>
          <w:szCs w:val="24"/>
          <w:u w:val="none"/>
          <w:lang w:eastAsia="zh-CN"/>
        </w:rPr>
        <w:t>，</w:t>
      </w:r>
      <w:r>
        <w:rPr>
          <w:rFonts w:hint="eastAsia" w:ascii="宋体" w:hAnsi="宋体" w:cs="宋体"/>
          <w:b/>
          <w:bCs w:val="0"/>
          <w:sz w:val="24"/>
          <w:szCs w:val="24"/>
          <w:u w:val="none"/>
          <w:lang w:val="en-US" w:eastAsia="zh-CN"/>
        </w:rPr>
        <w:t>货到后30天内完成安装</w:t>
      </w:r>
      <w:r>
        <w:rPr>
          <w:rFonts w:hint="eastAsia" w:ascii="宋体" w:hAnsi="宋体" w:cs="宋体"/>
          <w:sz w:val="24"/>
          <w:szCs w:val="24"/>
        </w:rPr>
        <w:t>；</w:t>
      </w:r>
    </w:p>
    <w:p>
      <w:pPr>
        <w:spacing w:line="360" w:lineRule="auto"/>
        <w:ind w:firstLine="361" w:firstLineChars="150"/>
        <w:rPr>
          <w:rFonts w:hint="default" w:ascii="宋体" w:hAnsi="宋体" w:eastAsia="宋体" w:cs="宋体"/>
          <w:sz w:val="24"/>
          <w:szCs w:val="24"/>
          <w:lang w:val="en-US" w:eastAsia="zh-CN"/>
        </w:rPr>
      </w:pPr>
      <w:r>
        <w:rPr>
          <w:rFonts w:hint="eastAsia" w:ascii="宋体" w:hAnsi="宋体" w:cs="宋体"/>
          <w:b/>
          <w:sz w:val="24"/>
          <w:szCs w:val="24"/>
        </w:rPr>
        <w:t>项目地点：</w:t>
      </w:r>
      <w:r>
        <w:rPr>
          <w:rFonts w:hint="eastAsia" w:ascii="宋体" w:hAnsi="宋体" w:cs="宋体"/>
          <w:b/>
          <w:sz w:val="24"/>
          <w:szCs w:val="24"/>
          <w:lang w:val="en-US" w:eastAsia="zh-CN"/>
        </w:rPr>
        <w:t>娄底市新化县桑梓镇金桥村久阳生态养猪场</w:t>
      </w:r>
    </w:p>
    <w:p>
      <w:pPr>
        <w:spacing w:line="360" w:lineRule="auto"/>
        <w:rPr>
          <w:rFonts w:ascii="宋体" w:hAnsi="宋体" w:cs="宋体"/>
          <w:b/>
          <w:sz w:val="24"/>
          <w:szCs w:val="24"/>
        </w:rPr>
      </w:pPr>
      <w:r>
        <w:rPr>
          <w:rFonts w:hint="eastAsia" w:ascii="宋体" w:hAnsi="宋体" w:cs="宋体"/>
          <w:b/>
          <w:sz w:val="24"/>
          <w:szCs w:val="24"/>
        </w:rPr>
        <w:t>3、供应商资格要求：</w:t>
      </w:r>
    </w:p>
    <w:p>
      <w:pPr>
        <w:spacing w:line="360" w:lineRule="auto"/>
        <w:ind w:firstLine="480" w:firstLineChars="200"/>
        <w:rPr>
          <w:rFonts w:hint="eastAsia" w:ascii="宋体" w:hAnsi="宋体" w:cs="宋体"/>
          <w:sz w:val="24"/>
          <w:szCs w:val="24"/>
          <w:u w:val="none"/>
          <w:lang w:val="en-US" w:eastAsia="zh-CN"/>
        </w:rPr>
      </w:pPr>
      <w:r>
        <w:rPr>
          <w:rFonts w:hint="eastAsia" w:ascii="宋体" w:hAnsi="宋体" w:cs="宋体"/>
          <w:sz w:val="24"/>
          <w:szCs w:val="24"/>
          <w:u w:val="none"/>
          <w:lang w:val="en-US" w:eastAsia="zh-CN"/>
        </w:rPr>
        <w:t>供应商需提供以下资格证明文件：</w:t>
      </w:r>
    </w:p>
    <w:p>
      <w:pPr>
        <w:spacing w:line="360" w:lineRule="auto"/>
        <w:ind w:firstLine="480" w:firstLineChars="200"/>
        <w:rPr>
          <w:rFonts w:hint="eastAsia" w:ascii="宋体" w:hAnsi="宋体" w:cs="宋体"/>
          <w:sz w:val="24"/>
          <w:szCs w:val="24"/>
          <w:u w:val="none"/>
          <w:lang w:val="en-US" w:eastAsia="zh-CN"/>
        </w:rPr>
      </w:pPr>
      <w:r>
        <w:rPr>
          <w:rFonts w:hint="eastAsia" w:ascii="宋体" w:hAnsi="宋体" w:cs="宋体"/>
          <w:sz w:val="24"/>
          <w:szCs w:val="24"/>
          <w:u w:val="none"/>
          <w:lang w:val="en-US" w:eastAsia="zh-CN"/>
        </w:rPr>
        <w:t>（1）、投标人是在中国境内办理了工商注册的能够独立承担民事责任的独立法人，且必须具备一般纳税人资格。公司营业执照经营范围包含：水处理设施销售或环保处理设施等相关内容描述。</w:t>
      </w:r>
    </w:p>
    <w:p>
      <w:pPr>
        <w:spacing w:line="360" w:lineRule="auto"/>
        <w:ind w:firstLine="480" w:firstLineChars="200"/>
        <w:rPr>
          <w:rFonts w:hint="eastAsia" w:ascii="宋体" w:hAnsi="宋体" w:cs="宋体"/>
          <w:sz w:val="24"/>
          <w:szCs w:val="24"/>
          <w:u w:val="none"/>
          <w:lang w:val="en-US" w:eastAsia="zh-CN"/>
        </w:rPr>
      </w:pPr>
      <w:r>
        <w:rPr>
          <w:rFonts w:hint="eastAsia" w:ascii="宋体" w:hAnsi="宋体" w:cs="宋体"/>
          <w:sz w:val="24"/>
          <w:szCs w:val="24"/>
          <w:u w:val="none"/>
          <w:lang w:val="en-US" w:eastAsia="zh-CN"/>
        </w:rPr>
        <w:t>（3）、投标人能提供行业内养殖企业使用该厂家产品的证明资料（采购合同或协议、发票等）。</w:t>
      </w:r>
    </w:p>
    <w:p>
      <w:pPr>
        <w:spacing w:line="360" w:lineRule="auto"/>
        <w:ind w:firstLine="480" w:firstLineChars="200"/>
        <w:rPr>
          <w:rFonts w:hint="default" w:ascii="宋体" w:hAnsi="宋体" w:cs="宋体"/>
          <w:sz w:val="24"/>
          <w:szCs w:val="24"/>
          <w:u w:val="none"/>
          <w:lang w:val="en-US" w:eastAsia="zh-CN"/>
        </w:rPr>
      </w:pPr>
      <w:r>
        <w:rPr>
          <w:rFonts w:hint="eastAsia" w:ascii="宋体" w:hAnsi="宋体" w:cs="宋体"/>
          <w:sz w:val="24"/>
          <w:szCs w:val="24"/>
          <w:u w:val="none"/>
          <w:lang w:val="en-US" w:eastAsia="zh-CN"/>
        </w:rPr>
        <w:t>（4）、有能力将地表水地下水、各类水质处理达标成生活饮用水卫生标准。需提供以往类似项目省级以上质量监察部门出具的水质检测合格报告（至少一个项目）。</w:t>
      </w:r>
    </w:p>
    <w:p>
      <w:pPr>
        <w:spacing w:line="360" w:lineRule="auto"/>
        <w:ind w:firstLine="480" w:firstLineChars="200"/>
        <w:rPr>
          <w:rFonts w:hint="default" w:ascii="宋体" w:hAnsi="宋体" w:cs="宋体"/>
          <w:sz w:val="24"/>
          <w:szCs w:val="24"/>
          <w:lang w:val="en-US" w:eastAsia="zh-CN"/>
        </w:rPr>
      </w:pPr>
      <w:r>
        <w:rPr>
          <w:rFonts w:hint="eastAsia" w:ascii="宋体" w:hAnsi="宋体" w:cs="宋体"/>
          <w:sz w:val="24"/>
          <w:szCs w:val="24"/>
          <w:u w:val="none"/>
          <w:lang w:val="en-US" w:eastAsia="zh-CN"/>
        </w:rPr>
        <w:t>（5）、本项目不接受联合体参与。</w:t>
      </w:r>
    </w:p>
    <w:p>
      <w:pPr>
        <w:spacing w:line="360" w:lineRule="auto"/>
        <w:rPr>
          <w:rFonts w:hint="eastAsia" w:ascii="宋体" w:hAnsi="宋体" w:cs="宋体"/>
          <w:b/>
          <w:sz w:val="24"/>
          <w:szCs w:val="24"/>
          <w:lang w:val="en-US" w:eastAsia="zh-CN"/>
        </w:rPr>
      </w:pPr>
      <w:r>
        <w:rPr>
          <w:rFonts w:hint="eastAsia"/>
          <w:b/>
          <w:bCs/>
          <w:kern w:val="0"/>
          <w:sz w:val="24"/>
          <w:szCs w:val="24"/>
          <w:lang w:val="en-US" w:eastAsia="zh-CN"/>
        </w:rPr>
        <w:t>4</w:t>
      </w:r>
      <w:r>
        <w:rPr>
          <w:rFonts w:hint="eastAsia"/>
          <w:b/>
          <w:bCs/>
          <w:kern w:val="0"/>
          <w:sz w:val="24"/>
          <w:szCs w:val="24"/>
          <w:lang w:val="en-US"/>
        </w:rPr>
        <w:t>、谈判</w:t>
      </w:r>
      <w:r>
        <w:rPr>
          <w:rFonts w:hint="eastAsia" w:ascii="宋体" w:hAnsi="宋体" w:cs="宋体"/>
          <w:b/>
          <w:sz w:val="24"/>
          <w:szCs w:val="24"/>
          <w:lang w:val="en-US"/>
        </w:rPr>
        <w:t>邀请文件获取</w:t>
      </w:r>
      <w:r>
        <w:rPr>
          <w:rFonts w:hint="eastAsia" w:ascii="宋体" w:hAnsi="宋体" w:cs="宋体"/>
          <w:b/>
          <w:sz w:val="24"/>
          <w:szCs w:val="24"/>
          <w:lang w:val="en-US" w:eastAsia="zh-CN"/>
        </w:rPr>
        <w:t>：</w:t>
      </w:r>
    </w:p>
    <w:p>
      <w:pPr>
        <w:spacing w:line="360" w:lineRule="auto"/>
        <w:ind w:firstLine="480" w:firstLineChars="200"/>
        <w:rPr>
          <w:rFonts w:hint="eastAsia" w:ascii="宋体" w:hAnsi="宋体" w:cs="宋体"/>
          <w:sz w:val="24"/>
          <w:szCs w:val="24"/>
        </w:rPr>
      </w:pPr>
      <w:bookmarkStart w:id="3" w:name="_Hlk515127750"/>
      <w:r>
        <w:rPr>
          <w:rFonts w:hint="eastAsia"/>
          <w:sz w:val="24"/>
          <w:szCs w:val="24"/>
        </w:rPr>
        <w:t>凡符合谈判资格要求并有意参加谈判者，</w:t>
      </w:r>
      <w:r>
        <w:rPr>
          <w:rFonts w:hint="eastAsia" w:ascii="宋体" w:hAnsi="宋体" w:eastAsia="宋体" w:cs="宋体"/>
          <w:kern w:val="2"/>
          <w:sz w:val="24"/>
          <w:szCs w:val="24"/>
          <w:highlight w:val="none"/>
          <w:lang w:val="en-US" w:eastAsia="zh-CN" w:bidi="ar-SA"/>
        </w:rPr>
        <w:t>请于2023年</w:t>
      </w:r>
      <w:r>
        <w:rPr>
          <w:rFonts w:hint="eastAsia" w:cs="宋体"/>
          <w:kern w:val="2"/>
          <w:sz w:val="24"/>
          <w:szCs w:val="24"/>
          <w:highlight w:val="none"/>
          <w:lang w:val="en-US" w:eastAsia="zh-CN" w:bidi="ar-SA"/>
        </w:rPr>
        <w:t>6</w:t>
      </w:r>
      <w:r>
        <w:rPr>
          <w:rFonts w:hint="eastAsia" w:ascii="宋体" w:hAnsi="宋体" w:eastAsia="宋体" w:cs="宋体"/>
          <w:kern w:val="2"/>
          <w:sz w:val="24"/>
          <w:szCs w:val="24"/>
          <w:highlight w:val="none"/>
          <w:lang w:val="en-US" w:eastAsia="zh-CN" w:bidi="ar-SA"/>
        </w:rPr>
        <w:t>月</w:t>
      </w:r>
      <w:r>
        <w:rPr>
          <w:rFonts w:hint="eastAsia" w:cs="宋体"/>
          <w:kern w:val="2"/>
          <w:sz w:val="24"/>
          <w:szCs w:val="24"/>
          <w:highlight w:val="none"/>
          <w:lang w:val="en-US" w:eastAsia="zh-CN" w:bidi="ar-SA"/>
        </w:rPr>
        <w:t>7</w:t>
      </w:r>
      <w:r>
        <w:rPr>
          <w:rFonts w:hint="eastAsia" w:ascii="宋体" w:hAnsi="宋体" w:eastAsia="宋体" w:cs="宋体"/>
          <w:kern w:val="2"/>
          <w:sz w:val="24"/>
          <w:szCs w:val="24"/>
          <w:highlight w:val="none"/>
          <w:lang w:val="en-US" w:eastAsia="zh-CN" w:bidi="ar-SA"/>
        </w:rPr>
        <w:t>日起</w:t>
      </w:r>
      <w:r>
        <w:rPr>
          <w:rFonts w:hint="eastAsia" w:ascii="宋体" w:hAnsi="宋体" w:cs="宋体"/>
          <w:sz w:val="24"/>
          <w:szCs w:val="24"/>
          <w:lang w:val="en-US" w:eastAsia="zh-CN"/>
        </w:rPr>
        <w:t>从湖南新五丰股份有限公司网站（</w:t>
      </w:r>
      <w:r>
        <w:rPr>
          <w:rFonts w:hint="eastAsia" w:ascii="宋体" w:hAnsi="宋体" w:cs="宋体"/>
          <w:sz w:val="24"/>
          <w:szCs w:val="24"/>
          <w:lang w:val="en-US" w:eastAsia="zh-CN"/>
        </w:rPr>
        <w:fldChar w:fldCharType="begin"/>
      </w:r>
      <w:r>
        <w:rPr>
          <w:rFonts w:hint="eastAsia" w:ascii="宋体" w:hAnsi="宋体" w:cs="宋体"/>
          <w:sz w:val="24"/>
          <w:szCs w:val="24"/>
          <w:lang w:val="en-US" w:eastAsia="zh-CN"/>
        </w:rPr>
        <w:instrText xml:space="preserve"> HYPERLINK "http://www.newwf.com/" </w:instrText>
      </w:r>
      <w:r>
        <w:rPr>
          <w:rFonts w:hint="eastAsia" w:ascii="宋体" w:hAnsi="宋体" w:cs="宋体"/>
          <w:sz w:val="24"/>
          <w:szCs w:val="24"/>
          <w:lang w:val="en-US" w:eastAsia="zh-CN"/>
        </w:rPr>
        <w:fldChar w:fldCharType="separate"/>
      </w:r>
      <w:r>
        <w:rPr>
          <w:rFonts w:hint="eastAsia" w:ascii="宋体" w:hAnsi="宋体" w:cs="宋体"/>
          <w:sz w:val="24"/>
          <w:szCs w:val="24"/>
          <w:lang w:val="en-US" w:eastAsia="zh-CN"/>
        </w:rPr>
        <w:t>http://www.newwf.com/</w:t>
      </w:r>
      <w:r>
        <w:rPr>
          <w:rFonts w:hint="eastAsia" w:ascii="宋体" w:hAnsi="宋体" w:cs="宋体"/>
          <w:sz w:val="24"/>
          <w:szCs w:val="24"/>
          <w:lang w:val="en-US" w:eastAsia="zh-CN"/>
        </w:rPr>
        <w:fldChar w:fldCharType="end"/>
      </w:r>
      <w:r>
        <w:rPr>
          <w:rFonts w:hint="eastAsia" w:ascii="宋体" w:hAnsi="宋体" w:cs="宋体"/>
          <w:sz w:val="24"/>
          <w:szCs w:val="24"/>
          <w:lang w:val="en-US" w:eastAsia="zh-CN"/>
        </w:rPr>
        <w:t>）本公告发布网页底部相关下载中自行下载谈判邀请文件</w:t>
      </w:r>
      <w:r>
        <w:rPr>
          <w:rFonts w:hint="eastAsia" w:ascii="宋体" w:hAnsi="宋体" w:cs="宋体"/>
          <w:sz w:val="24"/>
          <w:szCs w:val="24"/>
        </w:rPr>
        <w:t>。</w:t>
      </w:r>
    </w:p>
    <w:p>
      <w:pPr>
        <w:spacing w:line="360" w:lineRule="auto"/>
        <w:rPr>
          <w:rFonts w:hint="eastAsia" w:ascii="宋体" w:hAnsi="宋体" w:cs="宋体"/>
          <w:b/>
          <w:bCs/>
          <w:sz w:val="24"/>
          <w:szCs w:val="24"/>
          <w:lang w:val="en-US"/>
        </w:rPr>
      </w:pPr>
      <w:r>
        <w:rPr>
          <w:rFonts w:hint="eastAsia" w:ascii="宋体" w:hAnsi="宋体" w:cs="宋体"/>
          <w:b/>
          <w:bCs/>
          <w:sz w:val="24"/>
          <w:szCs w:val="24"/>
          <w:lang w:val="en-US" w:eastAsia="zh-CN"/>
        </w:rPr>
        <w:t>5、</w:t>
      </w:r>
      <w:r>
        <w:rPr>
          <w:rFonts w:hint="eastAsia" w:ascii="宋体" w:hAnsi="宋体" w:cs="宋体"/>
          <w:b/>
          <w:bCs/>
          <w:sz w:val="24"/>
          <w:szCs w:val="24"/>
        </w:rPr>
        <w:t>谈判响应文件递交时间要求：</w:t>
      </w:r>
    </w:p>
    <w:p>
      <w:pPr>
        <w:pStyle w:val="87"/>
        <w:spacing w:line="480" w:lineRule="exact"/>
        <w:ind w:firstLine="482"/>
        <w:jc w:val="left"/>
        <w:rPr>
          <w:rFonts w:ascii="宋体" w:hAnsi="宋体" w:cs="宋体"/>
          <w:kern w:val="0"/>
          <w:sz w:val="24"/>
          <w:szCs w:val="24"/>
        </w:rPr>
      </w:pPr>
      <w:r>
        <w:rPr>
          <w:rFonts w:hint="eastAsia" w:ascii="宋体" w:hAnsi="宋体" w:cs="宋体"/>
          <w:b/>
          <w:kern w:val="0"/>
          <w:sz w:val="24"/>
          <w:szCs w:val="24"/>
        </w:rPr>
        <w:t>供应商于202</w:t>
      </w:r>
      <w:r>
        <w:rPr>
          <w:rFonts w:hint="eastAsia" w:ascii="宋体" w:hAnsi="宋体" w:cs="宋体"/>
          <w:b/>
          <w:kern w:val="0"/>
          <w:sz w:val="24"/>
          <w:szCs w:val="24"/>
          <w:lang w:val="en-US" w:eastAsia="zh-CN"/>
        </w:rPr>
        <w:t>3</w:t>
      </w:r>
      <w:r>
        <w:rPr>
          <w:rFonts w:hint="eastAsia" w:ascii="宋体" w:hAnsi="宋体" w:cs="宋体"/>
          <w:b/>
          <w:kern w:val="0"/>
          <w:sz w:val="24"/>
          <w:szCs w:val="24"/>
        </w:rPr>
        <w:t>年</w:t>
      </w:r>
      <w:r>
        <w:rPr>
          <w:rFonts w:hint="eastAsia" w:ascii="宋体" w:hAnsi="宋体" w:cs="宋体"/>
          <w:b/>
          <w:kern w:val="0"/>
          <w:sz w:val="24"/>
          <w:szCs w:val="24"/>
          <w:lang w:val="en-US" w:eastAsia="zh-CN"/>
        </w:rPr>
        <w:t>6</w:t>
      </w:r>
      <w:r>
        <w:rPr>
          <w:rFonts w:hint="eastAsia" w:ascii="宋体" w:hAnsi="宋体" w:cs="宋体"/>
          <w:b/>
          <w:kern w:val="0"/>
          <w:sz w:val="24"/>
          <w:szCs w:val="24"/>
        </w:rPr>
        <w:t>月</w:t>
      </w:r>
      <w:r>
        <w:rPr>
          <w:rFonts w:hint="eastAsia" w:ascii="宋体" w:hAnsi="宋体" w:cs="宋体"/>
          <w:b/>
          <w:kern w:val="0"/>
          <w:sz w:val="24"/>
          <w:szCs w:val="24"/>
          <w:lang w:val="en-US" w:eastAsia="zh-CN"/>
        </w:rPr>
        <w:t>16</w:t>
      </w:r>
      <w:r>
        <w:rPr>
          <w:rFonts w:hint="eastAsia" w:ascii="宋体" w:hAnsi="宋体" w:cs="宋体"/>
          <w:b/>
          <w:kern w:val="0"/>
          <w:sz w:val="24"/>
          <w:szCs w:val="24"/>
        </w:rPr>
        <w:t>日</w:t>
      </w:r>
      <w:r>
        <w:rPr>
          <w:rFonts w:hint="eastAsia" w:ascii="宋体" w:hAnsi="宋体" w:cs="宋体"/>
          <w:b/>
          <w:kern w:val="0"/>
          <w:sz w:val="24"/>
          <w:szCs w:val="24"/>
          <w:lang w:val="en-US" w:eastAsia="zh-CN"/>
        </w:rPr>
        <w:t>上午9:30</w:t>
      </w:r>
      <w:r>
        <w:rPr>
          <w:rFonts w:hint="eastAsia" w:ascii="宋体" w:hAnsi="宋体" w:cs="宋体"/>
          <w:b/>
          <w:kern w:val="0"/>
          <w:sz w:val="24"/>
          <w:szCs w:val="24"/>
        </w:rPr>
        <w:t>由授权委托人执密封响应文件</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一正四副</w:t>
      </w:r>
      <w:r>
        <w:rPr>
          <w:rFonts w:hint="eastAsia" w:ascii="宋体" w:hAnsi="宋体" w:cs="宋体"/>
          <w:b/>
          <w:kern w:val="0"/>
          <w:sz w:val="24"/>
          <w:szCs w:val="24"/>
          <w:lang w:eastAsia="zh-CN"/>
        </w:rPr>
        <w:t>）</w:t>
      </w:r>
      <w:r>
        <w:rPr>
          <w:rFonts w:hint="eastAsia" w:ascii="宋体" w:hAnsi="宋体" w:cs="宋体"/>
          <w:b/>
          <w:kern w:val="0"/>
          <w:sz w:val="24"/>
          <w:szCs w:val="24"/>
        </w:rPr>
        <w:t>在谈判会议现场递交。</w:t>
      </w:r>
    </w:p>
    <w:p>
      <w:pPr>
        <w:pStyle w:val="87"/>
        <w:spacing w:line="480" w:lineRule="exact"/>
        <w:ind w:firstLine="0" w:firstLineChars="0"/>
        <w:jc w:val="left"/>
        <w:rPr>
          <w:rFonts w:ascii="宋体" w:hAnsi="宋体" w:cs="宋体"/>
          <w:b/>
          <w:kern w:val="0"/>
          <w:sz w:val="24"/>
          <w:szCs w:val="24"/>
          <w:u w:val="single"/>
        </w:rPr>
      </w:pPr>
      <w:r>
        <w:rPr>
          <w:rFonts w:hint="eastAsia" w:ascii="宋体" w:hAnsi="宋体" w:cs="宋体"/>
          <w:b/>
          <w:bCs/>
          <w:kern w:val="0"/>
          <w:sz w:val="24"/>
          <w:szCs w:val="24"/>
          <w:lang w:val="en-US" w:eastAsia="zh-CN"/>
        </w:rPr>
        <w:t>6</w:t>
      </w:r>
      <w:r>
        <w:rPr>
          <w:rFonts w:hint="eastAsia" w:ascii="宋体" w:hAnsi="宋体" w:cs="宋体"/>
          <w:b/>
          <w:bCs/>
          <w:kern w:val="0"/>
          <w:sz w:val="24"/>
          <w:szCs w:val="24"/>
        </w:rPr>
        <w:t>、谈判响应文件要求：（</w:t>
      </w:r>
      <w:r>
        <w:rPr>
          <w:rFonts w:hint="eastAsia" w:ascii="宋体" w:hAnsi="宋体" w:cs="宋体"/>
          <w:b/>
          <w:kern w:val="0"/>
          <w:sz w:val="24"/>
          <w:szCs w:val="24"/>
        </w:rPr>
        <w:t>包含但不限于以下内容）</w:t>
      </w:r>
    </w:p>
    <w:p>
      <w:pPr>
        <w:pStyle w:val="87"/>
        <w:spacing w:line="480" w:lineRule="exact"/>
        <w:ind w:firstLine="0" w:firstLineChars="0"/>
        <w:jc w:val="left"/>
        <w:rPr>
          <w:rFonts w:ascii="宋体" w:hAnsi="宋体" w:cs="宋体"/>
          <w:b/>
          <w:kern w:val="0"/>
          <w:sz w:val="24"/>
          <w:szCs w:val="24"/>
        </w:rPr>
      </w:pPr>
      <w:r>
        <w:rPr>
          <w:rFonts w:hint="eastAsia" w:ascii="宋体" w:hAnsi="宋体" w:cs="宋体"/>
          <w:sz w:val="24"/>
          <w:szCs w:val="24"/>
        </w:rPr>
        <w:t>（1）</w:t>
      </w:r>
      <w:r>
        <w:rPr>
          <w:rFonts w:hint="eastAsia" w:ascii="宋体" w:hAnsi="宋体" w:cs="宋体"/>
          <w:b/>
          <w:kern w:val="0"/>
          <w:sz w:val="24"/>
          <w:szCs w:val="24"/>
        </w:rPr>
        <w:t>响应单位加盖公章的资质证明文件（复印件）及法人代表授权委托书。</w:t>
      </w:r>
    </w:p>
    <w:p>
      <w:pPr>
        <w:pStyle w:val="87"/>
        <w:spacing w:line="480" w:lineRule="exact"/>
        <w:ind w:firstLine="0" w:firstLineChars="0"/>
        <w:jc w:val="left"/>
        <w:rPr>
          <w:rFonts w:ascii="宋体" w:hAnsi="宋体" w:cs="宋体"/>
          <w:b/>
          <w:kern w:val="0"/>
          <w:sz w:val="24"/>
          <w:szCs w:val="24"/>
        </w:rPr>
      </w:pPr>
      <w:r>
        <w:rPr>
          <w:rFonts w:hint="eastAsia" w:ascii="宋体" w:hAnsi="宋体" w:cs="宋体"/>
          <w:sz w:val="24"/>
          <w:szCs w:val="24"/>
        </w:rPr>
        <w:t>（2）</w:t>
      </w:r>
      <w:r>
        <w:rPr>
          <w:rFonts w:hint="eastAsia" w:ascii="宋体" w:hAnsi="宋体" w:cs="宋体"/>
          <w:b/>
          <w:kern w:val="0"/>
          <w:sz w:val="24"/>
          <w:szCs w:val="24"/>
        </w:rPr>
        <w:t>加盖公章的第一轮报价单（二轮报价单现场填写）。</w:t>
      </w:r>
    </w:p>
    <w:p>
      <w:pPr>
        <w:pStyle w:val="87"/>
        <w:spacing w:line="480" w:lineRule="exact"/>
        <w:ind w:firstLine="0" w:firstLineChars="0"/>
        <w:jc w:val="left"/>
        <w:rPr>
          <w:rFonts w:hint="eastAsia" w:ascii="宋体" w:hAnsi="宋体" w:cs="宋体"/>
          <w:b/>
          <w:kern w:val="0"/>
          <w:sz w:val="24"/>
          <w:szCs w:val="24"/>
        </w:rPr>
      </w:pPr>
      <w:r>
        <w:rPr>
          <w:rFonts w:hint="eastAsia" w:ascii="宋体" w:hAnsi="宋体" w:cs="宋体"/>
          <w:sz w:val="24"/>
          <w:szCs w:val="24"/>
        </w:rPr>
        <w:t>（3）</w:t>
      </w:r>
      <w:r>
        <w:rPr>
          <w:rFonts w:hint="eastAsia" w:ascii="宋体" w:hAnsi="宋体" w:cs="宋体"/>
          <w:b/>
          <w:kern w:val="0"/>
          <w:sz w:val="24"/>
          <w:szCs w:val="24"/>
        </w:rPr>
        <w:t>售后服务承诺书。</w:t>
      </w:r>
    </w:p>
    <w:p>
      <w:pPr>
        <w:pStyle w:val="87"/>
        <w:spacing w:line="480" w:lineRule="exact"/>
        <w:ind w:firstLine="0" w:firstLineChars="0"/>
        <w:jc w:val="left"/>
        <w:rPr>
          <w:rFonts w:hint="eastAsia" w:ascii="宋体" w:hAnsi="宋体" w:cs="宋体"/>
          <w:b/>
          <w:kern w:val="0"/>
          <w:sz w:val="24"/>
          <w:szCs w:val="24"/>
          <w:lang w:val="en-US" w:eastAsia="zh-CN"/>
        </w:rPr>
      </w:pP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4</w:t>
      </w:r>
      <w:r>
        <w:rPr>
          <w:rFonts w:hint="eastAsia" w:ascii="宋体" w:hAnsi="宋体" w:cs="宋体"/>
          <w:b/>
          <w:kern w:val="0"/>
          <w:sz w:val="24"/>
          <w:szCs w:val="24"/>
          <w:lang w:eastAsia="zh-CN"/>
        </w:rPr>
        <w:t>）</w:t>
      </w:r>
      <w:r>
        <w:rPr>
          <w:rFonts w:hint="eastAsia" w:ascii="宋体" w:hAnsi="宋体" w:cs="宋体"/>
          <w:b/>
          <w:kern w:val="0"/>
          <w:sz w:val="24"/>
          <w:szCs w:val="24"/>
          <w:lang w:val="en-US" w:eastAsia="zh-CN"/>
        </w:rPr>
        <w:t>产品质量承诺书。</w:t>
      </w:r>
    </w:p>
    <w:p>
      <w:pPr>
        <w:pStyle w:val="87"/>
        <w:spacing w:line="480" w:lineRule="exact"/>
        <w:ind w:firstLine="0" w:firstLineChars="0"/>
        <w:jc w:val="left"/>
        <w:rPr>
          <w:rFonts w:hint="default" w:ascii="宋体" w:hAnsi="宋体" w:cs="宋体"/>
          <w:b/>
          <w:kern w:val="0"/>
          <w:sz w:val="24"/>
          <w:szCs w:val="24"/>
          <w:lang w:val="en-US" w:eastAsia="zh-CN"/>
        </w:rPr>
      </w:pPr>
      <w:r>
        <w:rPr>
          <w:rFonts w:hint="eastAsia" w:ascii="宋体" w:hAnsi="宋体" w:cs="宋体"/>
          <w:b/>
          <w:kern w:val="0"/>
          <w:sz w:val="24"/>
          <w:szCs w:val="24"/>
          <w:lang w:val="en-US" w:eastAsia="zh-CN"/>
        </w:rPr>
        <w:t>（5）反商业贿赂承诺书。</w:t>
      </w:r>
    </w:p>
    <w:bookmarkEnd w:id="3"/>
    <w:p>
      <w:pPr>
        <w:spacing w:line="360" w:lineRule="auto"/>
        <w:rPr>
          <w:rFonts w:ascii="宋体" w:hAnsi="宋体" w:cs="宋体"/>
          <w:b/>
          <w:sz w:val="24"/>
          <w:szCs w:val="24"/>
        </w:rPr>
      </w:pPr>
      <w:bookmarkStart w:id="4" w:name="_Toc152042291"/>
      <w:bookmarkEnd w:id="4"/>
      <w:bookmarkStart w:id="5" w:name="_Toc152045515"/>
      <w:bookmarkEnd w:id="5"/>
      <w:bookmarkStart w:id="6" w:name="_Toc179632531"/>
      <w:bookmarkEnd w:id="6"/>
      <w:r>
        <w:rPr>
          <w:rFonts w:hint="eastAsia" w:ascii="宋体" w:hAnsi="宋体" w:cs="宋体"/>
          <w:b/>
          <w:bCs/>
          <w:kern w:val="0"/>
          <w:sz w:val="24"/>
          <w:szCs w:val="24"/>
          <w:lang w:val="en-US" w:eastAsia="zh-CN"/>
        </w:rPr>
        <w:t>7</w:t>
      </w:r>
      <w:r>
        <w:rPr>
          <w:rFonts w:hint="eastAsia" w:ascii="宋体" w:hAnsi="宋体" w:cs="宋体"/>
          <w:b/>
          <w:bCs/>
          <w:kern w:val="0"/>
          <w:sz w:val="24"/>
          <w:szCs w:val="24"/>
        </w:rPr>
        <w:t>、</w:t>
      </w:r>
      <w:r>
        <w:rPr>
          <w:rFonts w:hint="eastAsia" w:ascii="宋体" w:hAnsi="宋体" w:cs="宋体"/>
          <w:b/>
          <w:sz w:val="24"/>
          <w:szCs w:val="24"/>
        </w:rPr>
        <w:t>谈判保证金：</w:t>
      </w:r>
    </w:p>
    <w:p>
      <w:pPr>
        <w:spacing w:line="360" w:lineRule="auto"/>
        <w:rPr>
          <w:rFonts w:ascii="宋体" w:hAnsi="宋体" w:cs="宋体"/>
          <w:sz w:val="24"/>
          <w:szCs w:val="24"/>
        </w:rPr>
      </w:pPr>
      <w:r>
        <w:rPr>
          <w:rFonts w:hint="eastAsia" w:ascii="宋体" w:hAnsi="宋体" w:cs="宋体"/>
          <w:sz w:val="24"/>
          <w:szCs w:val="24"/>
        </w:rPr>
        <w:t>（1）保证金数额：伍仟元整（¥5000.00元）</w:t>
      </w:r>
    </w:p>
    <w:p>
      <w:pPr>
        <w:spacing w:line="360" w:lineRule="auto"/>
        <w:rPr>
          <w:rFonts w:ascii="宋体" w:hAnsi="宋体" w:cs="宋体"/>
          <w:sz w:val="24"/>
          <w:szCs w:val="24"/>
        </w:rPr>
      </w:pPr>
      <w:r>
        <w:rPr>
          <w:rFonts w:hint="eastAsia" w:ascii="宋体" w:hAnsi="宋体" w:cs="宋体"/>
          <w:sz w:val="24"/>
          <w:szCs w:val="24"/>
        </w:rPr>
        <w:t>（2）缴纳方式：以银行转账等形式(非现金)从谈判单位基本账户缴入以下账户，供应商须确保谈判保证金在谈判截止时间前（含）到达指定账户，以银行查询到账时间为准。</w:t>
      </w:r>
    </w:p>
    <w:p>
      <w:pPr>
        <w:spacing w:line="360" w:lineRule="auto"/>
        <w:rPr>
          <w:rFonts w:ascii="宋体" w:hAnsi="宋体" w:cs="宋体"/>
          <w:sz w:val="24"/>
          <w:szCs w:val="24"/>
        </w:rPr>
      </w:pPr>
      <w:r>
        <w:rPr>
          <w:rFonts w:hint="eastAsia" w:ascii="宋体" w:hAnsi="宋体" w:cs="宋体"/>
          <w:sz w:val="24"/>
          <w:szCs w:val="24"/>
        </w:rPr>
        <w:t>账 户 名：湖南新五丰股份有限公司</w:t>
      </w:r>
    </w:p>
    <w:p>
      <w:pPr>
        <w:rPr>
          <w:rFonts w:ascii="宋体" w:hAnsi="宋体" w:cs="宋体"/>
          <w:sz w:val="24"/>
          <w:szCs w:val="24"/>
          <w:highlight w:val="none"/>
        </w:rPr>
      </w:pPr>
      <w:r>
        <w:rPr>
          <w:rFonts w:hint="eastAsia" w:ascii="宋体" w:hAnsi="宋体" w:cs="宋体"/>
          <w:sz w:val="24"/>
          <w:szCs w:val="24"/>
        </w:rPr>
        <w:t>开户银行</w:t>
      </w:r>
      <w:r>
        <w:rPr>
          <w:rFonts w:hint="eastAsia" w:ascii="宋体" w:hAnsi="宋体" w:cs="宋体"/>
          <w:sz w:val="24"/>
          <w:szCs w:val="24"/>
          <w:highlight w:val="none"/>
        </w:rPr>
        <w:t xml:space="preserve">：交通银行股份有限公司长沙潇湘支行 </w:t>
      </w:r>
    </w:p>
    <w:p>
      <w:pPr>
        <w:spacing w:line="360" w:lineRule="auto"/>
        <w:rPr>
          <w:rFonts w:ascii="宋体" w:hAnsi="宋体" w:cs="宋体"/>
          <w:sz w:val="24"/>
          <w:szCs w:val="24"/>
          <w:highlight w:val="none"/>
        </w:rPr>
      </w:pPr>
      <w:r>
        <w:rPr>
          <w:rFonts w:hint="eastAsia" w:ascii="宋体" w:hAnsi="宋体" w:cs="宋体"/>
          <w:sz w:val="24"/>
          <w:szCs w:val="24"/>
          <w:highlight w:val="none"/>
        </w:rPr>
        <w:t>账    号：43161 00000 181500 04180</w:t>
      </w:r>
    </w:p>
    <w:p>
      <w:pPr>
        <w:spacing w:line="360" w:lineRule="auto"/>
        <w:rPr>
          <w:rFonts w:hint="eastAsia" w:ascii="宋体" w:hAnsi="宋体" w:cs="宋体"/>
          <w:sz w:val="24"/>
          <w:szCs w:val="24"/>
        </w:rPr>
      </w:pPr>
      <w:r>
        <w:rPr>
          <w:rFonts w:hint="eastAsia" w:ascii="宋体" w:hAnsi="宋体" w:cs="宋体"/>
          <w:sz w:val="24"/>
          <w:szCs w:val="24"/>
        </w:rPr>
        <w:t>（3）未按时足额缴纳保证金的，其响应文件将被拒绝。</w:t>
      </w:r>
    </w:p>
    <w:p>
      <w:pPr>
        <w:widowControl/>
        <w:spacing w:line="480" w:lineRule="exact"/>
        <w:jc w:val="left"/>
        <w:rPr>
          <w:rFonts w:ascii="宋体"/>
          <w:b/>
          <w:bCs/>
          <w:kern w:val="0"/>
          <w:sz w:val="24"/>
          <w:szCs w:val="24"/>
        </w:rPr>
      </w:pPr>
      <w:r>
        <w:rPr>
          <w:rFonts w:hint="eastAsia" w:ascii="宋体" w:hAnsi="宋体" w:cs="宋体"/>
          <w:b/>
          <w:bCs/>
          <w:kern w:val="0"/>
          <w:sz w:val="24"/>
          <w:szCs w:val="24"/>
          <w:lang w:val="en-US" w:eastAsia="zh-CN"/>
        </w:rPr>
        <w:t>8</w:t>
      </w:r>
      <w:r>
        <w:rPr>
          <w:rFonts w:hint="eastAsia" w:ascii="宋体" w:hAnsi="宋体" w:cs="宋体"/>
          <w:b/>
          <w:bCs/>
          <w:kern w:val="0"/>
          <w:sz w:val="24"/>
          <w:szCs w:val="24"/>
        </w:rPr>
        <w:t>、谈判时间及</w:t>
      </w:r>
      <w:r>
        <w:rPr>
          <w:rFonts w:ascii="宋体" w:hAnsi="宋体" w:cs="宋体"/>
          <w:b/>
          <w:bCs/>
          <w:kern w:val="0"/>
          <w:sz w:val="24"/>
          <w:szCs w:val="24"/>
        </w:rPr>
        <w:t>地点：</w:t>
      </w:r>
      <w:r>
        <w:rPr>
          <w:rFonts w:hint="eastAsia" w:ascii="宋体" w:hAnsi="宋体" w:cs="宋体"/>
          <w:b/>
          <w:bCs/>
          <w:kern w:val="0"/>
          <w:sz w:val="24"/>
          <w:szCs w:val="24"/>
        </w:rPr>
        <w:t>202</w:t>
      </w:r>
      <w:r>
        <w:rPr>
          <w:rFonts w:hint="eastAsia" w:ascii="宋体" w:hAnsi="宋体" w:cs="宋体"/>
          <w:b/>
          <w:bCs/>
          <w:kern w:val="0"/>
          <w:sz w:val="24"/>
          <w:szCs w:val="24"/>
          <w:lang w:val="en-US" w:eastAsia="zh-CN"/>
        </w:rPr>
        <w:t>3</w:t>
      </w:r>
      <w:r>
        <w:rPr>
          <w:rFonts w:hint="eastAsia" w:ascii="宋体" w:hAnsi="宋体" w:cs="宋体"/>
          <w:b/>
          <w:bCs/>
          <w:kern w:val="0"/>
          <w:sz w:val="24"/>
          <w:szCs w:val="24"/>
        </w:rPr>
        <w:t>年</w:t>
      </w:r>
      <w:r>
        <w:rPr>
          <w:rFonts w:hint="eastAsia" w:ascii="宋体" w:hAnsi="宋体" w:cs="宋体"/>
          <w:b/>
          <w:bCs/>
          <w:kern w:val="0"/>
          <w:sz w:val="24"/>
          <w:szCs w:val="24"/>
          <w:lang w:val="en-US" w:eastAsia="zh-CN"/>
        </w:rPr>
        <w:t>6</w:t>
      </w:r>
      <w:r>
        <w:rPr>
          <w:rFonts w:hint="eastAsia" w:ascii="宋体" w:hAnsi="宋体" w:cs="宋体"/>
          <w:b/>
          <w:bCs/>
          <w:kern w:val="0"/>
          <w:sz w:val="24"/>
          <w:szCs w:val="24"/>
        </w:rPr>
        <w:t>月</w:t>
      </w:r>
      <w:r>
        <w:rPr>
          <w:rFonts w:hint="eastAsia" w:ascii="宋体" w:hAnsi="宋体" w:cs="宋体"/>
          <w:b/>
          <w:bCs/>
          <w:kern w:val="0"/>
          <w:sz w:val="24"/>
          <w:szCs w:val="24"/>
          <w:lang w:val="en-US" w:eastAsia="zh-CN"/>
        </w:rPr>
        <w:t>16</w:t>
      </w:r>
      <w:r>
        <w:rPr>
          <w:rFonts w:hint="eastAsia" w:ascii="宋体" w:hAnsi="宋体" w:cs="宋体"/>
          <w:b/>
          <w:bCs/>
          <w:kern w:val="0"/>
          <w:sz w:val="24"/>
          <w:szCs w:val="24"/>
        </w:rPr>
        <w:t>日9:</w:t>
      </w:r>
      <w:r>
        <w:rPr>
          <w:rFonts w:hint="eastAsia" w:ascii="宋体" w:hAnsi="宋体" w:cs="宋体"/>
          <w:b/>
          <w:bCs/>
          <w:kern w:val="0"/>
          <w:sz w:val="24"/>
          <w:szCs w:val="24"/>
          <w:lang w:val="en-US" w:eastAsia="zh-CN"/>
        </w:rPr>
        <w:t>3</w:t>
      </w:r>
      <w:r>
        <w:rPr>
          <w:rFonts w:hint="eastAsia" w:ascii="宋体" w:hAnsi="宋体" w:cs="宋体"/>
          <w:b/>
          <w:bCs/>
          <w:kern w:val="0"/>
          <w:sz w:val="24"/>
          <w:szCs w:val="24"/>
        </w:rPr>
        <w:t>0，</w:t>
      </w:r>
      <w:r>
        <w:rPr>
          <w:rFonts w:hint="eastAsia" w:asciiTheme="minorEastAsia" w:hAnsiTheme="minorEastAsia" w:cstheme="minorEastAsia"/>
          <w:kern w:val="2"/>
          <w:sz w:val="24"/>
          <w:lang w:val="en-US" w:eastAsia="zh-CN"/>
        </w:rPr>
        <w:t>湖南新五丰股份有限公司会议室（长沙市五一西路2号第一大道19楼）</w:t>
      </w:r>
      <w:r>
        <w:rPr>
          <w:rFonts w:hint="eastAsia" w:ascii="宋体" w:hAnsi="宋体" w:cs="宋体"/>
          <w:b/>
          <w:bCs/>
          <w:kern w:val="0"/>
          <w:sz w:val="24"/>
          <w:szCs w:val="24"/>
        </w:rPr>
        <w:t>。</w:t>
      </w:r>
    </w:p>
    <w:p>
      <w:pPr>
        <w:widowControl/>
        <w:spacing w:line="480" w:lineRule="exact"/>
        <w:jc w:val="left"/>
        <w:rPr>
          <w:rFonts w:ascii="宋体" w:hAnsi="宋体" w:cs="宋体"/>
          <w:kern w:val="0"/>
          <w:sz w:val="24"/>
          <w:szCs w:val="24"/>
        </w:rPr>
      </w:pPr>
      <w:r>
        <w:rPr>
          <w:rFonts w:hint="eastAsia" w:ascii="宋体"/>
          <w:b/>
          <w:bCs/>
          <w:kern w:val="0"/>
          <w:sz w:val="24"/>
          <w:szCs w:val="24"/>
          <w:lang w:val="en-US" w:eastAsia="zh-CN"/>
        </w:rPr>
        <w:t>9</w:t>
      </w:r>
      <w:r>
        <w:rPr>
          <w:rFonts w:hint="eastAsia" w:ascii="宋体"/>
          <w:b/>
          <w:bCs/>
          <w:kern w:val="0"/>
          <w:sz w:val="24"/>
          <w:szCs w:val="24"/>
        </w:rPr>
        <w:t>、</w:t>
      </w:r>
      <w:r>
        <w:rPr>
          <w:rFonts w:hint="eastAsia" w:ascii="宋体" w:hAnsi="宋体" w:cs="宋体"/>
          <w:b/>
          <w:bCs/>
          <w:kern w:val="0"/>
          <w:sz w:val="24"/>
          <w:szCs w:val="24"/>
        </w:rPr>
        <w:t>联</w:t>
      </w:r>
      <w:r>
        <w:rPr>
          <w:rFonts w:ascii="宋体" w:hAnsi="宋体" w:cs="宋体"/>
          <w:b/>
          <w:bCs/>
          <w:kern w:val="0"/>
          <w:sz w:val="24"/>
          <w:szCs w:val="24"/>
        </w:rPr>
        <w:t xml:space="preserve"> </w:t>
      </w:r>
      <w:r>
        <w:rPr>
          <w:rFonts w:hint="eastAsia" w:ascii="宋体" w:hAnsi="宋体" w:cs="宋体"/>
          <w:b/>
          <w:bCs/>
          <w:kern w:val="0"/>
          <w:sz w:val="24"/>
          <w:szCs w:val="24"/>
        </w:rPr>
        <w:t>系</w:t>
      </w:r>
      <w:r>
        <w:rPr>
          <w:rFonts w:ascii="宋体" w:hAnsi="宋体" w:cs="宋体"/>
          <w:b/>
          <w:bCs/>
          <w:kern w:val="0"/>
          <w:sz w:val="24"/>
          <w:szCs w:val="24"/>
        </w:rPr>
        <w:t xml:space="preserve"> </w:t>
      </w:r>
      <w:r>
        <w:rPr>
          <w:rFonts w:hint="eastAsia" w:ascii="宋体" w:hAnsi="宋体" w:cs="宋体"/>
          <w:b/>
          <w:bCs/>
          <w:kern w:val="0"/>
          <w:sz w:val="24"/>
          <w:szCs w:val="24"/>
        </w:rPr>
        <w:t>人：</w:t>
      </w:r>
      <w:r>
        <w:rPr>
          <w:rFonts w:ascii="宋体"/>
          <w:kern w:val="0"/>
          <w:sz w:val="24"/>
          <w:szCs w:val="24"/>
          <w:u w:val="single"/>
        </w:rPr>
        <w:t> </w:t>
      </w:r>
      <w:r>
        <w:rPr>
          <w:rFonts w:hint="eastAsia" w:ascii="宋体" w:hAnsi="宋体" w:cs="宋体"/>
          <w:kern w:val="0"/>
          <w:sz w:val="24"/>
          <w:szCs w:val="24"/>
          <w:u w:val="single"/>
          <w:lang w:val="en-US" w:eastAsia="zh-CN"/>
        </w:rPr>
        <w:t>杨勇</w:t>
      </w:r>
      <w:r>
        <w:rPr>
          <w:rFonts w:ascii="宋体" w:hAnsi="宋体" w:cs="宋体"/>
          <w:sz w:val="24"/>
          <w:szCs w:val="24"/>
          <w:u w:val="single"/>
        </w:rPr>
        <w:t xml:space="preserve"> </w:t>
      </w:r>
      <w:r>
        <w:rPr>
          <w:rFonts w:hint="eastAsia" w:ascii="宋体" w:hAnsi="宋体" w:cs="宋体"/>
          <w:b/>
          <w:bCs/>
          <w:kern w:val="0"/>
          <w:sz w:val="24"/>
          <w:szCs w:val="24"/>
        </w:rPr>
        <w:t>电</w:t>
      </w:r>
      <w:r>
        <w:rPr>
          <w:rFonts w:ascii="宋体"/>
          <w:b/>
          <w:bCs/>
          <w:kern w:val="0"/>
          <w:sz w:val="24"/>
          <w:szCs w:val="24"/>
        </w:rPr>
        <w:t>   </w:t>
      </w:r>
      <w:r>
        <w:rPr>
          <w:rFonts w:ascii="宋体" w:hAnsi="宋体" w:cs="宋体"/>
          <w:b/>
          <w:bCs/>
          <w:kern w:val="0"/>
          <w:sz w:val="24"/>
          <w:szCs w:val="24"/>
        </w:rPr>
        <w:t xml:space="preserve"> </w:t>
      </w:r>
      <w:r>
        <w:rPr>
          <w:rFonts w:hint="eastAsia" w:ascii="宋体" w:hAnsi="宋体" w:cs="宋体"/>
          <w:b/>
          <w:bCs/>
          <w:kern w:val="0"/>
          <w:sz w:val="24"/>
          <w:szCs w:val="24"/>
        </w:rPr>
        <w:t>话：</w:t>
      </w:r>
      <w:r>
        <w:rPr>
          <w:rFonts w:ascii="宋体"/>
          <w:kern w:val="0"/>
          <w:sz w:val="24"/>
          <w:szCs w:val="24"/>
          <w:u w:val="single"/>
        </w:rPr>
        <w:t> </w:t>
      </w:r>
      <w:r>
        <w:rPr>
          <w:rFonts w:hint="eastAsia" w:ascii="宋体" w:hAnsi="宋体" w:cs="宋体"/>
          <w:kern w:val="0"/>
          <w:sz w:val="24"/>
          <w:szCs w:val="24"/>
          <w:u w:val="single"/>
          <w:lang w:val="en-US" w:eastAsia="zh-CN"/>
        </w:rPr>
        <w:t>13874831366</w:t>
      </w:r>
      <w:r>
        <w:rPr>
          <w:rFonts w:ascii="宋体" w:hAnsi="宋体" w:cs="宋体"/>
          <w:kern w:val="0"/>
          <w:sz w:val="24"/>
          <w:szCs w:val="24"/>
          <w:u w:val="single"/>
        </w:rPr>
        <w:t xml:space="preserve"> </w:t>
      </w:r>
      <w:r>
        <w:rPr>
          <w:rFonts w:ascii="宋体"/>
          <w:kern w:val="0"/>
          <w:sz w:val="24"/>
          <w:szCs w:val="24"/>
        </w:rPr>
        <w:t>   </w:t>
      </w:r>
      <w:r>
        <w:rPr>
          <w:rFonts w:ascii="宋体" w:hAnsi="宋体" w:cs="宋体"/>
          <w:kern w:val="0"/>
          <w:sz w:val="24"/>
          <w:szCs w:val="24"/>
        </w:rPr>
        <w:t xml:space="preserve">         </w:t>
      </w:r>
    </w:p>
    <w:p>
      <w:pPr>
        <w:pStyle w:val="87"/>
        <w:spacing w:line="480" w:lineRule="exact"/>
        <w:ind w:firstLine="228" w:firstLineChars="95"/>
        <w:jc w:val="left"/>
        <w:rPr>
          <w:rFonts w:ascii="宋体" w:hAnsi="宋体" w:cs="宋体"/>
          <w:kern w:val="0"/>
          <w:sz w:val="24"/>
          <w:szCs w:val="24"/>
        </w:rPr>
      </w:pPr>
    </w:p>
    <w:p>
      <w:pPr>
        <w:pStyle w:val="4"/>
        <w:spacing w:line="560" w:lineRule="exact"/>
        <w:jc w:val="center"/>
        <w:rPr>
          <w:rFonts w:ascii="宋体" w:hAnsi="宋体" w:cs="宋体"/>
          <w:sz w:val="32"/>
          <w:szCs w:val="32"/>
        </w:rPr>
      </w:pPr>
      <w:bookmarkStart w:id="7" w:name="_Toc1640"/>
      <w:bookmarkStart w:id="8" w:name="_Toc26408"/>
      <w:bookmarkStart w:id="9" w:name="_Toc32546"/>
      <w:bookmarkStart w:id="10" w:name="_Toc227423920"/>
      <w:r>
        <w:rPr>
          <w:rFonts w:hint="eastAsia" w:ascii="宋体" w:hAnsi="宋体" w:cs="宋体"/>
          <w:sz w:val="32"/>
          <w:szCs w:val="32"/>
        </w:rPr>
        <w:t>第二章  谈判办法</w:t>
      </w:r>
    </w:p>
    <w:bookmarkEnd w:id="7"/>
    <w:bookmarkEnd w:id="8"/>
    <w:bookmarkEnd w:id="9"/>
    <w:bookmarkEnd w:id="10"/>
    <w:p>
      <w:pPr>
        <w:spacing w:line="560" w:lineRule="exact"/>
        <w:ind w:left="1" w:hanging="1"/>
        <w:rPr>
          <w:rFonts w:ascii="宋体" w:hAnsi="宋体" w:cs="宋体"/>
          <w:sz w:val="24"/>
          <w:szCs w:val="24"/>
        </w:rPr>
      </w:pPr>
      <w:r>
        <w:rPr>
          <w:rFonts w:hint="eastAsia" w:ascii="宋体" w:hAnsi="宋体" w:cs="宋体"/>
          <w:b/>
          <w:sz w:val="24"/>
          <w:szCs w:val="24"/>
        </w:rPr>
        <w:t>1、谈判方法：</w:t>
      </w:r>
      <w:r>
        <w:rPr>
          <w:rFonts w:hint="eastAsia" w:ascii="宋体" w:hAnsi="宋体" w:cs="宋体"/>
          <w:sz w:val="24"/>
          <w:szCs w:val="24"/>
        </w:rPr>
        <w:t>本次谈判采用两轮报价法。第一轮报价由参标单位随响应文件递交，第二轮报价（最终报价）现场谈判确定。谈判小组对满足谈判文件的应标人，按照最终报价由低到高的顺序进行排名，推荐满足谈判文件要求且报价最低的供应商为本项目实施单位。</w:t>
      </w:r>
    </w:p>
    <w:p>
      <w:pPr>
        <w:tabs>
          <w:tab w:val="left" w:pos="420"/>
          <w:tab w:val="left" w:pos="1260"/>
          <w:tab w:val="left" w:pos="1680"/>
          <w:tab w:val="left" w:pos="4800"/>
        </w:tabs>
        <w:spacing w:line="560" w:lineRule="exact"/>
        <w:rPr>
          <w:rFonts w:ascii="宋体" w:hAnsi="宋体" w:cs="宋体"/>
          <w:sz w:val="24"/>
          <w:szCs w:val="24"/>
        </w:rPr>
      </w:pPr>
      <w:r>
        <w:rPr>
          <w:rFonts w:hint="eastAsia" w:ascii="宋体" w:hAnsi="宋体" w:cs="宋体"/>
          <w:sz w:val="24"/>
          <w:szCs w:val="24"/>
        </w:rPr>
        <w:t>2、评审表：</w:t>
      </w:r>
      <w:bookmarkStart w:id="11" w:name="_Toc227423924"/>
    </w:p>
    <w:tbl>
      <w:tblPr>
        <w:tblStyle w:val="38"/>
        <w:tblW w:w="90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2850"/>
        <w:gridCol w:w="1554"/>
        <w:gridCol w:w="1554"/>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restart"/>
            <w:vAlign w:val="center"/>
          </w:tcPr>
          <w:p>
            <w:pPr>
              <w:jc w:val="center"/>
              <w:rPr>
                <w:rFonts w:ascii="宋体" w:hAnsi="宋体" w:cs="宋体"/>
                <w:b/>
                <w:bCs/>
              </w:rPr>
            </w:pPr>
            <w:r>
              <w:rPr>
                <w:rFonts w:hint="eastAsia" w:ascii="宋体" w:hAnsi="宋体" w:cs="宋体"/>
                <w:b/>
                <w:bCs/>
              </w:rPr>
              <w:t>评审因素</w:t>
            </w:r>
          </w:p>
        </w:tc>
        <w:tc>
          <w:tcPr>
            <w:tcW w:w="4662" w:type="dxa"/>
            <w:gridSpan w:val="3"/>
            <w:vAlign w:val="center"/>
          </w:tcPr>
          <w:p>
            <w:pPr>
              <w:jc w:val="center"/>
              <w:rPr>
                <w:rFonts w:hint="eastAsia" w:ascii="宋体" w:hAnsi="宋体" w:cs="宋体"/>
                <w:b/>
                <w:bCs/>
              </w:rPr>
            </w:pPr>
            <w:r>
              <w:rPr>
                <w:rFonts w:hint="eastAsia" w:ascii="宋体" w:hAnsi="宋体" w:cs="宋体"/>
                <w:b/>
                <w:bCs/>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62" w:type="dxa"/>
            <w:gridSpan w:val="2"/>
            <w:vMerge w:val="continue"/>
            <w:vAlign w:val="center"/>
          </w:tcPr>
          <w:p>
            <w:pPr>
              <w:jc w:val="center"/>
              <w:rPr>
                <w:rFonts w:hint="eastAsia"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ascii="宋体" w:hAnsi="宋体" w:cs="宋体"/>
                <w:b/>
                <w:bCs/>
              </w:rPr>
            </w:pPr>
          </w:p>
        </w:tc>
        <w:tc>
          <w:tcPr>
            <w:tcW w:w="1554" w:type="dxa"/>
            <w:vAlign w:val="center"/>
          </w:tcPr>
          <w:p>
            <w:pPr>
              <w:jc w:val="center"/>
              <w:rPr>
                <w:rFonts w:hint="eastAsia"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ascii="宋体" w:hAnsi="宋体" w:cs="宋体"/>
              </w:rPr>
            </w:pPr>
            <w:r>
              <w:rPr>
                <w:rFonts w:hint="eastAsia" w:ascii="宋体" w:hAnsi="宋体" w:cs="宋体"/>
              </w:rPr>
              <w:t>资格性审查</w:t>
            </w:r>
          </w:p>
        </w:tc>
        <w:tc>
          <w:tcPr>
            <w:tcW w:w="2850" w:type="dxa"/>
            <w:vAlign w:val="center"/>
          </w:tcPr>
          <w:p>
            <w:pPr>
              <w:spacing w:line="276" w:lineRule="auto"/>
              <w:jc w:val="center"/>
              <w:rPr>
                <w:rFonts w:ascii="宋体" w:hAnsi="宋体" w:cs="宋体"/>
                <w:color w:val="000000"/>
              </w:rPr>
            </w:pPr>
            <w:r>
              <w:rPr>
                <w:rFonts w:hint="eastAsia" w:ascii="宋体" w:hAnsi="宋体" w:cs="宋体"/>
                <w:color w:val="000000"/>
              </w:rPr>
              <w:t>营业执照、资格证书</w:t>
            </w:r>
          </w:p>
        </w:tc>
        <w:tc>
          <w:tcPr>
            <w:tcW w:w="1554" w:type="dxa"/>
            <w:vAlign w:val="center"/>
          </w:tcPr>
          <w:p>
            <w:pPr>
              <w:spacing w:line="276" w:lineRule="auto"/>
              <w:jc w:val="center"/>
              <w:rPr>
                <w:rFonts w:ascii="宋体" w:hAnsi="宋体" w:cs="宋体"/>
                <w:color w:val="000000"/>
              </w:rPr>
            </w:pPr>
          </w:p>
        </w:tc>
        <w:tc>
          <w:tcPr>
            <w:tcW w:w="1554" w:type="dxa"/>
            <w:vAlign w:val="center"/>
          </w:tcPr>
          <w:p>
            <w:pPr>
              <w:rPr>
                <w:rFonts w:ascii="宋体" w:hAnsi="宋体" w:cs="宋体"/>
                <w:color w:val="000000"/>
              </w:rPr>
            </w:pPr>
          </w:p>
        </w:tc>
        <w:tc>
          <w:tcPr>
            <w:tcW w:w="1554" w:type="dxa"/>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cs="宋体"/>
                <w:color w:val="000000"/>
              </w:rPr>
              <w:t>法定代表人授权</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restart"/>
            <w:vAlign w:val="center"/>
          </w:tcPr>
          <w:p>
            <w:pPr>
              <w:spacing w:line="276" w:lineRule="auto"/>
              <w:jc w:val="center"/>
              <w:rPr>
                <w:rFonts w:hint="eastAsia" w:ascii="宋体" w:hAnsi="宋体" w:cs="宋体"/>
              </w:rPr>
            </w:pPr>
            <w:r>
              <w:rPr>
                <w:rFonts w:hint="eastAsia" w:ascii="宋体" w:hAnsi="宋体" w:cs="宋体"/>
              </w:rPr>
              <w:t>符合性审查</w:t>
            </w: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文件的组成</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hAnsi="宋体"/>
              </w:rPr>
              <w:t>谈判响应</w:t>
            </w:r>
            <w:r>
              <w:rPr>
                <w:rFonts w:hAnsi="宋体"/>
              </w:rPr>
              <w:t>文件的格式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12" w:type="dxa"/>
            <w:vMerge w:val="continue"/>
            <w:vAlign w:val="center"/>
          </w:tcPr>
          <w:p>
            <w:pPr>
              <w:spacing w:line="276" w:lineRule="auto"/>
              <w:jc w:val="center"/>
              <w:rPr>
                <w:rFonts w:hint="eastAsia" w:ascii="宋体" w:hAnsi="宋体" w:cs="宋体"/>
              </w:rPr>
            </w:pPr>
          </w:p>
        </w:tc>
        <w:tc>
          <w:tcPr>
            <w:tcW w:w="2850" w:type="dxa"/>
            <w:vAlign w:val="center"/>
          </w:tcPr>
          <w:p>
            <w:pPr>
              <w:spacing w:line="276" w:lineRule="auto"/>
              <w:jc w:val="center"/>
              <w:rPr>
                <w:rFonts w:hint="eastAsia" w:ascii="宋体" w:hAnsi="宋体" w:cs="宋体"/>
                <w:color w:val="000000"/>
              </w:rPr>
            </w:pPr>
            <w:r>
              <w:rPr>
                <w:rFonts w:hint="eastAsia" w:ascii="宋体" w:hAnsi="宋体"/>
              </w:rPr>
              <w:t>符合</w:t>
            </w:r>
            <w:r>
              <w:rPr>
                <w:rFonts w:hint="eastAsia" w:hAnsi="宋体"/>
              </w:rPr>
              <w:t>谈判响应</w:t>
            </w:r>
            <w:r>
              <w:rPr>
                <w:rFonts w:hint="eastAsia" w:ascii="宋体" w:hAnsi="宋体"/>
              </w:rPr>
              <w:t>文件所有条款、条件且没有重大偏离或保留</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最终报价</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362" w:type="dxa"/>
            <w:gridSpan w:val="2"/>
            <w:vAlign w:val="center"/>
          </w:tcPr>
          <w:p>
            <w:pPr>
              <w:spacing w:line="276" w:lineRule="auto"/>
              <w:jc w:val="center"/>
              <w:rPr>
                <w:rFonts w:hint="eastAsia" w:ascii="宋体" w:hAnsi="宋体" w:cs="宋体"/>
                <w:color w:val="000000"/>
              </w:rPr>
            </w:pPr>
            <w:r>
              <w:rPr>
                <w:rFonts w:hint="eastAsia" w:ascii="宋体" w:hAnsi="宋体" w:cs="宋体"/>
              </w:rPr>
              <w:t>满足谈判文件要求的最终报价排序</w:t>
            </w:r>
          </w:p>
        </w:tc>
        <w:tc>
          <w:tcPr>
            <w:tcW w:w="1554" w:type="dxa"/>
            <w:vAlign w:val="center"/>
          </w:tcPr>
          <w:p>
            <w:pPr>
              <w:spacing w:line="276" w:lineRule="auto"/>
              <w:jc w:val="center"/>
              <w:rPr>
                <w:rFonts w:ascii="宋体" w:hAnsi="宋体" w:cs="宋体"/>
                <w:color w:val="000000"/>
              </w:rPr>
            </w:pPr>
          </w:p>
        </w:tc>
        <w:tc>
          <w:tcPr>
            <w:tcW w:w="1554" w:type="dxa"/>
            <w:vAlign w:val="center"/>
          </w:tcPr>
          <w:p>
            <w:pPr>
              <w:adjustRightInd w:val="0"/>
              <w:snapToGrid w:val="0"/>
              <w:rPr>
                <w:rFonts w:hint="eastAsia" w:ascii="宋体" w:hAnsi="宋体" w:cs="宋体"/>
                <w:color w:val="000000"/>
              </w:rPr>
            </w:pPr>
          </w:p>
        </w:tc>
        <w:tc>
          <w:tcPr>
            <w:tcW w:w="1554" w:type="dxa"/>
            <w:vAlign w:val="center"/>
          </w:tcPr>
          <w:p>
            <w:pPr>
              <w:adjustRightInd w:val="0"/>
              <w:snapToGrid w:val="0"/>
              <w:jc w:val="center"/>
              <w:rPr>
                <w:rFonts w:hint="eastAsia" w:ascii="宋体" w:hAnsi="宋体" w:cs="宋体"/>
                <w:color w:val="000000"/>
              </w:rPr>
            </w:pPr>
          </w:p>
        </w:tc>
      </w:tr>
    </w:tbl>
    <w:p>
      <w:pPr>
        <w:pStyle w:val="4"/>
        <w:spacing w:line="560" w:lineRule="exact"/>
        <w:rPr>
          <w:rFonts w:hint="eastAsia" w:ascii="宋体" w:hAnsi="宋体" w:eastAsia="宋体" w:cs="宋体"/>
          <w:sz w:val="32"/>
          <w:szCs w:val="32"/>
          <w:lang w:eastAsia="zh-CN"/>
        </w:rPr>
        <w:sectPr>
          <w:pgSz w:w="11906" w:h="16838"/>
          <w:pgMar w:top="851" w:right="1133" w:bottom="993" w:left="1418" w:header="709" w:footer="120" w:gutter="0"/>
          <w:cols w:space="720" w:num="1"/>
          <w:docGrid w:type="lines" w:linePitch="312" w:charSpace="0"/>
        </w:sectPr>
      </w:pPr>
      <w:bookmarkStart w:id="29" w:name="_GoBack"/>
      <w:bookmarkEnd w:id="29"/>
      <w:bookmarkStart w:id="12" w:name="_Toc5623"/>
      <w:bookmarkStart w:id="13" w:name="_Toc23244"/>
    </w:p>
    <w:p>
      <w:pPr>
        <w:pStyle w:val="4"/>
        <w:spacing w:line="560" w:lineRule="exact"/>
        <w:jc w:val="center"/>
        <w:rPr>
          <w:rFonts w:ascii="宋体" w:hAnsi="宋体" w:cs="宋体"/>
          <w:sz w:val="32"/>
          <w:szCs w:val="32"/>
        </w:rPr>
      </w:pPr>
      <w:bookmarkStart w:id="14" w:name="_Toc1017"/>
      <w:r>
        <w:rPr>
          <w:rFonts w:hint="eastAsia" w:ascii="宋体" w:hAnsi="宋体" w:cs="宋体"/>
          <w:sz w:val="32"/>
          <w:szCs w:val="32"/>
        </w:rPr>
        <w:t>第三章 谈判邀请需求及说明</w:t>
      </w:r>
      <w:bookmarkEnd w:id="12"/>
      <w:bookmarkEnd w:id="13"/>
      <w:bookmarkEnd w:id="14"/>
    </w:p>
    <w:p>
      <w:pPr>
        <w:pStyle w:val="5"/>
        <w:numPr>
          <w:ilvl w:val="0"/>
          <w:numId w:val="0"/>
        </w:numPr>
        <w:spacing w:line="560" w:lineRule="exact"/>
        <w:jc w:val="both"/>
        <w:rPr>
          <w:rFonts w:ascii="宋体" w:hAnsi="宋体" w:eastAsia="宋体" w:cs="宋体"/>
          <w:w w:val="100"/>
          <w:kern w:val="32"/>
          <w:sz w:val="24"/>
          <w:szCs w:val="24"/>
        </w:rPr>
      </w:pPr>
      <w:bookmarkStart w:id="15" w:name="_Toc7800"/>
      <w:bookmarkStart w:id="16" w:name="_Toc26871"/>
      <w:bookmarkStart w:id="17" w:name="_Toc12086"/>
      <w:bookmarkStart w:id="18" w:name="_Toc227423930"/>
      <w:bookmarkStart w:id="19" w:name="_Toc17449"/>
      <w:r>
        <w:rPr>
          <w:rFonts w:hint="eastAsia" w:ascii="宋体" w:hAnsi="宋体" w:eastAsia="宋体" w:cs="宋体"/>
          <w:w w:val="100"/>
          <w:kern w:val="32"/>
          <w:sz w:val="24"/>
          <w:szCs w:val="24"/>
        </w:rPr>
        <w:t>一   项目概况（具体情况详见清单）</w:t>
      </w:r>
      <w:bookmarkEnd w:id="15"/>
    </w:p>
    <w:p>
      <w:pPr>
        <w:spacing w:line="360" w:lineRule="auto"/>
        <w:rPr>
          <w:rFonts w:hint="default" w:ascii="宋体" w:hAnsi="宋体" w:eastAsia="宋体" w:cs="宋体"/>
          <w:sz w:val="24"/>
          <w:szCs w:val="24"/>
          <w:lang w:val="en-US" w:eastAsia="zh-CN"/>
        </w:rPr>
      </w:pPr>
      <w:r>
        <w:rPr>
          <w:rFonts w:hint="eastAsia" w:ascii="宋体" w:hAnsi="宋体" w:cs="宋体"/>
          <w:bCs/>
          <w:sz w:val="24"/>
          <w:szCs w:val="24"/>
        </w:rPr>
        <w:t>1、地点：</w:t>
      </w:r>
      <w:r>
        <w:rPr>
          <w:rFonts w:hint="eastAsia" w:ascii="宋体" w:hAnsi="宋体" w:cs="宋体"/>
          <w:sz w:val="24"/>
          <w:szCs w:val="24"/>
        </w:rPr>
        <w:t>本项目位于湖南新五丰股份有限公司</w:t>
      </w:r>
      <w:r>
        <w:rPr>
          <w:rFonts w:hint="eastAsia" w:ascii="宋体" w:hAnsi="宋体" w:cs="宋体"/>
          <w:sz w:val="24"/>
          <w:szCs w:val="24"/>
          <w:lang w:val="en-US" w:eastAsia="zh-CN"/>
        </w:rPr>
        <w:t>新化久阳母猪场（湖南省内）</w:t>
      </w:r>
    </w:p>
    <w:p>
      <w:pPr>
        <w:spacing w:line="360" w:lineRule="auto"/>
        <w:rPr>
          <w:rFonts w:hint="default" w:ascii="宋体" w:hAnsi="宋体" w:eastAsia="宋体" w:cs="宋体"/>
          <w:sz w:val="24"/>
          <w:szCs w:val="24"/>
          <w:lang w:val="en-US" w:eastAsia="zh-CN"/>
        </w:rPr>
      </w:pPr>
      <w:r>
        <w:rPr>
          <w:rFonts w:hint="eastAsia" w:ascii="宋体" w:hAnsi="宋体" w:cs="宋体"/>
          <w:bCs/>
          <w:sz w:val="24"/>
          <w:szCs w:val="24"/>
        </w:rPr>
        <w:t>2、</w:t>
      </w:r>
      <w:r>
        <w:rPr>
          <w:rFonts w:hint="eastAsia" w:ascii="宋体" w:hAnsi="宋体" w:cs="宋体"/>
          <w:bCs/>
          <w:sz w:val="24"/>
          <w:szCs w:val="24"/>
          <w:lang w:val="en-US" w:eastAsia="zh-CN"/>
        </w:rPr>
        <w:t>数量：1台</w:t>
      </w:r>
      <w:r>
        <w:rPr>
          <w:rFonts w:hint="eastAsia" w:ascii="宋体" w:hAnsi="宋体" w:cs="宋体"/>
          <w:sz w:val="24"/>
          <w:szCs w:val="24"/>
        </w:rPr>
        <w:t>。</w:t>
      </w:r>
      <w:bookmarkStart w:id="20" w:name="_Toc100825986"/>
      <w:bookmarkStart w:id="21" w:name="_Toc43611498"/>
      <w:bookmarkStart w:id="22" w:name="_Toc43609884"/>
      <w:bookmarkStart w:id="23" w:name="_Toc43609779"/>
      <w:bookmarkStart w:id="24" w:name="_Toc43608973"/>
    </w:p>
    <w:p>
      <w:pPr>
        <w:pStyle w:val="83"/>
        <w:spacing w:line="360" w:lineRule="auto"/>
        <w:ind w:firstLine="0" w:firstLineChars="0"/>
        <w:rPr>
          <w:rFonts w:ascii="宋体" w:hAnsi="宋体" w:cs="宋体"/>
          <w:sz w:val="24"/>
          <w:szCs w:val="24"/>
        </w:rPr>
      </w:pPr>
      <w:r>
        <w:rPr>
          <w:rFonts w:hint="eastAsia" w:ascii="宋体" w:hAnsi="宋体" w:cs="宋体"/>
          <w:b/>
          <w:bCs/>
          <w:sz w:val="24"/>
          <w:szCs w:val="24"/>
        </w:rPr>
        <w:t>二、售后服务及其他说明：</w:t>
      </w:r>
    </w:p>
    <w:p>
      <w:pPr>
        <w:pStyle w:val="83"/>
        <w:spacing w:line="360" w:lineRule="auto"/>
        <w:ind w:firstLine="0" w:firstLineChars="0"/>
        <w:rPr>
          <w:rFonts w:ascii="宋体" w:hAnsi="宋体" w:cs="宋体"/>
          <w:sz w:val="24"/>
          <w:szCs w:val="24"/>
        </w:rPr>
      </w:pPr>
      <w:r>
        <w:rPr>
          <w:rFonts w:hint="eastAsia" w:ascii="宋体" w:hAnsi="宋体" w:cs="宋体"/>
          <w:sz w:val="24"/>
          <w:szCs w:val="24"/>
        </w:rPr>
        <w:t>1、质保期：设备核心处理设备质保不低于5年，整体设备不低于2年。</w:t>
      </w:r>
    </w:p>
    <w:p>
      <w:pPr>
        <w:pStyle w:val="83"/>
        <w:spacing w:line="360" w:lineRule="auto"/>
        <w:ind w:firstLine="0" w:firstLineChars="0"/>
        <w:rPr>
          <w:rFonts w:ascii="宋体" w:hAnsi="宋体" w:cs="宋体"/>
          <w:sz w:val="24"/>
          <w:szCs w:val="24"/>
        </w:rPr>
      </w:pPr>
      <w:r>
        <w:rPr>
          <w:rFonts w:hint="eastAsia" w:ascii="宋体" w:hAnsi="宋体" w:cs="宋体"/>
          <w:sz w:val="24"/>
          <w:szCs w:val="24"/>
        </w:rPr>
        <w:t>2、质保期内出现任何质量问题（人为破坏或自然灾害等不可抗力除外），由成交单位负责全免费（免全部工时费、材料费、管理费、财务费等等）更换或维修。</w:t>
      </w:r>
    </w:p>
    <w:p>
      <w:pPr>
        <w:pStyle w:val="83"/>
        <w:spacing w:line="360" w:lineRule="auto"/>
        <w:ind w:firstLine="0" w:firstLineChars="0"/>
        <w:rPr>
          <w:rFonts w:hint="eastAsia" w:ascii="宋体" w:hAnsi="宋体" w:eastAsia="宋体" w:cs="宋体"/>
          <w:sz w:val="24"/>
          <w:szCs w:val="24"/>
          <w:lang w:val="en-US" w:eastAsia="zh-CN"/>
        </w:rPr>
      </w:pPr>
      <w:r>
        <w:rPr>
          <w:rFonts w:hint="eastAsia" w:ascii="宋体" w:hAnsi="宋体" w:cs="宋体"/>
          <w:sz w:val="24"/>
          <w:szCs w:val="24"/>
        </w:rPr>
        <w:t>3、</w:t>
      </w:r>
      <w:r>
        <w:rPr>
          <w:rFonts w:hint="eastAsia" w:ascii="宋体" w:hAnsi="宋体" w:cs="宋体"/>
          <w:sz w:val="24"/>
          <w:szCs w:val="24"/>
          <w:lang w:val="en-US" w:eastAsia="zh-CN"/>
        </w:rPr>
        <w:t>参数要求</w:t>
      </w:r>
      <w:r>
        <w:rPr>
          <w:rFonts w:hint="eastAsia" w:ascii="宋体" w:hAnsi="宋体" w:cs="宋体"/>
          <w:sz w:val="24"/>
          <w:szCs w:val="24"/>
        </w:rPr>
        <w:t>：</w:t>
      </w:r>
    </w:p>
    <w:p>
      <w:pPr>
        <w:spacing w:beforeAutospacing="0" w:afterAutospacing="0" w:line="360" w:lineRule="auto"/>
        <w:rPr>
          <w:rFonts w:hint="eastAsia" w:ascii="宋体" w:hAnsi="宋体" w:cs="宋体"/>
          <w:sz w:val="24"/>
          <w:szCs w:val="24"/>
          <w:lang w:val="en-US" w:eastAsia="zh-CN"/>
        </w:rPr>
      </w:pPr>
      <w:r>
        <w:rPr>
          <w:rFonts w:hint="eastAsia" w:ascii="宋体" w:hAnsi="宋体" w:cs="宋体"/>
          <w:sz w:val="24"/>
          <w:szCs w:val="24"/>
          <w:lang w:val="en-US" w:eastAsia="zh-CN"/>
        </w:rPr>
        <w:t>（1）净水设备质量标准及技术要求</w:t>
      </w:r>
    </w:p>
    <w:p>
      <w:pPr>
        <w:spacing w:beforeAutospacing="0" w:afterAutospacing="0" w:line="360" w:lineRule="auto"/>
        <w:rPr>
          <w:rFonts w:hint="eastAsia" w:ascii="宋体" w:hAnsi="宋体" w:cs="宋体"/>
          <w:sz w:val="24"/>
          <w:szCs w:val="24"/>
          <w:lang w:val="en-US" w:eastAsia="zh-CN"/>
        </w:rPr>
      </w:pPr>
      <w:r>
        <w:rPr>
          <w:rFonts w:hint="eastAsia" w:ascii="宋体" w:hAnsi="宋体" w:cs="宋体"/>
          <w:sz w:val="24"/>
          <w:szCs w:val="24"/>
          <w:lang w:val="en-US" w:eastAsia="zh-CN"/>
        </w:rPr>
        <w:t xml:space="preserve"> 出水净化常规检测指标达到饮用水标准（《生活饮用水卫生标准》（GB 5749-2006），氨、氮指标除外），供猪群饮用,设计处理能力800吨,超滤膜或RO膜要求供应商按方案中膜寿命不低于5年且提供不低于5年的质保服务。</w:t>
      </w:r>
    </w:p>
    <w:p>
      <w:pPr>
        <w:spacing w:beforeAutospacing="0" w:afterAutospacing="0" w:line="360" w:lineRule="auto"/>
        <w:rPr>
          <w:rFonts w:hint="eastAsia" w:ascii="宋体" w:hAnsi="宋体" w:cs="宋体"/>
          <w:sz w:val="24"/>
          <w:szCs w:val="24"/>
          <w:lang w:val="en-US" w:eastAsia="zh-CN"/>
        </w:rPr>
      </w:pPr>
      <w:r>
        <w:rPr>
          <w:rFonts w:hint="eastAsia" w:ascii="宋体" w:hAnsi="宋体" w:cs="宋体"/>
          <w:sz w:val="24"/>
          <w:szCs w:val="24"/>
          <w:lang w:val="en-US" w:eastAsia="zh-CN"/>
        </w:rPr>
        <w:t>（2）处理能力：日处理能力不低于800吨每天。</w:t>
      </w:r>
    </w:p>
    <w:p>
      <w:pPr>
        <w:spacing w:beforeAutospacing="0" w:afterAutospacing="0" w:line="360" w:lineRule="auto"/>
        <w:rPr>
          <w:rFonts w:hint="eastAsia" w:ascii="宋体" w:hAnsi="宋体" w:cs="宋体"/>
          <w:sz w:val="24"/>
          <w:szCs w:val="24"/>
          <w:lang w:val="en-US" w:eastAsia="zh-CN"/>
        </w:rPr>
      </w:pPr>
      <w:r>
        <w:rPr>
          <w:rFonts w:hint="eastAsia" w:ascii="宋体" w:hAnsi="宋体" w:cs="宋体"/>
          <w:sz w:val="24"/>
          <w:szCs w:val="24"/>
          <w:lang w:val="en-US" w:eastAsia="zh-CN"/>
        </w:rPr>
        <w:t>（3）可提供空间：20~50平米（如需建设额外设备存放密闭空间，请设备方在报价和方案中写出）。</w:t>
      </w:r>
    </w:p>
    <w:p>
      <w:pPr>
        <w:pStyle w:val="2"/>
        <w:ind w:left="0" w:leftChars="0" w:firstLine="0" w:firstLineChars="0"/>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三、项目地目前水质检测报告</w:t>
      </w:r>
      <w:r>
        <w:rPr>
          <w:rFonts w:hint="eastAsia" w:cs="宋体"/>
          <w:b/>
          <w:bCs/>
          <w:kern w:val="2"/>
          <w:sz w:val="24"/>
          <w:szCs w:val="24"/>
          <w:lang w:val="en-US" w:eastAsia="zh-CN" w:bidi="ar-SA"/>
        </w:rPr>
        <w:t>（见下表）</w:t>
      </w:r>
    </w:p>
    <w:p>
      <w:pPr>
        <w:keepNext w:val="0"/>
        <w:keepLines w:val="0"/>
        <w:widowControl/>
        <w:suppressLineNumbers w:val="0"/>
        <w:jc w:val="left"/>
      </w:pPr>
      <w:r>
        <w:drawing>
          <wp:inline distT="0" distB="0" distL="114300" distR="114300">
            <wp:extent cx="5935345" cy="8394700"/>
            <wp:effectExtent l="0" t="0" r="8255" b="2540"/>
            <wp:docPr id="1" name="图片 1" descr="HQ2305S025-0607（井水5项）_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Q2305S025-0607（井水5项）_03(1)"/>
                    <pic:cNvPicPr>
                      <a:picLocks noChangeAspect="1"/>
                    </pic:cNvPicPr>
                  </pic:nvPicPr>
                  <pic:blipFill>
                    <a:blip r:embed="rId9"/>
                    <a:stretch>
                      <a:fillRect/>
                    </a:stretch>
                  </pic:blipFill>
                  <pic:spPr>
                    <a:xfrm>
                      <a:off x="0" y="0"/>
                      <a:ext cx="5935345" cy="8394700"/>
                    </a:xfrm>
                    <a:prstGeom prst="rect">
                      <a:avLst/>
                    </a:prstGeom>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宋体" w:hAnsi="宋体" w:cs="宋体"/>
          <w:b/>
          <w:bCs/>
          <w:color w:val="000000"/>
          <w:sz w:val="28"/>
          <w:szCs w:val="28"/>
          <w:u w:val="none"/>
          <w:lang w:val="en-US" w:eastAsia="zh-CN"/>
        </w:rPr>
      </w:pPr>
      <w:r>
        <w:rPr>
          <w:rFonts w:hint="eastAsia" w:ascii="宋体" w:hAnsi="宋体" w:cs="宋体"/>
          <w:b/>
          <w:bCs/>
          <w:color w:val="000000"/>
          <w:sz w:val="28"/>
          <w:szCs w:val="28"/>
          <w:u w:val="none"/>
          <w:lang w:val="en-US" w:eastAsia="zh-CN"/>
        </w:rPr>
        <w:drawing>
          <wp:inline distT="0" distB="0" distL="114300" distR="114300">
            <wp:extent cx="5935345" cy="8394700"/>
            <wp:effectExtent l="0" t="0" r="8255" b="2540"/>
            <wp:docPr id="2" name="图片 2" descr="HQ2305S025-0607（井水5项）_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Q2305S025-0607（井水5项）_04(1)"/>
                    <pic:cNvPicPr>
                      <a:picLocks noChangeAspect="1"/>
                    </pic:cNvPicPr>
                  </pic:nvPicPr>
                  <pic:blipFill>
                    <a:blip r:embed="rId10"/>
                    <a:stretch>
                      <a:fillRect/>
                    </a:stretch>
                  </pic:blipFill>
                  <pic:spPr>
                    <a:xfrm>
                      <a:off x="0" y="0"/>
                      <a:ext cx="5935345" cy="8394700"/>
                    </a:xfrm>
                    <a:prstGeom prst="rect">
                      <a:avLst/>
                    </a:prstGeom>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jc w:val="both"/>
        <w:textAlignment w:val="auto"/>
        <w:rPr>
          <w:rFonts w:hint="eastAsia" w:ascii="宋体" w:hAnsi="宋体" w:cs="宋体"/>
          <w:b/>
          <w:bCs/>
          <w:color w:val="000000"/>
          <w:sz w:val="28"/>
          <w:szCs w:val="28"/>
          <w:u w:val="none"/>
          <w:lang w:val="en-US" w:eastAsia="zh-CN"/>
        </w:rPr>
      </w:pPr>
      <w:r>
        <w:rPr>
          <w:rFonts w:hint="eastAsia" w:cs="宋体"/>
          <w:b/>
          <w:bCs/>
          <w:color w:val="000000"/>
          <w:sz w:val="28"/>
          <w:szCs w:val="28"/>
          <w:u w:val="none"/>
          <w:lang w:val="en-US" w:eastAsia="zh-CN"/>
        </w:rPr>
        <w:t>四、</w:t>
      </w:r>
      <w:r>
        <w:rPr>
          <w:rFonts w:hint="eastAsia" w:ascii="宋体" w:hAnsi="宋体" w:cs="宋体"/>
          <w:b/>
          <w:bCs/>
          <w:color w:val="000000"/>
          <w:sz w:val="28"/>
          <w:szCs w:val="28"/>
          <w:u w:val="none"/>
          <w:lang w:val="en-US" w:eastAsia="zh-CN"/>
        </w:rPr>
        <w:t>设备验收标准：</w:t>
      </w:r>
    </w:p>
    <w:p>
      <w:pPr>
        <w:pStyle w:val="83"/>
        <w:spacing w:line="360" w:lineRule="auto"/>
        <w:ind w:firstLine="0" w:firstLineChars="0"/>
        <w:rPr>
          <w:rFonts w:hint="eastAsia" w:ascii="宋体" w:hAnsi="宋体" w:eastAsia="宋体" w:cs="宋体"/>
          <w:sz w:val="24"/>
          <w:szCs w:val="24"/>
        </w:rPr>
      </w:pPr>
      <w:r>
        <w:rPr>
          <w:rFonts w:hint="eastAsia" w:ascii="宋体" w:hAnsi="宋体" w:cs="宋体"/>
          <w:sz w:val="24"/>
          <w:szCs w:val="24"/>
          <w:lang w:val="en-US" w:eastAsia="zh-CN"/>
        </w:rPr>
        <w:t>1、设备安装调试完成后由采购人邀请第三方公司进行水质检测，若检测不合格限期整改，整改期结束后仍还无法满足水质要求，采购人可无责要求供应商限期退场，并承担相应违约及赔偿费用，费用由供应商承担。</w:t>
      </w:r>
      <w:r>
        <w:rPr>
          <w:rFonts w:hint="eastAsia" w:ascii="宋体" w:hAnsi="宋体" w:cs="宋体"/>
          <w:sz w:val="24"/>
          <w:szCs w:val="24"/>
          <w:lang w:val="en-US" w:eastAsia="zh-CN"/>
        </w:rPr>
        <w:br w:type="textWrapping"/>
      </w:r>
      <w:r>
        <w:rPr>
          <w:rFonts w:hint="eastAsia" w:ascii="宋体" w:hAnsi="宋体" w:cs="宋体"/>
          <w:sz w:val="24"/>
          <w:szCs w:val="24"/>
          <w:lang w:val="en-US" w:eastAsia="zh-CN"/>
        </w:rPr>
        <w:t>2、</w:t>
      </w:r>
      <w:r>
        <w:rPr>
          <w:rFonts w:hint="eastAsia" w:ascii="宋体" w:hAnsi="宋体" w:eastAsia="宋体" w:cs="宋体"/>
          <w:sz w:val="24"/>
          <w:szCs w:val="24"/>
        </w:rPr>
        <w:t>验收由采购单位组织有关专业人员，按相关谈判邀请文件技术要求提供的性能指标、国家及行业相关标准进行验收。如验收不合格，采购人可拒收签收，整改后复检，如仍不合格，采购人可终止合同，损失由成交供应商承担。</w:t>
      </w:r>
    </w:p>
    <w:bookmarkEnd w:id="20"/>
    <w:bookmarkEnd w:id="21"/>
    <w:bookmarkEnd w:id="22"/>
    <w:bookmarkEnd w:id="23"/>
    <w:bookmarkEnd w:id="24"/>
    <w:p>
      <w:pPr>
        <w:pStyle w:val="83"/>
        <w:spacing w:line="360" w:lineRule="auto"/>
        <w:ind w:firstLine="480"/>
        <w:rPr>
          <w:rFonts w:hint="eastAsia" w:ascii="宋体" w:hAnsi="宋体" w:eastAsia="宋体" w:cs="宋体"/>
          <w:sz w:val="24"/>
          <w:szCs w:val="24"/>
        </w:rPr>
      </w:pPr>
    </w:p>
    <w:p>
      <w:pPr>
        <w:spacing w:line="360" w:lineRule="auto"/>
        <w:jc w:val="center"/>
        <w:rPr>
          <w:b/>
          <w:sz w:val="32"/>
          <w:szCs w:val="32"/>
        </w:rPr>
      </w:pPr>
      <w:bookmarkStart w:id="25" w:name="_Toc32527"/>
      <w:r>
        <w:rPr>
          <w:rFonts w:hint="eastAsia" w:ascii="宋体" w:hAnsi="宋体" w:cs="宋体"/>
          <w:b/>
          <w:sz w:val="32"/>
          <w:szCs w:val="32"/>
        </w:rPr>
        <w:t>第</w:t>
      </w:r>
      <w:r>
        <w:rPr>
          <w:rFonts w:hint="eastAsia" w:ascii="宋体" w:hAnsi="宋体" w:cs="宋体"/>
          <w:b/>
          <w:sz w:val="32"/>
          <w:szCs w:val="32"/>
          <w:lang w:val="en-US" w:eastAsia="zh-CN"/>
        </w:rPr>
        <w:t>四</w:t>
      </w:r>
      <w:r>
        <w:rPr>
          <w:rFonts w:hint="eastAsia" w:ascii="宋体" w:hAnsi="宋体" w:cs="宋体"/>
          <w:b/>
          <w:sz w:val="32"/>
          <w:szCs w:val="32"/>
        </w:rPr>
        <w:t>章  谈判响应文件编制</w:t>
      </w:r>
      <w:bookmarkEnd w:id="25"/>
    </w:p>
    <w:p>
      <w:pPr>
        <w:spacing w:line="560" w:lineRule="exact"/>
        <w:ind w:left="1" w:hanging="1"/>
        <w:rPr>
          <w:rFonts w:ascii="宋体" w:hAnsi="宋体" w:cs="宋体"/>
          <w:sz w:val="24"/>
          <w:szCs w:val="24"/>
        </w:rPr>
      </w:pPr>
      <w:r>
        <w:rPr>
          <w:rFonts w:hint="eastAsia" w:ascii="宋体" w:hAnsi="宋体" w:cs="宋体"/>
          <w:sz w:val="24"/>
          <w:szCs w:val="24"/>
        </w:rPr>
        <w:t>1、供应商应仔细阅读本文件的所有内容，按本文件的要求编制谈判文件，并保证所提供的全部资料真实有效。</w:t>
      </w:r>
    </w:p>
    <w:p>
      <w:pPr>
        <w:spacing w:line="560" w:lineRule="exact"/>
        <w:ind w:left="1" w:firstLine="2"/>
        <w:rPr>
          <w:rFonts w:ascii="宋体" w:hAnsi="宋体" w:cs="宋体"/>
          <w:sz w:val="24"/>
          <w:szCs w:val="24"/>
        </w:rPr>
      </w:pPr>
      <w:r>
        <w:rPr>
          <w:rFonts w:hint="eastAsia" w:ascii="宋体" w:hAnsi="宋体" w:cs="宋体"/>
          <w:sz w:val="24"/>
          <w:szCs w:val="24"/>
        </w:rPr>
        <w:t>2、谈判文件应采用</w:t>
      </w:r>
      <w:r>
        <w:rPr>
          <w:rFonts w:hint="eastAsia" w:ascii="宋体" w:hAnsi="宋体" w:cs="宋体"/>
          <w:b/>
          <w:bCs/>
          <w:sz w:val="24"/>
          <w:szCs w:val="24"/>
        </w:rPr>
        <w:t>胶装</w:t>
      </w:r>
      <w:r>
        <w:rPr>
          <w:rFonts w:hint="eastAsia" w:ascii="宋体" w:hAnsi="宋体" w:cs="宋体"/>
          <w:sz w:val="24"/>
          <w:szCs w:val="24"/>
        </w:rPr>
        <w:t>方式装订，装订应牢固、不易拆散和换页，不得采用活页装订，提倡双面打印。</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2.1谈判文件的书面内容不得有加行、涂抹或改写。</w:t>
      </w:r>
    </w:p>
    <w:p>
      <w:pPr>
        <w:spacing w:line="560" w:lineRule="exact"/>
        <w:ind w:left="1" w:hanging="1"/>
        <w:rPr>
          <w:rFonts w:ascii="宋体" w:hAnsi="宋体" w:cs="宋体"/>
          <w:sz w:val="24"/>
          <w:szCs w:val="24"/>
        </w:rPr>
      </w:pPr>
      <w:r>
        <w:rPr>
          <w:rFonts w:hint="eastAsia" w:ascii="宋体" w:hAnsi="宋体" w:cs="宋体"/>
          <w:sz w:val="24"/>
          <w:szCs w:val="24"/>
        </w:rPr>
        <w:t>2.2谈判文件应当采用纸制书面方式，由供应商按照本文件指定的谈判地点进行现场谈判，谈判邀请人不接受电报、电话、传真、邮寄等方式谈判。</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2.3以同一供应商名义，同一专业备选类库递送两套或以上的谈判文件，其谈判无效（★）。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3、谈判文件的组成</w:t>
      </w:r>
    </w:p>
    <w:p>
      <w:pPr>
        <w:spacing w:line="560" w:lineRule="exact"/>
        <w:ind w:left="1" w:hanging="1"/>
        <w:rPr>
          <w:rFonts w:ascii="宋体" w:hAnsi="宋体" w:cs="宋体"/>
          <w:sz w:val="24"/>
          <w:szCs w:val="24"/>
        </w:rPr>
      </w:pPr>
      <w:r>
        <w:rPr>
          <w:rFonts w:hint="eastAsia" w:ascii="宋体" w:hAnsi="宋体" w:cs="宋体"/>
          <w:sz w:val="24"/>
          <w:szCs w:val="24"/>
        </w:rPr>
        <w:t>3.1谈判文件由商务部分、资格证明文件和技术部分等组成，应包括的内容详见本谈判文件的组成及格式。</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3.2在本文件格式样本或样本复印件上填写制作谈判文件的，其谈判无效（★）。</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3.3除谈判邀请文件另有规定外，计量单位为我国法定计量单位。</w:t>
      </w:r>
    </w:p>
    <w:p>
      <w:pPr>
        <w:spacing w:line="560" w:lineRule="exact"/>
        <w:ind w:left="714" w:leftChars="1" w:hanging="712" w:hangingChars="297"/>
        <w:rPr>
          <w:rFonts w:ascii="宋体" w:hAnsi="宋体" w:cs="宋体"/>
          <w:sz w:val="24"/>
          <w:szCs w:val="24"/>
        </w:rPr>
      </w:pPr>
      <w:r>
        <w:rPr>
          <w:rFonts w:hint="eastAsia" w:ascii="宋体" w:hAnsi="宋体" w:cs="宋体"/>
          <w:sz w:val="24"/>
          <w:szCs w:val="24"/>
        </w:rPr>
        <w:t>4、谈判文件的签署及规定</w:t>
      </w:r>
    </w:p>
    <w:p>
      <w:pPr>
        <w:spacing w:line="560" w:lineRule="exact"/>
        <w:ind w:left="1" w:hanging="1"/>
        <w:rPr>
          <w:rFonts w:ascii="宋体" w:hAnsi="宋体" w:cs="宋体"/>
          <w:sz w:val="24"/>
          <w:szCs w:val="24"/>
        </w:rPr>
      </w:pPr>
      <w:r>
        <w:rPr>
          <w:rFonts w:hint="eastAsia" w:ascii="宋体" w:hAnsi="宋体" w:cs="宋体"/>
          <w:sz w:val="24"/>
          <w:szCs w:val="24"/>
        </w:rPr>
        <w:t>4.1谈判</w:t>
      </w:r>
      <w:r>
        <w:rPr>
          <w:rFonts w:hint="eastAsia" w:ascii="宋体" w:hAnsi="宋体" w:cs="宋体"/>
          <w:sz w:val="24"/>
          <w:szCs w:val="24"/>
          <w:lang w:val="en-US" w:eastAsia="zh-CN"/>
        </w:rPr>
        <w:t>响应</w:t>
      </w:r>
      <w:r>
        <w:rPr>
          <w:rFonts w:hint="eastAsia" w:ascii="宋体" w:hAnsi="宋体" w:cs="宋体"/>
          <w:sz w:val="24"/>
          <w:szCs w:val="24"/>
        </w:rPr>
        <w:t>文件</w:t>
      </w:r>
      <w:r>
        <w:rPr>
          <w:rFonts w:hint="eastAsia" w:ascii="宋体" w:hAnsi="宋体" w:cs="宋体"/>
          <w:b/>
          <w:bCs/>
          <w:sz w:val="24"/>
          <w:szCs w:val="24"/>
        </w:rPr>
        <w:t>正本壹份、副本肆份</w:t>
      </w:r>
      <w:r>
        <w:rPr>
          <w:rFonts w:hint="eastAsia" w:ascii="宋体" w:hAnsi="宋体" w:cs="宋体"/>
          <w:sz w:val="24"/>
          <w:szCs w:val="24"/>
        </w:rPr>
        <w:t>。每一份谈判文件注明“正本”或“副本”字样，并注明所谈判段。正本与副本有差异，以正本为准。</w:t>
      </w:r>
    </w:p>
    <w:p>
      <w:pPr>
        <w:spacing w:line="560" w:lineRule="exact"/>
        <w:ind w:left="714" w:leftChars="1" w:hanging="712" w:hangingChars="297"/>
        <w:rPr>
          <w:rFonts w:hint="eastAsia" w:ascii="宋体" w:hAnsi="宋体" w:cs="宋体"/>
          <w:sz w:val="24"/>
          <w:szCs w:val="24"/>
        </w:rPr>
      </w:pPr>
      <w:r>
        <w:rPr>
          <w:rFonts w:hint="eastAsia" w:ascii="宋体" w:hAnsi="宋体" w:cs="宋体"/>
          <w:sz w:val="24"/>
          <w:szCs w:val="24"/>
        </w:rPr>
        <w:t>4.2谈判文件正本应用不褪色的材料书写或打印，副本可复印。</w:t>
      </w:r>
    </w:p>
    <w:p>
      <w:pPr>
        <w:pStyle w:val="2"/>
        <w:spacing w:afterLines="0"/>
        <w:ind w:left="0" w:firstLine="0" w:firstLineChars="0"/>
        <w:rPr>
          <w:rFonts w:hint="eastAsia"/>
          <w:sz w:val="24"/>
          <w:szCs w:val="24"/>
        </w:rPr>
      </w:pPr>
      <w:r>
        <w:rPr>
          <w:rFonts w:hint="eastAsia"/>
          <w:kern w:val="2"/>
          <w:sz w:val="24"/>
          <w:szCs w:val="24"/>
          <w:lang w:val="en-US"/>
        </w:rPr>
        <w:t>4.3</w:t>
      </w:r>
      <w:r>
        <w:rPr>
          <w:rFonts w:hint="eastAsia"/>
          <w:sz w:val="24"/>
          <w:szCs w:val="24"/>
        </w:rPr>
        <w:t>谈判文件封面由供应商的法定代表人（或授权委托代理人）签字（或盖章）</w:t>
      </w:r>
      <w:r>
        <w:rPr>
          <w:rFonts w:hint="eastAsia"/>
          <w:b/>
          <w:bCs/>
          <w:sz w:val="24"/>
          <w:szCs w:val="24"/>
        </w:rPr>
        <w:t>并加盖单位公章</w:t>
      </w:r>
      <w:r>
        <w:rPr>
          <w:rFonts w:hint="eastAsia"/>
          <w:sz w:val="24"/>
          <w:szCs w:val="24"/>
        </w:rPr>
        <w:t>（★）。</w:t>
      </w:r>
    </w:p>
    <w:p>
      <w:pPr>
        <w:pStyle w:val="2"/>
        <w:spacing w:afterLines="0"/>
        <w:ind w:left="0" w:firstLine="0" w:firstLineChars="0"/>
        <w:rPr>
          <w:kern w:val="2"/>
          <w:sz w:val="24"/>
          <w:szCs w:val="24"/>
          <w:lang w:val="en-US"/>
        </w:rPr>
      </w:pPr>
      <w:r>
        <w:rPr>
          <w:rFonts w:hint="eastAsia"/>
          <w:sz w:val="24"/>
          <w:szCs w:val="24"/>
        </w:rPr>
        <w:t>4.4上述签字盖章要求谈判文件正本须本人亲笔签字，盖章必须为原章，副本可用正本复印（★）。</w:t>
      </w:r>
    </w:p>
    <w:p>
      <w:pPr>
        <w:pStyle w:val="4"/>
        <w:spacing w:line="560" w:lineRule="exact"/>
        <w:jc w:val="center"/>
        <w:rPr>
          <w:rFonts w:ascii="宋体" w:hAnsi="宋体" w:cs="宋体"/>
          <w:sz w:val="32"/>
          <w:szCs w:val="32"/>
        </w:rPr>
      </w:pPr>
      <w:bookmarkStart w:id="26" w:name="_Toc10238"/>
      <w:r>
        <w:rPr>
          <w:rFonts w:hint="eastAsia" w:ascii="宋体" w:hAnsi="宋体" w:cs="宋体"/>
          <w:sz w:val="32"/>
          <w:szCs w:val="32"/>
        </w:rPr>
        <w:t>第</w:t>
      </w:r>
      <w:r>
        <w:rPr>
          <w:rFonts w:hint="eastAsia" w:ascii="宋体" w:hAnsi="宋体" w:cs="宋体"/>
          <w:sz w:val="32"/>
          <w:szCs w:val="32"/>
          <w:lang w:val="en-US" w:eastAsia="zh-CN"/>
        </w:rPr>
        <w:t>五</w:t>
      </w:r>
      <w:r>
        <w:rPr>
          <w:rFonts w:hint="eastAsia" w:ascii="宋体" w:hAnsi="宋体" w:cs="宋体"/>
          <w:sz w:val="32"/>
          <w:szCs w:val="32"/>
        </w:rPr>
        <w:t>章 谈判响应文件组成</w:t>
      </w:r>
      <w:bookmarkEnd w:id="26"/>
    </w:p>
    <w:p>
      <w:pPr>
        <w:spacing w:line="360" w:lineRule="auto"/>
        <w:rPr>
          <w:rFonts w:ascii="宋体" w:hAnsi="宋体" w:cs="宋体"/>
          <w:b/>
          <w:sz w:val="24"/>
          <w:szCs w:val="24"/>
        </w:rPr>
      </w:pPr>
      <w:r>
        <w:rPr>
          <w:rFonts w:hint="eastAsia" w:ascii="宋体" w:hAnsi="宋体" w:cs="宋体"/>
          <w:b/>
          <w:sz w:val="24"/>
          <w:szCs w:val="24"/>
        </w:rPr>
        <w:t>一、谈判响应声明</w:t>
      </w:r>
    </w:p>
    <w:p>
      <w:pPr>
        <w:spacing w:line="360" w:lineRule="auto"/>
        <w:rPr>
          <w:rFonts w:ascii="宋体" w:hAnsi="宋体" w:cs="宋体"/>
          <w:sz w:val="24"/>
          <w:szCs w:val="24"/>
        </w:rPr>
      </w:pPr>
      <w:r>
        <w:rPr>
          <w:rFonts w:hint="eastAsia" w:ascii="宋体" w:hAnsi="宋体" w:cs="宋体"/>
          <w:sz w:val="24"/>
          <w:szCs w:val="24"/>
        </w:rPr>
        <w:t>附件1：法定代表人身份证明</w:t>
      </w:r>
    </w:p>
    <w:p>
      <w:pPr>
        <w:spacing w:line="360" w:lineRule="auto"/>
        <w:rPr>
          <w:rFonts w:ascii="宋体" w:hAnsi="宋体" w:cs="宋体"/>
          <w:sz w:val="24"/>
          <w:szCs w:val="24"/>
        </w:rPr>
      </w:pPr>
      <w:r>
        <w:rPr>
          <w:rFonts w:hint="eastAsia" w:ascii="宋体" w:hAnsi="宋体" w:cs="宋体"/>
          <w:sz w:val="24"/>
          <w:szCs w:val="24"/>
        </w:rPr>
        <w:t>附件2：法定代表人授权委托书</w:t>
      </w:r>
    </w:p>
    <w:p>
      <w:pPr>
        <w:spacing w:line="360" w:lineRule="auto"/>
        <w:rPr>
          <w:rFonts w:ascii="宋体" w:hAnsi="宋体" w:cs="宋体"/>
          <w:b/>
          <w:sz w:val="24"/>
          <w:szCs w:val="24"/>
        </w:rPr>
      </w:pPr>
      <w:r>
        <w:rPr>
          <w:rFonts w:hint="eastAsia" w:ascii="宋体" w:hAnsi="宋体" w:cs="宋体"/>
          <w:b/>
          <w:sz w:val="24"/>
          <w:szCs w:val="24"/>
        </w:rPr>
        <w:t xml:space="preserve">二、保证金  </w:t>
      </w:r>
    </w:p>
    <w:p>
      <w:pPr>
        <w:spacing w:line="360" w:lineRule="auto"/>
        <w:rPr>
          <w:rFonts w:ascii="宋体" w:hAnsi="宋体" w:cs="宋体"/>
          <w:b/>
          <w:sz w:val="24"/>
          <w:szCs w:val="24"/>
        </w:rPr>
      </w:pPr>
      <w:r>
        <w:rPr>
          <w:rFonts w:hint="eastAsia" w:ascii="宋体" w:hAnsi="宋体" w:cs="宋体"/>
          <w:b/>
          <w:sz w:val="24"/>
          <w:szCs w:val="24"/>
        </w:rPr>
        <w:t>三、谈判方的资格证明资料</w:t>
      </w:r>
    </w:p>
    <w:p>
      <w:pPr>
        <w:spacing w:line="360" w:lineRule="auto"/>
        <w:rPr>
          <w:rFonts w:ascii="宋体" w:hAnsi="宋体" w:cs="宋体"/>
          <w:sz w:val="24"/>
          <w:szCs w:val="24"/>
        </w:rPr>
      </w:pPr>
      <w:r>
        <w:rPr>
          <w:rFonts w:hint="eastAsia" w:ascii="宋体" w:hAnsi="宋体" w:cs="宋体"/>
          <w:sz w:val="24"/>
          <w:szCs w:val="24"/>
        </w:rPr>
        <w:t>附件3：谈判方基本情况表</w:t>
      </w:r>
    </w:p>
    <w:p>
      <w:pPr>
        <w:spacing w:line="360" w:lineRule="auto"/>
        <w:rPr>
          <w:rFonts w:ascii="宋体" w:hAnsi="宋体" w:cs="宋体"/>
          <w:sz w:val="24"/>
          <w:szCs w:val="24"/>
        </w:rPr>
      </w:pPr>
      <w:r>
        <w:rPr>
          <w:rFonts w:hint="eastAsia" w:ascii="宋体" w:hAnsi="宋体" w:cs="宋体"/>
          <w:sz w:val="24"/>
          <w:szCs w:val="24"/>
        </w:rPr>
        <w:t>附件4：谈判邀请文件规定的基本资格条件证明资料</w:t>
      </w:r>
    </w:p>
    <w:p>
      <w:pPr>
        <w:spacing w:line="360" w:lineRule="auto"/>
        <w:rPr>
          <w:rFonts w:ascii="宋体" w:hAnsi="宋体" w:cs="宋体"/>
          <w:sz w:val="24"/>
          <w:szCs w:val="24"/>
        </w:rPr>
      </w:pPr>
      <w:r>
        <w:rPr>
          <w:rFonts w:hint="eastAsia" w:ascii="宋体" w:hAnsi="宋体" w:cs="宋体"/>
          <w:sz w:val="24"/>
          <w:szCs w:val="24"/>
        </w:rPr>
        <w:t>附件5：谈判邀请文件规定的特定资格条件证明资料</w:t>
      </w:r>
    </w:p>
    <w:p>
      <w:pPr>
        <w:spacing w:line="360" w:lineRule="auto"/>
        <w:rPr>
          <w:rFonts w:ascii="宋体" w:hAnsi="宋体" w:cs="宋体"/>
          <w:b/>
          <w:sz w:val="24"/>
          <w:szCs w:val="24"/>
        </w:rPr>
      </w:pPr>
      <w:r>
        <w:rPr>
          <w:rFonts w:hint="eastAsia" w:ascii="宋体" w:hAnsi="宋体" w:cs="宋体"/>
          <w:b/>
          <w:sz w:val="24"/>
          <w:szCs w:val="24"/>
        </w:rPr>
        <w:t>四、</w:t>
      </w:r>
      <w:r>
        <w:rPr>
          <w:rFonts w:hint="eastAsia" w:ascii="宋体" w:hAnsi="宋体" w:cs="宋体"/>
          <w:b/>
          <w:sz w:val="24"/>
          <w:szCs w:val="24"/>
          <w:lang w:val="en-US" w:eastAsia="zh-CN"/>
        </w:rPr>
        <w:t>参数</w:t>
      </w:r>
      <w:r>
        <w:rPr>
          <w:rFonts w:hint="eastAsia" w:ascii="宋体" w:hAnsi="宋体" w:cs="宋体"/>
          <w:b/>
          <w:sz w:val="24"/>
          <w:szCs w:val="24"/>
        </w:rPr>
        <w:t>方案及售后方案</w:t>
      </w:r>
    </w:p>
    <w:p>
      <w:pPr>
        <w:spacing w:line="360" w:lineRule="auto"/>
        <w:rPr>
          <w:rFonts w:ascii="宋体" w:hAnsi="宋体" w:cs="宋体"/>
          <w:sz w:val="24"/>
          <w:szCs w:val="24"/>
        </w:rPr>
      </w:pPr>
      <w:r>
        <w:rPr>
          <w:rFonts w:hint="eastAsia" w:ascii="宋体" w:hAnsi="宋体" w:cs="宋体"/>
          <w:sz w:val="24"/>
          <w:szCs w:val="24"/>
        </w:rPr>
        <w:t>附件6：</w:t>
      </w:r>
      <w:r>
        <w:rPr>
          <w:rFonts w:hint="eastAsia" w:ascii="宋体" w:hAnsi="宋体" w:cs="宋体"/>
          <w:sz w:val="24"/>
          <w:szCs w:val="24"/>
          <w:lang w:val="en-US" w:eastAsia="zh-CN"/>
        </w:rPr>
        <w:t>参数</w:t>
      </w:r>
      <w:r>
        <w:rPr>
          <w:rFonts w:hint="eastAsia" w:ascii="宋体" w:hAnsi="宋体" w:cs="宋体"/>
          <w:sz w:val="24"/>
          <w:szCs w:val="24"/>
        </w:rPr>
        <w:t>方案及售后方案说明</w:t>
      </w:r>
    </w:p>
    <w:p>
      <w:pPr>
        <w:spacing w:line="360" w:lineRule="auto"/>
        <w:rPr>
          <w:rFonts w:ascii="宋体" w:hAnsi="宋体" w:cs="宋体"/>
          <w:b/>
          <w:sz w:val="24"/>
          <w:szCs w:val="24"/>
        </w:rPr>
      </w:pPr>
      <w:r>
        <w:rPr>
          <w:rFonts w:hint="eastAsia" w:ascii="宋体" w:hAnsi="宋体" w:cs="宋体"/>
          <w:b/>
          <w:sz w:val="24"/>
          <w:szCs w:val="24"/>
        </w:rPr>
        <w:t>五、技术/商务响应与偏离表</w:t>
      </w:r>
    </w:p>
    <w:p>
      <w:pPr>
        <w:spacing w:line="360" w:lineRule="auto"/>
        <w:rPr>
          <w:rFonts w:ascii="宋体" w:hAnsi="宋体" w:cs="宋体"/>
          <w:b/>
          <w:sz w:val="24"/>
          <w:szCs w:val="24"/>
        </w:rPr>
      </w:pPr>
      <w:r>
        <w:rPr>
          <w:rFonts w:hint="eastAsia" w:ascii="宋体" w:hAnsi="宋体" w:cs="宋体"/>
          <w:b/>
          <w:sz w:val="24"/>
          <w:szCs w:val="24"/>
        </w:rPr>
        <w:t>六、货物说明一览表</w:t>
      </w:r>
    </w:p>
    <w:p>
      <w:pPr>
        <w:spacing w:line="360" w:lineRule="auto"/>
        <w:rPr>
          <w:rFonts w:ascii="宋体" w:hAnsi="宋体" w:cs="宋体"/>
          <w:b/>
          <w:sz w:val="24"/>
          <w:szCs w:val="24"/>
        </w:rPr>
      </w:pPr>
      <w:r>
        <w:rPr>
          <w:rFonts w:hint="eastAsia" w:ascii="宋体" w:hAnsi="宋体" w:cs="宋体"/>
          <w:b/>
          <w:sz w:val="24"/>
          <w:szCs w:val="24"/>
        </w:rPr>
        <w:t>七、报价一览表及分项价格表</w:t>
      </w:r>
    </w:p>
    <w:p>
      <w:pPr>
        <w:spacing w:line="360" w:lineRule="auto"/>
        <w:rPr>
          <w:rFonts w:ascii="宋体" w:hAnsi="宋体" w:cs="宋体"/>
          <w:sz w:val="24"/>
          <w:szCs w:val="24"/>
        </w:rPr>
      </w:pPr>
      <w:r>
        <w:rPr>
          <w:rFonts w:hint="eastAsia" w:ascii="宋体" w:hAnsi="宋体" w:cs="宋体"/>
          <w:sz w:val="24"/>
          <w:szCs w:val="24"/>
        </w:rPr>
        <w:t>附件7：报价一览表</w:t>
      </w:r>
    </w:p>
    <w:p>
      <w:pPr>
        <w:numPr>
          <w:ilvl w:val="0"/>
          <w:numId w:val="3"/>
        </w:numPr>
        <w:spacing w:line="360" w:lineRule="auto"/>
        <w:rPr>
          <w:rFonts w:hint="eastAsia" w:ascii="宋体" w:hAnsi="宋体" w:cs="宋体"/>
          <w:b/>
          <w:sz w:val="24"/>
          <w:szCs w:val="24"/>
        </w:rPr>
      </w:pPr>
      <w:r>
        <w:rPr>
          <w:rFonts w:hint="eastAsia" w:ascii="宋体" w:hAnsi="宋体" w:cs="宋体"/>
          <w:b/>
          <w:sz w:val="24"/>
          <w:szCs w:val="24"/>
        </w:rPr>
        <w:t>供应商认为需提供的其他资料</w:t>
      </w:r>
    </w:p>
    <w:p>
      <w:pPr>
        <w:pStyle w:val="87"/>
        <w:numPr>
          <w:ilvl w:val="0"/>
          <w:numId w:val="3"/>
        </w:numPr>
        <w:spacing w:line="480" w:lineRule="exact"/>
        <w:ind w:left="0" w:leftChars="0" w:firstLine="0" w:firstLineChars="0"/>
        <w:jc w:val="left"/>
        <w:rPr>
          <w:rFonts w:hint="eastAsia" w:ascii="宋体" w:hAnsi="宋体" w:cs="宋体"/>
          <w:b/>
          <w:kern w:val="0"/>
          <w:sz w:val="24"/>
          <w:szCs w:val="24"/>
          <w:lang w:val="en-US" w:eastAsia="zh-CN"/>
        </w:rPr>
      </w:pPr>
      <w:r>
        <w:rPr>
          <w:rFonts w:hint="eastAsia" w:ascii="宋体" w:hAnsi="宋体" w:cs="宋体"/>
          <w:b/>
          <w:kern w:val="0"/>
          <w:sz w:val="24"/>
          <w:szCs w:val="24"/>
          <w:lang w:val="en-US" w:eastAsia="zh-CN"/>
        </w:rPr>
        <w:t>产品质量承诺书（格式自拟）</w:t>
      </w:r>
    </w:p>
    <w:p>
      <w:pPr>
        <w:pStyle w:val="87"/>
        <w:numPr>
          <w:ilvl w:val="0"/>
          <w:numId w:val="3"/>
        </w:numPr>
        <w:spacing w:line="480" w:lineRule="exact"/>
        <w:ind w:left="0" w:leftChars="0" w:firstLine="0" w:firstLineChars="0"/>
        <w:jc w:val="left"/>
      </w:pPr>
      <w:r>
        <w:rPr>
          <w:rFonts w:hint="eastAsia" w:ascii="宋体" w:hAnsi="宋体" w:cs="宋体"/>
          <w:b/>
          <w:kern w:val="0"/>
          <w:sz w:val="24"/>
          <w:szCs w:val="24"/>
          <w:lang w:val="en-US" w:eastAsia="zh-CN"/>
        </w:rPr>
        <w:t>反商业贿赂承诺书</w:t>
      </w:r>
    </w:p>
    <w:p>
      <w:pPr>
        <w:pStyle w:val="87"/>
        <w:numPr>
          <w:ilvl w:val="0"/>
          <w:numId w:val="0"/>
        </w:numPr>
        <w:spacing w:line="480" w:lineRule="exact"/>
        <w:ind w:leftChars="0"/>
        <w:jc w:val="left"/>
        <w:rPr>
          <w:rFonts w:hint="default"/>
          <w:lang w:val="en-US"/>
        </w:rPr>
      </w:pPr>
      <w:r>
        <w:rPr>
          <w:rFonts w:hint="eastAsia" w:ascii="宋体" w:hAnsi="宋体" w:cs="宋体"/>
          <w:b/>
          <w:kern w:val="0"/>
          <w:sz w:val="24"/>
          <w:szCs w:val="24"/>
          <w:lang w:val="en-US" w:eastAsia="zh-CN"/>
        </w:rPr>
        <w:t>附件8</w:t>
      </w:r>
    </w:p>
    <w:p>
      <w:pPr>
        <w:jc w:val="left"/>
        <w:rPr>
          <w:rFonts w:ascii="宋体" w:hAnsi="宋体" w:cs="宋体"/>
          <w:b/>
          <w:sz w:val="30"/>
          <w:szCs w:val="30"/>
        </w:rPr>
      </w:pPr>
      <w:r>
        <w:rPr>
          <w:rFonts w:hint="eastAsia" w:ascii="宋体" w:hAnsi="宋体" w:cs="宋体"/>
          <w:b/>
          <w:sz w:val="30"/>
          <w:szCs w:val="30"/>
        </w:rPr>
        <w:t>（一）、谈判响应声明</w:t>
      </w:r>
    </w:p>
    <w:p>
      <w:pPr>
        <w:adjustRightInd w:val="0"/>
        <w:snapToGrid w:val="0"/>
        <w:spacing w:line="360"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 xml:space="preserve"> (谈判邀请人)：</w:t>
      </w:r>
    </w:p>
    <w:p>
      <w:pPr>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我方已仔细研究了</w:t>
      </w:r>
      <w:r>
        <w:rPr>
          <w:rFonts w:hint="eastAsia" w:ascii="宋体" w:hAnsi="宋体" w:cs="宋体"/>
          <w:sz w:val="24"/>
          <w:szCs w:val="24"/>
          <w:u w:val="single"/>
        </w:rPr>
        <w:t xml:space="preserve">                 (</w:t>
      </w:r>
      <w:r>
        <w:rPr>
          <w:rFonts w:hint="eastAsia" w:ascii="宋体" w:hAnsi="宋体" w:cs="宋体"/>
          <w:sz w:val="24"/>
          <w:szCs w:val="24"/>
        </w:rPr>
        <w:t>项目名称)的的全部内容，知悉参加谈判的风险，我方承诺接受谈判邀请文件的全部条款且无任何异议。</w:t>
      </w:r>
    </w:p>
    <w:p>
      <w:pPr>
        <w:pStyle w:val="21"/>
        <w:adjustRightInd w:val="0"/>
        <w:snapToGrid w:val="0"/>
        <w:spacing w:line="360" w:lineRule="auto"/>
        <w:ind w:firstLine="480" w:firstLineChars="200"/>
        <w:rPr>
          <w:rFonts w:hAnsi="宋体"/>
          <w:sz w:val="24"/>
          <w:szCs w:val="24"/>
        </w:rPr>
      </w:pPr>
      <w:r>
        <w:rPr>
          <w:rFonts w:hint="eastAsia" w:hAnsi="宋体"/>
          <w:sz w:val="24"/>
          <w:szCs w:val="24"/>
        </w:rPr>
        <w:t>一、我方同意在谈判邀请文件中规定的提交谈判文件截止时间起</w:t>
      </w:r>
      <w:r>
        <w:rPr>
          <w:rFonts w:hint="eastAsia" w:hAnsi="宋体"/>
          <w:sz w:val="24"/>
          <w:szCs w:val="24"/>
          <w:u w:val="single"/>
        </w:rPr>
        <w:t xml:space="preserve">   90 </w:t>
      </w:r>
      <w:r>
        <w:rPr>
          <w:rFonts w:hint="eastAsia" w:hAnsi="宋体"/>
          <w:sz w:val="24"/>
          <w:szCs w:val="24"/>
        </w:rPr>
        <w:t>日内(响应文件有效期)遵守本响应文件中的承诺且在此期限期满之前均具有法律约束力。</w:t>
      </w:r>
    </w:p>
    <w:p>
      <w:pPr>
        <w:pStyle w:val="21"/>
        <w:adjustRightInd w:val="0"/>
        <w:snapToGrid w:val="0"/>
        <w:spacing w:line="360" w:lineRule="auto"/>
        <w:ind w:firstLine="480" w:firstLineChars="200"/>
        <w:rPr>
          <w:rFonts w:hAnsi="宋体"/>
          <w:sz w:val="24"/>
          <w:szCs w:val="24"/>
        </w:rPr>
      </w:pPr>
      <w:r>
        <w:rPr>
          <w:rFonts w:hint="eastAsia" w:hAnsi="宋体"/>
          <w:sz w:val="24"/>
          <w:szCs w:val="24"/>
        </w:rPr>
        <w:t>二、我方提交谈判文件正本一份和副本一式</w:t>
      </w:r>
      <w:r>
        <w:rPr>
          <w:rFonts w:hint="eastAsia" w:hAnsi="宋体"/>
          <w:sz w:val="24"/>
          <w:szCs w:val="24"/>
          <w:u w:val="single"/>
        </w:rPr>
        <w:t>四</w:t>
      </w:r>
      <w:r>
        <w:rPr>
          <w:rFonts w:hint="eastAsia" w:hAnsi="宋体"/>
          <w:sz w:val="24"/>
          <w:szCs w:val="24"/>
        </w:rPr>
        <w:t>份，并保证谈判文件提供的数据和资料全部内容真实、合法、准确和完整，我们对此负责，并愿承担由此引起的法律责任。</w:t>
      </w:r>
    </w:p>
    <w:p>
      <w:pPr>
        <w:pStyle w:val="21"/>
        <w:adjustRightInd w:val="0"/>
        <w:snapToGrid w:val="0"/>
        <w:spacing w:line="360" w:lineRule="auto"/>
        <w:ind w:firstLine="480" w:firstLineChars="200"/>
        <w:rPr>
          <w:rFonts w:hAnsi="宋体"/>
          <w:sz w:val="24"/>
          <w:szCs w:val="24"/>
        </w:rPr>
      </w:pPr>
      <w:r>
        <w:rPr>
          <w:rFonts w:hint="eastAsia" w:hAnsi="宋体"/>
          <w:sz w:val="24"/>
          <w:szCs w:val="24"/>
        </w:rPr>
        <w:t>三、我方愿意向贵方提供任何与本项采购有关的数据、情况和技术资料。若贵方需要，我方愿意提供我方作出的一切承诺的证明资料。</w:t>
      </w:r>
    </w:p>
    <w:p>
      <w:pPr>
        <w:pStyle w:val="21"/>
        <w:adjustRightInd w:val="0"/>
        <w:snapToGrid w:val="0"/>
        <w:spacing w:line="360" w:lineRule="auto"/>
        <w:ind w:firstLine="480" w:firstLineChars="200"/>
        <w:rPr>
          <w:rFonts w:hAnsi="宋体"/>
          <w:sz w:val="24"/>
          <w:szCs w:val="24"/>
        </w:rPr>
      </w:pPr>
      <w:r>
        <w:rPr>
          <w:rFonts w:hint="eastAsia" w:hAnsi="宋体"/>
          <w:sz w:val="24"/>
          <w:szCs w:val="24"/>
        </w:rPr>
        <w:t>四、我方承诺遵守相关法律的有关规定，保证在获得中标资格后，按照谈判邀请文件确定的事项签订合同，履行双方所签订的合同，并承担合同规定的责任和义务。</w:t>
      </w:r>
    </w:p>
    <w:p>
      <w:pPr>
        <w:pStyle w:val="21"/>
        <w:adjustRightInd w:val="0"/>
        <w:snapToGrid w:val="0"/>
        <w:spacing w:line="360" w:lineRule="auto"/>
        <w:ind w:firstLine="480" w:firstLineChars="200"/>
        <w:rPr>
          <w:rFonts w:hAnsi="宋体"/>
          <w:sz w:val="24"/>
          <w:szCs w:val="24"/>
        </w:rPr>
      </w:pPr>
      <w:r>
        <w:rPr>
          <w:rFonts w:hint="eastAsia" w:hAnsi="宋体"/>
          <w:sz w:val="24"/>
          <w:szCs w:val="24"/>
        </w:rPr>
        <w:t xml:space="preserve">五、我方在此声明： </w:t>
      </w:r>
    </w:p>
    <w:p>
      <w:pPr>
        <w:pStyle w:val="21"/>
        <w:adjustRightInd w:val="0"/>
        <w:snapToGrid w:val="0"/>
        <w:spacing w:line="360" w:lineRule="auto"/>
        <w:ind w:firstLine="480" w:firstLineChars="200"/>
        <w:rPr>
          <w:rFonts w:hAnsi="宋体"/>
          <w:sz w:val="24"/>
          <w:szCs w:val="24"/>
        </w:rPr>
      </w:pPr>
      <w:r>
        <w:rPr>
          <w:rFonts w:hint="eastAsia" w:hAnsi="宋体"/>
          <w:sz w:val="24"/>
          <w:szCs w:val="24"/>
        </w:rPr>
        <w:t>（一）我方与谈判邀请方或谈判邀请代理机构不存在隶属关系或者其他利害关系。</w:t>
      </w:r>
    </w:p>
    <w:p>
      <w:pPr>
        <w:pStyle w:val="21"/>
        <w:adjustRightInd w:val="0"/>
        <w:snapToGrid w:val="0"/>
        <w:spacing w:line="360" w:lineRule="auto"/>
        <w:ind w:firstLine="480" w:firstLineChars="200"/>
        <w:rPr>
          <w:rFonts w:hAnsi="宋体"/>
          <w:sz w:val="24"/>
          <w:szCs w:val="24"/>
        </w:rPr>
      </w:pPr>
      <w:r>
        <w:rPr>
          <w:rFonts w:hint="eastAsia" w:hAnsi="宋体"/>
          <w:sz w:val="24"/>
          <w:szCs w:val="24"/>
        </w:rPr>
        <w:t>（二）我方与参加本项目的其他谈判方不存在直接控股、管理关系，或者与其他供应商法定代表人（或者负责人）为同一人。</w:t>
      </w:r>
    </w:p>
    <w:p>
      <w:pPr>
        <w:pStyle w:val="21"/>
        <w:adjustRightInd w:val="0"/>
        <w:snapToGrid w:val="0"/>
        <w:spacing w:line="360" w:lineRule="auto"/>
        <w:ind w:firstLine="480" w:firstLineChars="200"/>
        <w:rPr>
          <w:rFonts w:hAnsi="宋体"/>
          <w:sz w:val="24"/>
          <w:szCs w:val="24"/>
        </w:rPr>
      </w:pPr>
      <w:r>
        <w:rPr>
          <w:rFonts w:hint="eastAsia" w:hAnsi="宋体"/>
          <w:sz w:val="24"/>
          <w:szCs w:val="24"/>
        </w:rPr>
        <w:t>（三）我方未为本项目前期准备提供设计或咨询服务。</w:t>
      </w:r>
    </w:p>
    <w:p>
      <w:pPr>
        <w:pStyle w:val="21"/>
        <w:adjustRightInd w:val="0"/>
        <w:snapToGrid w:val="0"/>
        <w:spacing w:line="360" w:lineRule="auto"/>
        <w:ind w:firstLine="480" w:firstLineChars="200"/>
        <w:rPr>
          <w:rFonts w:hAnsi="宋体"/>
          <w:sz w:val="24"/>
          <w:szCs w:val="24"/>
        </w:rPr>
      </w:pPr>
      <w:r>
        <w:rPr>
          <w:rFonts w:hint="eastAsia" w:hAnsi="宋体"/>
          <w:sz w:val="24"/>
          <w:szCs w:val="24"/>
        </w:rPr>
        <w:t>（四）我方承诺（承诺期：成立三年以上的，为提交首次响应文件截止时间前三年内；成立不足三年的，为实际时间）：</w:t>
      </w:r>
    </w:p>
    <w:p>
      <w:pPr>
        <w:pStyle w:val="21"/>
        <w:adjustRightInd w:val="0"/>
        <w:snapToGrid w:val="0"/>
        <w:spacing w:line="360" w:lineRule="auto"/>
        <w:ind w:firstLine="480" w:firstLineChars="200"/>
        <w:rPr>
          <w:rFonts w:hAnsi="宋体"/>
          <w:sz w:val="24"/>
          <w:szCs w:val="24"/>
        </w:rPr>
      </w:pPr>
      <w:r>
        <w:rPr>
          <w:rFonts w:hint="eastAsia" w:hAnsi="宋体"/>
          <w:sz w:val="24"/>
          <w:szCs w:val="24"/>
        </w:rPr>
        <w:t>1、我方依法缴纳了各项税费及各项社会保障资金，没有偷税、漏税及欠缴行为。</w:t>
      </w:r>
    </w:p>
    <w:p>
      <w:pPr>
        <w:pStyle w:val="21"/>
        <w:adjustRightInd w:val="0"/>
        <w:snapToGrid w:val="0"/>
        <w:spacing w:line="360" w:lineRule="auto"/>
        <w:ind w:firstLine="480" w:firstLineChars="200"/>
        <w:rPr>
          <w:rFonts w:hAnsi="宋体"/>
          <w:sz w:val="24"/>
          <w:szCs w:val="24"/>
        </w:rPr>
      </w:pPr>
      <w:r>
        <w:rPr>
          <w:rFonts w:hint="eastAsia" w:hAnsi="宋体"/>
          <w:sz w:val="24"/>
          <w:szCs w:val="24"/>
        </w:rPr>
        <w:t>2、我方在经营活动中没有存在下列重大违法记录：</w:t>
      </w:r>
    </w:p>
    <w:p>
      <w:pPr>
        <w:pStyle w:val="21"/>
        <w:adjustRightInd w:val="0"/>
        <w:snapToGrid w:val="0"/>
        <w:spacing w:line="360" w:lineRule="auto"/>
        <w:ind w:firstLine="480" w:firstLineChars="200"/>
        <w:rPr>
          <w:rFonts w:hAnsi="宋体"/>
          <w:sz w:val="24"/>
          <w:szCs w:val="24"/>
        </w:rPr>
      </w:pPr>
      <w:r>
        <w:rPr>
          <w:rFonts w:hint="eastAsia" w:hAnsi="宋体"/>
          <w:sz w:val="24"/>
          <w:szCs w:val="24"/>
        </w:rPr>
        <w:t>(1)受到刑事处罚；</w:t>
      </w:r>
    </w:p>
    <w:p>
      <w:pPr>
        <w:pStyle w:val="21"/>
        <w:adjustRightInd w:val="0"/>
        <w:snapToGrid w:val="0"/>
        <w:spacing w:line="360" w:lineRule="auto"/>
        <w:ind w:firstLine="480" w:firstLineChars="200"/>
        <w:rPr>
          <w:rFonts w:hAnsi="宋体"/>
          <w:bCs/>
          <w:sz w:val="24"/>
          <w:szCs w:val="24"/>
        </w:rPr>
      </w:pPr>
      <w:r>
        <w:rPr>
          <w:rFonts w:hint="eastAsia" w:hAnsi="宋体"/>
          <w:sz w:val="24"/>
          <w:szCs w:val="24"/>
        </w:rPr>
        <w:t>(2)受到三万元以上的罚款、责令停产停业、暂扣或者吊销许可证、暂扣或者吊销执照的行政处罚。</w:t>
      </w:r>
    </w:p>
    <w:p>
      <w:pPr>
        <w:adjustRightInd w:val="0"/>
        <w:snapToGrid w:val="0"/>
        <w:spacing w:line="360" w:lineRule="auto"/>
        <w:ind w:right="24"/>
        <w:rPr>
          <w:rFonts w:ascii="宋体" w:hAnsi="宋体" w:cs="宋体"/>
          <w:bCs/>
          <w:sz w:val="24"/>
          <w:szCs w:val="24"/>
        </w:rPr>
      </w:pP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附件1：</w:t>
      </w:r>
      <w:r>
        <w:rPr>
          <w:rFonts w:hint="eastAsia" w:ascii="宋体" w:hAnsi="宋体" w:cs="宋体"/>
          <w:sz w:val="24"/>
          <w:szCs w:val="24"/>
        </w:rPr>
        <w:t>法定代表人身份证明</w:t>
      </w:r>
    </w:p>
    <w:p>
      <w:pPr>
        <w:adjustRightInd w:val="0"/>
        <w:snapToGrid w:val="0"/>
        <w:spacing w:line="360" w:lineRule="auto"/>
        <w:ind w:right="24"/>
        <w:rPr>
          <w:rFonts w:ascii="宋体" w:hAnsi="宋体" w:cs="宋体"/>
          <w:sz w:val="24"/>
          <w:szCs w:val="24"/>
        </w:rPr>
      </w:pPr>
      <w:r>
        <w:rPr>
          <w:rFonts w:hint="eastAsia" w:ascii="宋体" w:hAnsi="宋体" w:cs="宋体"/>
          <w:bCs/>
          <w:sz w:val="24"/>
          <w:szCs w:val="24"/>
        </w:rPr>
        <w:t>附件2</w:t>
      </w:r>
      <w:r>
        <w:rPr>
          <w:rFonts w:hint="eastAsia" w:ascii="宋体" w:hAnsi="宋体" w:cs="宋体"/>
          <w:sz w:val="24"/>
          <w:szCs w:val="24"/>
        </w:rPr>
        <w:t>：法定代表人授权书</w:t>
      </w:r>
    </w:p>
    <w:p>
      <w:pPr>
        <w:pStyle w:val="21"/>
        <w:adjustRightInd w:val="0"/>
        <w:snapToGrid w:val="0"/>
        <w:spacing w:line="360" w:lineRule="auto"/>
        <w:rPr>
          <w:rFonts w:hAnsi="宋体"/>
          <w:sz w:val="24"/>
          <w:szCs w:val="24"/>
        </w:rPr>
      </w:pPr>
      <w:r>
        <w:rPr>
          <w:rFonts w:hint="eastAsia" w:hAnsi="宋体"/>
          <w:sz w:val="24"/>
          <w:szCs w:val="24"/>
        </w:rPr>
        <w:t>谈判方名称(盖单位章)：</w:t>
      </w:r>
    </w:p>
    <w:p>
      <w:pPr>
        <w:adjustRightInd w:val="0"/>
        <w:snapToGrid w:val="0"/>
        <w:spacing w:line="360" w:lineRule="auto"/>
        <w:rPr>
          <w:rFonts w:ascii="宋体" w:hAnsi="宋体" w:cs="宋体"/>
          <w:sz w:val="24"/>
          <w:szCs w:val="24"/>
        </w:rPr>
      </w:pPr>
      <w:r>
        <w:rPr>
          <w:rFonts w:hint="eastAsia" w:ascii="宋体" w:hAnsi="宋体" w:cs="宋体"/>
          <w:sz w:val="24"/>
          <w:szCs w:val="24"/>
        </w:rPr>
        <w:t>法定代表人或其委托代理人 (签字)：</w:t>
      </w:r>
      <w:r>
        <w:rPr>
          <w:rFonts w:hint="eastAsia" w:ascii="宋体" w:hAnsi="宋体" w:cs="宋体"/>
          <w:sz w:val="24"/>
          <w:szCs w:val="24"/>
          <w:u w:val="single"/>
        </w:rPr>
        <w:t xml:space="preserve">            </w:t>
      </w:r>
    </w:p>
    <w:p>
      <w:pPr>
        <w:adjustRightInd w:val="0"/>
        <w:snapToGrid w:val="0"/>
        <w:spacing w:line="360" w:lineRule="auto"/>
        <w:rPr>
          <w:rFonts w:ascii="宋体" w:hAnsi="宋体" w:cs="宋体"/>
          <w:sz w:val="24"/>
          <w:szCs w:val="24"/>
        </w:rPr>
      </w:pPr>
      <w:r>
        <w:rPr>
          <w:rFonts w:hint="eastAsia" w:ascii="宋体" w:hAnsi="宋体" w:cs="宋体"/>
          <w:sz w:val="24"/>
          <w:szCs w:val="24"/>
        </w:rPr>
        <w:t>日     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bookmarkStart w:id="27" w:name="OLE_LINK3"/>
    </w:p>
    <w:bookmarkEnd w:id="27"/>
    <w:p>
      <w:pPr>
        <w:rPr>
          <w:rFonts w:ascii="宋体" w:hAnsi="宋体" w:cs="宋体"/>
        </w:rPr>
      </w:pPr>
    </w:p>
    <w:p>
      <w:pPr>
        <w:rPr>
          <w:rFonts w:ascii="宋体" w:hAnsi="宋体" w:cs="宋体"/>
          <w:sz w:val="30"/>
          <w:szCs w:val="30"/>
        </w:rPr>
      </w:pPr>
      <w:r>
        <w:rPr>
          <w:rFonts w:hint="eastAsia" w:ascii="宋体" w:hAnsi="宋体" w:cs="宋体"/>
          <w:sz w:val="30"/>
          <w:szCs w:val="30"/>
        </w:rPr>
        <w:t>附件1</w:t>
      </w:r>
    </w:p>
    <w:p>
      <w:pPr>
        <w:jc w:val="center"/>
        <w:rPr>
          <w:rFonts w:ascii="宋体" w:hAnsi="宋体" w:cs="宋体"/>
          <w:sz w:val="30"/>
          <w:szCs w:val="30"/>
        </w:rPr>
      </w:pPr>
      <w:r>
        <w:rPr>
          <w:rFonts w:hint="eastAsia" w:ascii="宋体" w:hAnsi="宋体" w:cs="宋体"/>
          <w:sz w:val="30"/>
          <w:szCs w:val="30"/>
        </w:rPr>
        <w:t>法定代表人身份证明</w:t>
      </w:r>
    </w:p>
    <w:p>
      <w:pPr>
        <w:snapToGrid w:val="0"/>
        <w:spacing w:line="480" w:lineRule="auto"/>
        <w:rPr>
          <w:rFonts w:ascii="宋体" w:hAnsi="宋体" w:cs="宋体"/>
          <w:sz w:val="24"/>
          <w:szCs w:val="24"/>
        </w:rPr>
      </w:pP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谈判方名称：</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注册号：</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注册地址：</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 xml:space="preserve">成立时间： </w:t>
      </w:r>
      <w:r>
        <w:rPr>
          <w:rFonts w:hint="eastAsia" w:ascii="宋体" w:hAnsi="宋体" w:cs="宋体"/>
          <w:kern w:val="0"/>
          <w:sz w:val="24"/>
          <w:szCs w:val="24"/>
          <w:u w:val="single"/>
        </w:rPr>
        <w:t xml:space="preserve">       </w:t>
      </w:r>
      <w:r>
        <w:rPr>
          <w:rFonts w:hint="eastAsia" w:ascii="宋体" w:hAnsi="宋体" w:cs="宋体"/>
          <w:kern w:val="0"/>
          <w:sz w:val="24"/>
          <w:szCs w:val="24"/>
        </w:rPr>
        <w:t xml:space="preserve">年 </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日</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经营期限：</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u w:val="single"/>
        </w:rPr>
      </w:pPr>
      <w:r>
        <w:rPr>
          <w:rFonts w:hint="eastAsia" w:ascii="宋体" w:hAnsi="宋体" w:cs="宋体"/>
          <w:kern w:val="0"/>
          <w:sz w:val="24"/>
          <w:szCs w:val="24"/>
        </w:rPr>
        <w:t>经营范围：主营：</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；兼营：</w:t>
      </w:r>
      <w:r>
        <w:rPr>
          <w:rFonts w:hint="eastAsia" w:ascii="宋体" w:hAnsi="宋体" w:cs="宋体"/>
          <w:kern w:val="0"/>
          <w:sz w:val="24"/>
          <w:szCs w:val="24"/>
          <w:u w:val="single"/>
        </w:rPr>
        <w:t xml:space="preserve">              </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姓名：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性别：</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年龄：</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系</w:t>
      </w:r>
      <w:r>
        <w:rPr>
          <w:rFonts w:hint="eastAsia" w:ascii="宋体" w:hAnsi="宋体" w:cs="宋体"/>
          <w:kern w:val="0"/>
          <w:sz w:val="24"/>
          <w:szCs w:val="24"/>
          <w:u w:val="single"/>
        </w:rPr>
        <w:t xml:space="preserve">      </w:t>
      </w:r>
      <w:r>
        <w:rPr>
          <w:rFonts w:hint="eastAsia" w:ascii="宋体" w:hAnsi="宋体" w:cs="宋体"/>
          <w:kern w:val="0"/>
          <w:sz w:val="24"/>
          <w:szCs w:val="24"/>
        </w:rPr>
        <w:t>（谈判方名称）的法定代表人。</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kern w:val="0"/>
          <w:sz w:val="24"/>
          <w:szCs w:val="24"/>
        </w:rPr>
        <w:t>特此证明。</w:t>
      </w:r>
    </w:p>
    <w:p>
      <w:pPr>
        <w:autoSpaceDE w:val="0"/>
        <w:autoSpaceDN w:val="0"/>
        <w:adjustRightInd w:val="0"/>
        <w:snapToGrid w:val="0"/>
        <w:spacing w:line="360" w:lineRule="auto"/>
        <w:jc w:val="left"/>
        <w:rPr>
          <w:rFonts w:ascii="宋体" w:hAnsi="宋体" w:cs="宋体"/>
          <w:kern w:val="0"/>
          <w:sz w:val="24"/>
          <w:szCs w:val="24"/>
        </w:rPr>
      </w:pPr>
      <w:r>
        <w:rPr>
          <w:rFonts w:hint="eastAsia" w:ascii="宋体" w:hAnsi="宋体" w:cs="宋体"/>
          <w:sz w:val="24"/>
          <w:szCs w:val="24"/>
        </w:rPr>
        <w:t>附：法定代表人身份证复印件</w:t>
      </w:r>
    </w:p>
    <w:p>
      <w:pPr>
        <w:snapToGrid w:val="0"/>
        <w:spacing w:line="480" w:lineRule="auto"/>
        <w:rPr>
          <w:rFonts w:ascii="宋体" w:hAnsi="宋体" w:cs="宋体"/>
          <w:sz w:val="24"/>
          <w:szCs w:val="24"/>
        </w:rPr>
      </w:pPr>
    </w:p>
    <w:p>
      <w:pPr>
        <w:snapToGrid w:val="0"/>
        <w:rPr>
          <w:rFonts w:ascii="宋体" w:hAnsi="宋体" w:cs="宋体"/>
          <w:sz w:val="24"/>
          <w:szCs w:val="24"/>
        </w:rPr>
      </w:pPr>
    </w:p>
    <w:p>
      <w:pPr>
        <w:snapToGrid w:val="0"/>
        <w:rPr>
          <w:rFonts w:ascii="宋体" w:hAnsi="宋体" w:cs="宋体"/>
          <w:sz w:val="24"/>
          <w:szCs w:val="24"/>
        </w:rPr>
      </w:pPr>
    </w:p>
    <w:p>
      <w:pPr>
        <w:adjustRightInd w:val="0"/>
        <w:snapToGrid w:val="0"/>
        <w:spacing w:line="360" w:lineRule="auto"/>
        <w:rPr>
          <w:rFonts w:ascii="宋体" w:hAnsi="宋体" w:cs="宋体"/>
          <w:sz w:val="24"/>
          <w:szCs w:val="24"/>
        </w:rPr>
      </w:pP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谈判方名称（盖单位章）：</w:t>
      </w:r>
    </w:p>
    <w:p>
      <w:pPr>
        <w:adjustRightInd w:val="0"/>
        <w:snapToGrid w:val="0"/>
        <w:spacing w:line="360" w:lineRule="auto"/>
        <w:ind w:right="420"/>
        <w:jc w:val="right"/>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 xml:space="preserve">日      </w:t>
      </w:r>
    </w:p>
    <w:p>
      <w:pPr>
        <w:jc w:val="left"/>
        <w:rPr>
          <w:rFonts w:ascii="宋体" w:hAnsi="宋体" w:cs="宋体"/>
          <w:bCs/>
          <w:sz w:val="30"/>
          <w:szCs w:val="30"/>
        </w:rPr>
      </w:pPr>
      <w:r>
        <w:rPr>
          <w:rFonts w:hint="eastAsia" w:ascii="宋体" w:hAnsi="宋体" w:cs="宋体"/>
          <w:b/>
          <w:bCs/>
          <w:sz w:val="24"/>
          <w:szCs w:val="24"/>
        </w:rPr>
        <w:t>注：法定代表人身份证明应单独准备一份，在开标时进行身份验证时提交。</w:t>
      </w:r>
    </w:p>
    <w:p>
      <w:pPr>
        <w:jc w:val="left"/>
        <w:rPr>
          <w:rFonts w:ascii="宋体" w:hAnsi="宋体" w:cs="宋体"/>
          <w:bCs/>
          <w:sz w:val="30"/>
          <w:szCs w:val="30"/>
        </w:rPr>
      </w:pPr>
    </w:p>
    <w:p>
      <w:pPr>
        <w:jc w:val="left"/>
        <w:rPr>
          <w:rFonts w:ascii="宋体" w:hAnsi="宋体" w:cs="宋体"/>
          <w:bCs/>
          <w:sz w:val="30"/>
          <w:szCs w:val="30"/>
        </w:rPr>
      </w:pPr>
    </w:p>
    <w:p>
      <w:pPr>
        <w:jc w:val="left"/>
        <w:rPr>
          <w:rFonts w:ascii="宋体" w:hAnsi="宋体" w:cs="宋体"/>
          <w:sz w:val="30"/>
          <w:szCs w:val="30"/>
        </w:rPr>
      </w:pPr>
      <w:r>
        <w:rPr>
          <w:rFonts w:hint="eastAsia" w:ascii="宋体" w:hAnsi="宋体" w:cs="宋体"/>
          <w:sz w:val="30"/>
          <w:szCs w:val="30"/>
        </w:rPr>
        <w:t>附件2</w:t>
      </w:r>
    </w:p>
    <w:p>
      <w:pPr>
        <w:jc w:val="center"/>
        <w:rPr>
          <w:rFonts w:ascii="宋体" w:hAnsi="宋体" w:cs="宋体"/>
          <w:sz w:val="30"/>
          <w:szCs w:val="30"/>
        </w:rPr>
      </w:pPr>
      <w:r>
        <w:rPr>
          <w:rFonts w:hint="eastAsia" w:ascii="宋体" w:hAnsi="宋体" w:cs="宋体"/>
          <w:sz w:val="30"/>
          <w:szCs w:val="30"/>
        </w:rPr>
        <w:t>法定代表人授权委托书</w:t>
      </w:r>
    </w:p>
    <w:p>
      <w:pPr>
        <w:adjustRightInd w:val="0"/>
        <w:snapToGrid w:val="0"/>
        <w:spacing w:line="360" w:lineRule="auto"/>
        <w:rPr>
          <w:rFonts w:ascii="宋体" w:hAnsi="宋体" w:cs="宋体"/>
          <w:b/>
          <w:sz w:val="28"/>
          <w:szCs w:val="28"/>
        </w:rPr>
      </w:pP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本人</w:t>
      </w:r>
      <w:r>
        <w:rPr>
          <w:rFonts w:hint="eastAsia" w:ascii="宋体" w:hAnsi="宋体" w:cs="宋体"/>
          <w:kern w:val="0"/>
          <w:sz w:val="24"/>
          <w:szCs w:val="24"/>
          <w:u w:val="single"/>
        </w:rPr>
        <w:t xml:space="preserve">          </w:t>
      </w:r>
      <w:r>
        <w:rPr>
          <w:rFonts w:hint="eastAsia" w:ascii="宋体" w:hAnsi="宋体" w:cs="宋体"/>
          <w:kern w:val="0"/>
          <w:sz w:val="24"/>
          <w:szCs w:val="24"/>
        </w:rPr>
        <w:t>（姓名、职务）系</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（谈判方名称）的法定代表人，现授权</w:t>
      </w:r>
      <w:r>
        <w:rPr>
          <w:rFonts w:hint="eastAsia" w:ascii="宋体" w:hAnsi="宋体" w:cs="宋体"/>
          <w:kern w:val="0"/>
          <w:sz w:val="24"/>
          <w:szCs w:val="24"/>
          <w:u w:val="single"/>
        </w:rPr>
        <w:t xml:space="preserve">          </w:t>
      </w:r>
      <w:r>
        <w:rPr>
          <w:rFonts w:hint="eastAsia" w:ascii="宋体" w:hAnsi="宋体" w:cs="宋体"/>
          <w:kern w:val="0"/>
          <w:sz w:val="24"/>
          <w:szCs w:val="24"/>
        </w:rPr>
        <w:t>（姓名、职务）为我方代理人。代理人根据授权，以我方名义：(1)签署、澄清、补正、修改、撤回、提交</w:t>
      </w:r>
      <w:r>
        <w:rPr>
          <w:rFonts w:hint="eastAsia" w:ascii="宋体" w:hAnsi="宋体" w:cs="宋体"/>
          <w:kern w:val="0"/>
          <w:sz w:val="24"/>
          <w:szCs w:val="24"/>
          <w:u w:val="single"/>
        </w:rPr>
        <w:t xml:space="preserve">                     </w:t>
      </w:r>
      <w:r>
        <w:rPr>
          <w:rFonts w:hint="eastAsia" w:ascii="宋体" w:hAnsi="宋体" w:cs="宋体"/>
          <w:kern w:val="0"/>
          <w:sz w:val="24"/>
          <w:szCs w:val="24"/>
        </w:rPr>
        <w:t>谈判响应文件；(2)签署并重新提交响应文件及最后报价；(3)签订合同和处理有关事宜（4）</w:t>
      </w:r>
      <w:bookmarkStart w:id="28" w:name="OLE_LINK26"/>
      <w:r>
        <w:rPr>
          <w:rFonts w:hint="eastAsia" w:ascii="宋体" w:hAnsi="宋体" w:cs="宋体"/>
          <w:kern w:val="0"/>
          <w:sz w:val="24"/>
          <w:szCs w:val="24"/>
        </w:rPr>
        <w:t>询问、质疑、投诉等相关事宜</w:t>
      </w:r>
      <w:bookmarkEnd w:id="28"/>
      <w:r>
        <w:rPr>
          <w:rFonts w:hint="eastAsia" w:ascii="宋体" w:hAnsi="宋体" w:cs="宋体"/>
          <w:kern w:val="0"/>
          <w:sz w:val="24"/>
          <w:szCs w:val="24"/>
        </w:rPr>
        <w:t>，其法律后果由我方承担。</w:t>
      </w:r>
    </w:p>
    <w:p>
      <w:pPr>
        <w:autoSpaceDE w:val="0"/>
        <w:autoSpaceDN w:val="0"/>
        <w:adjustRightInd w:val="0"/>
        <w:snapToGrid w:val="0"/>
        <w:spacing w:beforeLines="50" w:line="360" w:lineRule="auto"/>
        <w:ind w:firstLine="480" w:firstLineChars="200"/>
        <w:jc w:val="left"/>
        <w:rPr>
          <w:rFonts w:ascii="宋体" w:hAnsi="宋体" w:cs="宋体"/>
          <w:kern w:val="0"/>
          <w:sz w:val="24"/>
          <w:szCs w:val="24"/>
        </w:rPr>
      </w:pPr>
      <w:r>
        <w:rPr>
          <w:rFonts w:hint="eastAsia" w:ascii="宋体" w:hAnsi="宋体" w:cs="宋体"/>
          <w:kern w:val="0"/>
          <w:sz w:val="24"/>
          <w:szCs w:val="24"/>
        </w:rPr>
        <w:t>委托期限：</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p>
    <w:p>
      <w:pPr>
        <w:spacing w:line="360" w:lineRule="auto"/>
        <w:ind w:firstLine="435"/>
        <w:rPr>
          <w:rFonts w:ascii="宋体" w:hAnsi="宋体" w:cs="宋体"/>
          <w:kern w:val="0"/>
          <w:sz w:val="24"/>
          <w:szCs w:val="24"/>
        </w:rPr>
      </w:pPr>
      <w:r>
        <w:rPr>
          <w:rFonts w:hint="eastAsia" w:ascii="宋体" w:hAnsi="宋体" w:cs="宋体"/>
          <w:kern w:val="0"/>
          <w:sz w:val="24"/>
          <w:szCs w:val="24"/>
        </w:rPr>
        <w:t>代理人无转委托权。</w:t>
      </w:r>
    </w:p>
    <w:p>
      <w:pPr>
        <w:spacing w:line="360" w:lineRule="auto"/>
        <w:ind w:firstLine="435"/>
        <w:rPr>
          <w:rFonts w:ascii="宋体" w:hAnsi="宋体" w:cs="宋体"/>
          <w:sz w:val="24"/>
          <w:szCs w:val="24"/>
        </w:rPr>
      </w:pPr>
      <w:r>
        <w:rPr>
          <w:rFonts w:hint="eastAsia" w:ascii="宋体" w:hAnsi="宋体" w:cs="宋体"/>
          <w:sz w:val="24"/>
          <w:szCs w:val="24"/>
        </w:rPr>
        <w:t>本授权书于</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日签字生效，特此声明。</w:t>
      </w:r>
    </w:p>
    <w:p>
      <w:pPr>
        <w:adjustRightInd w:val="0"/>
        <w:snapToGrid w:val="0"/>
        <w:spacing w:beforeLines="50" w:line="360" w:lineRule="auto"/>
        <w:ind w:firstLine="480" w:firstLineChars="200"/>
        <w:rPr>
          <w:rFonts w:ascii="宋体" w:hAnsi="宋体" w:cs="宋体"/>
          <w:sz w:val="24"/>
          <w:szCs w:val="24"/>
        </w:rPr>
      </w:pPr>
      <w:r>
        <w:rPr>
          <w:rFonts w:hint="eastAsia" w:ascii="宋体" w:hAnsi="宋体" w:cs="宋体"/>
          <w:sz w:val="24"/>
          <w:szCs w:val="24"/>
        </w:rPr>
        <w:t>附：委托代理人身份证复印件及法定代表人身份证明(附件1，原件)</w:t>
      </w:r>
    </w:p>
    <w:p>
      <w:pPr>
        <w:adjustRightInd w:val="0"/>
        <w:snapToGrid w:val="0"/>
        <w:spacing w:line="360" w:lineRule="auto"/>
        <w:ind w:right="420"/>
        <w:rPr>
          <w:rFonts w:ascii="宋体" w:hAnsi="宋体" w:cs="宋体"/>
          <w:sz w:val="24"/>
          <w:szCs w:val="24"/>
        </w:rPr>
      </w:pP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谈判方名称（盖单位章）：</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法定代表人（签字）：</w:t>
      </w:r>
      <w:r>
        <w:rPr>
          <w:rFonts w:hint="eastAsia" w:ascii="宋体" w:hAnsi="宋体" w:cs="宋体"/>
          <w:sz w:val="24"/>
          <w:szCs w:val="24"/>
          <w:u w:val="single"/>
        </w:rPr>
        <w:t xml:space="preserve">                     </w:t>
      </w:r>
    </w:p>
    <w:p>
      <w:pPr>
        <w:adjustRightInd w:val="0"/>
        <w:snapToGrid w:val="0"/>
        <w:spacing w:line="360" w:lineRule="auto"/>
        <w:ind w:right="420"/>
        <w:rPr>
          <w:rFonts w:ascii="宋体" w:hAnsi="宋体" w:cs="宋体"/>
          <w:sz w:val="24"/>
          <w:szCs w:val="24"/>
        </w:rPr>
      </w:pPr>
      <w:r>
        <w:rPr>
          <w:rFonts w:hint="eastAsia" w:ascii="宋体" w:hAnsi="宋体" w:cs="宋体"/>
          <w:sz w:val="24"/>
          <w:szCs w:val="24"/>
        </w:rPr>
        <w:t>委托代理人（签字）：</w:t>
      </w:r>
      <w:r>
        <w:rPr>
          <w:rFonts w:hint="eastAsia" w:ascii="宋体" w:hAnsi="宋体" w:cs="宋体"/>
          <w:sz w:val="24"/>
          <w:szCs w:val="24"/>
          <w:u w:val="single"/>
        </w:rPr>
        <w:t xml:space="preserve">                     </w:t>
      </w:r>
    </w:p>
    <w:p>
      <w:pPr>
        <w:adjustRightInd w:val="0"/>
        <w:snapToGrid w:val="0"/>
        <w:spacing w:line="360" w:lineRule="auto"/>
        <w:ind w:right="24"/>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pPr>
        <w:spacing w:line="360" w:lineRule="exact"/>
        <w:rPr>
          <w:rFonts w:ascii="宋体" w:hAnsi="宋体" w:cs="宋体"/>
          <w:b/>
          <w:sz w:val="24"/>
          <w:szCs w:val="24"/>
        </w:rPr>
      </w:pPr>
    </w:p>
    <w:p>
      <w:pPr>
        <w:spacing w:line="360" w:lineRule="exact"/>
        <w:jc w:val="center"/>
        <w:rPr>
          <w:rFonts w:ascii="宋体" w:hAnsi="宋体" w:cs="宋体"/>
          <w:b/>
          <w:sz w:val="32"/>
          <w:szCs w:val="32"/>
        </w:rPr>
      </w:pPr>
    </w:p>
    <w:p>
      <w:pPr>
        <w:jc w:val="left"/>
        <w:rPr>
          <w:rFonts w:hint="eastAsia" w:ascii="宋体" w:hAnsi="宋体" w:cs="宋体"/>
          <w:b/>
          <w:bCs/>
          <w:sz w:val="24"/>
          <w:szCs w:val="24"/>
        </w:rPr>
      </w:pPr>
      <w:r>
        <w:rPr>
          <w:rFonts w:hint="eastAsia" w:ascii="宋体" w:hAnsi="宋体" w:cs="宋体"/>
          <w:b/>
          <w:bCs/>
          <w:sz w:val="24"/>
          <w:szCs w:val="24"/>
        </w:rPr>
        <w:t>注：法定代表人授权委托书应单独准备一份，在开标时进行身份验证时提交。</w:t>
      </w:r>
    </w:p>
    <w:p>
      <w:pPr>
        <w:jc w:val="left"/>
        <w:rPr>
          <w:rFonts w:hint="eastAsia" w:ascii="宋体" w:hAnsi="宋体" w:cs="宋体"/>
          <w:b/>
          <w:bCs/>
          <w:sz w:val="24"/>
          <w:szCs w:val="24"/>
        </w:rPr>
      </w:pPr>
    </w:p>
    <w:p>
      <w:pPr>
        <w:jc w:val="left"/>
        <w:rPr>
          <w:rFonts w:hint="eastAsia" w:ascii="宋体" w:hAnsi="宋体" w:cs="宋体"/>
          <w:b/>
          <w:bCs/>
          <w:sz w:val="24"/>
          <w:szCs w:val="24"/>
        </w:rPr>
      </w:pPr>
    </w:p>
    <w:p>
      <w:pPr>
        <w:jc w:val="left"/>
        <w:rPr>
          <w:rFonts w:ascii="宋体" w:hAnsi="宋体" w:cs="宋体"/>
          <w:b/>
          <w:sz w:val="30"/>
          <w:szCs w:val="30"/>
        </w:rPr>
      </w:pPr>
      <w:r>
        <w:rPr>
          <w:rFonts w:hint="eastAsia" w:ascii="宋体" w:hAnsi="宋体" w:cs="宋体"/>
          <w:b/>
          <w:sz w:val="30"/>
          <w:szCs w:val="30"/>
        </w:rPr>
        <w:t>（二）、谈判保证金缴纳证明材料</w:t>
      </w:r>
    </w:p>
    <w:p>
      <w:pPr>
        <w:pStyle w:val="21"/>
        <w:adjustRightInd w:val="0"/>
        <w:snapToGrid w:val="0"/>
        <w:spacing w:beforeLines="50" w:line="360" w:lineRule="auto"/>
        <w:rPr>
          <w:rFonts w:hAnsi="宋体"/>
          <w:sz w:val="24"/>
          <w:szCs w:val="24"/>
        </w:rPr>
      </w:pPr>
    </w:p>
    <w:p>
      <w:pPr>
        <w:adjustRightInd w:val="0"/>
        <w:snapToGrid w:val="0"/>
        <w:spacing w:line="360" w:lineRule="auto"/>
        <w:ind w:left="420"/>
        <w:rPr>
          <w:rFonts w:ascii="宋体" w:hAnsi="宋体" w:cs="宋体"/>
          <w:sz w:val="24"/>
          <w:szCs w:val="24"/>
        </w:rPr>
      </w:pPr>
      <w:r>
        <w:rPr>
          <w:rFonts w:hint="eastAsia" w:ascii="宋体" w:hAnsi="宋体" w:cs="宋体"/>
          <w:sz w:val="24"/>
          <w:szCs w:val="24"/>
        </w:rPr>
        <w:t>提供付款凭证复印件。</w:t>
      </w:r>
    </w:p>
    <w:p>
      <w:pPr>
        <w:rPr>
          <w:rFonts w:ascii="宋体" w:hAnsi="宋体" w:cs="宋体"/>
          <w:b/>
          <w:sz w:val="32"/>
          <w:szCs w:val="32"/>
        </w:rPr>
      </w:pPr>
    </w:p>
    <w:p>
      <w:pPr>
        <w:rPr>
          <w:rFonts w:ascii="宋体" w:hAnsi="宋体" w:cs="宋体"/>
          <w:b/>
          <w:sz w:val="30"/>
          <w:szCs w:val="30"/>
        </w:rPr>
      </w:pPr>
      <w:r>
        <w:rPr>
          <w:rFonts w:hint="eastAsia" w:ascii="宋体" w:hAnsi="宋体" w:cs="宋体"/>
          <w:b/>
          <w:sz w:val="30"/>
          <w:szCs w:val="30"/>
        </w:rPr>
        <w:t>（三）、谈判方的资格证明资料</w:t>
      </w:r>
    </w:p>
    <w:p>
      <w:pPr>
        <w:rPr>
          <w:rFonts w:ascii="宋体" w:hAnsi="宋体" w:cs="宋体"/>
          <w:sz w:val="30"/>
          <w:szCs w:val="30"/>
        </w:rPr>
      </w:pPr>
      <w:r>
        <w:rPr>
          <w:rFonts w:hint="eastAsia" w:ascii="宋体" w:hAnsi="宋体" w:cs="宋体"/>
          <w:sz w:val="30"/>
          <w:szCs w:val="30"/>
        </w:rPr>
        <w:t>附件3                  谈判方基本情况表</w:t>
      </w:r>
    </w:p>
    <w:p>
      <w:pPr>
        <w:spacing w:line="480" w:lineRule="exact"/>
        <w:rPr>
          <w:rFonts w:ascii="宋体" w:hAnsi="宋体" w:cs="宋体"/>
          <w:sz w:val="24"/>
          <w:szCs w:val="24"/>
        </w:rPr>
      </w:pPr>
    </w:p>
    <w:p>
      <w:pPr>
        <w:adjustRightInd w:val="0"/>
        <w:snapToGrid w:val="0"/>
        <w:spacing w:line="360" w:lineRule="auto"/>
        <w:rPr>
          <w:rFonts w:ascii="宋体" w:hAnsi="宋体" w:cs="宋体"/>
          <w:sz w:val="24"/>
          <w:szCs w:val="24"/>
        </w:rPr>
      </w:pPr>
      <w:r>
        <w:rPr>
          <w:rFonts w:hint="eastAsia" w:ascii="宋体" w:hAnsi="宋体" w:cs="宋体"/>
          <w:sz w:val="24"/>
          <w:szCs w:val="24"/>
        </w:rPr>
        <w:t>盖谈判方单位章</w:t>
      </w:r>
    </w:p>
    <w:tbl>
      <w:tblPr>
        <w:tblStyle w:val="38"/>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766"/>
        <w:gridCol w:w="575"/>
        <w:gridCol w:w="386"/>
        <w:gridCol w:w="1218"/>
        <w:gridCol w:w="906"/>
        <w:gridCol w:w="628"/>
        <w:gridCol w:w="314"/>
        <w:gridCol w:w="1279"/>
        <w:gridCol w:w="1291"/>
        <w:gridCol w:w="2037"/>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7" w:type="dxa"/>
            <w:gridSpan w:val="3"/>
            <w:tcBorders>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谈判方名称</w:t>
            </w:r>
          </w:p>
        </w:tc>
        <w:tc>
          <w:tcPr>
            <w:tcW w:w="4345" w:type="dxa"/>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法定代表人</w:t>
            </w:r>
          </w:p>
        </w:tc>
        <w:tc>
          <w:tcPr>
            <w:tcW w:w="2037" w:type="dxa"/>
            <w:tcBorders>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委托代理人</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邮政编码</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电子邮箱</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7" w:type="dxa"/>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上年营业收入</w:t>
            </w:r>
          </w:p>
        </w:tc>
        <w:tc>
          <w:tcPr>
            <w:tcW w:w="4345"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91"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员工总人数</w:t>
            </w:r>
          </w:p>
        </w:tc>
        <w:tc>
          <w:tcPr>
            <w:tcW w:w="2037" w:type="dxa"/>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营业执照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注册号码</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注册地址</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153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593"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20" w:firstLineChars="50"/>
              <w:jc w:val="center"/>
              <w:rPr>
                <w:rFonts w:ascii="宋体" w:hAnsi="宋体" w:cs="宋体"/>
                <w:sz w:val="24"/>
                <w:szCs w:val="24"/>
              </w:rPr>
            </w:pPr>
            <w:r>
              <w:rPr>
                <w:rFonts w:hint="eastAsia" w:ascii="宋体" w:hAnsi="宋体" w:cs="宋体"/>
                <w:sz w:val="24"/>
                <w:szCs w:val="24"/>
              </w:rPr>
              <w:t>发证日期</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营业范围（主营）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66" w:type="dxa"/>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营业范围（兼营）</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ind w:firstLine="120" w:firstLineChars="50"/>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基本账户开户行及账号</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945" w:type="dxa"/>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税务登记机关</w:t>
            </w:r>
          </w:p>
        </w:tc>
        <w:tc>
          <w:tcPr>
            <w:tcW w:w="6455" w:type="dxa"/>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资质名称</w:t>
            </w: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等级</w:t>
            </w: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发证机关</w:t>
            </w: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851" w:type="dxa"/>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942"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127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 w:val="24"/>
                <w:szCs w:val="24"/>
              </w:rPr>
            </w:pPr>
          </w:p>
        </w:tc>
        <w:tc>
          <w:tcPr>
            <w:tcW w:w="3328" w:type="dxa"/>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341" w:type="dxa"/>
            <w:gridSpan w:val="2"/>
            <w:tcBorders>
              <w:top w:val="single" w:color="auto" w:sz="6" w:space="0"/>
              <w:right w:val="single" w:color="auto" w:sz="6" w:space="0"/>
            </w:tcBorders>
            <w:vAlign w:val="center"/>
          </w:tcPr>
          <w:p>
            <w:pPr>
              <w:topLinePunct/>
              <w:spacing w:line="440" w:lineRule="exact"/>
              <w:jc w:val="center"/>
              <w:rPr>
                <w:rFonts w:ascii="宋体" w:hAnsi="宋体" w:cs="宋体"/>
                <w:sz w:val="24"/>
                <w:szCs w:val="24"/>
              </w:rPr>
            </w:pPr>
            <w:r>
              <w:rPr>
                <w:rFonts w:hint="eastAsia" w:ascii="宋体" w:hAnsi="宋体" w:cs="宋体"/>
                <w:sz w:val="24"/>
                <w:szCs w:val="24"/>
              </w:rPr>
              <w:t>备注</w:t>
            </w:r>
          </w:p>
        </w:tc>
        <w:tc>
          <w:tcPr>
            <w:tcW w:w="8059" w:type="dxa"/>
            <w:gridSpan w:val="8"/>
            <w:tcBorders>
              <w:top w:val="single" w:color="auto" w:sz="6" w:space="0"/>
              <w:left w:val="single" w:color="auto" w:sz="6" w:space="0"/>
            </w:tcBorders>
            <w:vAlign w:val="center"/>
          </w:tcPr>
          <w:p>
            <w:pPr>
              <w:topLinePunct/>
              <w:spacing w:line="440" w:lineRule="exact"/>
              <w:rPr>
                <w:rFonts w:ascii="宋体" w:hAnsi="宋体" w:cs="宋体"/>
                <w:sz w:val="24"/>
                <w:szCs w:val="24"/>
              </w:rPr>
            </w:pPr>
            <w:r>
              <w:rPr>
                <w:rFonts w:hint="eastAsia" w:ascii="宋体" w:hAnsi="宋体" w:cs="宋体"/>
                <w:sz w:val="24"/>
                <w:szCs w:val="24"/>
              </w:rPr>
              <w:t>附《营业执照》（副本）复印件</w:t>
            </w:r>
          </w:p>
        </w:tc>
      </w:tr>
    </w:tbl>
    <w:p>
      <w:pPr>
        <w:spacing w:line="480" w:lineRule="exact"/>
        <w:rPr>
          <w:rFonts w:ascii="宋体" w:hAnsi="宋体" w:cs="宋体"/>
          <w:sz w:val="30"/>
          <w:szCs w:val="30"/>
        </w:rPr>
      </w:pPr>
    </w:p>
    <w:p>
      <w:pPr>
        <w:jc w:val="left"/>
        <w:rPr>
          <w:rFonts w:ascii="宋体" w:hAnsi="宋体" w:cs="宋体"/>
          <w:sz w:val="30"/>
          <w:szCs w:val="30"/>
        </w:rPr>
      </w:pPr>
      <w:r>
        <w:rPr>
          <w:rFonts w:hint="eastAsia" w:ascii="宋体" w:hAnsi="宋体" w:cs="宋体"/>
          <w:sz w:val="30"/>
          <w:szCs w:val="30"/>
        </w:rPr>
        <w:t>附件4      谈判邀请文件规定的基本资格条件证明资料</w:t>
      </w:r>
    </w:p>
    <w:p>
      <w:pPr>
        <w:spacing w:line="480" w:lineRule="exact"/>
        <w:rPr>
          <w:rFonts w:ascii="宋体" w:hAnsi="宋体" w:cs="宋体"/>
        </w:rPr>
      </w:pPr>
    </w:p>
    <w:p>
      <w:pPr>
        <w:jc w:val="left"/>
        <w:rPr>
          <w:rFonts w:ascii="宋体" w:hAnsi="宋体" w:cs="宋体"/>
          <w:sz w:val="30"/>
          <w:szCs w:val="30"/>
        </w:rPr>
      </w:pPr>
      <w:r>
        <w:rPr>
          <w:rFonts w:hint="eastAsia" w:ascii="宋体" w:hAnsi="宋体" w:cs="宋体"/>
          <w:sz w:val="30"/>
          <w:szCs w:val="30"/>
        </w:rPr>
        <w:t>附件5      谈判邀请文件规定的特定资格条件证明资料</w:t>
      </w:r>
    </w:p>
    <w:p>
      <w:pPr>
        <w:spacing w:line="480" w:lineRule="exact"/>
        <w:rPr>
          <w:rFonts w:ascii="宋体" w:hAnsi="宋体" w:cs="宋体"/>
        </w:rPr>
      </w:pPr>
    </w:p>
    <w:p>
      <w:pPr>
        <w:rPr>
          <w:rFonts w:ascii="宋体" w:hAnsi="宋体" w:cs="宋体"/>
          <w:b/>
          <w:sz w:val="30"/>
          <w:szCs w:val="30"/>
        </w:rPr>
      </w:pPr>
      <w:r>
        <w:rPr>
          <w:rFonts w:hint="eastAsia" w:ascii="宋体" w:hAnsi="宋体" w:cs="宋体"/>
          <w:b/>
          <w:sz w:val="30"/>
          <w:szCs w:val="30"/>
        </w:rPr>
        <w:t>（四）、</w:t>
      </w:r>
      <w:r>
        <w:rPr>
          <w:rFonts w:hint="eastAsia" w:ascii="宋体" w:hAnsi="宋体" w:cs="宋体"/>
          <w:b/>
          <w:sz w:val="30"/>
          <w:szCs w:val="30"/>
          <w:lang w:val="en-US" w:eastAsia="zh-CN"/>
        </w:rPr>
        <w:t>参数</w:t>
      </w:r>
      <w:r>
        <w:rPr>
          <w:rFonts w:hint="eastAsia" w:ascii="宋体" w:hAnsi="宋体" w:cs="宋体"/>
          <w:b/>
          <w:sz w:val="30"/>
          <w:szCs w:val="30"/>
        </w:rPr>
        <w:t>方案及售后服务方案</w:t>
      </w:r>
    </w:p>
    <w:p>
      <w:pPr>
        <w:jc w:val="left"/>
        <w:rPr>
          <w:rFonts w:ascii="宋体" w:hAnsi="宋体" w:cs="宋体"/>
          <w:sz w:val="30"/>
          <w:szCs w:val="30"/>
        </w:rPr>
      </w:pPr>
      <w:r>
        <w:rPr>
          <w:rFonts w:hint="eastAsia" w:ascii="宋体" w:hAnsi="宋体" w:cs="宋体"/>
          <w:sz w:val="30"/>
          <w:szCs w:val="30"/>
        </w:rPr>
        <w:t>附件6    （格式自拟，内容包含但不限于</w:t>
      </w:r>
      <w:r>
        <w:rPr>
          <w:rFonts w:hint="eastAsia" w:ascii="宋体" w:hAnsi="宋体" w:cs="宋体"/>
          <w:color w:val="000000"/>
          <w:sz w:val="30"/>
          <w:szCs w:val="30"/>
          <w:lang w:val="en-US" w:eastAsia="zh-CN"/>
        </w:rPr>
        <w:t>参数</w:t>
      </w:r>
      <w:r>
        <w:rPr>
          <w:rFonts w:hint="eastAsia" w:ascii="宋体" w:hAnsi="宋体" w:cs="宋体"/>
          <w:color w:val="000000"/>
          <w:sz w:val="30"/>
          <w:szCs w:val="30"/>
        </w:rPr>
        <w:t>方案、人员安排、售后服务方案等等</w:t>
      </w:r>
      <w:r>
        <w:rPr>
          <w:rFonts w:hint="eastAsia" w:ascii="宋体" w:hAnsi="宋体" w:cs="宋体"/>
          <w:sz w:val="30"/>
          <w:szCs w:val="30"/>
        </w:rPr>
        <w:t xml:space="preserve">）          </w:t>
      </w: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rPr>
          <w:rFonts w:ascii="宋体" w:hAnsi="宋体" w:cs="宋体"/>
        </w:rPr>
      </w:pPr>
    </w:p>
    <w:p>
      <w:pPr>
        <w:adjustRightInd w:val="0"/>
        <w:snapToGrid w:val="0"/>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b/>
          <w:sz w:val="30"/>
          <w:szCs w:val="30"/>
        </w:rPr>
      </w:pPr>
      <w:r>
        <w:rPr>
          <w:rFonts w:hint="eastAsia" w:ascii="宋体" w:hAnsi="宋体" w:cs="宋体"/>
          <w:sz w:val="24"/>
          <w:szCs w:val="24"/>
        </w:rPr>
        <w:t>日期：       年      月     日</w:t>
      </w:r>
    </w:p>
    <w:p>
      <w:pPr>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u w:val="single"/>
        </w:rPr>
      </w:pPr>
    </w:p>
    <w:tbl>
      <w:tblPr>
        <w:tblStyle w:val="3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670"/>
        <w:gridCol w:w="1781"/>
        <w:gridCol w:w="2059"/>
        <w:gridCol w:w="2748"/>
        <w:gridCol w:w="1283"/>
        <w:gridCol w:w="6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70" w:type="dxa"/>
            <w:vAlign w:val="center"/>
          </w:tcPr>
          <w:p>
            <w:pPr>
              <w:adjustRightInd w:val="0"/>
              <w:snapToGrid w:val="0"/>
              <w:ind w:left="-88" w:leftChars="-42"/>
              <w:jc w:val="center"/>
              <w:rPr>
                <w:rFonts w:ascii="宋体" w:hAnsi="宋体" w:cs="宋体"/>
                <w:bCs/>
              </w:rPr>
            </w:pPr>
            <w:r>
              <w:rPr>
                <w:rFonts w:hint="eastAsia" w:ascii="宋体" w:hAnsi="宋体" w:cs="宋体"/>
                <w:bCs/>
              </w:rPr>
              <w:t>序号</w:t>
            </w:r>
          </w:p>
        </w:tc>
        <w:tc>
          <w:tcPr>
            <w:tcW w:w="1781" w:type="dxa"/>
            <w:vAlign w:val="center"/>
          </w:tcPr>
          <w:p>
            <w:pPr>
              <w:adjustRightInd w:val="0"/>
              <w:snapToGrid w:val="0"/>
              <w:ind w:left="-88" w:leftChars="-42"/>
              <w:jc w:val="center"/>
              <w:rPr>
                <w:rFonts w:ascii="宋体" w:hAnsi="宋体" w:cs="宋体"/>
              </w:rPr>
            </w:pPr>
            <w:r>
              <w:rPr>
                <w:rFonts w:hint="eastAsia" w:ascii="宋体" w:hAnsi="宋体" w:cs="宋体"/>
              </w:rPr>
              <w:t>谈判邀请文件条目号</w:t>
            </w:r>
          </w:p>
        </w:tc>
        <w:tc>
          <w:tcPr>
            <w:tcW w:w="2059" w:type="dxa"/>
            <w:vAlign w:val="center"/>
          </w:tcPr>
          <w:p>
            <w:pPr>
              <w:adjustRightInd w:val="0"/>
              <w:snapToGrid w:val="0"/>
              <w:ind w:left="-88" w:leftChars="-42"/>
              <w:jc w:val="center"/>
              <w:rPr>
                <w:rFonts w:ascii="宋体" w:hAnsi="宋体" w:cs="宋体"/>
              </w:rPr>
            </w:pPr>
            <w:r>
              <w:rPr>
                <w:rFonts w:hint="eastAsia" w:ascii="宋体" w:hAnsi="宋体" w:cs="宋体"/>
              </w:rPr>
              <w:t>采购规格/商务条款</w:t>
            </w:r>
          </w:p>
        </w:tc>
        <w:tc>
          <w:tcPr>
            <w:tcW w:w="2748" w:type="dxa"/>
            <w:vAlign w:val="center"/>
          </w:tcPr>
          <w:p>
            <w:pPr>
              <w:adjustRightInd w:val="0"/>
              <w:snapToGrid w:val="0"/>
              <w:ind w:left="-88" w:leftChars="-42"/>
              <w:jc w:val="center"/>
              <w:rPr>
                <w:rFonts w:ascii="宋体" w:hAnsi="宋体" w:cs="宋体"/>
              </w:rPr>
            </w:pPr>
            <w:r>
              <w:rPr>
                <w:rFonts w:hint="eastAsia" w:ascii="宋体" w:hAnsi="宋体" w:cs="宋体"/>
              </w:rPr>
              <w:t>谈判文件的规格/商务条款</w:t>
            </w:r>
          </w:p>
        </w:tc>
        <w:tc>
          <w:tcPr>
            <w:tcW w:w="1283" w:type="dxa"/>
            <w:vAlign w:val="center"/>
          </w:tcPr>
          <w:p>
            <w:pPr>
              <w:adjustRightInd w:val="0"/>
              <w:snapToGrid w:val="0"/>
              <w:ind w:left="-88" w:leftChars="-42"/>
              <w:jc w:val="center"/>
              <w:rPr>
                <w:rFonts w:ascii="宋体" w:hAnsi="宋体" w:cs="宋体"/>
              </w:rPr>
            </w:pPr>
            <w:r>
              <w:rPr>
                <w:rFonts w:hint="eastAsia" w:ascii="宋体" w:hAnsi="宋体" w:cs="宋体"/>
              </w:rPr>
              <w:t>响应与偏离</w:t>
            </w:r>
          </w:p>
        </w:tc>
        <w:tc>
          <w:tcPr>
            <w:tcW w:w="699" w:type="dxa"/>
            <w:vAlign w:val="center"/>
          </w:tcPr>
          <w:p>
            <w:pPr>
              <w:adjustRightInd w:val="0"/>
              <w:snapToGrid w:val="0"/>
              <w:ind w:left="-88" w:leftChars="-42"/>
              <w:jc w:val="center"/>
              <w:rPr>
                <w:rFonts w:ascii="宋体" w:hAnsi="宋体" w:cs="宋体"/>
              </w:rPr>
            </w:pPr>
            <w:r>
              <w:rPr>
                <w:rFonts w:hint="eastAsia" w:ascii="宋体" w:hAnsi="宋体" w:cs="宋体"/>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70" w:type="dxa"/>
          </w:tcPr>
          <w:p>
            <w:pPr>
              <w:adjustRightInd w:val="0"/>
              <w:snapToGrid w:val="0"/>
              <w:ind w:left="-88" w:leftChars="-42"/>
              <w:jc w:val="center"/>
              <w:rPr>
                <w:rFonts w:ascii="宋体" w:hAnsi="宋体" w:cs="宋体"/>
              </w:rPr>
            </w:pPr>
          </w:p>
        </w:tc>
        <w:tc>
          <w:tcPr>
            <w:tcW w:w="1781" w:type="dxa"/>
            <w:vAlign w:val="center"/>
          </w:tcPr>
          <w:p>
            <w:pPr>
              <w:adjustRightInd w:val="0"/>
              <w:snapToGrid w:val="0"/>
              <w:ind w:left="-88" w:leftChars="-42"/>
              <w:jc w:val="center"/>
              <w:rPr>
                <w:rFonts w:ascii="宋体" w:hAnsi="宋体" w:cs="宋体"/>
              </w:rPr>
            </w:pPr>
          </w:p>
        </w:tc>
        <w:tc>
          <w:tcPr>
            <w:tcW w:w="2059" w:type="dxa"/>
            <w:vAlign w:val="center"/>
          </w:tcPr>
          <w:p>
            <w:pPr>
              <w:adjustRightInd w:val="0"/>
              <w:snapToGrid w:val="0"/>
              <w:ind w:left="-88" w:leftChars="-42"/>
              <w:jc w:val="center"/>
              <w:rPr>
                <w:rFonts w:ascii="宋体" w:hAnsi="宋体" w:cs="宋体"/>
              </w:rPr>
            </w:pPr>
          </w:p>
        </w:tc>
        <w:tc>
          <w:tcPr>
            <w:tcW w:w="2748" w:type="dxa"/>
            <w:vAlign w:val="center"/>
          </w:tcPr>
          <w:p>
            <w:pPr>
              <w:adjustRightInd w:val="0"/>
              <w:snapToGrid w:val="0"/>
              <w:ind w:left="-88" w:leftChars="-42"/>
              <w:jc w:val="center"/>
              <w:rPr>
                <w:rFonts w:ascii="宋体" w:hAnsi="宋体" w:cs="宋体"/>
              </w:rPr>
            </w:pPr>
          </w:p>
        </w:tc>
        <w:tc>
          <w:tcPr>
            <w:tcW w:w="1283" w:type="dxa"/>
            <w:vAlign w:val="center"/>
          </w:tcPr>
          <w:p>
            <w:pPr>
              <w:adjustRightInd w:val="0"/>
              <w:snapToGrid w:val="0"/>
              <w:ind w:left="-88" w:leftChars="-42"/>
              <w:jc w:val="center"/>
              <w:rPr>
                <w:rFonts w:ascii="宋体" w:hAnsi="宋体" w:cs="宋体"/>
              </w:rPr>
            </w:pPr>
          </w:p>
        </w:tc>
        <w:tc>
          <w:tcPr>
            <w:tcW w:w="699" w:type="dxa"/>
            <w:vAlign w:val="center"/>
          </w:tcPr>
          <w:p>
            <w:pPr>
              <w:adjustRightInd w:val="0"/>
              <w:snapToGrid w:val="0"/>
              <w:ind w:left="-88" w:leftChars="-42"/>
              <w:jc w:val="center"/>
              <w:rPr>
                <w:rFonts w:ascii="宋体" w:hAnsi="宋体" w:cs="宋体"/>
              </w:rPr>
            </w:pPr>
          </w:p>
        </w:tc>
      </w:tr>
    </w:tbl>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说明：“响应与偏离”应注明“响应”或“偏离”。</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日期：       年      月     日</w:t>
      </w:r>
    </w:p>
    <w:p>
      <w:pPr>
        <w:adjustRightInd w:val="0"/>
        <w:snapToGrid w:val="0"/>
        <w:spacing w:line="360" w:lineRule="auto"/>
        <w:rPr>
          <w:rFonts w:ascii="宋体" w:hAnsi="宋体" w:cs="宋体"/>
        </w:rPr>
      </w:pPr>
    </w:p>
    <w:p>
      <w:pPr>
        <w:tabs>
          <w:tab w:val="left" w:pos="3600"/>
        </w:tabs>
        <w:adjustRightInd w:val="0"/>
        <w:snapToGrid w:val="0"/>
        <w:jc w:val="center"/>
        <w:rPr>
          <w:rFonts w:ascii="宋体" w:hAnsi="宋体" w:cs="宋体"/>
          <w:b/>
          <w:sz w:val="32"/>
          <w:szCs w:val="32"/>
        </w:rPr>
      </w:pPr>
    </w:p>
    <w:p>
      <w:pPr>
        <w:tabs>
          <w:tab w:val="left" w:pos="3600"/>
        </w:tabs>
        <w:adjustRightInd w:val="0"/>
        <w:snapToGrid w:val="0"/>
        <w:rPr>
          <w:rFonts w:ascii="宋体" w:hAnsi="宋体" w:cs="宋体"/>
          <w:b/>
          <w:bCs/>
          <w:sz w:val="32"/>
          <w:szCs w:val="32"/>
        </w:rPr>
      </w:pPr>
      <w:r>
        <w:rPr>
          <w:rFonts w:hint="eastAsia" w:ascii="宋体" w:hAnsi="宋体" w:cs="宋体"/>
          <w:b/>
          <w:sz w:val="30"/>
          <w:szCs w:val="30"/>
        </w:rPr>
        <w:t>（六）、货物说明一览表</w:t>
      </w:r>
    </w:p>
    <w:tbl>
      <w:tblPr>
        <w:tblStyle w:val="38"/>
        <w:tblW w:w="7992"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92"/>
        <w:gridCol w:w="1383"/>
        <w:gridCol w:w="1732"/>
        <w:gridCol w:w="1558"/>
        <w:gridCol w:w="1488"/>
        <w:gridCol w:w="113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52" w:hRule="atLeast"/>
          <w:jc w:val="center"/>
        </w:trPr>
        <w:tc>
          <w:tcPr>
            <w:tcW w:w="692" w:type="dxa"/>
            <w:tcBorders>
              <w:top w:val="single" w:color="auto" w:sz="4" w:space="0"/>
              <w:left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序号</w:t>
            </w:r>
          </w:p>
        </w:tc>
        <w:tc>
          <w:tcPr>
            <w:tcW w:w="1383"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货物名称</w:t>
            </w:r>
          </w:p>
        </w:tc>
        <w:tc>
          <w:tcPr>
            <w:tcW w:w="1732"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制造商名称</w:t>
            </w:r>
          </w:p>
        </w:tc>
        <w:tc>
          <w:tcPr>
            <w:tcW w:w="1558"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型号规格</w:t>
            </w:r>
          </w:p>
        </w:tc>
        <w:tc>
          <w:tcPr>
            <w:tcW w:w="1488" w:type="dxa"/>
            <w:tcBorders>
              <w:top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主要技术参数和技术指标</w:t>
            </w:r>
          </w:p>
        </w:tc>
        <w:tc>
          <w:tcPr>
            <w:tcW w:w="1139" w:type="dxa"/>
            <w:tcBorders>
              <w:top w:val="single" w:color="auto" w:sz="4" w:space="0"/>
              <w:right w:val="single" w:color="auto" w:sz="4" w:space="0"/>
            </w:tcBorders>
            <w:vAlign w:val="center"/>
          </w:tcPr>
          <w:p>
            <w:pPr>
              <w:adjustRightInd w:val="0"/>
              <w:snapToGrid w:val="0"/>
              <w:ind w:left="-88" w:leftChars="-42"/>
              <w:jc w:val="center"/>
              <w:rPr>
                <w:rFonts w:ascii="宋体" w:hAnsi="宋体" w:cs="宋体"/>
              </w:rPr>
            </w:pPr>
            <w:r>
              <w:rPr>
                <w:rFonts w:hint="eastAsia" w:ascii="宋体" w:hAnsi="宋体" w:cs="宋体"/>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692" w:type="dxa"/>
            <w:tcBorders>
              <w:left w:val="single" w:color="auto" w:sz="4" w:space="0"/>
            </w:tcBorders>
            <w:vAlign w:val="center"/>
          </w:tcPr>
          <w:p>
            <w:pPr>
              <w:adjustRightInd w:val="0"/>
              <w:snapToGrid w:val="0"/>
              <w:ind w:left="-88" w:leftChars="-42"/>
              <w:jc w:val="center"/>
              <w:rPr>
                <w:rFonts w:ascii="宋体" w:hAnsi="宋体" w:cs="宋体"/>
              </w:rPr>
            </w:pPr>
          </w:p>
        </w:tc>
        <w:tc>
          <w:tcPr>
            <w:tcW w:w="1383" w:type="dxa"/>
            <w:vAlign w:val="center"/>
          </w:tcPr>
          <w:p>
            <w:pPr>
              <w:adjustRightInd w:val="0"/>
              <w:snapToGrid w:val="0"/>
              <w:ind w:left="-88" w:leftChars="-42"/>
              <w:jc w:val="center"/>
              <w:rPr>
                <w:rFonts w:ascii="宋体" w:hAnsi="宋体" w:cs="宋体"/>
              </w:rPr>
            </w:pPr>
          </w:p>
        </w:tc>
        <w:tc>
          <w:tcPr>
            <w:tcW w:w="1732" w:type="dxa"/>
            <w:vAlign w:val="center"/>
          </w:tcPr>
          <w:p>
            <w:pPr>
              <w:adjustRightInd w:val="0"/>
              <w:snapToGrid w:val="0"/>
              <w:ind w:left="-88" w:leftChars="-42"/>
              <w:jc w:val="center"/>
              <w:rPr>
                <w:rFonts w:ascii="宋体" w:hAnsi="宋体" w:cs="宋体"/>
              </w:rPr>
            </w:pPr>
          </w:p>
        </w:tc>
        <w:tc>
          <w:tcPr>
            <w:tcW w:w="1558" w:type="dxa"/>
            <w:vAlign w:val="center"/>
          </w:tcPr>
          <w:p>
            <w:pPr>
              <w:adjustRightInd w:val="0"/>
              <w:snapToGrid w:val="0"/>
              <w:ind w:left="-88" w:leftChars="-42"/>
              <w:jc w:val="center"/>
              <w:rPr>
                <w:rFonts w:ascii="宋体" w:hAnsi="宋体" w:cs="宋体"/>
              </w:rPr>
            </w:pPr>
          </w:p>
        </w:tc>
        <w:tc>
          <w:tcPr>
            <w:tcW w:w="1488" w:type="dxa"/>
            <w:vAlign w:val="center"/>
          </w:tcPr>
          <w:p>
            <w:pPr>
              <w:adjustRightInd w:val="0"/>
              <w:snapToGrid w:val="0"/>
              <w:ind w:left="-88" w:leftChars="-42"/>
              <w:jc w:val="center"/>
              <w:rPr>
                <w:rFonts w:ascii="宋体" w:hAnsi="宋体" w:cs="宋体"/>
              </w:rPr>
            </w:pPr>
          </w:p>
        </w:tc>
        <w:tc>
          <w:tcPr>
            <w:tcW w:w="1139" w:type="dxa"/>
            <w:tcBorders>
              <w:right w:val="single" w:color="auto" w:sz="4" w:space="0"/>
            </w:tcBorders>
            <w:vAlign w:val="center"/>
          </w:tcPr>
          <w:p>
            <w:pPr>
              <w:adjustRightInd w:val="0"/>
              <w:snapToGrid w:val="0"/>
              <w:ind w:left="-88" w:leftChars="-42"/>
              <w:jc w:val="center"/>
              <w:rPr>
                <w:rFonts w:ascii="宋体" w:hAnsi="宋体" w:cs="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7" w:hRule="atLeast"/>
          <w:jc w:val="center"/>
        </w:trPr>
        <w:tc>
          <w:tcPr>
            <w:tcW w:w="692" w:type="dxa"/>
            <w:tcBorders>
              <w:left w:val="single" w:color="auto" w:sz="4" w:space="0"/>
              <w:bottom w:val="single" w:color="auto" w:sz="4" w:space="0"/>
            </w:tcBorders>
            <w:vAlign w:val="center"/>
          </w:tcPr>
          <w:p>
            <w:pPr>
              <w:adjustRightInd w:val="0"/>
              <w:snapToGrid w:val="0"/>
              <w:ind w:left="-88" w:leftChars="-42"/>
              <w:jc w:val="center"/>
              <w:rPr>
                <w:rFonts w:ascii="宋体" w:hAnsi="宋体" w:cs="宋体"/>
              </w:rPr>
            </w:pPr>
          </w:p>
        </w:tc>
        <w:tc>
          <w:tcPr>
            <w:tcW w:w="1383" w:type="dxa"/>
            <w:tcBorders>
              <w:bottom w:val="single" w:color="auto" w:sz="4" w:space="0"/>
            </w:tcBorders>
            <w:vAlign w:val="center"/>
          </w:tcPr>
          <w:p>
            <w:pPr>
              <w:adjustRightInd w:val="0"/>
              <w:snapToGrid w:val="0"/>
              <w:ind w:left="-88" w:leftChars="-42"/>
              <w:jc w:val="center"/>
              <w:rPr>
                <w:rFonts w:ascii="宋体" w:hAnsi="宋体" w:cs="宋体"/>
              </w:rPr>
            </w:pPr>
          </w:p>
        </w:tc>
        <w:tc>
          <w:tcPr>
            <w:tcW w:w="1732" w:type="dxa"/>
            <w:tcBorders>
              <w:bottom w:val="single" w:color="auto" w:sz="4" w:space="0"/>
            </w:tcBorders>
            <w:vAlign w:val="center"/>
          </w:tcPr>
          <w:p>
            <w:pPr>
              <w:adjustRightInd w:val="0"/>
              <w:snapToGrid w:val="0"/>
              <w:ind w:left="-88" w:leftChars="-42"/>
              <w:jc w:val="center"/>
              <w:rPr>
                <w:rFonts w:ascii="宋体" w:hAnsi="宋体" w:cs="宋体"/>
              </w:rPr>
            </w:pPr>
          </w:p>
        </w:tc>
        <w:tc>
          <w:tcPr>
            <w:tcW w:w="1558" w:type="dxa"/>
            <w:tcBorders>
              <w:bottom w:val="single" w:color="auto" w:sz="4" w:space="0"/>
            </w:tcBorders>
            <w:vAlign w:val="center"/>
          </w:tcPr>
          <w:p>
            <w:pPr>
              <w:adjustRightInd w:val="0"/>
              <w:snapToGrid w:val="0"/>
              <w:ind w:left="-88" w:leftChars="-42"/>
              <w:jc w:val="center"/>
              <w:rPr>
                <w:rFonts w:ascii="宋体" w:hAnsi="宋体" w:cs="宋体"/>
              </w:rPr>
            </w:pPr>
          </w:p>
        </w:tc>
        <w:tc>
          <w:tcPr>
            <w:tcW w:w="1488" w:type="dxa"/>
            <w:tcBorders>
              <w:bottom w:val="single" w:color="auto" w:sz="4" w:space="0"/>
            </w:tcBorders>
            <w:vAlign w:val="center"/>
          </w:tcPr>
          <w:p>
            <w:pPr>
              <w:adjustRightInd w:val="0"/>
              <w:snapToGrid w:val="0"/>
              <w:ind w:left="-88" w:leftChars="-42"/>
              <w:jc w:val="center"/>
              <w:rPr>
                <w:rFonts w:ascii="宋体" w:hAnsi="宋体" w:cs="宋体"/>
              </w:rPr>
            </w:pPr>
          </w:p>
        </w:tc>
        <w:tc>
          <w:tcPr>
            <w:tcW w:w="1139" w:type="dxa"/>
            <w:tcBorders>
              <w:bottom w:val="single" w:color="auto" w:sz="4" w:space="0"/>
              <w:right w:val="single" w:color="auto" w:sz="4" w:space="0"/>
            </w:tcBorders>
            <w:vAlign w:val="center"/>
          </w:tcPr>
          <w:p>
            <w:pPr>
              <w:adjustRightInd w:val="0"/>
              <w:snapToGrid w:val="0"/>
              <w:ind w:left="-88" w:leftChars="-42"/>
              <w:jc w:val="center"/>
              <w:rPr>
                <w:rFonts w:ascii="宋体" w:hAnsi="宋体" w:cs="宋体"/>
              </w:rPr>
            </w:pPr>
          </w:p>
        </w:tc>
      </w:tr>
    </w:tbl>
    <w:p>
      <w:pPr>
        <w:adjustRightInd w:val="0"/>
        <w:snapToGrid w:val="0"/>
        <w:ind w:left="-88" w:leftChars="-42"/>
        <w:rPr>
          <w:rFonts w:ascii="宋体" w:hAnsi="宋体" w:cs="宋体"/>
          <w:bCs/>
          <w:kern w:val="0"/>
        </w:rPr>
      </w:pPr>
    </w:p>
    <w:p>
      <w:pPr>
        <w:spacing w:line="360" w:lineRule="auto"/>
        <w:rPr>
          <w:rFonts w:ascii="宋体" w:hAnsi="宋体" w:cs="宋体"/>
          <w:sz w:val="24"/>
          <w:szCs w:val="24"/>
        </w:rPr>
      </w:pPr>
      <w:r>
        <w:rPr>
          <w:rFonts w:hint="eastAsia" w:ascii="宋体" w:hAnsi="宋体" w:cs="宋体"/>
          <w:sz w:val="24"/>
          <w:szCs w:val="24"/>
        </w:rPr>
        <w:t>备注：将拟用于本项目的货物列出，主要技术参数和技术指标可另页描述。</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 xml:space="preserve">供应商名称：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rPr>
          <w:rFonts w:ascii="宋体" w:hAnsi="宋体" w:cs="宋体"/>
          <w:b/>
          <w:sz w:val="32"/>
          <w:szCs w:val="24"/>
        </w:rPr>
      </w:pPr>
    </w:p>
    <w:p>
      <w:pPr>
        <w:rPr>
          <w:rFonts w:ascii="宋体" w:hAnsi="宋体" w:cs="宋体"/>
          <w:b/>
          <w:sz w:val="30"/>
          <w:szCs w:val="30"/>
        </w:rPr>
      </w:pPr>
      <w:r>
        <w:rPr>
          <w:rFonts w:hint="eastAsia" w:ascii="宋体" w:hAnsi="宋体" w:cs="宋体"/>
          <w:b/>
          <w:bCs/>
          <w:sz w:val="32"/>
          <w:szCs w:val="32"/>
        </w:rPr>
        <w:br w:type="page"/>
      </w:r>
      <w:r>
        <w:rPr>
          <w:rFonts w:hint="eastAsia" w:ascii="宋体" w:hAnsi="宋体" w:cs="宋体"/>
          <w:b/>
          <w:sz w:val="30"/>
          <w:szCs w:val="30"/>
        </w:rPr>
        <w:t>（七）、报价一览表</w:t>
      </w:r>
    </w:p>
    <w:p>
      <w:pPr>
        <w:jc w:val="left"/>
        <w:rPr>
          <w:rFonts w:ascii="宋体" w:hAnsi="宋体" w:cs="宋体"/>
          <w:sz w:val="30"/>
          <w:szCs w:val="30"/>
        </w:rPr>
      </w:pPr>
      <w:r>
        <w:rPr>
          <w:rFonts w:hint="eastAsia" w:ascii="宋体" w:hAnsi="宋体" w:cs="宋体"/>
          <w:sz w:val="30"/>
          <w:szCs w:val="30"/>
        </w:rPr>
        <w:t>附件7</w:t>
      </w:r>
      <w:r>
        <w:rPr>
          <w:rFonts w:hint="eastAsia" w:ascii="宋体" w:hAnsi="宋体" w:cs="宋体"/>
          <w:sz w:val="30"/>
          <w:szCs w:val="30"/>
        </w:rPr>
        <w:tab/>
      </w:r>
    </w:p>
    <w:p>
      <w:pPr>
        <w:jc w:val="center"/>
        <w:rPr>
          <w:rFonts w:ascii="宋体" w:hAnsi="宋体" w:cs="宋体"/>
          <w:b/>
          <w:sz w:val="30"/>
          <w:szCs w:val="30"/>
        </w:rPr>
      </w:pPr>
      <w:r>
        <w:rPr>
          <w:rFonts w:hint="eastAsia" w:ascii="宋体" w:hAnsi="宋体" w:cs="宋体"/>
          <w:b/>
          <w:sz w:val="30"/>
          <w:szCs w:val="30"/>
        </w:rPr>
        <w:t>报价一览表及报价文件</w:t>
      </w:r>
    </w:p>
    <w:p>
      <w:pPr>
        <w:adjustRightInd w:val="0"/>
        <w:snapToGrid w:val="0"/>
        <w:rPr>
          <w:rFonts w:ascii="宋体" w:hAnsi="宋体" w:cs="宋体"/>
          <w:color w:val="000000"/>
          <w:sz w:val="24"/>
        </w:rPr>
      </w:pPr>
    </w:p>
    <w:tbl>
      <w:tblPr>
        <w:tblStyle w:val="38"/>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72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631" w:type="dxa"/>
            <w:tcBorders>
              <w:top w:val="single" w:color="auto" w:sz="4"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项目名称</w:t>
            </w:r>
          </w:p>
        </w:tc>
        <w:tc>
          <w:tcPr>
            <w:tcW w:w="7247" w:type="dxa"/>
            <w:tcBorders>
              <w:top w:val="single" w:color="auto" w:sz="4"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包名</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1631" w:type="dxa"/>
            <w:tcBorders>
              <w:top w:val="single" w:color="auto" w:sz="6" w:space="0"/>
              <w:left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总报价</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大写：</w:t>
            </w:r>
            <w:r>
              <w:rPr>
                <w:rFonts w:hint="eastAsia" w:ascii="宋体" w:hAnsi="宋体" w:cs="宋体"/>
                <w:sz w:val="24"/>
                <w:szCs w:val="24"/>
                <w:u w:val="single"/>
              </w:rPr>
              <w:t xml:space="preserve">                    </w:t>
            </w:r>
            <w:r>
              <w:rPr>
                <w:rFonts w:hint="eastAsia" w:ascii="宋体" w:hAnsi="宋体" w:cs="宋体"/>
                <w:sz w:val="24"/>
                <w:szCs w:val="24"/>
              </w:rPr>
              <w:t>元人民币整</w:t>
            </w: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小写：</w:t>
            </w:r>
            <w:r>
              <w:rPr>
                <w:rFonts w:hint="eastAsia" w:ascii="宋体" w:hAnsi="宋体" w:cs="宋体"/>
                <w:sz w:val="24"/>
                <w:szCs w:val="24"/>
                <w:u w:val="single"/>
              </w:rPr>
              <w:t xml:space="preserve">                    </w:t>
            </w:r>
            <w:r>
              <w:rPr>
                <w:rFonts w:hint="eastAsia" w:ascii="宋体" w:hAnsi="宋体" w:cs="宋体"/>
                <w:sz w:val="24"/>
                <w:szCs w:val="24"/>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项目负责人</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1631"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合同周期</w:t>
            </w:r>
          </w:p>
        </w:tc>
        <w:tc>
          <w:tcPr>
            <w:tcW w:w="7247" w:type="dxa"/>
            <w:tcBorders>
              <w:top w:val="single" w:color="auto" w:sz="6" w:space="0"/>
              <w:left w:val="single" w:color="auto" w:sz="6" w:space="0"/>
              <w:bottom w:val="single" w:color="auto" w:sz="6" w:space="0"/>
              <w:right w:val="single" w:color="auto" w:sz="4" w:space="0"/>
            </w:tcBorders>
            <w:vAlign w:val="center"/>
          </w:tcPr>
          <w:p>
            <w:pPr>
              <w:spacing w:line="360" w:lineRule="auto"/>
              <w:rPr>
                <w:rFonts w:ascii="宋体" w:hAnsi="宋体" w:cs="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1631" w:type="dxa"/>
            <w:tcBorders>
              <w:top w:val="single" w:color="auto" w:sz="6" w:space="0"/>
              <w:left w:val="single" w:color="auto" w:sz="4" w:space="0"/>
              <w:bottom w:val="single" w:color="auto" w:sz="4" w:space="0"/>
              <w:right w:val="single" w:color="auto" w:sz="6"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备  注</w:t>
            </w:r>
          </w:p>
        </w:tc>
        <w:tc>
          <w:tcPr>
            <w:tcW w:w="7247" w:type="dxa"/>
            <w:tcBorders>
              <w:top w:val="single" w:color="auto" w:sz="6" w:space="0"/>
              <w:left w:val="single" w:color="auto" w:sz="6" w:space="0"/>
              <w:bottom w:val="single" w:color="auto" w:sz="4" w:space="0"/>
              <w:right w:val="single" w:color="auto" w:sz="4" w:space="0"/>
            </w:tcBorders>
            <w:vAlign w:val="center"/>
          </w:tcPr>
          <w:p>
            <w:pPr>
              <w:spacing w:line="360" w:lineRule="auto"/>
              <w:rPr>
                <w:rFonts w:ascii="宋体" w:hAnsi="宋体" w:cs="宋体"/>
                <w:sz w:val="24"/>
                <w:szCs w:val="24"/>
              </w:rPr>
            </w:pPr>
          </w:p>
        </w:tc>
      </w:tr>
    </w:tbl>
    <w:p>
      <w:pPr>
        <w:adjustRightInd w:val="0"/>
        <w:snapToGrid w:val="0"/>
        <w:spacing w:line="360" w:lineRule="auto"/>
        <w:rPr>
          <w:rFonts w:ascii="宋体" w:hAnsi="宋体" w:cs="宋体"/>
          <w:color w:val="000000"/>
        </w:rPr>
      </w:pPr>
    </w:p>
    <w:p>
      <w:pPr>
        <w:spacing w:line="360" w:lineRule="auto"/>
        <w:rPr>
          <w:rFonts w:ascii="宋体" w:hAnsi="宋体" w:cs="宋体"/>
          <w:sz w:val="24"/>
          <w:szCs w:val="24"/>
        </w:rPr>
      </w:pPr>
      <w:r>
        <w:rPr>
          <w:rFonts w:hint="eastAsia" w:ascii="宋体" w:hAnsi="宋体" w:cs="宋体"/>
          <w:sz w:val="24"/>
          <w:szCs w:val="24"/>
        </w:rPr>
        <w:t xml:space="preserve">谈判方名称：                   </w:t>
      </w:r>
    </w:p>
    <w:p>
      <w:pPr>
        <w:spacing w:line="360" w:lineRule="auto"/>
        <w:rPr>
          <w:rFonts w:ascii="宋体" w:hAnsi="宋体" w:cs="宋体"/>
          <w:sz w:val="24"/>
          <w:szCs w:val="24"/>
        </w:rPr>
      </w:pPr>
      <w:r>
        <w:rPr>
          <w:rFonts w:hint="eastAsia" w:ascii="宋体" w:hAnsi="宋体" w:cs="宋体"/>
          <w:sz w:val="24"/>
          <w:szCs w:val="24"/>
        </w:rPr>
        <w:t xml:space="preserve">法定代表人或其委托代理人(签字)：                   </w:t>
      </w:r>
    </w:p>
    <w:p>
      <w:pPr>
        <w:spacing w:line="360" w:lineRule="auto"/>
        <w:rPr>
          <w:rFonts w:ascii="宋体" w:hAnsi="宋体" w:cs="宋体"/>
          <w:sz w:val="24"/>
          <w:szCs w:val="24"/>
        </w:rPr>
      </w:pPr>
      <w:r>
        <w:rPr>
          <w:rFonts w:hint="eastAsia" w:ascii="宋体" w:hAnsi="宋体" w:cs="宋体"/>
          <w:sz w:val="24"/>
          <w:szCs w:val="24"/>
        </w:rPr>
        <w:t>日          期：       年      月     日</w:t>
      </w:r>
    </w:p>
    <w:p>
      <w:pPr>
        <w:jc w:val="left"/>
        <w:rPr>
          <w:rFonts w:hint="eastAsia" w:ascii="宋体" w:hAnsi="宋体" w:cs="宋体"/>
          <w:sz w:val="30"/>
          <w:szCs w:val="30"/>
        </w:rPr>
      </w:pPr>
    </w:p>
    <w:p>
      <w:pPr>
        <w:numPr>
          <w:ilvl w:val="0"/>
          <w:numId w:val="4"/>
        </w:numPr>
        <w:jc w:val="left"/>
        <w:rPr>
          <w:rFonts w:hint="eastAsia" w:ascii="宋体" w:hAnsi="宋体" w:cs="宋体"/>
          <w:sz w:val="30"/>
          <w:szCs w:val="30"/>
        </w:rPr>
      </w:pPr>
      <w:r>
        <w:rPr>
          <w:rFonts w:hint="eastAsia" w:ascii="宋体" w:hAnsi="宋体" w:cs="宋体"/>
          <w:sz w:val="30"/>
          <w:szCs w:val="30"/>
        </w:rPr>
        <w:t>、供应商认为需提供的其他资料</w:t>
      </w:r>
    </w:p>
    <w:p>
      <w:pPr>
        <w:pStyle w:val="45"/>
        <w:numPr>
          <w:ilvl w:val="0"/>
          <w:numId w:val="0"/>
        </w:numPr>
        <w:rPr>
          <w:rFonts w:hint="default" w:eastAsia="宋体"/>
          <w:lang w:val="en-US" w:eastAsia="zh-CN"/>
        </w:rPr>
      </w:pPr>
      <w:r>
        <w:rPr>
          <w:rFonts w:hint="eastAsia"/>
          <w:lang w:val="en-US" w:eastAsia="zh-CN"/>
        </w:rPr>
        <w:t>易损件报价单（格式自拟，包括不仅限于：名称、品牌、规格型号、单价）</w:t>
      </w:r>
    </w:p>
    <w:p>
      <w:pPr>
        <w:rPr>
          <w:rFonts w:ascii="宋体" w:hAnsi="宋体" w:cs="宋体"/>
          <w:sz w:val="30"/>
          <w:szCs w:val="30"/>
        </w:rPr>
        <w:sectPr>
          <w:headerReference r:id="rId7" w:type="default"/>
          <w:pgSz w:w="11906" w:h="16838"/>
          <w:pgMar w:top="851" w:right="1133" w:bottom="993" w:left="1418" w:header="709" w:footer="120" w:gutter="0"/>
          <w:cols w:space="720" w:num="1"/>
          <w:docGrid w:type="lines" w:linePitch="312" w:charSpace="0"/>
        </w:sectPr>
      </w:pPr>
      <w:r>
        <w:rPr>
          <w:rFonts w:hint="eastAsia" w:ascii="宋体" w:hAnsi="宋体" w:cs="宋体"/>
          <w:sz w:val="30"/>
          <w:szCs w:val="30"/>
        </w:rPr>
        <w:t>附：评审因素中所涉及的材料可附在</w:t>
      </w:r>
    </w:p>
    <w:bookmarkEnd w:id="11"/>
    <w:bookmarkEnd w:id="16"/>
    <w:bookmarkEnd w:id="17"/>
    <w:bookmarkEnd w:id="18"/>
    <w:bookmarkEnd w:id="19"/>
    <w:p>
      <w:pPr>
        <w:widowControl/>
        <w:jc w:val="both"/>
        <w:textAlignment w:val="center"/>
        <w:rPr>
          <w:rFonts w:hint="eastAsia" w:ascii="宋体" w:hAnsi="宋体" w:cs="宋体"/>
          <w:b/>
          <w:bCs/>
          <w:color w:val="000000"/>
          <w:kern w:val="0"/>
          <w:sz w:val="32"/>
          <w:szCs w:val="32"/>
          <w:lang w:val="en-US" w:eastAsia="zh-CN"/>
        </w:rPr>
      </w:pPr>
      <w:r>
        <w:rPr>
          <w:rFonts w:hint="eastAsia" w:ascii="宋体" w:hAnsi="宋体" w:cs="宋体"/>
          <w:b/>
          <w:bCs/>
          <w:color w:val="000000"/>
          <w:kern w:val="0"/>
          <w:sz w:val="32"/>
          <w:szCs w:val="32"/>
          <w:lang w:val="en-US" w:eastAsia="zh-CN"/>
        </w:rPr>
        <w:t>附件8：</w:t>
      </w:r>
    </w:p>
    <w:p>
      <w:pPr>
        <w:pStyle w:val="45"/>
        <w:jc w:val="center"/>
        <w:rPr>
          <w:rFonts w:hint="default"/>
          <w:lang w:val="en-US" w:eastAsia="zh-CN"/>
        </w:rPr>
      </w:pPr>
      <w:r>
        <w:rPr>
          <w:rFonts w:hint="eastAsia" w:cs="宋体"/>
          <w:b/>
          <w:bCs/>
          <w:color w:val="000000"/>
          <w:kern w:val="0"/>
          <w:sz w:val="32"/>
          <w:szCs w:val="32"/>
          <w:lang w:val="en-US" w:eastAsia="zh-CN"/>
        </w:rPr>
        <w:t>反商业贿赂承诺书</w:t>
      </w:r>
    </w:p>
    <w:p>
      <w:pPr>
        <w:spacing w:line="420" w:lineRule="exact"/>
        <w:ind w:right="210" w:rightChars="100" w:firstLine="413" w:firstLineChars="196"/>
        <w:rPr>
          <w:rFonts w:ascii="宋体" w:hAnsi="宋体" w:cs="Arial"/>
          <w:bCs/>
          <w:szCs w:val="24"/>
        </w:rPr>
      </w:pPr>
      <w:r>
        <w:rPr>
          <w:rFonts w:hint="eastAsia" w:ascii="宋体" w:hAnsi="宋体" w:cs="Arial"/>
          <w:b/>
          <w:bCs/>
          <w:szCs w:val="24"/>
        </w:rPr>
        <w:t>湖南新五丰股份有公司</w:t>
      </w:r>
      <w:r>
        <w:rPr>
          <w:rFonts w:hint="eastAsia" w:ascii="宋体" w:hAnsi="宋体" w:cs="Arial"/>
          <w:bCs/>
          <w:szCs w:val="24"/>
        </w:rPr>
        <w:t>：</w:t>
      </w:r>
    </w:p>
    <w:p>
      <w:pPr>
        <w:spacing w:line="420" w:lineRule="exact"/>
        <w:ind w:right="210" w:rightChars="100" w:firstLine="411" w:firstLineChars="196"/>
        <w:rPr>
          <w:rFonts w:ascii="宋体" w:hAnsi="宋体" w:cs="Arial"/>
          <w:bCs/>
          <w:szCs w:val="24"/>
        </w:rPr>
      </w:pPr>
      <w:r>
        <w:rPr>
          <w:rFonts w:hint="eastAsia" w:ascii="宋体" w:hAnsi="宋体" w:cs="Arial"/>
          <w:bCs/>
          <w:szCs w:val="24"/>
        </w:rPr>
        <w:t>很荣幸被邀请参加贵司的</w:t>
      </w:r>
      <w:r>
        <w:rPr>
          <w:rFonts w:hint="eastAsia" w:ascii="宋体" w:hAnsi="宋体" w:cs="Arial"/>
          <w:bCs/>
          <w:szCs w:val="24"/>
          <w:lang w:val="en-US" w:eastAsia="zh-CN"/>
        </w:rPr>
        <w:t xml:space="preserve">                       </w:t>
      </w:r>
      <w:r>
        <w:rPr>
          <w:rFonts w:hint="eastAsia" w:ascii="宋体" w:hAnsi="宋体" w:cs="Arial"/>
          <w:bCs/>
          <w:szCs w:val="24"/>
        </w:rPr>
        <w:t>招标采购项目，一旦我方成为贵司供货方，在此供货年度内，我司本着与贵司长期友好合作的态度，为更好的服务于贵司，我司郑重承诺：</w:t>
      </w:r>
    </w:p>
    <w:p>
      <w:pPr>
        <w:spacing w:line="420" w:lineRule="exact"/>
        <w:ind w:right="210" w:rightChars="100" w:firstLine="420" w:firstLineChars="200"/>
        <w:rPr>
          <w:rFonts w:ascii="宋体" w:hAnsi="宋体" w:cs="Arial"/>
          <w:bCs/>
          <w:szCs w:val="24"/>
        </w:rPr>
      </w:pPr>
      <w:r>
        <w:rPr>
          <w:rFonts w:hint="eastAsia" w:ascii="宋体" w:hAnsi="宋体" w:cs="Arial"/>
          <w:bCs/>
          <w:szCs w:val="24"/>
        </w:rPr>
        <w:t>在产品提供过程中，不以任何名义给予贵司</w:t>
      </w:r>
      <w:r>
        <w:rPr>
          <w:rFonts w:hint="eastAsia" w:ascii="宋体" w:hAnsi="宋体" w:cs="Arial"/>
          <w:bCs/>
          <w:szCs w:val="24"/>
          <w:lang w:val="en-US" w:eastAsia="zh-CN"/>
        </w:rPr>
        <w:t>中标产品</w:t>
      </w:r>
      <w:r>
        <w:rPr>
          <w:rFonts w:hint="eastAsia" w:ascii="宋体" w:hAnsi="宋体" w:cs="Arial"/>
          <w:bCs/>
          <w:szCs w:val="24"/>
        </w:rPr>
        <w:t>使用、评审、采购部门、技术部门、监察部门人员回扣提成等行为。不采取不正当手段获取商业机会或商业利益。</w:t>
      </w:r>
    </w:p>
    <w:p>
      <w:pPr>
        <w:spacing w:line="420" w:lineRule="exact"/>
        <w:ind w:left="720" w:right="210" w:rightChars="100"/>
        <w:rPr>
          <w:rFonts w:ascii="宋体" w:hAnsi="宋体" w:cs="Arial"/>
          <w:bCs/>
          <w:szCs w:val="24"/>
        </w:rPr>
      </w:pPr>
    </w:p>
    <w:p>
      <w:pPr>
        <w:spacing w:line="420" w:lineRule="exact"/>
        <w:ind w:left="720" w:right="210" w:rightChars="100"/>
        <w:rPr>
          <w:rFonts w:ascii="宋体" w:hAnsi="宋体" w:cs="Arial"/>
          <w:bCs/>
          <w:szCs w:val="24"/>
        </w:rPr>
      </w:pPr>
      <w:r>
        <w:rPr>
          <w:rFonts w:hint="eastAsia" w:ascii="宋体" w:hAnsi="宋体" w:cs="Arial"/>
          <w:bCs/>
          <w:szCs w:val="24"/>
        </w:rPr>
        <w:t>若我司违反上述承诺，愿意无条件接受贵司处罚决定并承担相应损失。</w:t>
      </w:r>
    </w:p>
    <w:p>
      <w:pPr>
        <w:spacing w:line="420" w:lineRule="exact"/>
        <w:ind w:left="720" w:right="210" w:rightChars="100"/>
        <w:rPr>
          <w:rFonts w:ascii="宋体" w:hAnsi="宋体" w:cs="Arial"/>
          <w:b/>
          <w:bCs/>
          <w:szCs w:val="24"/>
        </w:rPr>
      </w:pPr>
    </w:p>
    <w:p>
      <w:pPr>
        <w:spacing w:line="420" w:lineRule="exact"/>
        <w:ind w:left="720" w:right="210" w:rightChars="100"/>
        <w:rPr>
          <w:rFonts w:ascii="宋体" w:hAnsi="宋体" w:cs="Arial"/>
          <w:b/>
          <w:bCs/>
          <w:szCs w:val="24"/>
        </w:rPr>
      </w:pPr>
    </w:p>
    <w:p>
      <w:pPr>
        <w:spacing w:line="700" w:lineRule="exact"/>
        <w:rPr>
          <w:rFonts w:ascii="宋体" w:hAnsi="宋体" w:cs="宋体"/>
          <w:color w:val="auto"/>
          <w:sz w:val="24"/>
          <w:szCs w:val="24"/>
        </w:rPr>
      </w:pPr>
      <w:r>
        <w:rPr>
          <w:rFonts w:hint="eastAsia" w:ascii="宋体" w:hAnsi="宋体" w:cs="宋体"/>
          <w:color w:val="auto"/>
          <w:sz w:val="24"/>
          <w:szCs w:val="24"/>
        </w:rPr>
        <w:t xml:space="preserve">承诺人（盖单位章）：                      </w:t>
      </w:r>
    </w:p>
    <w:p>
      <w:pPr>
        <w:spacing w:line="700" w:lineRule="exact"/>
        <w:rPr>
          <w:rFonts w:ascii="宋体" w:hAnsi="宋体" w:cs="宋体"/>
          <w:color w:val="auto"/>
          <w:sz w:val="24"/>
          <w:szCs w:val="24"/>
        </w:rPr>
      </w:pPr>
      <w:r>
        <w:rPr>
          <w:rFonts w:hint="eastAsia" w:ascii="宋体" w:hAnsi="宋体" w:cs="宋体"/>
          <w:color w:val="auto"/>
          <w:sz w:val="24"/>
          <w:szCs w:val="24"/>
        </w:rPr>
        <w:t xml:space="preserve">法定代表人或其委托代理人（签字）：        </w:t>
      </w:r>
    </w:p>
    <w:p>
      <w:pPr>
        <w:spacing w:line="700" w:lineRule="exact"/>
        <w:ind w:firstLine="2520" w:firstLineChars="1050"/>
        <w:rPr>
          <w:rFonts w:ascii="宋体" w:hAnsi="宋体" w:cs="宋体"/>
          <w:color w:val="auto"/>
          <w:sz w:val="24"/>
          <w:szCs w:val="24"/>
        </w:rPr>
      </w:pPr>
      <w:r>
        <w:rPr>
          <w:rFonts w:hint="eastAsia" w:ascii="宋体" w:hAnsi="宋体" w:cs="宋体"/>
          <w:color w:val="auto"/>
          <w:sz w:val="24"/>
          <w:szCs w:val="24"/>
        </w:rPr>
        <w:t xml:space="preserve"> 年     月     日</w:t>
      </w:r>
    </w:p>
    <w:p>
      <w:pPr>
        <w:pStyle w:val="2"/>
        <w:numPr>
          <w:ilvl w:val="0"/>
          <w:numId w:val="0"/>
        </w:numPr>
        <w:ind w:leftChars="200"/>
        <w:rPr>
          <w:color w:val="auto"/>
        </w:rPr>
      </w:pPr>
    </w:p>
    <w:p>
      <w:pPr>
        <w:rPr>
          <w:lang w:val="zh-CN"/>
        </w:rPr>
        <w:sectPr>
          <w:pgSz w:w="11906" w:h="16838"/>
          <w:pgMar w:top="851" w:right="1133" w:bottom="993" w:left="1418" w:header="709" w:footer="120" w:gutter="0"/>
          <w:cols w:space="720" w:num="1"/>
          <w:docGrid w:type="lines" w:linePitch="312" w:charSpace="0"/>
        </w:sectPr>
      </w:pPr>
    </w:p>
    <w:p>
      <w:pPr>
        <w:widowControl/>
        <w:jc w:val="both"/>
        <w:textAlignment w:val="center"/>
        <w:rPr>
          <w:rFonts w:hint="eastAsia" w:ascii="宋体" w:hAnsi="宋体" w:cs="宋体"/>
          <w:b/>
          <w:bCs/>
          <w:color w:val="000000"/>
          <w:kern w:val="0"/>
          <w:sz w:val="32"/>
          <w:szCs w:val="32"/>
          <w:lang w:val="en-US" w:eastAsia="zh-CN"/>
        </w:rPr>
      </w:pPr>
      <w:r>
        <w:rPr>
          <w:rFonts w:hint="eastAsia" w:ascii="宋体" w:hAnsi="宋体" w:cs="宋体"/>
          <w:b/>
          <w:bCs/>
          <w:color w:val="000000"/>
          <w:kern w:val="0"/>
          <w:sz w:val="32"/>
          <w:szCs w:val="32"/>
          <w:lang w:val="en-US" w:eastAsia="zh-CN"/>
        </w:rPr>
        <w:t>附件9：</w:t>
      </w:r>
    </w:p>
    <w:p>
      <w:pPr>
        <w:adjustRightInd w:val="0"/>
        <w:snapToGrid w:val="0"/>
        <w:spacing w:before="2497" w:beforeLines="800" w:after="5617" w:afterLines="1800" w:line="360" w:lineRule="auto"/>
        <w:jc w:val="center"/>
        <w:rPr>
          <w:rFonts w:ascii="宋体" w:hAnsi="宋体"/>
          <w:b/>
          <w:bCs/>
          <w:sz w:val="52"/>
          <w:szCs w:val="52"/>
          <w:lang w:eastAsia="zh-CN"/>
        </w:rPr>
      </w:pPr>
      <w:r>
        <w:rPr>
          <w:rFonts w:hint="eastAsia" w:ascii="宋体" w:hAnsi="宋体"/>
          <w:b/>
          <w:bCs/>
          <w:sz w:val="52"/>
          <w:szCs w:val="52"/>
          <w:lang w:eastAsia="zh-CN"/>
        </w:rPr>
        <w:t>一体化养殖饮水设备购销合同</w:t>
      </w:r>
    </w:p>
    <w:p>
      <w:pPr>
        <w:rPr>
          <w:rFonts w:hint="eastAsia"/>
          <w:lang w:eastAsia="zh-CN"/>
        </w:rPr>
      </w:pPr>
    </w:p>
    <w:p>
      <w:pPr>
        <w:adjustRightInd w:val="0"/>
        <w:snapToGrid w:val="0"/>
        <w:spacing w:line="360" w:lineRule="auto"/>
        <w:ind w:firstLine="2521" w:firstLineChars="900"/>
        <w:rPr>
          <w:rFonts w:hint="default" w:ascii="微软雅黑" w:hAnsi="微软雅黑" w:eastAsia="微软雅黑" w:cs="微软雅黑"/>
          <w:b w:val="0"/>
          <w:bCs w:val="0"/>
          <w:sz w:val="28"/>
          <w:szCs w:val="28"/>
          <w:lang w:val="en-US" w:eastAsia="zh-CN"/>
        </w:rPr>
      </w:pPr>
      <w:r>
        <w:rPr>
          <w:rFonts w:hint="eastAsia" w:ascii="微软雅黑" w:hAnsi="微软雅黑" w:eastAsia="微软雅黑" w:cs="微软雅黑"/>
          <w:b/>
          <w:bCs/>
          <w:sz w:val="28"/>
          <w:szCs w:val="28"/>
          <w:lang w:eastAsia="zh-CN"/>
        </w:rPr>
        <w:t>甲  方：</w:t>
      </w:r>
      <w:r>
        <w:rPr>
          <w:rFonts w:hint="default" w:ascii="微软雅黑" w:hAnsi="微软雅黑" w:eastAsia="微软雅黑" w:cs="微软雅黑"/>
          <w:b/>
          <w:bCs/>
          <w:sz w:val="28"/>
          <w:szCs w:val="28"/>
          <w:lang w:eastAsia="zh-CN"/>
        </w:rPr>
        <w:t xml:space="preserve"> </w:t>
      </w:r>
      <w:r>
        <w:rPr>
          <w:rFonts w:hint="eastAsia" w:ascii="微软雅黑" w:hAnsi="微软雅黑" w:eastAsia="微软雅黑" w:cs="微软雅黑"/>
          <w:b/>
          <w:bCs/>
          <w:sz w:val="28"/>
          <w:szCs w:val="28"/>
          <w:lang w:val="en-US" w:eastAsia="zh-Hans"/>
        </w:rPr>
        <w:t>湖南新五丰股份有限公司</w:t>
      </w:r>
    </w:p>
    <w:p>
      <w:pPr>
        <w:adjustRightInd w:val="0"/>
        <w:snapToGrid w:val="0"/>
        <w:spacing w:line="360" w:lineRule="auto"/>
        <w:ind w:firstLine="2521" w:firstLineChars="900"/>
        <w:jc w:val="both"/>
        <w:rPr>
          <w:rFonts w:ascii="微软雅黑" w:hAnsi="微软雅黑" w:eastAsia="微软雅黑" w:cs="微软雅黑"/>
          <w:b/>
          <w:bCs/>
          <w:sz w:val="28"/>
          <w:szCs w:val="28"/>
          <w:lang w:eastAsia="zh-CN"/>
        </w:rPr>
      </w:pPr>
      <w:r>
        <w:rPr>
          <w:rFonts w:hint="eastAsia" w:ascii="微软雅黑" w:hAnsi="微软雅黑" w:eastAsia="微软雅黑" w:cs="微软雅黑"/>
          <w:b/>
          <w:bCs/>
          <w:sz w:val="28"/>
          <w:szCs w:val="28"/>
          <w:lang w:eastAsia="zh-CN"/>
        </w:rPr>
        <w:t>乙  方：</w:t>
      </w:r>
      <w:r>
        <w:rPr>
          <w:rFonts w:hint="eastAsia" w:ascii="微软雅黑" w:hAnsi="微软雅黑" w:eastAsia="微软雅黑" w:cs="微软雅黑"/>
          <w:bCs/>
          <w:sz w:val="28"/>
          <w:szCs w:val="28"/>
          <w:lang w:eastAsia="zh-CN"/>
        </w:rPr>
        <w:t xml:space="preserve"> </w:t>
      </w:r>
    </w:p>
    <w:p>
      <w:pPr>
        <w:adjustRightInd w:val="0"/>
        <w:snapToGrid w:val="0"/>
        <w:spacing w:line="360" w:lineRule="auto"/>
        <w:ind w:firstLine="1124" w:firstLineChars="400"/>
        <w:rPr>
          <w:rFonts w:ascii="宋体" w:hAnsi="宋体"/>
          <w:b/>
          <w:bCs/>
          <w:sz w:val="28"/>
          <w:szCs w:val="28"/>
          <w:lang w:eastAsia="zh-CN"/>
        </w:rPr>
      </w:pPr>
      <w:r>
        <w:rPr>
          <w:rFonts w:hint="eastAsia" w:ascii="宋体" w:hAnsi="宋体"/>
          <w:b/>
          <w:bCs/>
          <w:sz w:val="28"/>
          <w:szCs w:val="28"/>
          <w:lang w:eastAsia="zh-CN"/>
        </w:rPr>
        <w:t xml:space="preserve"> </w:t>
      </w:r>
    </w:p>
    <w:p>
      <w:pPr>
        <w:adjustRightInd w:val="0"/>
        <w:snapToGrid w:val="0"/>
        <w:spacing w:line="360" w:lineRule="auto"/>
        <w:jc w:val="center"/>
        <w:rPr>
          <w:rFonts w:ascii="宋体" w:hAnsi="宋体"/>
          <w:b/>
          <w:bCs/>
          <w:sz w:val="28"/>
          <w:szCs w:val="28"/>
          <w:lang w:eastAsia="zh-CN"/>
        </w:rPr>
      </w:pPr>
      <w:r>
        <w:rPr>
          <w:rFonts w:hint="eastAsia" w:ascii="宋体" w:hAnsi="宋体"/>
          <w:b/>
          <w:bCs/>
          <w:sz w:val="28"/>
          <w:szCs w:val="28"/>
          <w:lang w:eastAsia="zh-CN"/>
        </w:rPr>
        <w:t>签订日期：</w:t>
      </w:r>
      <w:r>
        <w:rPr>
          <w:rFonts w:hint="eastAsia" w:ascii="宋体" w:hAnsi="宋体"/>
          <w:b/>
          <w:bCs/>
          <w:sz w:val="28"/>
          <w:szCs w:val="28"/>
          <w:lang w:val="en-US" w:eastAsia="zh-CN"/>
        </w:rPr>
        <w:t xml:space="preserve">   </w:t>
      </w:r>
      <w:r>
        <w:rPr>
          <w:rFonts w:hint="eastAsia" w:ascii="宋体" w:hAnsi="宋体"/>
          <w:b/>
          <w:bCs/>
          <w:sz w:val="28"/>
          <w:szCs w:val="28"/>
          <w:lang w:eastAsia="zh-CN"/>
        </w:rPr>
        <w:t>年</w:t>
      </w:r>
      <w:r>
        <w:rPr>
          <w:rFonts w:hint="eastAsia" w:ascii="宋体" w:hAnsi="宋体"/>
          <w:b/>
          <w:bCs/>
          <w:sz w:val="28"/>
          <w:szCs w:val="28"/>
          <w:lang w:val="en-US" w:eastAsia="zh-CN"/>
        </w:rPr>
        <w:t xml:space="preserve">  </w:t>
      </w:r>
      <w:r>
        <w:rPr>
          <w:rFonts w:hint="eastAsia" w:ascii="宋体" w:hAnsi="宋体"/>
          <w:b/>
          <w:bCs/>
          <w:sz w:val="28"/>
          <w:szCs w:val="28"/>
          <w:lang w:eastAsia="zh-CN"/>
        </w:rPr>
        <w:t>月</w:t>
      </w:r>
      <w:r>
        <w:rPr>
          <w:rFonts w:hint="eastAsia" w:ascii="宋体" w:hAnsi="宋体"/>
          <w:b/>
          <w:bCs/>
          <w:sz w:val="28"/>
          <w:szCs w:val="28"/>
          <w:lang w:val="en-US" w:eastAsia="zh-CN"/>
        </w:rPr>
        <w:t xml:space="preserve">  </w:t>
      </w:r>
      <w:r>
        <w:rPr>
          <w:rFonts w:hint="eastAsia" w:ascii="宋体" w:hAnsi="宋体"/>
          <w:b/>
          <w:bCs/>
          <w:sz w:val="28"/>
          <w:szCs w:val="28"/>
          <w:lang w:eastAsia="zh-CN"/>
        </w:rPr>
        <w:t>日</w:t>
      </w:r>
    </w:p>
    <w:p>
      <w:pPr>
        <w:rPr>
          <w:rFonts w:hint="eastAsia" w:ascii="微软雅黑" w:hAnsi="微软雅黑" w:eastAsia="微软雅黑" w:cs="微软雅黑"/>
          <w:b/>
          <w:color w:val="auto"/>
          <w:sz w:val="21"/>
          <w:szCs w:val="21"/>
          <w:lang w:eastAsia="zh-CN"/>
        </w:rPr>
      </w:pPr>
    </w:p>
    <w:p>
      <w:pPr>
        <w:rPr>
          <w:rFonts w:hint="eastAsia" w:ascii="微软雅黑" w:hAnsi="微软雅黑" w:eastAsia="微软雅黑" w:cs="微软雅黑"/>
          <w:b/>
          <w:color w:val="auto"/>
          <w:sz w:val="21"/>
          <w:szCs w:val="21"/>
          <w:lang w:eastAsia="zh-CN"/>
        </w:rPr>
      </w:pPr>
    </w:p>
    <w:p>
      <w:pPr>
        <w:rPr>
          <w:rFonts w:hint="eastAsia" w:ascii="微软雅黑" w:hAnsi="微软雅黑" w:eastAsia="微软雅黑" w:cs="微软雅黑"/>
          <w:b/>
          <w:color w:val="auto"/>
          <w:sz w:val="21"/>
          <w:szCs w:val="21"/>
          <w:lang w:eastAsia="zh-CN"/>
        </w:rPr>
      </w:pPr>
    </w:p>
    <w:p>
      <w:pPr>
        <w:rPr>
          <w:rFonts w:hint="eastAsia" w:ascii="微软雅黑" w:hAnsi="微软雅黑" w:eastAsia="微软雅黑" w:cs="微软雅黑"/>
          <w:b/>
          <w:color w:val="auto"/>
          <w:sz w:val="21"/>
          <w:szCs w:val="21"/>
          <w:lang w:eastAsia="zh-CN"/>
        </w:rPr>
      </w:pPr>
    </w:p>
    <w:p>
      <w:pPr>
        <w:rPr>
          <w:ins w:id="0" w:author="城南一隅" w:date="2023-05-26T09:33:16Z"/>
          <w:rFonts w:hint="eastAsia" w:ascii="微软雅黑" w:hAnsi="微软雅黑" w:eastAsia="微软雅黑" w:cs="微软雅黑"/>
          <w:b/>
          <w:color w:val="auto"/>
          <w:sz w:val="21"/>
          <w:szCs w:val="21"/>
          <w:lang w:eastAsia="zh-CN"/>
        </w:rPr>
      </w:pPr>
      <w:r>
        <w:rPr>
          <w:rFonts w:hint="eastAsia" w:ascii="微软雅黑" w:hAnsi="微软雅黑" w:eastAsia="微软雅黑" w:cs="微软雅黑"/>
          <w:b/>
          <w:color w:val="auto"/>
          <w:sz w:val="21"/>
          <w:szCs w:val="21"/>
          <w:lang w:eastAsia="zh-CN"/>
        </w:rPr>
        <w:t>甲方（需方）：</w:t>
      </w:r>
      <w:r>
        <w:rPr>
          <w:rFonts w:hint="eastAsia" w:ascii="微软雅黑" w:hAnsi="微软雅黑" w:eastAsia="微软雅黑" w:cs="微软雅黑"/>
          <w:b/>
          <w:color w:val="auto"/>
          <w:sz w:val="21"/>
          <w:szCs w:val="21"/>
          <w:lang w:val="en-US" w:eastAsia="zh-Hans"/>
        </w:rPr>
        <w:t>湖南新五丰股份有限公司</w:t>
      </w:r>
      <w:r>
        <w:rPr>
          <w:rFonts w:hint="eastAsia" w:ascii="微软雅黑" w:hAnsi="微软雅黑" w:eastAsia="微软雅黑" w:cs="微软雅黑"/>
          <w:b/>
          <w:color w:val="auto"/>
          <w:sz w:val="21"/>
          <w:szCs w:val="21"/>
          <w:lang w:eastAsia="zh-CN"/>
        </w:rPr>
        <w:t xml:space="preserve">           乙方（供方）：</w:t>
      </w:r>
    </w:p>
    <w:p>
      <w:pPr>
        <w:rPr>
          <w:rFonts w:ascii="微软雅黑" w:hAnsi="微软雅黑" w:eastAsia="微软雅黑" w:cs="微软雅黑"/>
          <w:b/>
          <w:szCs w:val="21"/>
          <w:lang w:eastAsia="zh-CN"/>
        </w:rPr>
      </w:pPr>
      <w:r>
        <w:rPr>
          <w:rFonts w:hint="eastAsia" w:ascii="微软雅黑" w:hAnsi="微软雅黑" w:eastAsia="微软雅黑" w:cs="微软雅黑"/>
          <w:b/>
          <w:sz w:val="21"/>
          <w:szCs w:val="21"/>
          <w:lang w:eastAsia="zh-CN"/>
        </w:rPr>
        <w:t xml:space="preserve">签 约 地：        </w:t>
      </w:r>
      <w:r>
        <w:rPr>
          <w:rFonts w:hint="eastAsia" w:ascii="微软雅黑" w:hAnsi="微软雅黑" w:eastAsia="微软雅黑" w:cs="微软雅黑"/>
          <w:b/>
          <w:sz w:val="21"/>
          <w:szCs w:val="21"/>
          <w:lang w:val="en-US" w:eastAsia="zh-CN"/>
        </w:rPr>
        <w:t xml:space="preserve">                             </w:t>
      </w:r>
      <w:r>
        <w:rPr>
          <w:rFonts w:hint="eastAsia" w:ascii="微软雅黑" w:hAnsi="微软雅黑" w:eastAsia="微软雅黑" w:cs="微软雅黑"/>
          <w:b/>
          <w:sz w:val="21"/>
          <w:szCs w:val="21"/>
          <w:lang w:eastAsia="zh-CN"/>
        </w:rPr>
        <w:t>签订时间：</w:t>
      </w:r>
    </w:p>
    <w:p>
      <w:pPr>
        <w:ind w:firstLine="420" w:firstLineChars="200"/>
        <w:rPr>
          <w:rFonts w:ascii="微软雅黑" w:hAnsi="微软雅黑" w:eastAsia="微软雅黑" w:cs="微软雅黑"/>
          <w:szCs w:val="21"/>
          <w:lang w:eastAsia="zh-CN"/>
        </w:rPr>
      </w:pPr>
      <w:r>
        <w:rPr>
          <w:rFonts w:hint="eastAsia" w:ascii="微软雅黑" w:hAnsi="微软雅黑" w:eastAsia="微软雅黑" w:cs="微软雅黑"/>
          <w:szCs w:val="21"/>
          <w:lang w:eastAsia="zh-CN"/>
        </w:rPr>
        <w:t>根据《中华人民共和国</w:t>
      </w:r>
      <w:r>
        <w:rPr>
          <w:rFonts w:hint="eastAsia" w:ascii="微软雅黑" w:hAnsi="微软雅黑" w:eastAsia="微软雅黑" w:cs="微软雅黑"/>
          <w:szCs w:val="21"/>
          <w:lang w:val="en-US" w:eastAsia="zh-CN"/>
        </w:rPr>
        <w:t>民法典</w:t>
      </w:r>
      <w:r>
        <w:rPr>
          <w:rFonts w:hint="eastAsia" w:ascii="微软雅黑" w:hAnsi="微软雅黑" w:eastAsia="微软雅黑" w:cs="微软雅黑"/>
          <w:szCs w:val="21"/>
          <w:lang w:eastAsia="zh-CN"/>
        </w:rPr>
        <w:t>》的有关规定，为明确甲、乙双方在设备安装过程中的权利、义务及经济责任，经双方协商一致后签订本合同。</w:t>
      </w:r>
    </w:p>
    <w:p>
      <w:pPr>
        <w:pStyle w:val="83"/>
        <w:numPr>
          <w:ilvl w:val="0"/>
          <w:numId w:val="5"/>
        </w:numPr>
        <w:ind w:firstLineChars="0"/>
        <w:rPr>
          <w:rFonts w:ascii="微软雅黑" w:hAnsi="微软雅黑" w:eastAsia="微软雅黑" w:cs="微软雅黑"/>
          <w:szCs w:val="21"/>
        </w:rPr>
      </w:pPr>
      <w:r>
        <w:rPr>
          <w:rFonts w:hint="eastAsia" w:ascii="微软雅黑" w:hAnsi="微软雅黑" w:eastAsia="微软雅黑" w:cs="微软雅黑"/>
          <w:szCs w:val="21"/>
        </w:rPr>
        <w:t>购销产品信息</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595"/>
        <w:gridCol w:w="1335"/>
        <w:gridCol w:w="1078"/>
        <w:gridCol w:w="1276"/>
        <w:gridCol w:w="1276"/>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9" w:type="dxa"/>
          </w:tcPr>
          <w:p>
            <w:pPr>
              <w:jc w:val="center"/>
              <w:rPr>
                <w:rFonts w:ascii="微软雅黑" w:hAnsi="微软雅黑" w:eastAsia="微软雅黑" w:cs="微软雅黑"/>
                <w:szCs w:val="21"/>
              </w:rPr>
            </w:pPr>
            <w:r>
              <w:rPr>
                <w:rFonts w:hint="eastAsia" w:ascii="微软雅黑" w:hAnsi="微软雅黑" w:eastAsia="微软雅黑" w:cs="微软雅黑"/>
                <w:szCs w:val="21"/>
              </w:rPr>
              <w:t>序号</w:t>
            </w:r>
          </w:p>
        </w:tc>
        <w:tc>
          <w:tcPr>
            <w:tcW w:w="2595"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产品</w:t>
            </w:r>
          </w:p>
        </w:tc>
        <w:tc>
          <w:tcPr>
            <w:tcW w:w="1335"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规格参数</w:t>
            </w:r>
          </w:p>
        </w:tc>
        <w:tc>
          <w:tcPr>
            <w:tcW w:w="1078"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数量单位</w:t>
            </w:r>
          </w:p>
        </w:tc>
        <w:tc>
          <w:tcPr>
            <w:tcW w:w="1276"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单价（元）</w:t>
            </w:r>
          </w:p>
        </w:tc>
        <w:tc>
          <w:tcPr>
            <w:tcW w:w="1276"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总价（元）</w:t>
            </w:r>
          </w:p>
        </w:tc>
        <w:tc>
          <w:tcPr>
            <w:tcW w:w="1053" w:type="dxa"/>
            <w:vAlign w:val="center"/>
          </w:tcPr>
          <w:p>
            <w:pPr>
              <w:jc w:val="center"/>
              <w:rPr>
                <w:rFonts w:ascii="微软雅黑" w:hAnsi="微软雅黑" w:eastAsia="微软雅黑" w:cs="微软雅黑"/>
                <w:sz w:val="21"/>
                <w:szCs w:val="21"/>
              </w:rPr>
            </w:pPr>
            <w:r>
              <w:rPr>
                <w:rFonts w:hint="eastAsia" w:ascii="微软雅黑" w:hAnsi="微软雅黑" w:eastAsia="微软雅黑" w:cs="微软雅黑"/>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89" w:type="dxa"/>
            <w:vAlign w:val="center"/>
          </w:tcPr>
          <w:p>
            <w:pPr>
              <w:ind w:firstLine="420" w:firstLineChars="200"/>
              <w:rPr>
                <w:rFonts w:ascii="微软雅黑" w:hAnsi="微软雅黑" w:eastAsia="微软雅黑" w:cs="微软雅黑"/>
                <w:szCs w:val="21"/>
              </w:rPr>
            </w:pPr>
          </w:p>
        </w:tc>
        <w:tc>
          <w:tcPr>
            <w:tcW w:w="2595" w:type="dxa"/>
            <w:vAlign w:val="center"/>
          </w:tcPr>
          <w:p>
            <w:pPr>
              <w:tabs>
                <w:tab w:val="left" w:pos="6660"/>
              </w:tabs>
              <w:jc w:val="center"/>
              <w:rPr>
                <w:rFonts w:hint="default" w:ascii="微软雅黑" w:hAnsi="微软雅黑" w:eastAsia="微软雅黑" w:cs="微软雅黑"/>
                <w:sz w:val="21"/>
                <w:szCs w:val="21"/>
                <w:lang w:val="en-US" w:eastAsia="zh-CN"/>
              </w:rPr>
            </w:pPr>
          </w:p>
        </w:tc>
        <w:tc>
          <w:tcPr>
            <w:tcW w:w="1335" w:type="dxa"/>
            <w:vAlign w:val="center"/>
          </w:tcPr>
          <w:p>
            <w:pPr>
              <w:jc w:val="center"/>
              <w:rPr>
                <w:rFonts w:ascii="微软雅黑" w:hAnsi="微软雅黑" w:eastAsia="微软雅黑" w:cs="微软雅黑"/>
                <w:sz w:val="21"/>
                <w:szCs w:val="21"/>
              </w:rPr>
            </w:pPr>
          </w:p>
        </w:tc>
        <w:tc>
          <w:tcPr>
            <w:tcW w:w="1078" w:type="dxa"/>
            <w:vAlign w:val="center"/>
          </w:tcPr>
          <w:p>
            <w:pPr>
              <w:jc w:val="center"/>
              <w:rPr>
                <w:rFonts w:ascii="微软雅黑" w:hAnsi="微软雅黑" w:eastAsia="微软雅黑" w:cs="微软雅黑"/>
                <w:sz w:val="21"/>
                <w:szCs w:val="21"/>
              </w:rPr>
            </w:pPr>
          </w:p>
        </w:tc>
        <w:tc>
          <w:tcPr>
            <w:tcW w:w="1276" w:type="dxa"/>
            <w:vAlign w:val="center"/>
          </w:tcPr>
          <w:p>
            <w:pPr>
              <w:jc w:val="center"/>
              <w:rPr>
                <w:rFonts w:ascii="微软雅黑" w:hAnsi="微软雅黑" w:eastAsia="微软雅黑" w:cs="微软雅黑"/>
                <w:sz w:val="21"/>
                <w:szCs w:val="21"/>
                <w:lang w:eastAsia="zh-CN"/>
              </w:rPr>
            </w:pPr>
          </w:p>
        </w:tc>
        <w:tc>
          <w:tcPr>
            <w:tcW w:w="1276" w:type="dxa"/>
            <w:vAlign w:val="center"/>
          </w:tcPr>
          <w:p>
            <w:pPr>
              <w:jc w:val="center"/>
              <w:rPr>
                <w:rFonts w:ascii="微软雅黑" w:hAnsi="微软雅黑" w:eastAsia="微软雅黑" w:cs="微软雅黑"/>
                <w:sz w:val="21"/>
                <w:szCs w:val="21"/>
                <w:lang w:eastAsia="zh-CN"/>
              </w:rPr>
            </w:pPr>
          </w:p>
        </w:tc>
        <w:tc>
          <w:tcPr>
            <w:tcW w:w="1053" w:type="dxa"/>
            <w:vAlign w:val="center"/>
          </w:tcPr>
          <w:p>
            <w:pPr>
              <w:jc w:val="center"/>
              <w:rPr>
                <w:rFonts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9" w:type="dxa"/>
            <w:vAlign w:val="center"/>
          </w:tcPr>
          <w:p>
            <w:pPr>
              <w:numPr>
                <w:ilvl w:val="0"/>
                <w:numId w:val="6"/>
              </w:numPr>
              <w:jc w:val="center"/>
              <w:rPr>
                <w:rFonts w:ascii="微软雅黑" w:hAnsi="微软雅黑" w:eastAsia="微软雅黑" w:cs="微软雅黑"/>
                <w:szCs w:val="21"/>
              </w:rPr>
            </w:pPr>
          </w:p>
        </w:tc>
        <w:tc>
          <w:tcPr>
            <w:tcW w:w="8613" w:type="dxa"/>
            <w:gridSpan w:val="6"/>
            <w:vAlign w:val="center"/>
          </w:tcPr>
          <w:p>
            <w:pPr>
              <w:jc w:val="cente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人民币</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lang w:eastAsia="zh-CN"/>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89" w:type="dxa"/>
            <w:vAlign w:val="center"/>
          </w:tcPr>
          <w:p>
            <w:pPr>
              <w:numPr>
                <w:ilvl w:val="0"/>
                <w:numId w:val="6"/>
              </w:numPr>
              <w:jc w:val="center"/>
              <w:rPr>
                <w:rFonts w:ascii="微软雅黑" w:hAnsi="微软雅黑" w:eastAsia="微软雅黑" w:cs="微软雅黑"/>
                <w:szCs w:val="21"/>
                <w:lang w:eastAsia="zh-CN"/>
              </w:rPr>
            </w:pPr>
          </w:p>
        </w:tc>
        <w:tc>
          <w:tcPr>
            <w:tcW w:w="8613" w:type="dxa"/>
            <w:gridSpan w:val="6"/>
            <w:vAlign w:val="center"/>
          </w:tcPr>
          <w:p>
            <w:pPr>
              <w:jc w:val="both"/>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售价包含制造、运输、安装调试、</w:t>
            </w:r>
            <w:r>
              <w:rPr>
                <w:rFonts w:hint="eastAsia" w:ascii="微软雅黑" w:hAnsi="微软雅黑" w:eastAsia="微软雅黑" w:cs="微软雅黑"/>
                <w:sz w:val="21"/>
                <w:szCs w:val="21"/>
                <w:lang w:val="en-US" w:eastAsia="zh-Hans"/>
              </w:rPr>
              <w:t>设备地坪</w:t>
            </w:r>
            <w:r>
              <w:rPr>
                <w:rFonts w:hint="default" w:ascii="微软雅黑" w:hAnsi="微软雅黑" w:eastAsia="微软雅黑" w:cs="微软雅黑"/>
                <w:sz w:val="21"/>
                <w:szCs w:val="21"/>
                <w:lang w:eastAsia="zh-Hans"/>
              </w:rPr>
              <w:t>，</w:t>
            </w:r>
            <w:r>
              <w:rPr>
                <w:rFonts w:hint="eastAsia" w:ascii="微软雅黑" w:hAnsi="微软雅黑" w:eastAsia="微软雅黑" w:cs="微软雅黑"/>
                <w:sz w:val="21"/>
                <w:szCs w:val="21"/>
                <w:lang w:val="en-US" w:eastAsia="zh-Hans"/>
              </w:rPr>
              <w:t>设备房</w:t>
            </w:r>
            <w:r>
              <w:rPr>
                <w:rFonts w:hint="default" w:ascii="微软雅黑" w:hAnsi="微软雅黑" w:eastAsia="微软雅黑" w:cs="微软雅黑"/>
                <w:sz w:val="21"/>
                <w:szCs w:val="21"/>
                <w:lang w:eastAsia="zh-Hans"/>
              </w:rPr>
              <w:t>、</w:t>
            </w:r>
            <w:r>
              <w:rPr>
                <w:rFonts w:hint="eastAsia" w:ascii="微软雅黑" w:hAnsi="微软雅黑" w:eastAsia="微软雅黑" w:cs="微软雅黑"/>
                <w:sz w:val="21"/>
                <w:szCs w:val="21"/>
                <w:lang w:eastAsia="zh-CN"/>
              </w:rPr>
              <w:t>税费发票；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9" w:type="dxa"/>
            <w:vAlign w:val="center"/>
          </w:tcPr>
          <w:p>
            <w:pPr>
              <w:numPr>
                <w:ilvl w:val="0"/>
                <w:numId w:val="6"/>
              </w:numPr>
              <w:jc w:val="center"/>
              <w:rPr>
                <w:rFonts w:ascii="微软雅黑" w:hAnsi="微软雅黑" w:eastAsia="微软雅黑" w:cs="微软雅黑"/>
                <w:szCs w:val="21"/>
                <w:lang w:eastAsia="zh-CN"/>
              </w:rPr>
            </w:pPr>
          </w:p>
        </w:tc>
        <w:tc>
          <w:tcPr>
            <w:tcW w:w="8613" w:type="dxa"/>
            <w:gridSpan w:val="6"/>
            <w:vAlign w:val="center"/>
          </w:tcPr>
          <w:p>
            <w:pPr>
              <w:jc w:val="both"/>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核心部件介绍：</w:t>
            </w:r>
          </w:p>
        </w:tc>
      </w:tr>
    </w:tbl>
    <w:p>
      <w:p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rPr>
        <w:t>第二条、付款方式</w:t>
      </w:r>
    </w:p>
    <w:p>
      <w:pPr>
        <w:numPr>
          <w:ilvl w:val="0"/>
          <w:numId w:val="7"/>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付款方式：合同盖章签字生效，甲方电汇银行转账；</w:t>
      </w:r>
    </w:p>
    <w:p>
      <w:pPr>
        <w:numPr>
          <w:ilvl w:val="0"/>
          <w:numId w:val="7"/>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定金：双方签署合同</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lang w:val="en-US" w:eastAsia="zh-CN"/>
        </w:rPr>
        <w:t>日内</w:t>
      </w:r>
      <w:r>
        <w:rPr>
          <w:rFonts w:hint="eastAsia" w:ascii="微软雅黑" w:hAnsi="微软雅黑" w:eastAsia="微软雅黑" w:cs="微软雅黑"/>
          <w:sz w:val="21"/>
          <w:szCs w:val="21"/>
          <w:lang w:eastAsia="zh-CN"/>
        </w:rPr>
        <w:t>，甲方支付合同款的30%即（大写）人民币</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lang w:eastAsia="zh-CN"/>
        </w:rPr>
        <w:t>元整，小写￥</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lang w:eastAsia="zh-CN"/>
        </w:rPr>
        <w:t>元</w:t>
      </w:r>
      <w:r>
        <w:rPr>
          <w:rFonts w:hint="eastAsia" w:ascii="微软雅黑" w:hAnsi="微软雅黑" w:eastAsia="微软雅黑" w:cs="微软雅黑"/>
          <w:sz w:val="21"/>
          <w:szCs w:val="21"/>
          <w:lang w:val="en-US" w:eastAsia="zh-CN"/>
        </w:rPr>
        <w:t>作为定金</w:t>
      </w:r>
      <w:r>
        <w:rPr>
          <w:rFonts w:hint="eastAsia" w:ascii="微软雅黑" w:hAnsi="微软雅黑" w:eastAsia="微软雅黑" w:cs="微软雅黑"/>
          <w:sz w:val="21"/>
          <w:szCs w:val="21"/>
          <w:lang w:eastAsia="zh-CN"/>
        </w:rPr>
        <w:t>。</w:t>
      </w:r>
    </w:p>
    <w:p>
      <w:pPr>
        <w:numPr>
          <w:ilvl w:val="0"/>
          <w:numId w:val="7"/>
        </w:numPr>
        <w:rPr>
          <w:rFonts w:ascii="微软雅黑" w:hAnsi="微软雅黑" w:eastAsia="微软雅黑" w:cs="微软雅黑"/>
          <w:sz w:val="21"/>
          <w:szCs w:val="21"/>
          <w:lang w:eastAsia="zh-CN"/>
        </w:rPr>
      </w:pPr>
      <w:r>
        <w:rPr>
          <w:rFonts w:hint="default" w:ascii="微软雅黑" w:hAnsi="微软雅黑" w:eastAsia="微软雅黑" w:cs="微软雅黑"/>
          <w:color w:val="auto"/>
          <w:sz w:val="21"/>
          <w:szCs w:val="21"/>
          <w:lang w:eastAsia="zh-CN"/>
        </w:rPr>
        <w:t>设备安装调试完成，甲方验收合格后</w:t>
      </w:r>
      <w:r>
        <w:rPr>
          <w:rFonts w:hint="eastAsia" w:ascii="微软雅黑" w:hAnsi="微软雅黑" w:eastAsia="微软雅黑" w:cs="微软雅黑"/>
          <w:color w:val="auto"/>
          <w:sz w:val="21"/>
          <w:szCs w:val="21"/>
          <w:lang w:val="en-US" w:eastAsia="zh-CN"/>
        </w:rPr>
        <w:t>七</w:t>
      </w:r>
      <w:r>
        <w:rPr>
          <w:rFonts w:hint="default" w:ascii="微软雅黑" w:hAnsi="微软雅黑" w:eastAsia="微软雅黑" w:cs="微软雅黑"/>
          <w:color w:val="auto"/>
          <w:sz w:val="21"/>
          <w:szCs w:val="21"/>
          <w:lang w:eastAsia="zh-CN"/>
        </w:rPr>
        <w:t>天内支付合同款的</w:t>
      </w:r>
      <w:r>
        <w:rPr>
          <w:rFonts w:hint="eastAsia" w:ascii="微软雅黑" w:hAnsi="微软雅黑" w:eastAsia="微软雅黑" w:cs="微软雅黑"/>
          <w:color w:val="auto"/>
          <w:sz w:val="21"/>
          <w:szCs w:val="21"/>
          <w:lang w:val="en-US" w:eastAsia="zh-CN"/>
        </w:rPr>
        <w:t>65</w:t>
      </w:r>
      <w:r>
        <w:rPr>
          <w:rFonts w:hint="default" w:ascii="微软雅黑" w:hAnsi="微软雅黑" w:eastAsia="微软雅黑" w:cs="微软雅黑"/>
          <w:color w:val="auto"/>
          <w:sz w:val="21"/>
          <w:szCs w:val="21"/>
          <w:lang w:eastAsia="zh-CN"/>
        </w:rPr>
        <w:t>%即（大写）</w:t>
      </w:r>
      <w:r>
        <w:rPr>
          <w:rFonts w:hint="eastAsia" w:ascii="微软雅黑" w:hAnsi="微软雅黑" w:eastAsia="微软雅黑" w:cs="微软雅黑"/>
          <w:color w:val="auto"/>
          <w:sz w:val="21"/>
          <w:szCs w:val="21"/>
          <w:lang w:val="en-US" w:eastAsia="zh-CN"/>
        </w:rPr>
        <w:t xml:space="preserve">     </w:t>
      </w:r>
      <w:r>
        <w:rPr>
          <w:rFonts w:hint="default" w:ascii="微软雅黑" w:hAnsi="微软雅黑" w:eastAsia="微软雅黑" w:cs="微软雅黑"/>
          <w:color w:val="auto"/>
          <w:sz w:val="21"/>
          <w:szCs w:val="21"/>
          <w:lang w:eastAsia="zh-CN"/>
        </w:rPr>
        <w:t>元整，小写¥</w:t>
      </w:r>
      <w:r>
        <w:rPr>
          <w:rFonts w:hint="eastAsia" w:ascii="微软雅黑" w:hAnsi="微软雅黑" w:eastAsia="微软雅黑" w:cs="微软雅黑"/>
          <w:color w:val="auto"/>
          <w:sz w:val="21"/>
          <w:szCs w:val="21"/>
          <w:u w:val="single"/>
          <w:lang w:val="en-US" w:eastAsia="zh-CN"/>
        </w:rPr>
        <w:t xml:space="preserve">     </w:t>
      </w:r>
      <w:r>
        <w:rPr>
          <w:rFonts w:hint="default" w:ascii="微软雅黑" w:hAnsi="微软雅黑" w:eastAsia="微软雅黑" w:cs="微软雅黑"/>
          <w:color w:val="auto"/>
          <w:sz w:val="21"/>
          <w:szCs w:val="21"/>
          <w:lang w:eastAsia="zh-CN"/>
        </w:rPr>
        <w:t>元，</w:t>
      </w:r>
      <w:r>
        <w:rPr>
          <w:rFonts w:hint="eastAsia" w:ascii="微软雅黑" w:hAnsi="微软雅黑" w:eastAsia="微软雅黑" w:cs="微软雅黑"/>
          <w:sz w:val="21"/>
          <w:szCs w:val="21"/>
          <w:lang w:eastAsia="zh-CN"/>
        </w:rPr>
        <w:t>同时开具全额税票。</w:t>
      </w:r>
    </w:p>
    <w:p>
      <w:pPr>
        <w:numPr>
          <w:ilvl w:val="0"/>
          <w:numId w:val="7"/>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设备质保期</w:t>
      </w:r>
      <w:r>
        <w:rPr>
          <w:rFonts w:hint="eastAsia" w:ascii="微软雅黑" w:hAnsi="微软雅黑" w:eastAsia="微软雅黑" w:cs="微软雅黑"/>
          <w:sz w:val="21"/>
          <w:szCs w:val="21"/>
          <w:lang w:val="en-US" w:eastAsia="zh-Hans"/>
        </w:rPr>
        <w:t>两</w:t>
      </w:r>
      <w:r>
        <w:rPr>
          <w:rFonts w:hint="eastAsia" w:ascii="微软雅黑" w:hAnsi="微软雅黑" w:eastAsia="微软雅黑" w:cs="微软雅黑"/>
          <w:sz w:val="21"/>
          <w:szCs w:val="21"/>
          <w:lang w:eastAsia="zh-CN"/>
        </w:rPr>
        <w:t>年期满，</w:t>
      </w:r>
      <w:r>
        <w:rPr>
          <w:rFonts w:hint="eastAsia" w:ascii="微软雅黑" w:hAnsi="微软雅黑" w:eastAsia="微软雅黑" w:cs="微软雅黑"/>
          <w:sz w:val="21"/>
          <w:szCs w:val="21"/>
          <w:lang w:val="en-US" w:eastAsia="zh-CN"/>
        </w:rPr>
        <w:t>甲方在期满后三天内付清乙方</w:t>
      </w:r>
      <w:r>
        <w:rPr>
          <w:rFonts w:hint="default" w:ascii="微软雅黑" w:hAnsi="微软雅黑" w:eastAsia="微软雅黑" w:cs="微软雅黑"/>
          <w:sz w:val="21"/>
          <w:szCs w:val="21"/>
          <w:lang w:eastAsia="zh-CN"/>
        </w:rPr>
        <w:t>5</w:t>
      </w:r>
      <w:r>
        <w:rPr>
          <w:rFonts w:hint="eastAsia" w:ascii="微软雅黑" w:hAnsi="微软雅黑" w:eastAsia="微软雅黑" w:cs="微软雅黑"/>
          <w:sz w:val="21"/>
          <w:szCs w:val="21"/>
          <w:lang w:val="en-US" w:eastAsia="zh-CN"/>
        </w:rPr>
        <w:t>%的设备尾款，（大写）      元整，</w:t>
      </w:r>
      <w:r>
        <w:rPr>
          <w:rFonts w:hint="eastAsia" w:ascii="微软雅黑" w:hAnsi="微软雅黑" w:eastAsia="微软雅黑" w:cs="微软雅黑"/>
          <w:color w:val="auto"/>
          <w:sz w:val="21"/>
          <w:szCs w:val="21"/>
          <w:lang w:eastAsia="zh-CN"/>
        </w:rPr>
        <w:t>小写</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u w:val="single"/>
          <w:lang w:val="en-US" w:eastAsia="zh-CN"/>
        </w:rPr>
        <w:t xml:space="preserve">       </w:t>
      </w:r>
      <w:r>
        <w:rPr>
          <w:rFonts w:hint="eastAsia" w:ascii="微软雅黑" w:hAnsi="微软雅黑" w:eastAsia="微软雅黑" w:cs="微软雅黑"/>
          <w:sz w:val="21"/>
          <w:szCs w:val="21"/>
          <w:lang w:eastAsia="zh-CN"/>
        </w:rPr>
        <w:t>元</w:t>
      </w:r>
      <w:r>
        <w:rPr>
          <w:rFonts w:hint="eastAsia" w:ascii="微软雅黑" w:hAnsi="微软雅黑" w:eastAsia="微软雅黑" w:cs="微软雅黑"/>
          <w:sz w:val="21"/>
          <w:szCs w:val="21"/>
          <w:lang w:val="en-US" w:eastAsia="zh-CN"/>
        </w:rPr>
        <w:t>。</w:t>
      </w:r>
    </w:p>
    <w:p>
      <w:p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第三条、设备参数与产水标准</w:t>
      </w:r>
    </w:p>
    <w:p>
      <w:pPr>
        <w:numPr>
          <w:ilvl w:val="0"/>
          <w:numId w:val="8"/>
        </w:numPr>
        <w:rPr>
          <w:rFonts w:ascii="微软雅黑" w:hAnsi="微软雅黑" w:eastAsia="微软雅黑" w:cs="微软雅黑"/>
          <w:sz w:val="21"/>
          <w:szCs w:val="21"/>
        </w:rPr>
      </w:pPr>
      <w:r>
        <w:rPr>
          <w:rFonts w:hint="eastAsia" w:ascii="微软雅黑" w:hAnsi="微软雅黑" w:eastAsia="微软雅黑" w:cs="微软雅黑"/>
          <w:sz w:val="21"/>
          <w:szCs w:val="21"/>
        </w:rPr>
        <w:t>处理能力：≧</w:t>
      </w:r>
      <w:r>
        <w:rPr>
          <w:rFonts w:hint="eastAsia" w:ascii="微软雅黑" w:hAnsi="微软雅黑" w:eastAsia="微软雅黑" w:cs="微软雅黑"/>
          <w:sz w:val="21"/>
          <w:szCs w:val="21"/>
          <w:lang w:val="en-US" w:eastAsia="zh-CN"/>
        </w:rPr>
        <w:t>800</w:t>
      </w:r>
      <w:r>
        <w:rPr>
          <w:rFonts w:hint="eastAsia" w:ascii="微软雅黑" w:hAnsi="微软雅黑" w:eastAsia="微软雅黑" w:cs="微软雅黑"/>
          <w:sz w:val="21"/>
          <w:szCs w:val="21"/>
        </w:rPr>
        <w:t>T/天</w:t>
      </w:r>
      <w:r>
        <w:rPr>
          <w:rFonts w:hint="eastAsia" w:ascii="微软雅黑" w:hAnsi="微软雅黑" w:eastAsia="微软雅黑" w:cs="微软雅黑"/>
          <w:sz w:val="21"/>
          <w:szCs w:val="21"/>
          <w:lang w:val="en-US" w:eastAsia="zh-CN"/>
        </w:rPr>
        <w:t xml:space="preserve">  （根据现场水质产水量存在上下浮动，不低于800T/天）</w:t>
      </w:r>
    </w:p>
    <w:p>
      <w:pPr>
        <w:numPr>
          <w:ilvl w:val="0"/>
          <w:numId w:val="8"/>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过滤后</w:t>
      </w:r>
      <w:r>
        <w:rPr>
          <w:rFonts w:hint="eastAsia" w:ascii="微软雅黑" w:hAnsi="微软雅黑" w:eastAsia="微软雅黑" w:cs="微软雅黑"/>
          <w:sz w:val="21"/>
          <w:szCs w:val="21"/>
          <w:lang w:eastAsia="zh-CN"/>
        </w:rPr>
        <w:t>产水质量标准：</w:t>
      </w:r>
    </w:p>
    <w:p>
      <w:pPr>
        <w:ind w:firstLine="840" w:firstLineChars="400"/>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SDI15：≤</w:t>
      </w:r>
      <w:r>
        <w:rPr>
          <w:rFonts w:ascii="微软雅黑" w:hAnsi="微软雅黑" w:eastAsia="微软雅黑" w:cs="微软雅黑"/>
          <w:sz w:val="21"/>
          <w:szCs w:val="21"/>
          <w:lang w:eastAsia="zh-CN"/>
        </w:rPr>
        <w:t>3</w:t>
      </w:r>
      <w:r>
        <w:rPr>
          <w:rFonts w:hint="eastAsia" w:ascii="微软雅黑" w:hAnsi="微软雅黑" w:eastAsia="微软雅黑" w:cs="微软雅黑"/>
          <w:sz w:val="21"/>
          <w:szCs w:val="21"/>
          <w:lang w:eastAsia="zh-CN"/>
        </w:rPr>
        <w:t>（* 若SDI不是由可溶解物质引起），</w:t>
      </w:r>
    </w:p>
    <w:p>
      <w:pPr>
        <w:ind w:firstLine="840" w:firstLineChars="400"/>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浊  度：＜0.</w:t>
      </w: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lang w:eastAsia="zh-CN"/>
        </w:rPr>
        <w:t>NTU （* 若浊度不是由可溶解物质引起）；</w:t>
      </w:r>
    </w:p>
    <w:p>
      <w:pPr>
        <w:ind w:firstLine="840" w:firstLineChars="4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细菌拦截率：99.9999%，病毒拦截率：99.99%；</w:t>
      </w:r>
    </w:p>
    <w:p>
      <w:pPr>
        <w:numPr>
          <w:ilvl w:val="0"/>
          <w:numId w:val="8"/>
        </w:numP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出水净化常规检测指标达到饮用水标准（《生活饮用水卫生标准》（GB 5749-2006），氨、氮指标除外）,超滤膜或RO膜要求供应商按方案中膜寿命不低于5年且提供不低于5年的质保服务</w:t>
      </w:r>
    </w:p>
    <w:p>
      <w:p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第四条、设备交付</w:t>
      </w:r>
    </w:p>
    <w:p>
      <w:pPr>
        <w:ind w:firstLine="420" w:firstLineChars="200"/>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sz w:val="21"/>
          <w:szCs w:val="21"/>
          <w:lang w:eastAsia="zh-CN"/>
        </w:rPr>
        <w:t>1</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lang w:val="en-US" w:eastAsia="zh-CN"/>
        </w:rPr>
        <w:t>合同签订日期之日起十个自然日</w:t>
      </w:r>
      <w:r>
        <w:rPr>
          <w:rFonts w:hint="eastAsia" w:ascii="微软雅黑" w:hAnsi="微软雅黑" w:eastAsia="微软雅黑" w:cs="微软雅黑"/>
          <w:color w:val="auto"/>
          <w:sz w:val="21"/>
          <w:szCs w:val="21"/>
          <w:lang w:eastAsia="zh-CN"/>
        </w:rPr>
        <w:t>内送货到现场安装，</w:t>
      </w:r>
      <w:r>
        <w:rPr>
          <w:rFonts w:hint="eastAsia" w:ascii="微软雅黑" w:hAnsi="微软雅黑" w:eastAsia="微软雅黑" w:cs="微软雅黑"/>
          <w:color w:val="auto"/>
          <w:sz w:val="21"/>
          <w:szCs w:val="21"/>
          <w:lang w:val="en-US" w:eastAsia="zh-CN"/>
        </w:rPr>
        <w:t>货到后30天内完成安装</w:t>
      </w:r>
      <w:r>
        <w:rPr>
          <w:rFonts w:hint="eastAsia" w:ascii="微软雅黑" w:hAnsi="微软雅黑" w:eastAsia="微软雅黑" w:cs="微软雅黑"/>
          <w:color w:val="auto"/>
          <w:sz w:val="21"/>
          <w:szCs w:val="21"/>
          <w:lang w:eastAsia="zh-CN"/>
        </w:rPr>
        <w:t>；甲方在设备进场前应协同完成设备现场安装基础。</w:t>
      </w:r>
    </w:p>
    <w:p>
      <w:pPr>
        <w:ind w:firstLine="420" w:firstLineChars="200"/>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2）设备运送至甲方指定地点后即视为乙方完成了货物的交付，卸货</w:t>
      </w:r>
      <w:r>
        <w:rPr>
          <w:rFonts w:hint="eastAsia" w:ascii="微软雅黑" w:hAnsi="微软雅黑" w:eastAsia="微软雅黑" w:cs="微软雅黑"/>
          <w:sz w:val="21"/>
          <w:szCs w:val="21"/>
          <w:lang w:val="en-US" w:eastAsia="zh-Hans"/>
        </w:rPr>
        <w:t>乙方协助</w:t>
      </w:r>
      <w:r>
        <w:rPr>
          <w:rFonts w:hint="eastAsia" w:ascii="微软雅黑" w:hAnsi="微软雅黑" w:eastAsia="微软雅黑" w:cs="微软雅黑"/>
          <w:sz w:val="21"/>
          <w:szCs w:val="21"/>
          <w:lang w:val="en-US" w:eastAsia="zh-CN"/>
        </w:rPr>
        <w:t>甲方安排，货物交付后风险由甲方承担。</w:t>
      </w:r>
    </w:p>
    <w:p>
      <w:pPr>
        <w:ind w:firstLine="420" w:firstLineChars="200"/>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3）</w:t>
      </w:r>
      <w:r>
        <w:rPr>
          <w:rFonts w:hint="eastAsia" w:ascii="微软雅黑" w:hAnsi="微软雅黑" w:eastAsia="微软雅黑" w:cs="微软雅黑"/>
          <w:sz w:val="21"/>
          <w:szCs w:val="21"/>
          <w:lang w:eastAsia="zh-CN"/>
        </w:rPr>
        <w:t>乙方提供撬架式一体化设备并提供现场安装配合服务，设备交付时提供平面布置图，合格证等材料。</w:t>
      </w:r>
    </w:p>
    <w:p>
      <w:pPr>
        <w:ind w:firstLine="420" w:firstLineChars="200"/>
        <w:rPr>
          <w:rFonts w:hint="default" w:ascii="微软雅黑" w:hAnsi="微软雅黑" w:eastAsia="微软雅黑" w:cs="微软雅黑"/>
          <w:sz w:val="21"/>
          <w:szCs w:val="21"/>
          <w:u w:val="single"/>
          <w:lang w:val="en-US" w:eastAsia="zh-CN"/>
        </w:rPr>
      </w:pPr>
      <w:r>
        <w:rPr>
          <w:rFonts w:hint="eastAsia" w:ascii="微软雅黑" w:hAnsi="微软雅黑" w:eastAsia="微软雅黑" w:cs="微软雅黑"/>
          <w:sz w:val="21"/>
          <w:szCs w:val="21"/>
          <w:lang w:val="en-US" w:eastAsia="zh-CN"/>
        </w:rPr>
        <w:t>4）甲方指定验收签</w:t>
      </w:r>
      <w:r>
        <w:rPr>
          <w:rFonts w:hint="eastAsia" w:ascii="微软雅黑" w:hAnsi="微软雅黑" w:eastAsia="微软雅黑" w:cs="微软雅黑"/>
          <w:sz w:val="21"/>
          <w:szCs w:val="21"/>
          <w:lang w:val="en-US" w:eastAsia="zh-Hans"/>
        </w:rPr>
        <w:t>字</w:t>
      </w:r>
      <w:r>
        <w:rPr>
          <w:rFonts w:hint="eastAsia" w:ascii="微软雅黑" w:hAnsi="微软雅黑" w:eastAsia="微软雅黑" w:cs="微软雅黑"/>
          <w:sz w:val="21"/>
          <w:szCs w:val="21"/>
          <w:lang w:val="en-US" w:eastAsia="zh-CN"/>
        </w:rPr>
        <w:t>代表是</w:t>
      </w:r>
      <w:r>
        <w:rPr>
          <w:rFonts w:hint="eastAsia" w:ascii="微软雅黑" w:hAnsi="微软雅黑" w:eastAsia="微软雅黑" w:cs="微软雅黑"/>
          <w:sz w:val="21"/>
          <w:szCs w:val="21"/>
          <w:u w:val="single"/>
          <w:lang w:val="en-US" w:eastAsia="zh-CN"/>
        </w:rPr>
        <w:t xml:space="preserve">             。</w:t>
      </w:r>
    </w:p>
    <w:p>
      <w:pP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第五条、供货周期与验收</w:t>
      </w:r>
    </w:p>
    <w:p>
      <w:pPr>
        <w:ind w:firstLine="420" w:firstLineChars="200"/>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1）安装调试工期30天，因甲方原因不能安装调试则工期顺延。</w:t>
      </w:r>
    </w:p>
    <w:p>
      <w:pPr>
        <w:ind w:firstLine="420" w:firstLineChars="200"/>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lang w:eastAsia="zh-CN"/>
        </w:rPr>
        <w:t>）验收方式与期限：在设备到达甲方</w:t>
      </w:r>
      <w:r>
        <w:rPr>
          <w:rFonts w:hint="eastAsia" w:ascii="微软雅黑" w:hAnsi="微软雅黑" w:eastAsia="微软雅黑" w:cs="微软雅黑"/>
          <w:bCs/>
          <w:sz w:val="21"/>
          <w:szCs w:val="21"/>
          <w:lang w:eastAsia="zh-CN"/>
        </w:rPr>
        <w:t>安装调试后，甲方应立即组织验收，验收合格后双方代表在《安装验收单》上签字。如需方</w:t>
      </w:r>
      <w:r>
        <w:rPr>
          <w:rFonts w:hint="eastAsia" w:ascii="微软雅黑" w:hAnsi="微软雅黑" w:eastAsia="微软雅黑" w:cs="微软雅黑"/>
          <w:bCs/>
          <w:sz w:val="21"/>
          <w:szCs w:val="21"/>
          <w:lang w:val="en-US" w:eastAsia="zh-CN"/>
        </w:rPr>
        <w:t>15</w:t>
      </w:r>
      <w:r>
        <w:rPr>
          <w:rFonts w:hint="eastAsia" w:ascii="微软雅黑" w:hAnsi="微软雅黑" w:eastAsia="微软雅黑" w:cs="微软雅黑"/>
          <w:bCs/>
          <w:sz w:val="21"/>
          <w:szCs w:val="21"/>
          <w:lang w:eastAsia="zh-CN"/>
        </w:rPr>
        <w:t>日内不组织验收，也不向供方提出书面异议，则视为设备验收合格。</w:t>
      </w:r>
    </w:p>
    <w:p>
      <w:pPr>
        <w:rPr>
          <w:rFonts w:ascii="微软雅黑" w:hAnsi="微软雅黑" w:eastAsia="微软雅黑" w:cs="微软雅黑"/>
          <w:sz w:val="21"/>
          <w:szCs w:val="21"/>
        </w:rPr>
      </w:pPr>
      <w:r>
        <w:rPr>
          <w:rFonts w:hint="eastAsia" w:ascii="微软雅黑" w:hAnsi="微软雅黑" w:eastAsia="微软雅黑" w:cs="微软雅黑"/>
          <w:sz w:val="21"/>
          <w:szCs w:val="21"/>
        </w:rPr>
        <w:t>第六条、货物运输</w:t>
      </w:r>
    </w:p>
    <w:p>
      <w:pPr>
        <w:numPr>
          <w:ilvl w:val="0"/>
          <w:numId w:val="9"/>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运输方式：物流运输，</w:t>
      </w:r>
      <w:r>
        <w:rPr>
          <w:rFonts w:hint="eastAsia" w:ascii="微软雅黑" w:hAnsi="微软雅黑" w:eastAsia="微软雅黑" w:cs="微软雅黑"/>
          <w:color w:val="auto"/>
          <w:sz w:val="21"/>
          <w:szCs w:val="21"/>
          <w:lang w:eastAsia="zh-CN"/>
        </w:rPr>
        <w:t>运费乙方承担；</w:t>
      </w:r>
    </w:p>
    <w:p>
      <w:pPr>
        <w:numPr>
          <w:ilvl w:val="0"/>
          <w:numId w:val="9"/>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收货地址：甲方指定地点；</w:t>
      </w:r>
    </w:p>
    <w:p>
      <w:pPr>
        <w:numPr>
          <w:ilvl w:val="0"/>
          <w:numId w:val="9"/>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卸车：</w:t>
      </w:r>
      <w:r>
        <w:rPr>
          <w:rFonts w:hint="eastAsia" w:ascii="微软雅黑" w:hAnsi="微软雅黑" w:eastAsia="微软雅黑" w:cs="微软雅黑"/>
          <w:sz w:val="21"/>
          <w:szCs w:val="21"/>
          <w:lang w:val="en-US" w:eastAsia="zh-CN"/>
        </w:rPr>
        <w:t>乙方负责</w:t>
      </w:r>
      <w:r>
        <w:rPr>
          <w:rFonts w:hint="eastAsia" w:ascii="微软雅黑" w:hAnsi="微软雅黑" w:eastAsia="微软雅黑" w:cs="微软雅黑"/>
          <w:sz w:val="21"/>
          <w:szCs w:val="21"/>
          <w:lang w:eastAsia="zh-CN"/>
        </w:rPr>
        <w:t>。</w:t>
      </w:r>
    </w:p>
    <w:p>
      <w:pPr>
        <w:numPr>
          <w:ilvl w:val="0"/>
          <w:numId w:val="10"/>
        </w:numP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违约责任</w:t>
      </w:r>
    </w:p>
    <w:p>
      <w:pPr>
        <w:numPr>
          <w:ilvl w:val="0"/>
          <w:numId w:val="11"/>
        </w:numPr>
        <w:ind w:left="372" w:leftChars="0" w:firstLine="0" w:firstLineChars="0"/>
        <w:rPr>
          <w:rFonts w:hint="eastAsia" w:ascii="微软雅黑" w:hAnsi="微软雅黑" w:eastAsia="微软雅黑" w:cs="微软雅黑"/>
          <w:sz w:val="21"/>
          <w:szCs w:val="21"/>
          <w:lang w:val="en-US"/>
        </w:rPr>
      </w:pPr>
      <w:r>
        <w:rPr>
          <w:rFonts w:hint="eastAsia" w:ascii="微软雅黑" w:hAnsi="微软雅黑" w:eastAsia="微软雅黑" w:cs="微软雅黑"/>
          <w:sz w:val="21"/>
          <w:szCs w:val="21"/>
          <w:lang w:val="en-US" w:eastAsia="zh-CN"/>
        </w:rPr>
        <w:t>甲方</w:t>
      </w:r>
      <w:r>
        <w:rPr>
          <w:rFonts w:hint="eastAsia" w:ascii="微软雅黑" w:hAnsi="微软雅黑" w:eastAsia="微软雅黑" w:cs="微软雅黑"/>
          <w:b w:val="0"/>
          <w:bCs w:val="0"/>
          <w:color w:val="000000" w:themeColor="text1"/>
          <w:sz w:val="21"/>
          <w:szCs w:val="21"/>
          <w14:textFill>
            <w14:solidFill>
              <w14:schemeClr w14:val="tx1"/>
            </w14:solidFill>
          </w14:textFill>
        </w:rPr>
        <w:t>如无正当理由而单方退货的，</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除乙方无需返还甲方已支付的定金外，</w:t>
      </w:r>
      <w:r>
        <w:rPr>
          <w:rFonts w:hint="eastAsia" w:ascii="微软雅黑" w:hAnsi="微软雅黑" w:eastAsia="微软雅黑" w:cs="微软雅黑"/>
          <w:b w:val="0"/>
          <w:bCs w:val="0"/>
          <w:color w:val="000000" w:themeColor="text1"/>
          <w:sz w:val="21"/>
          <w:szCs w:val="21"/>
          <w14:textFill>
            <w14:solidFill>
              <w14:schemeClr w14:val="tx1"/>
            </w14:solidFill>
          </w14:textFill>
        </w:rPr>
        <w:t>甲方</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还</w:t>
      </w:r>
      <w:r>
        <w:rPr>
          <w:rFonts w:hint="eastAsia" w:ascii="微软雅黑" w:hAnsi="微软雅黑" w:eastAsia="微软雅黑" w:cs="微软雅黑"/>
          <w:b w:val="0"/>
          <w:bCs w:val="0"/>
          <w:color w:val="000000" w:themeColor="text1"/>
          <w:sz w:val="21"/>
          <w:szCs w:val="21"/>
          <w14:textFill>
            <w14:solidFill>
              <w14:schemeClr w14:val="tx1"/>
            </w14:solidFill>
          </w14:textFill>
        </w:rPr>
        <w:t>应赔偿乙方因此所遭受的直接</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与间接</w:t>
      </w:r>
      <w:r>
        <w:rPr>
          <w:rFonts w:hint="eastAsia" w:ascii="微软雅黑" w:hAnsi="微软雅黑" w:eastAsia="微软雅黑" w:cs="微软雅黑"/>
          <w:b w:val="0"/>
          <w:bCs w:val="0"/>
          <w:color w:val="000000" w:themeColor="text1"/>
          <w:sz w:val="21"/>
          <w:szCs w:val="21"/>
          <w14:textFill>
            <w14:solidFill>
              <w14:schemeClr w14:val="tx1"/>
            </w14:solidFill>
          </w14:textFill>
        </w:rPr>
        <w:t>经济损失。</w:t>
      </w:r>
    </w:p>
    <w:p>
      <w:pPr>
        <w:numPr>
          <w:ilvl w:val="0"/>
          <w:numId w:val="11"/>
        </w:numPr>
        <w:ind w:left="372" w:leftChars="0" w:firstLine="0" w:firstLineChars="0"/>
        <w:rPr>
          <w:rFonts w:hint="eastAsia" w:ascii="微软雅黑" w:hAnsi="微软雅黑" w:eastAsia="微软雅黑" w:cs="微软雅黑"/>
          <w:sz w:val="21"/>
          <w:szCs w:val="21"/>
          <w:lang w:val="en-US"/>
        </w:rPr>
      </w:pP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甲方</w:t>
      </w:r>
      <w:r>
        <w:rPr>
          <w:rFonts w:hint="eastAsia" w:ascii="微软雅黑" w:hAnsi="微软雅黑" w:eastAsia="微软雅黑" w:cs="微软雅黑"/>
          <w:b w:val="0"/>
          <w:bCs w:val="0"/>
          <w:color w:val="000000" w:themeColor="text1"/>
          <w:sz w:val="21"/>
          <w:szCs w:val="21"/>
          <w14:textFill>
            <w14:solidFill>
              <w14:schemeClr w14:val="tx1"/>
            </w14:solidFill>
          </w14:textFill>
        </w:rPr>
        <w:t>如未按本合同规定的日期向乙方付款，则应赔偿乙方因此所遭受的直接经济损失，甲方须承担违约责任，每逾期一天，甲方须按本合同总价的</w:t>
      </w:r>
      <w:r>
        <w:rPr>
          <w:rFonts w:hint="eastAsia" w:ascii="微软雅黑" w:hAnsi="微软雅黑" w:eastAsia="微软雅黑" w:cs="微软雅黑"/>
          <w:b w:val="0"/>
          <w:bCs w:val="0"/>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 w:val="0"/>
          <w:bCs w:val="0"/>
          <w:color w:val="0000FF"/>
          <w:sz w:val="21"/>
          <w:szCs w:val="21"/>
          <w:u w:val="single"/>
          <w:lang w:val="en-US" w:eastAsia="zh-CN"/>
        </w:rPr>
        <w:t>0.5</w:t>
      </w:r>
      <w:r>
        <w:rPr>
          <w:rFonts w:hint="eastAsia" w:ascii="微软雅黑" w:hAnsi="微软雅黑" w:eastAsia="微软雅黑" w:cs="微软雅黑"/>
          <w:b w:val="0"/>
          <w:bCs w:val="0"/>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 w:val="0"/>
          <w:bCs w:val="0"/>
          <w:color w:val="000000" w:themeColor="text1"/>
          <w:sz w:val="21"/>
          <w:szCs w:val="21"/>
          <w14:textFill>
            <w14:solidFill>
              <w14:schemeClr w14:val="tx1"/>
            </w14:solidFill>
          </w14:textFill>
        </w:rPr>
        <w:t>%/日的标准向乙方支付违约金</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p>
    <w:p>
      <w:pPr>
        <w:numPr>
          <w:ilvl w:val="0"/>
          <w:numId w:val="11"/>
        </w:numPr>
        <w:ind w:left="372" w:leftChars="0" w:firstLine="0" w:firstLineChars="0"/>
        <w:rPr>
          <w:rFonts w:hint="eastAsia" w:ascii="微软雅黑" w:hAnsi="微软雅黑" w:eastAsia="微软雅黑" w:cs="微软雅黑"/>
          <w:sz w:val="21"/>
          <w:szCs w:val="21"/>
          <w:lang w:val="en-US"/>
        </w:rPr>
      </w:pPr>
      <w:r>
        <w:rPr>
          <w:rFonts w:hint="eastAsia" w:ascii="微软雅黑" w:hAnsi="微软雅黑" w:eastAsia="微软雅黑" w:cs="微软雅黑"/>
          <w:sz w:val="21"/>
          <w:szCs w:val="21"/>
          <w:lang w:val="en-US" w:eastAsia="zh-CN"/>
        </w:rPr>
        <w:t>乙方</w:t>
      </w:r>
      <w:r>
        <w:rPr>
          <w:rFonts w:hint="eastAsia" w:ascii="微软雅黑" w:hAnsi="微软雅黑" w:eastAsia="微软雅黑" w:cs="微软雅黑"/>
          <w:b w:val="0"/>
          <w:bCs w:val="0"/>
          <w:color w:val="000000" w:themeColor="text1"/>
          <w:sz w:val="21"/>
          <w:szCs w:val="21"/>
          <w14:textFill>
            <w14:solidFill>
              <w14:schemeClr w14:val="tx1"/>
            </w14:solidFill>
          </w14:textFill>
        </w:rPr>
        <w:t>如违反本合同规定的</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工期</w:t>
      </w:r>
      <w:r>
        <w:rPr>
          <w:rFonts w:hint="eastAsia" w:ascii="微软雅黑" w:hAnsi="微软雅黑" w:eastAsia="微软雅黑" w:cs="微软雅黑"/>
          <w:b w:val="0"/>
          <w:bCs w:val="0"/>
          <w:color w:val="000000" w:themeColor="text1"/>
          <w:sz w:val="21"/>
          <w:szCs w:val="21"/>
          <w14:textFill>
            <w14:solidFill>
              <w14:schemeClr w14:val="tx1"/>
            </w14:solidFill>
          </w14:textFill>
        </w:rPr>
        <w:t>而逾期交货,则甲方有权单方解除本合同，乙方须承担违约责任，每逾期一天，乙方须按本合同总价的</w:t>
      </w:r>
      <w:r>
        <w:rPr>
          <w:rFonts w:hint="eastAsia" w:ascii="微软雅黑" w:hAnsi="微软雅黑" w:eastAsia="微软雅黑" w:cs="微软雅黑"/>
          <w:b w:val="0"/>
          <w:bCs w:val="0"/>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 w:val="0"/>
          <w:bCs w:val="0"/>
          <w:color w:val="0000FF"/>
          <w:sz w:val="21"/>
          <w:szCs w:val="21"/>
          <w:u w:val="single"/>
          <w:lang w:val="en-US" w:eastAsia="zh-CN"/>
        </w:rPr>
        <w:t>0.5</w:t>
      </w:r>
      <w:r>
        <w:rPr>
          <w:rFonts w:hint="eastAsia" w:ascii="微软雅黑" w:hAnsi="微软雅黑" w:eastAsia="微软雅黑" w:cs="微软雅黑"/>
          <w:b w:val="0"/>
          <w:bCs w:val="0"/>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 w:val="0"/>
          <w:bCs w:val="0"/>
          <w:color w:val="000000" w:themeColor="text1"/>
          <w:sz w:val="21"/>
          <w:szCs w:val="21"/>
          <w14:textFill>
            <w14:solidFill>
              <w14:schemeClr w14:val="tx1"/>
            </w14:solidFill>
          </w14:textFill>
        </w:rPr>
        <w:t>%/日的标准向甲方支付违约金</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w:t>
      </w:r>
    </w:p>
    <w:p>
      <w:pPr>
        <w:numPr>
          <w:ilvl w:val="0"/>
          <w:numId w:val="10"/>
        </w:numP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售后保障</w:t>
      </w:r>
    </w:p>
    <w:p>
      <w:pPr>
        <w:numPr>
          <w:ilvl w:val="0"/>
          <w:numId w:val="12"/>
        </w:numPr>
        <w:rPr>
          <w:rFonts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lang w:eastAsia="zh-CN"/>
        </w:rPr>
        <w:t>乙方所提供的设备质量保证期（下简称质保期）为期</w:t>
      </w:r>
      <w:r>
        <w:rPr>
          <w:rFonts w:hint="eastAsia" w:ascii="微软雅黑" w:hAnsi="微软雅黑" w:eastAsia="微软雅黑" w:cs="微软雅黑"/>
          <w:color w:val="auto"/>
          <w:sz w:val="21"/>
          <w:szCs w:val="21"/>
          <w:lang w:val="en-US" w:eastAsia="zh-Hans"/>
        </w:rPr>
        <w:t>两</w:t>
      </w:r>
      <w:r>
        <w:rPr>
          <w:rFonts w:hint="eastAsia" w:ascii="微软雅黑" w:hAnsi="微软雅黑" w:eastAsia="微软雅黑" w:cs="微软雅黑"/>
          <w:color w:val="auto"/>
          <w:sz w:val="21"/>
          <w:szCs w:val="21"/>
          <w:lang w:eastAsia="zh-CN"/>
        </w:rPr>
        <w:t>年</w:t>
      </w:r>
      <w:r>
        <w:rPr>
          <w:rFonts w:hint="eastAsia" w:ascii="微软雅黑" w:hAnsi="微软雅黑" w:eastAsia="微软雅黑" w:cs="微软雅黑"/>
          <w:color w:val="auto"/>
          <w:sz w:val="21"/>
          <w:szCs w:val="21"/>
          <w:lang w:val="en-US" w:eastAsia="zh-CN"/>
        </w:rPr>
        <w:t>,</w:t>
      </w:r>
      <w:r>
        <w:rPr>
          <w:rFonts w:hint="eastAsia" w:ascii="微软雅黑" w:hAnsi="微软雅黑" w:eastAsia="微软雅黑" w:cs="微软雅黑"/>
          <w:color w:val="auto"/>
          <w:sz w:val="21"/>
          <w:szCs w:val="21"/>
          <w:lang w:eastAsia="zh-CN"/>
        </w:rPr>
        <w:t>自</w:t>
      </w:r>
      <w:r>
        <w:rPr>
          <w:rFonts w:hint="eastAsia" w:ascii="微软雅黑" w:hAnsi="微软雅黑" w:eastAsia="微软雅黑" w:cs="微软雅黑"/>
          <w:color w:val="auto"/>
          <w:sz w:val="21"/>
          <w:szCs w:val="21"/>
          <w:lang w:val="en-US" w:eastAsia="zh-CN"/>
        </w:rPr>
        <w:t>验收合格</w:t>
      </w:r>
      <w:r>
        <w:rPr>
          <w:rFonts w:hint="eastAsia" w:ascii="微软雅黑" w:hAnsi="微软雅黑" w:eastAsia="微软雅黑" w:cs="微软雅黑"/>
          <w:color w:val="auto"/>
          <w:sz w:val="21"/>
          <w:szCs w:val="21"/>
          <w:lang w:eastAsia="zh-CN"/>
        </w:rPr>
        <w:t>之日起计</w:t>
      </w:r>
      <w:r>
        <w:rPr>
          <w:rFonts w:hint="default" w:ascii="微软雅黑" w:hAnsi="微软雅黑" w:eastAsia="微软雅黑" w:cs="微软雅黑"/>
          <w:color w:val="auto"/>
          <w:sz w:val="21"/>
          <w:szCs w:val="21"/>
          <w:lang w:eastAsia="zh-CN"/>
        </w:rPr>
        <w:t>，设备核心处理设备质保不低于5年，整体设备不低于2年</w:t>
      </w:r>
      <w:r>
        <w:rPr>
          <w:rFonts w:hint="default" w:ascii="微软雅黑" w:hAnsi="微软雅黑" w:eastAsia="微软雅黑" w:cs="微软雅黑"/>
          <w:color w:val="auto"/>
          <w:sz w:val="21"/>
          <w:szCs w:val="21"/>
          <w:lang w:eastAsia="zh-Hans"/>
        </w:rPr>
        <w:t>；</w:t>
      </w:r>
      <w:r>
        <w:rPr>
          <w:rFonts w:hint="eastAsia" w:ascii="微软雅黑" w:hAnsi="微软雅黑" w:eastAsia="微软雅黑" w:cs="微软雅黑"/>
          <w:color w:val="auto"/>
          <w:sz w:val="21"/>
          <w:szCs w:val="21"/>
          <w:lang w:eastAsia="zh-CN"/>
        </w:rPr>
        <w:t>在质保期内免费进行保修，如甲方从乙方以外渠道购进的备件及耗材由此引起的设备系统故障不属于质保范围。</w:t>
      </w:r>
    </w:p>
    <w:p>
      <w:pPr>
        <w:numPr>
          <w:ilvl w:val="0"/>
          <w:numId w:val="12"/>
        </w:numPr>
        <w:rPr>
          <w:rFonts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lang w:eastAsia="zh-CN"/>
        </w:rPr>
        <w:t>质保范围：超滤膜、系统与系统附件及电器类（本套设备中易损易耗件之外的所有供货部件）。</w:t>
      </w:r>
    </w:p>
    <w:p>
      <w:pPr>
        <w:numPr>
          <w:ilvl w:val="0"/>
          <w:numId w:val="12"/>
        </w:numPr>
        <w:rPr>
          <w:rFonts w:ascii="微软雅黑" w:hAnsi="微软雅黑" w:eastAsia="微软雅黑" w:cs="微软雅黑"/>
          <w:color w:val="auto"/>
          <w:sz w:val="21"/>
          <w:szCs w:val="21"/>
          <w:highlight w:val="none"/>
          <w:lang w:eastAsia="zh-CN"/>
        </w:rPr>
      </w:pPr>
      <w:r>
        <w:rPr>
          <w:rFonts w:hint="eastAsia" w:ascii="微软雅黑" w:hAnsi="微软雅黑" w:eastAsia="微软雅黑" w:cs="微软雅黑"/>
          <w:bCs/>
          <w:color w:val="auto"/>
          <w:sz w:val="21"/>
          <w:szCs w:val="21"/>
          <w:lang w:eastAsia="zh-CN"/>
        </w:rPr>
        <w:t>设备维护保养：</w:t>
      </w:r>
      <w:r>
        <w:rPr>
          <w:rFonts w:hint="eastAsia" w:ascii="微软雅黑" w:hAnsi="微软雅黑" w:eastAsia="微软雅黑" w:cs="微软雅黑"/>
          <w:bCs/>
          <w:color w:val="auto"/>
          <w:sz w:val="21"/>
          <w:szCs w:val="21"/>
          <w:lang w:val="en-US" w:eastAsia="zh-Hans"/>
        </w:rPr>
        <w:t>前两年大流量滤芯乙方全包</w:t>
      </w:r>
      <w:r>
        <w:rPr>
          <w:rFonts w:hint="default" w:ascii="微软雅黑" w:hAnsi="微软雅黑" w:eastAsia="微软雅黑" w:cs="微软雅黑"/>
          <w:bCs/>
          <w:color w:val="auto"/>
          <w:sz w:val="21"/>
          <w:szCs w:val="21"/>
          <w:lang w:eastAsia="zh-Hans"/>
        </w:rPr>
        <w:t>，</w:t>
      </w:r>
      <w:r>
        <w:rPr>
          <w:rFonts w:hint="eastAsia" w:ascii="微软雅黑" w:hAnsi="微软雅黑" w:eastAsia="微软雅黑" w:cs="微软雅黑"/>
          <w:bCs/>
          <w:color w:val="auto"/>
          <w:sz w:val="21"/>
          <w:szCs w:val="21"/>
          <w:lang w:val="en-US" w:eastAsia="zh-Hans"/>
        </w:rPr>
        <w:t>膜丝保养乙方负责</w:t>
      </w:r>
      <w:r>
        <w:rPr>
          <w:rFonts w:hint="default" w:ascii="微软雅黑" w:hAnsi="微软雅黑" w:eastAsia="微软雅黑" w:cs="微软雅黑"/>
          <w:bCs/>
          <w:color w:val="auto"/>
          <w:sz w:val="21"/>
          <w:szCs w:val="21"/>
          <w:lang w:eastAsia="zh-Hans"/>
        </w:rPr>
        <w:t>，</w:t>
      </w:r>
      <w:r>
        <w:rPr>
          <w:rFonts w:hint="eastAsia" w:ascii="微软雅黑" w:hAnsi="微软雅黑" w:eastAsia="微软雅黑" w:cs="微软雅黑"/>
          <w:bCs/>
          <w:color w:val="auto"/>
          <w:sz w:val="21"/>
          <w:szCs w:val="21"/>
          <w:lang w:val="en-US" w:eastAsia="zh-Hans"/>
        </w:rPr>
        <w:t>两年质保期后膜丝</w:t>
      </w:r>
      <w:r>
        <w:rPr>
          <w:rFonts w:hint="eastAsia" w:ascii="微软雅黑" w:hAnsi="微软雅黑" w:eastAsia="微软雅黑" w:cs="微软雅黑"/>
          <w:bCs/>
          <w:color w:val="auto"/>
          <w:sz w:val="21"/>
          <w:szCs w:val="21"/>
          <w:lang w:eastAsia="zh-CN"/>
        </w:rPr>
        <w:t>保养（正常保养频率：一年保养一次</w:t>
      </w:r>
      <w:r>
        <w:rPr>
          <w:rFonts w:hint="default" w:ascii="微软雅黑" w:hAnsi="微软雅黑" w:eastAsia="微软雅黑" w:cs="微软雅黑"/>
          <w:bCs/>
          <w:color w:val="auto"/>
          <w:sz w:val="21"/>
          <w:szCs w:val="21"/>
          <w:lang w:eastAsia="zh-CN"/>
        </w:rPr>
        <w:t>，</w:t>
      </w:r>
      <w:r>
        <w:rPr>
          <w:rFonts w:hint="eastAsia" w:ascii="微软雅黑" w:hAnsi="微软雅黑" w:eastAsia="微软雅黑" w:cs="微软雅黑"/>
          <w:bCs/>
          <w:color w:val="auto"/>
          <w:sz w:val="21"/>
          <w:szCs w:val="21"/>
          <w:lang w:val="en-US" w:eastAsia="zh-Hans"/>
        </w:rPr>
        <w:t>根据出水量定</w:t>
      </w:r>
      <w:r>
        <w:rPr>
          <w:rFonts w:hint="eastAsia" w:ascii="微软雅黑" w:hAnsi="微软雅黑" w:eastAsia="微软雅黑" w:cs="微软雅黑"/>
          <w:bCs/>
          <w:color w:val="auto"/>
          <w:sz w:val="21"/>
          <w:szCs w:val="21"/>
          <w:lang w:eastAsia="zh-CN"/>
        </w:rPr>
        <w:t>），乙方售后工程师给予技术支持，甲方出现进水水质变化幅度较大、高峰用水量增加等情况时，应及时向乙方售后工程师告知，乙方售后工程师提供设备操作指导；本次净水设备的设计方案基于甲方提供的进水水质报告和日用水总量，如实际用水水质检测指标以及提供的日总用水量与本合同提供的指标不符，造成设备供水量不足、或超滤膜使用寿命受影响乙方有免责权；</w:t>
      </w:r>
      <w:r>
        <w:rPr>
          <w:rFonts w:hint="eastAsia" w:ascii="微软雅黑" w:hAnsi="微软雅黑" w:eastAsia="微软雅黑" w:cs="微软雅黑"/>
          <w:bCs/>
          <w:color w:val="auto"/>
          <w:sz w:val="21"/>
          <w:szCs w:val="21"/>
          <w:highlight w:val="none"/>
          <w:lang w:eastAsia="zh-CN"/>
        </w:rPr>
        <w:t>由自然灾害等不可抗力因素导致设备不能正常运行，乙方免除责任。</w:t>
      </w:r>
    </w:p>
    <w:p>
      <w:pPr>
        <w:numPr>
          <w:ilvl w:val="0"/>
          <w:numId w:val="12"/>
        </w:numPr>
        <w:rPr>
          <w:rFonts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lang w:eastAsia="zh-CN"/>
        </w:rPr>
        <w:t>乙方的系统安装调试完成，</w:t>
      </w:r>
      <w:r>
        <w:rPr>
          <w:rFonts w:hint="eastAsia" w:ascii="微软雅黑" w:hAnsi="微软雅黑" w:eastAsia="微软雅黑" w:cs="微软雅黑"/>
          <w:color w:val="auto"/>
          <w:sz w:val="21"/>
          <w:szCs w:val="21"/>
          <w:lang w:val="en-US" w:eastAsia="zh-CN"/>
        </w:rPr>
        <w:t>需</w:t>
      </w:r>
      <w:r>
        <w:rPr>
          <w:rFonts w:hint="eastAsia" w:ascii="微软雅黑" w:hAnsi="微软雅黑" w:eastAsia="微软雅黑" w:cs="微软雅黑"/>
          <w:color w:val="auto"/>
          <w:sz w:val="21"/>
          <w:szCs w:val="21"/>
          <w:lang w:eastAsia="zh-CN"/>
        </w:rPr>
        <w:t>对甲方人员培训使用及日常维护；</w:t>
      </w:r>
    </w:p>
    <w:p>
      <w:pPr>
        <w:numPr>
          <w:ilvl w:val="0"/>
          <w:numId w:val="12"/>
        </w:numPr>
        <w:rPr>
          <w:rFonts w:ascii="微软雅黑" w:hAnsi="微软雅黑" w:eastAsia="微软雅黑" w:cs="微软雅黑"/>
          <w:sz w:val="21"/>
          <w:szCs w:val="21"/>
          <w:lang w:eastAsia="zh-CN"/>
        </w:rPr>
      </w:pPr>
      <w:r>
        <w:rPr>
          <w:rFonts w:hint="eastAsia" w:ascii="微软雅黑" w:hAnsi="微软雅黑" w:eastAsia="微软雅黑" w:cs="微软雅黑"/>
          <w:color w:val="auto"/>
          <w:sz w:val="21"/>
          <w:szCs w:val="21"/>
          <w:lang w:eastAsia="zh-CN"/>
        </w:rPr>
        <w:t>质保期</w:t>
      </w:r>
      <w:r>
        <w:rPr>
          <w:rFonts w:hint="eastAsia" w:ascii="微软雅黑" w:hAnsi="微软雅黑" w:eastAsia="微软雅黑" w:cs="微软雅黑"/>
          <w:sz w:val="21"/>
          <w:szCs w:val="21"/>
          <w:lang w:eastAsia="zh-CN"/>
        </w:rPr>
        <w:t>内若非人为因素而是设备本身的质量原因导致的设备无法正常稳定运行，则乙方应免费给予甲方及时的设备售后技术服务、维修服务；</w:t>
      </w:r>
    </w:p>
    <w:p>
      <w:pPr>
        <w:numPr>
          <w:ilvl w:val="0"/>
          <w:numId w:val="12"/>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无论在质保期内还是质保期外，乙方免费向甲方提供设备的技术支持；质保期外的维修服务收取相应的工时费、差旅费、材料费</w:t>
      </w:r>
      <w:r>
        <w:rPr>
          <w:rFonts w:hint="default" w:ascii="微软雅黑" w:hAnsi="微软雅黑" w:eastAsia="微软雅黑" w:cs="微软雅黑"/>
          <w:sz w:val="21"/>
          <w:szCs w:val="21"/>
          <w:lang w:eastAsia="zh-CN"/>
        </w:rPr>
        <w:t>。</w:t>
      </w:r>
    </w:p>
    <w:p>
      <w:pPr>
        <w:numPr>
          <w:ilvl w:val="0"/>
          <w:numId w:val="12"/>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highlight w:val="none"/>
          <w:lang w:eastAsia="zh-CN"/>
        </w:rPr>
        <w:t>乙方处理源水以甲方提供的水质检测报告为准，水质检测报告作为合同附件。若源水水质波动过大，可能需要增加设备、</w:t>
      </w:r>
      <w:r>
        <w:rPr>
          <w:rFonts w:hint="eastAsia" w:ascii="微软雅黑" w:hAnsi="微软雅黑" w:eastAsia="微软雅黑" w:cs="微软雅黑"/>
          <w:sz w:val="21"/>
          <w:szCs w:val="21"/>
          <w:highlight w:val="none"/>
          <w:lang w:val="en-US" w:eastAsia="zh-CN"/>
        </w:rPr>
        <w:t>药剂及</w:t>
      </w:r>
      <w:r>
        <w:rPr>
          <w:rFonts w:hint="eastAsia" w:ascii="微软雅黑" w:hAnsi="微软雅黑" w:eastAsia="微软雅黑" w:cs="微软雅黑"/>
          <w:sz w:val="21"/>
          <w:szCs w:val="21"/>
          <w:highlight w:val="none"/>
          <w:lang w:eastAsia="zh-CN"/>
        </w:rPr>
        <w:t>加大设备清洗药剂用量，产生的费用由甲方承担。若甲方要求更改源水，须与乙方提前沟通，同意后协商处理方案。</w:t>
      </w:r>
    </w:p>
    <w:p>
      <w:pPr>
        <w:numPr>
          <w:ilvl w:val="0"/>
          <w:numId w:val="0"/>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第九条</w:t>
      </w:r>
      <w:r>
        <w:rPr>
          <w:rFonts w:hint="default" w:ascii="微软雅黑" w:hAnsi="微软雅黑" w:eastAsia="微软雅黑" w:cs="微软雅黑"/>
          <w:sz w:val="21"/>
          <w:szCs w:val="21"/>
          <w:lang w:eastAsia="zh-CN"/>
        </w:rPr>
        <w:t>、</w:t>
      </w:r>
      <w:r>
        <w:rPr>
          <w:rFonts w:hint="eastAsia" w:ascii="微软雅黑" w:hAnsi="微软雅黑" w:eastAsia="微软雅黑" w:cs="微软雅黑"/>
          <w:sz w:val="21"/>
          <w:szCs w:val="21"/>
          <w:lang w:eastAsia="zh-CN"/>
        </w:rPr>
        <w:t>解决合同纠纷的方式</w:t>
      </w:r>
    </w:p>
    <w:p>
      <w:pPr>
        <w:numPr>
          <w:ilvl w:val="0"/>
          <w:numId w:val="13"/>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本合同壹式贰份，甲乙双方各执壹份。</w:t>
      </w:r>
    </w:p>
    <w:p>
      <w:pPr>
        <w:numPr>
          <w:ilvl w:val="0"/>
          <w:numId w:val="13"/>
        </w:numPr>
        <w:rPr>
          <w:rFonts w:ascii="微软雅黑" w:hAnsi="微软雅黑" w:eastAsia="微软雅黑" w:cs="微软雅黑"/>
          <w:sz w:val="21"/>
          <w:szCs w:val="21"/>
        </w:rPr>
      </w:pPr>
      <w:r>
        <w:rPr>
          <w:rFonts w:hint="eastAsia" w:ascii="微软雅黑" w:hAnsi="微软雅黑" w:eastAsia="微软雅黑" w:cs="微软雅黑"/>
          <w:sz w:val="21"/>
          <w:szCs w:val="21"/>
        </w:rPr>
        <w:t>甲乙双方协商解决；</w:t>
      </w:r>
    </w:p>
    <w:p>
      <w:pPr>
        <w:numPr>
          <w:ilvl w:val="0"/>
          <w:numId w:val="13"/>
        </w:numPr>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lang w:eastAsia="zh-CN"/>
        </w:rPr>
        <w:t>增补协议由甲乙双方盖章后方可生效。</w:t>
      </w:r>
    </w:p>
    <w:p>
      <w:pPr>
        <w:numPr>
          <w:ilvl w:val="0"/>
          <w:numId w:val="13"/>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若协商无果，</w:t>
      </w:r>
      <w:r>
        <w:rPr>
          <w:rFonts w:hint="eastAsia" w:ascii="微软雅黑" w:hAnsi="微软雅黑" w:eastAsia="微软雅黑" w:cs="微软雅黑"/>
          <w:color w:val="auto"/>
          <w:sz w:val="21"/>
          <w:szCs w:val="21"/>
          <w:lang w:eastAsia="zh-CN"/>
        </w:rPr>
        <w:t>可向甲方所在地人民法院提起诉讼解决纠纷。</w:t>
      </w:r>
    </w:p>
    <w:p>
      <w:pPr>
        <w:numPr>
          <w:ilvl w:val="0"/>
          <w:numId w:val="13"/>
        </w:numPr>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本合同扫描件、传真件与原件具有同等法律效力。</w:t>
      </w:r>
      <w:r>
        <w:rPr>
          <w:rFonts w:hint="eastAsia" w:ascii="微软雅黑" w:hAnsi="微软雅黑" w:eastAsia="微软雅黑" w:cs="微软雅黑"/>
          <w:sz w:val="21"/>
          <w:szCs w:val="21"/>
          <w:lang w:val="en-US" w:eastAsia="zh-CN"/>
        </w:rPr>
        <w:t>报价单作为合同附件，为合同不可分割的部分。</w:t>
      </w:r>
    </w:p>
    <w:p>
      <w:pPr>
        <w:numPr>
          <w:ilvl w:val="0"/>
          <w:numId w:val="0"/>
        </w:numPr>
        <w:ind w:left="420" w:leftChars="0"/>
        <w:rPr>
          <w:rFonts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（以下无正文，为合同签署页）</w:t>
      </w:r>
    </w:p>
    <w:p>
      <w:pPr>
        <w:numPr>
          <w:ilvl w:val="0"/>
          <w:numId w:val="0"/>
        </w:numPr>
        <w:rPr>
          <w:rFonts w:hint="eastAsia" w:ascii="微软雅黑" w:hAnsi="微软雅黑" w:eastAsia="微软雅黑" w:cs="微软雅黑"/>
          <w:sz w:val="21"/>
          <w:szCs w:val="21"/>
          <w:lang w:val="en-US" w:eastAsia="zh-CN"/>
        </w:rPr>
      </w:pPr>
      <w:r>
        <w:rPr>
          <w:rFonts w:hint="default" w:ascii="微软雅黑" w:hAnsi="微软雅黑" w:eastAsia="微软雅黑" w:cs="微软雅黑"/>
          <w:sz w:val="21"/>
          <w:szCs w:val="21"/>
        </w:rPr>
        <w:t>第十条</w:t>
      </w:r>
      <w:r>
        <w:rPr>
          <w:rFonts w:hint="eastAsia" w:ascii="微软雅黑" w:hAnsi="微软雅黑" w:eastAsia="微软雅黑" w:cs="微软雅黑"/>
          <w:sz w:val="21"/>
          <w:szCs w:val="21"/>
        </w:rPr>
        <w:t>、签约双方信息</w:t>
      </w:r>
    </w:p>
    <w:tbl>
      <w:tblPr>
        <w:tblStyle w:val="38"/>
        <w:tblW w:w="51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1"/>
        <w:gridCol w:w="3745"/>
        <w:gridCol w:w="1045"/>
        <w:gridCol w:w="4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2422" w:type="pct"/>
            <w:gridSpan w:val="2"/>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甲  方</w:t>
            </w:r>
          </w:p>
        </w:tc>
        <w:tc>
          <w:tcPr>
            <w:tcW w:w="2577" w:type="pct"/>
            <w:gridSpan w:val="2"/>
          </w:tcPr>
          <w:p>
            <w:pPr>
              <w:jc w:val="center"/>
              <w:rPr>
                <w:rFonts w:ascii="微软雅黑" w:hAnsi="微软雅黑" w:eastAsia="微软雅黑" w:cs="微软雅黑"/>
                <w:b/>
                <w:sz w:val="21"/>
                <w:szCs w:val="21"/>
              </w:rPr>
            </w:pPr>
            <w:r>
              <w:rPr>
                <w:rFonts w:hint="eastAsia" w:ascii="微软雅黑" w:hAnsi="微软雅黑" w:eastAsia="微软雅黑" w:cs="微软雅黑"/>
                <w:b/>
                <w:sz w:val="21"/>
                <w:szCs w:val="21"/>
              </w:rPr>
              <w:t>乙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名称</w:t>
            </w:r>
          </w:p>
        </w:tc>
        <w:tc>
          <w:tcPr>
            <w:tcW w:w="1898" w:type="pct"/>
          </w:tcPr>
          <w:p>
            <w:pPr>
              <w:tabs>
                <w:tab w:val="left" w:pos="6660"/>
              </w:tabs>
              <w:spacing w:line="400" w:lineRule="exact"/>
              <w:rPr>
                <w:rFonts w:hint="eastAsia" w:ascii="微软雅黑" w:hAnsi="微软雅黑" w:eastAsia="微软雅黑" w:cs="微软雅黑"/>
                <w:sz w:val="21"/>
                <w:szCs w:val="21"/>
                <w:lang w:val="en-US" w:eastAsia="zh-Hans"/>
              </w:rPr>
            </w:pPr>
            <w:r>
              <w:rPr>
                <w:rFonts w:hint="eastAsia" w:ascii="微软雅黑" w:hAnsi="微软雅黑" w:eastAsia="微软雅黑" w:cs="微软雅黑"/>
                <w:b w:val="0"/>
                <w:bCs/>
                <w:color w:val="auto"/>
                <w:sz w:val="21"/>
                <w:szCs w:val="21"/>
                <w:lang w:val="en-US" w:eastAsia="zh-Hans"/>
              </w:rPr>
              <w:t>湖南新五丰股份有限公司</w:t>
            </w:r>
          </w:p>
        </w:tc>
        <w:tc>
          <w:tcPr>
            <w:tcW w:w="530"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名称</w:t>
            </w:r>
          </w:p>
        </w:tc>
        <w:tc>
          <w:tcPr>
            <w:tcW w:w="2046" w:type="pct"/>
          </w:tcPr>
          <w:p>
            <w:pPr>
              <w:tabs>
                <w:tab w:val="left" w:pos="6660"/>
              </w:tabs>
              <w:spacing w:line="400" w:lineRule="exact"/>
              <w:rPr>
                <w:rFonts w:ascii="微软雅黑" w:hAnsi="微软雅黑" w:eastAsia="微软雅黑" w:cs="微软雅黑"/>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523"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地址</w:t>
            </w:r>
          </w:p>
        </w:tc>
        <w:tc>
          <w:tcPr>
            <w:tcW w:w="1898" w:type="pct"/>
          </w:tcPr>
          <w:p>
            <w:pPr>
              <w:tabs>
                <w:tab w:val="left" w:pos="6660"/>
              </w:tabs>
              <w:spacing w:line="400" w:lineRule="exact"/>
              <w:rPr>
                <w:rFonts w:ascii="微软雅黑" w:hAnsi="微软雅黑" w:eastAsia="微软雅黑" w:cs="微软雅黑"/>
                <w:sz w:val="21"/>
                <w:szCs w:val="21"/>
                <w:lang w:eastAsia="zh-CN"/>
              </w:rPr>
            </w:pPr>
          </w:p>
        </w:tc>
        <w:tc>
          <w:tcPr>
            <w:tcW w:w="530"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地址</w:t>
            </w:r>
          </w:p>
        </w:tc>
        <w:tc>
          <w:tcPr>
            <w:tcW w:w="2046" w:type="pct"/>
          </w:tcPr>
          <w:p>
            <w:pPr>
              <w:tabs>
                <w:tab w:val="left" w:pos="6660"/>
              </w:tabs>
              <w:spacing w:line="400" w:lineRule="exact"/>
              <w:rPr>
                <w:rFonts w:hint="eastAsia" w:ascii="微软雅黑" w:hAnsi="微软雅黑" w:eastAsia="微软雅黑" w:cs="微软雅黑"/>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523"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电话</w:t>
            </w:r>
          </w:p>
        </w:tc>
        <w:tc>
          <w:tcPr>
            <w:tcW w:w="1898" w:type="pct"/>
          </w:tcPr>
          <w:p>
            <w:pPr>
              <w:rPr>
                <w:rFonts w:ascii="微软雅黑" w:hAnsi="微软雅黑" w:eastAsia="微软雅黑" w:cs="微软雅黑"/>
                <w:sz w:val="21"/>
                <w:szCs w:val="21"/>
                <w:lang w:eastAsia="zh-CN"/>
              </w:rPr>
            </w:pPr>
          </w:p>
        </w:tc>
        <w:tc>
          <w:tcPr>
            <w:tcW w:w="530"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电话</w:t>
            </w:r>
          </w:p>
        </w:tc>
        <w:tc>
          <w:tcPr>
            <w:tcW w:w="2046" w:type="pct"/>
          </w:tcPr>
          <w:p>
            <w:pPr>
              <w:tabs>
                <w:tab w:val="left" w:pos="6660"/>
              </w:tabs>
              <w:spacing w:line="400" w:lineRule="exact"/>
              <w:rPr>
                <w:rFonts w:hint="eastAsia" w:ascii="微软雅黑" w:hAnsi="微软雅黑" w:eastAsia="微软雅黑" w:cs="微软雅黑"/>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523"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开户行</w:t>
            </w:r>
          </w:p>
        </w:tc>
        <w:tc>
          <w:tcPr>
            <w:tcW w:w="1898" w:type="pct"/>
          </w:tcPr>
          <w:p>
            <w:pPr>
              <w:rPr>
                <w:rFonts w:ascii="微软雅黑" w:hAnsi="微软雅黑" w:eastAsia="微软雅黑" w:cs="微软雅黑"/>
                <w:sz w:val="21"/>
                <w:szCs w:val="21"/>
                <w:lang w:eastAsia="zh-CN"/>
              </w:rPr>
            </w:pPr>
          </w:p>
        </w:tc>
        <w:tc>
          <w:tcPr>
            <w:tcW w:w="530"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开户行</w:t>
            </w:r>
          </w:p>
        </w:tc>
        <w:tc>
          <w:tcPr>
            <w:tcW w:w="2046" w:type="pct"/>
          </w:tcPr>
          <w:p>
            <w:pPr>
              <w:tabs>
                <w:tab w:val="left" w:pos="6660"/>
              </w:tabs>
              <w:spacing w:line="400" w:lineRule="exact"/>
              <w:rPr>
                <w:rFonts w:hint="eastAsia" w:ascii="微软雅黑" w:hAnsi="微软雅黑" w:eastAsia="微软雅黑" w:cs="微软雅黑"/>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3"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帐号</w:t>
            </w:r>
          </w:p>
        </w:tc>
        <w:tc>
          <w:tcPr>
            <w:tcW w:w="1898" w:type="pct"/>
          </w:tcPr>
          <w:p>
            <w:pPr>
              <w:rPr>
                <w:rFonts w:ascii="微软雅黑" w:hAnsi="微软雅黑" w:eastAsia="微软雅黑" w:cs="微软雅黑"/>
                <w:sz w:val="21"/>
                <w:szCs w:val="21"/>
                <w:lang w:eastAsia="zh-CN"/>
              </w:rPr>
            </w:pPr>
          </w:p>
        </w:tc>
        <w:tc>
          <w:tcPr>
            <w:tcW w:w="530"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帐号</w:t>
            </w:r>
          </w:p>
        </w:tc>
        <w:tc>
          <w:tcPr>
            <w:tcW w:w="2046" w:type="pct"/>
          </w:tcPr>
          <w:p>
            <w:pPr>
              <w:tabs>
                <w:tab w:val="left" w:pos="6660"/>
              </w:tabs>
              <w:spacing w:line="400" w:lineRule="exact"/>
              <w:rPr>
                <w:rFonts w:hint="eastAsia" w:ascii="微软雅黑" w:hAnsi="微软雅黑" w:eastAsia="微软雅黑" w:cs="微软雅黑"/>
                <w:sz w:val="21"/>
                <w:szCs w:val="21"/>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23"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税号</w:t>
            </w:r>
          </w:p>
        </w:tc>
        <w:tc>
          <w:tcPr>
            <w:tcW w:w="1898" w:type="pct"/>
          </w:tcPr>
          <w:p>
            <w:pPr>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91430000727987387G</w:t>
            </w:r>
          </w:p>
        </w:tc>
        <w:tc>
          <w:tcPr>
            <w:tcW w:w="530" w:type="pct"/>
          </w:tcPr>
          <w:p>
            <w:pPr>
              <w:rPr>
                <w:rFonts w:ascii="微软雅黑" w:hAnsi="微软雅黑" w:eastAsia="微软雅黑" w:cs="微软雅黑"/>
                <w:sz w:val="21"/>
                <w:szCs w:val="21"/>
              </w:rPr>
            </w:pPr>
            <w:r>
              <w:rPr>
                <w:rFonts w:hint="eastAsia" w:ascii="微软雅黑" w:hAnsi="微软雅黑" w:eastAsia="微软雅黑" w:cs="微软雅黑"/>
                <w:sz w:val="21"/>
                <w:szCs w:val="21"/>
              </w:rPr>
              <w:t>税号</w:t>
            </w:r>
          </w:p>
        </w:tc>
        <w:tc>
          <w:tcPr>
            <w:tcW w:w="2046" w:type="pct"/>
          </w:tcPr>
          <w:p>
            <w:pPr>
              <w:tabs>
                <w:tab w:val="left" w:pos="6660"/>
              </w:tabs>
              <w:spacing w:line="400" w:lineRule="exact"/>
              <w:rPr>
                <w:rFonts w:hint="eastAsia" w:ascii="微软雅黑" w:hAnsi="微软雅黑" w:eastAsia="微软雅黑" w:cs="微软雅黑"/>
                <w:sz w:val="21"/>
                <w:szCs w:val="21"/>
                <w:lang w:val="en-US"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23" w:type="pct"/>
          </w:tcPr>
          <w:p>
            <w:pPr>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经办人（签字）</w:t>
            </w:r>
          </w:p>
        </w:tc>
        <w:tc>
          <w:tcPr>
            <w:tcW w:w="1898" w:type="pct"/>
          </w:tcPr>
          <w:p>
            <w:pPr>
              <w:rPr>
                <w:rFonts w:hint="eastAsia" w:ascii="微软雅黑" w:hAnsi="微软雅黑" w:eastAsia="微软雅黑" w:cs="微软雅黑"/>
                <w:sz w:val="21"/>
                <w:szCs w:val="21"/>
                <w:lang w:eastAsia="zh-CN"/>
              </w:rPr>
            </w:pPr>
          </w:p>
        </w:tc>
        <w:tc>
          <w:tcPr>
            <w:tcW w:w="530" w:type="pct"/>
          </w:tcPr>
          <w:p>
            <w:pPr>
              <w:jc w:val="center"/>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经办人（签字）</w:t>
            </w:r>
          </w:p>
        </w:tc>
        <w:tc>
          <w:tcPr>
            <w:tcW w:w="2046" w:type="pct"/>
          </w:tcPr>
          <w:p>
            <w:pPr>
              <w:rPr>
                <w:rFonts w:hint="eastAsia" w:ascii="微软雅黑" w:hAnsi="微软雅黑" w:eastAsia="微软雅黑" w:cs="微软雅黑"/>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23" w:type="pct"/>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签字</w:t>
            </w:r>
            <w:r>
              <w:rPr>
                <w:rFonts w:hint="eastAsia" w:ascii="微软雅黑" w:hAnsi="微软雅黑" w:eastAsia="微软雅黑" w:cs="微软雅黑"/>
                <w:sz w:val="21"/>
                <w:szCs w:val="21"/>
              </w:rPr>
              <w:t>日期</w:t>
            </w:r>
          </w:p>
        </w:tc>
        <w:tc>
          <w:tcPr>
            <w:tcW w:w="1898" w:type="pct"/>
          </w:tcPr>
          <w:p>
            <w:pPr>
              <w:rPr>
                <w:rFonts w:ascii="微软雅黑" w:hAnsi="微软雅黑" w:eastAsia="微软雅黑" w:cs="微软雅黑"/>
                <w:sz w:val="21"/>
                <w:szCs w:val="21"/>
              </w:rPr>
            </w:pPr>
          </w:p>
        </w:tc>
        <w:tc>
          <w:tcPr>
            <w:tcW w:w="530" w:type="pct"/>
          </w:tcPr>
          <w:p>
            <w:pPr>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t>签字</w:t>
            </w:r>
            <w:r>
              <w:rPr>
                <w:rFonts w:hint="eastAsia" w:ascii="微软雅黑" w:hAnsi="微软雅黑" w:eastAsia="微软雅黑" w:cs="微软雅黑"/>
                <w:sz w:val="21"/>
                <w:szCs w:val="21"/>
              </w:rPr>
              <w:t>日期</w:t>
            </w:r>
          </w:p>
        </w:tc>
        <w:tc>
          <w:tcPr>
            <w:tcW w:w="2046" w:type="pct"/>
          </w:tcPr>
          <w:p>
            <w:pPr>
              <w:rPr>
                <w:rFonts w:ascii="微软雅黑" w:hAnsi="微软雅黑" w:eastAsia="微软雅黑" w:cs="微软雅黑"/>
                <w:sz w:val="21"/>
                <w:szCs w:val="21"/>
              </w:rPr>
            </w:pPr>
          </w:p>
        </w:tc>
      </w:tr>
    </w:tbl>
    <w:p>
      <w:pPr>
        <w:pStyle w:val="45"/>
        <w:rPr>
          <w:lang w:val="zh-CN"/>
        </w:rPr>
      </w:pPr>
    </w:p>
    <w:sectPr>
      <w:pgSz w:w="11906" w:h="16838"/>
      <w:pgMar w:top="851" w:right="1133" w:bottom="993" w:left="1418" w:header="709" w:footer="1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Style w:val="41"/>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r>
      <w:rPr>
        <w:rFonts w:hint="eastAsia" w:ascii="宋体" w:hAnsi="宋体" w:cs="宋体"/>
        <w:color w:val="000000"/>
        <w:sz w:val="20"/>
        <w:szCs w:val="20"/>
        <w:u w:val="single"/>
      </w:rPr>
      <w:t xml:space="preserve">                             </w:t>
    </w:r>
    <w:r>
      <w:rPr>
        <w:rFonts w:hint="eastAsia" w:ascii="宋体" w:hAnsi="宋体" w:cs="宋体"/>
        <w:color w:val="000000"/>
        <w:sz w:val="20"/>
        <w:szCs w:val="20"/>
        <w:u w:val="single"/>
        <w:lang w:val="en-US" w:eastAsia="zh-CN"/>
      </w:rPr>
      <w:t xml:space="preserve">                                                  </w:t>
    </w:r>
    <w:r>
      <w:rPr>
        <w:rFonts w:hint="eastAsia" w:ascii="宋体" w:hAnsi="宋体" w:cs="宋体"/>
        <w:color w:val="000000"/>
        <w:sz w:val="20"/>
        <w:szCs w:val="20"/>
        <w:u w:val="single"/>
      </w:rPr>
      <w:t xml:space="preserve">  谈判邀请文件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宋体" w:hAnsi="宋体" w:cs="宋体"/>
        <w:color w:val="000000"/>
        <w:sz w:val="18"/>
        <w:szCs w:val="18"/>
        <w:u w:val="single"/>
      </w:rPr>
    </w:pPr>
    <w:r>
      <w:rPr>
        <w:rFonts w:hint="eastAsia" w:ascii="宋体" w:hAnsi="宋体" w:cs="宋体"/>
        <w:color w:val="000000"/>
        <w:sz w:val="18"/>
        <w:szCs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38E31D"/>
    <w:multiLevelType w:val="singleLevel"/>
    <w:tmpl w:val="9F38E31D"/>
    <w:lvl w:ilvl="0" w:tentative="0">
      <w:start w:val="1"/>
      <w:numFmt w:val="decimal"/>
      <w:suff w:val="nothing"/>
      <w:lvlText w:val="%1、"/>
      <w:lvlJc w:val="left"/>
    </w:lvl>
  </w:abstractNum>
  <w:abstractNum w:abstractNumId="1">
    <w:nsid w:val="D837127E"/>
    <w:multiLevelType w:val="singleLevel"/>
    <w:tmpl w:val="D837127E"/>
    <w:lvl w:ilvl="0" w:tentative="0">
      <w:start w:val="1"/>
      <w:numFmt w:val="decimal"/>
      <w:suff w:val="space"/>
      <w:lvlText w:val="%1）"/>
      <w:lvlJc w:val="left"/>
      <w:pPr>
        <w:ind w:left="372" w:leftChars="0" w:firstLine="0" w:firstLineChars="0"/>
      </w:pPr>
    </w:lvl>
  </w:abstractNum>
  <w:abstractNum w:abstractNumId="2">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5"/>
      <w:lvlText w:val="%2)"/>
      <w:lvlJc w:val="left"/>
      <w:pPr>
        <w:tabs>
          <w:tab w:val="left" w:pos="1522"/>
        </w:tabs>
        <w:ind w:left="1522" w:hanging="420"/>
      </w:pPr>
    </w:lvl>
    <w:lvl w:ilvl="2" w:tentative="0">
      <w:start w:val="1"/>
      <w:numFmt w:val="lowerRoman"/>
      <w:pStyle w:val="6"/>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3">
    <w:nsid w:val="03CFD553"/>
    <w:multiLevelType w:val="singleLevel"/>
    <w:tmpl w:val="03CFD553"/>
    <w:lvl w:ilvl="0" w:tentative="0">
      <w:start w:val="7"/>
      <w:numFmt w:val="chineseCounting"/>
      <w:suff w:val="nothing"/>
      <w:lvlText w:val="第%1条、"/>
      <w:lvlJc w:val="left"/>
      <w:rPr>
        <w:rFonts w:hint="eastAsia"/>
      </w:rPr>
    </w:lvl>
  </w:abstractNum>
  <w:abstractNum w:abstractNumId="4">
    <w:nsid w:val="0EB1B8B7"/>
    <w:multiLevelType w:val="singleLevel"/>
    <w:tmpl w:val="0EB1B8B7"/>
    <w:lvl w:ilvl="0" w:tentative="0">
      <w:start w:val="8"/>
      <w:numFmt w:val="chineseCounting"/>
      <w:suff w:val="nothing"/>
      <w:lvlText w:val="（%1）"/>
      <w:lvlJc w:val="left"/>
      <w:rPr>
        <w:rFonts w:hint="eastAsia"/>
      </w:rPr>
    </w:lvl>
  </w:abstractNum>
  <w:abstractNum w:abstractNumId="5">
    <w:nsid w:val="112F5A17"/>
    <w:multiLevelType w:val="multilevel"/>
    <w:tmpl w:val="112F5A17"/>
    <w:lvl w:ilvl="0" w:tentative="0">
      <w:start w:val="1"/>
      <w:numFmt w:val="decimal"/>
      <w:lvlText w:val="%1)"/>
      <w:lvlJc w:val="left"/>
      <w:pPr>
        <w:tabs>
          <w:tab w:val="left" w:pos="845"/>
        </w:tabs>
        <w:ind w:left="845" w:hanging="42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C72B95F"/>
    <w:multiLevelType w:val="singleLevel"/>
    <w:tmpl w:val="1C72B95F"/>
    <w:lvl w:ilvl="0" w:tentative="0">
      <w:start w:val="8"/>
      <w:numFmt w:val="chineseCounting"/>
      <w:suff w:val="nothing"/>
      <w:lvlText w:val="%1、"/>
      <w:lvlJc w:val="left"/>
      <w:rPr>
        <w:rFonts w:hint="eastAsia"/>
      </w:rPr>
    </w:lvl>
  </w:abstractNum>
  <w:abstractNum w:abstractNumId="7">
    <w:nsid w:val="1E210C11"/>
    <w:multiLevelType w:val="multilevel"/>
    <w:tmpl w:val="1E210C11"/>
    <w:lvl w:ilvl="0" w:tentative="0">
      <w:start w:val="1"/>
      <w:numFmt w:val="japaneseCounting"/>
      <w:lvlText w:val="第%1条、"/>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188048F"/>
    <w:multiLevelType w:val="multilevel"/>
    <w:tmpl w:val="2188048F"/>
    <w:lvl w:ilvl="0" w:tentative="0">
      <w:start w:val="1"/>
      <w:numFmt w:val="decimal"/>
      <w:lvlText w:val="%1)"/>
      <w:lvlJc w:val="left"/>
      <w:pPr>
        <w:tabs>
          <w:tab w:val="left" w:pos="845"/>
        </w:tabs>
        <w:ind w:left="845" w:hanging="42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9">
    <w:nsid w:val="32517D94"/>
    <w:multiLevelType w:val="multilevel"/>
    <w:tmpl w:val="32517D94"/>
    <w:lvl w:ilvl="0" w:tentative="0">
      <w:start w:val="1"/>
      <w:numFmt w:val="decimal"/>
      <w:lvlText w:val="%1)"/>
      <w:lvlJc w:val="left"/>
      <w:pPr>
        <w:tabs>
          <w:tab w:val="left" w:pos="845"/>
        </w:tabs>
        <w:ind w:left="845" w:hanging="42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33893F6C"/>
    <w:multiLevelType w:val="multilevel"/>
    <w:tmpl w:val="33893F6C"/>
    <w:lvl w:ilvl="0" w:tentative="0">
      <w:start w:val="1"/>
      <w:numFmt w:val="decimal"/>
      <w:lvlText w:val="%1)"/>
      <w:lvlJc w:val="left"/>
      <w:pPr>
        <w:tabs>
          <w:tab w:val="left" w:pos="845"/>
        </w:tabs>
        <w:ind w:left="845" w:hanging="42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1">
    <w:nsid w:val="454B20AE"/>
    <w:multiLevelType w:val="multilevel"/>
    <w:tmpl w:val="454B20AE"/>
    <w:lvl w:ilvl="0" w:tentative="0">
      <w:start w:val="1"/>
      <w:numFmt w:val="decimal"/>
      <w:lvlText w:val="%1)"/>
      <w:lvlJc w:val="left"/>
      <w:pPr>
        <w:tabs>
          <w:tab w:val="left" w:pos="845"/>
        </w:tabs>
        <w:ind w:left="845" w:hanging="425"/>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2">
    <w:nsid w:val="4EA55B15"/>
    <w:multiLevelType w:val="multilevel"/>
    <w:tmpl w:val="4EA55B1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6"/>
  </w:num>
  <w:num w:numId="4">
    <w:abstractNumId w:val="4"/>
  </w:num>
  <w:num w:numId="5">
    <w:abstractNumId w:val="7"/>
  </w:num>
  <w:num w:numId="6">
    <w:abstractNumId w:val="12"/>
  </w:num>
  <w:num w:numId="7">
    <w:abstractNumId w:val="10"/>
  </w:num>
  <w:num w:numId="8">
    <w:abstractNumId w:val="8"/>
  </w:num>
  <w:num w:numId="9">
    <w:abstractNumId w:val="9"/>
  </w:num>
  <w:num w:numId="10">
    <w:abstractNumId w:val="3"/>
  </w:num>
  <w:num w:numId="11">
    <w:abstractNumId w:val="1"/>
  </w:num>
  <w:num w:numId="12">
    <w:abstractNumId w:val="11"/>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城南一隅">
    <w15:presenceInfo w15:providerId="WPS Office" w15:userId="1414725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7597"/>
    <w:rsid w:val="000500A6"/>
    <w:rsid w:val="00052C95"/>
    <w:rsid w:val="000530F1"/>
    <w:rsid w:val="00054571"/>
    <w:rsid w:val="000547C2"/>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708E"/>
    <w:rsid w:val="000A76BC"/>
    <w:rsid w:val="000A78C1"/>
    <w:rsid w:val="000B26D1"/>
    <w:rsid w:val="000B3648"/>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58BA"/>
    <w:rsid w:val="00176CB9"/>
    <w:rsid w:val="00177343"/>
    <w:rsid w:val="00177C1D"/>
    <w:rsid w:val="00180310"/>
    <w:rsid w:val="00180704"/>
    <w:rsid w:val="001815BC"/>
    <w:rsid w:val="00181D9B"/>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D1A"/>
    <w:rsid w:val="0020595B"/>
    <w:rsid w:val="00205E11"/>
    <w:rsid w:val="00211BC3"/>
    <w:rsid w:val="00213758"/>
    <w:rsid w:val="002137D1"/>
    <w:rsid w:val="00213F2D"/>
    <w:rsid w:val="00217BEF"/>
    <w:rsid w:val="002211C9"/>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591"/>
    <w:rsid w:val="002D1429"/>
    <w:rsid w:val="002D2F0D"/>
    <w:rsid w:val="002D429E"/>
    <w:rsid w:val="002D5BA5"/>
    <w:rsid w:val="002D64FA"/>
    <w:rsid w:val="002D76A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58C"/>
    <w:rsid w:val="00332C30"/>
    <w:rsid w:val="003350AE"/>
    <w:rsid w:val="00335A5D"/>
    <w:rsid w:val="00336533"/>
    <w:rsid w:val="003367C7"/>
    <w:rsid w:val="00337503"/>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1862"/>
    <w:rsid w:val="00404ACA"/>
    <w:rsid w:val="00405D5C"/>
    <w:rsid w:val="004069EF"/>
    <w:rsid w:val="00407FF4"/>
    <w:rsid w:val="004102C0"/>
    <w:rsid w:val="004109C1"/>
    <w:rsid w:val="004112FD"/>
    <w:rsid w:val="004169A1"/>
    <w:rsid w:val="00417BE1"/>
    <w:rsid w:val="00417CE8"/>
    <w:rsid w:val="0042093E"/>
    <w:rsid w:val="00420A26"/>
    <w:rsid w:val="00426F42"/>
    <w:rsid w:val="00427660"/>
    <w:rsid w:val="00427CD0"/>
    <w:rsid w:val="00432F78"/>
    <w:rsid w:val="0043423A"/>
    <w:rsid w:val="0043750B"/>
    <w:rsid w:val="00437C84"/>
    <w:rsid w:val="00437D3E"/>
    <w:rsid w:val="00437FCB"/>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3314"/>
    <w:rsid w:val="004E5867"/>
    <w:rsid w:val="004E7BBD"/>
    <w:rsid w:val="004E7C4B"/>
    <w:rsid w:val="004F01E7"/>
    <w:rsid w:val="004F11F3"/>
    <w:rsid w:val="004F1872"/>
    <w:rsid w:val="004F3677"/>
    <w:rsid w:val="004F4AE4"/>
    <w:rsid w:val="004F4E8B"/>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4B69"/>
    <w:rsid w:val="00534C2B"/>
    <w:rsid w:val="0053545A"/>
    <w:rsid w:val="00536088"/>
    <w:rsid w:val="00537BF7"/>
    <w:rsid w:val="00537E11"/>
    <w:rsid w:val="00540886"/>
    <w:rsid w:val="00541BB1"/>
    <w:rsid w:val="00541FD7"/>
    <w:rsid w:val="0054221F"/>
    <w:rsid w:val="00542B4E"/>
    <w:rsid w:val="00543DE4"/>
    <w:rsid w:val="00547CF3"/>
    <w:rsid w:val="005500F9"/>
    <w:rsid w:val="005522B9"/>
    <w:rsid w:val="00553C51"/>
    <w:rsid w:val="00553D93"/>
    <w:rsid w:val="00553E09"/>
    <w:rsid w:val="005558C0"/>
    <w:rsid w:val="00556AA3"/>
    <w:rsid w:val="005579C3"/>
    <w:rsid w:val="00560075"/>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45A2"/>
    <w:rsid w:val="005F5565"/>
    <w:rsid w:val="005F5AD6"/>
    <w:rsid w:val="005F5D5B"/>
    <w:rsid w:val="005F7287"/>
    <w:rsid w:val="005F74CF"/>
    <w:rsid w:val="00603F1C"/>
    <w:rsid w:val="00604176"/>
    <w:rsid w:val="00605343"/>
    <w:rsid w:val="00606F9E"/>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1369"/>
    <w:rsid w:val="006316D9"/>
    <w:rsid w:val="006321B3"/>
    <w:rsid w:val="00632EE3"/>
    <w:rsid w:val="00633A0D"/>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682A"/>
    <w:rsid w:val="00757B9E"/>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94"/>
    <w:rsid w:val="007E5AF3"/>
    <w:rsid w:val="007F361C"/>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7EAE"/>
    <w:rsid w:val="00930ED0"/>
    <w:rsid w:val="00932DB2"/>
    <w:rsid w:val="00932DD2"/>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17B2"/>
    <w:rsid w:val="00A21E89"/>
    <w:rsid w:val="00A236E8"/>
    <w:rsid w:val="00A23E14"/>
    <w:rsid w:val="00A2436A"/>
    <w:rsid w:val="00A245AC"/>
    <w:rsid w:val="00A27DD3"/>
    <w:rsid w:val="00A30338"/>
    <w:rsid w:val="00A3121A"/>
    <w:rsid w:val="00A31FA6"/>
    <w:rsid w:val="00A34673"/>
    <w:rsid w:val="00A40167"/>
    <w:rsid w:val="00A41D45"/>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3699"/>
    <w:rsid w:val="00AD41FB"/>
    <w:rsid w:val="00AD4A9C"/>
    <w:rsid w:val="00AE3F69"/>
    <w:rsid w:val="00AE5B03"/>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1788"/>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57D5"/>
    <w:rsid w:val="00D65988"/>
    <w:rsid w:val="00D65B7A"/>
    <w:rsid w:val="00D67535"/>
    <w:rsid w:val="00D70D30"/>
    <w:rsid w:val="00D71A27"/>
    <w:rsid w:val="00D71A93"/>
    <w:rsid w:val="00D72020"/>
    <w:rsid w:val="00D7507C"/>
    <w:rsid w:val="00D75410"/>
    <w:rsid w:val="00D82082"/>
    <w:rsid w:val="00D82DFE"/>
    <w:rsid w:val="00D87F9B"/>
    <w:rsid w:val="00D9015E"/>
    <w:rsid w:val="00D90456"/>
    <w:rsid w:val="00D92BCD"/>
    <w:rsid w:val="00D94ECE"/>
    <w:rsid w:val="00D9559C"/>
    <w:rsid w:val="00D958CC"/>
    <w:rsid w:val="00D96437"/>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D0B"/>
    <w:rsid w:val="00DC6121"/>
    <w:rsid w:val="00DC7E3E"/>
    <w:rsid w:val="00DD000C"/>
    <w:rsid w:val="00DD07FA"/>
    <w:rsid w:val="00DD0E92"/>
    <w:rsid w:val="00DD28AA"/>
    <w:rsid w:val="00DE07C4"/>
    <w:rsid w:val="00DE0AB0"/>
    <w:rsid w:val="00DE283D"/>
    <w:rsid w:val="00DE3F7B"/>
    <w:rsid w:val="00DE6FE4"/>
    <w:rsid w:val="00DE7125"/>
    <w:rsid w:val="00DE7745"/>
    <w:rsid w:val="00DF3F46"/>
    <w:rsid w:val="00DF4DE2"/>
    <w:rsid w:val="00DF54BA"/>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32DA"/>
    <w:rsid w:val="00F341C4"/>
    <w:rsid w:val="00F3484B"/>
    <w:rsid w:val="00F3759B"/>
    <w:rsid w:val="00F37C88"/>
    <w:rsid w:val="00F37CB2"/>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9FB"/>
    <w:rsid w:val="00FA0A41"/>
    <w:rsid w:val="00FA23FE"/>
    <w:rsid w:val="00FA32F3"/>
    <w:rsid w:val="00FA3A4E"/>
    <w:rsid w:val="00FA4C82"/>
    <w:rsid w:val="00FA59FB"/>
    <w:rsid w:val="00FB0454"/>
    <w:rsid w:val="00FB0884"/>
    <w:rsid w:val="00FB1EB1"/>
    <w:rsid w:val="00FB3535"/>
    <w:rsid w:val="00FB51C3"/>
    <w:rsid w:val="00FB5584"/>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826A17"/>
    <w:rsid w:val="01846F0A"/>
    <w:rsid w:val="01CD4145"/>
    <w:rsid w:val="024E4B4B"/>
    <w:rsid w:val="026929FF"/>
    <w:rsid w:val="02B353FD"/>
    <w:rsid w:val="03060F81"/>
    <w:rsid w:val="0314419D"/>
    <w:rsid w:val="032125FF"/>
    <w:rsid w:val="03A27284"/>
    <w:rsid w:val="03A3674F"/>
    <w:rsid w:val="03C255BA"/>
    <w:rsid w:val="03C4523A"/>
    <w:rsid w:val="03DF6104"/>
    <w:rsid w:val="04452310"/>
    <w:rsid w:val="04457319"/>
    <w:rsid w:val="04862D7A"/>
    <w:rsid w:val="04DD3789"/>
    <w:rsid w:val="04FF037E"/>
    <w:rsid w:val="05045994"/>
    <w:rsid w:val="05461FFC"/>
    <w:rsid w:val="055424CE"/>
    <w:rsid w:val="05B5126E"/>
    <w:rsid w:val="06106A6B"/>
    <w:rsid w:val="0623601E"/>
    <w:rsid w:val="06606BFB"/>
    <w:rsid w:val="06986394"/>
    <w:rsid w:val="06E573E1"/>
    <w:rsid w:val="07140111"/>
    <w:rsid w:val="07236830"/>
    <w:rsid w:val="07534192"/>
    <w:rsid w:val="0770297D"/>
    <w:rsid w:val="077E0859"/>
    <w:rsid w:val="079F680F"/>
    <w:rsid w:val="07D50775"/>
    <w:rsid w:val="07ED5301"/>
    <w:rsid w:val="0814034C"/>
    <w:rsid w:val="086C26E0"/>
    <w:rsid w:val="08822685"/>
    <w:rsid w:val="090048DC"/>
    <w:rsid w:val="09126822"/>
    <w:rsid w:val="09652EA6"/>
    <w:rsid w:val="09A76BE4"/>
    <w:rsid w:val="0A765FB8"/>
    <w:rsid w:val="0AAC0A11"/>
    <w:rsid w:val="0AC24DB3"/>
    <w:rsid w:val="0B2473D6"/>
    <w:rsid w:val="0B772977"/>
    <w:rsid w:val="0BBA0BCE"/>
    <w:rsid w:val="0BC76BDF"/>
    <w:rsid w:val="0C1625AC"/>
    <w:rsid w:val="0C325E99"/>
    <w:rsid w:val="0C3D5924"/>
    <w:rsid w:val="0C5F0057"/>
    <w:rsid w:val="0C760F26"/>
    <w:rsid w:val="0CE0512D"/>
    <w:rsid w:val="0D173089"/>
    <w:rsid w:val="0D360F65"/>
    <w:rsid w:val="0D4032E2"/>
    <w:rsid w:val="0D645222"/>
    <w:rsid w:val="0D7731A8"/>
    <w:rsid w:val="0DBA2892"/>
    <w:rsid w:val="0DDC300B"/>
    <w:rsid w:val="0E09431F"/>
    <w:rsid w:val="0E094689"/>
    <w:rsid w:val="0E3E1F17"/>
    <w:rsid w:val="0E6B438E"/>
    <w:rsid w:val="0E7D3C55"/>
    <w:rsid w:val="0E835B7C"/>
    <w:rsid w:val="0E910DDF"/>
    <w:rsid w:val="0F0744BE"/>
    <w:rsid w:val="0F2A282F"/>
    <w:rsid w:val="0F2B146F"/>
    <w:rsid w:val="0F7554C5"/>
    <w:rsid w:val="0FD7617F"/>
    <w:rsid w:val="105F7F23"/>
    <w:rsid w:val="10B464C1"/>
    <w:rsid w:val="10F1556B"/>
    <w:rsid w:val="118B5AD6"/>
    <w:rsid w:val="11951A44"/>
    <w:rsid w:val="11A01064"/>
    <w:rsid w:val="11D70154"/>
    <w:rsid w:val="11DF3DD6"/>
    <w:rsid w:val="11EC4876"/>
    <w:rsid w:val="11F8062F"/>
    <w:rsid w:val="11FB728D"/>
    <w:rsid w:val="11FE2376"/>
    <w:rsid w:val="12180BBD"/>
    <w:rsid w:val="128E407F"/>
    <w:rsid w:val="12DA1AE3"/>
    <w:rsid w:val="13515442"/>
    <w:rsid w:val="135350C1"/>
    <w:rsid w:val="13547AE7"/>
    <w:rsid w:val="13B43E61"/>
    <w:rsid w:val="14131750"/>
    <w:rsid w:val="14214815"/>
    <w:rsid w:val="1457366A"/>
    <w:rsid w:val="14757D15"/>
    <w:rsid w:val="14E32355"/>
    <w:rsid w:val="14E44281"/>
    <w:rsid w:val="14FC0436"/>
    <w:rsid w:val="15044A88"/>
    <w:rsid w:val="150F2E19"/>
    <w:rsid w:val="151927C8"/>
    <w:rsid w:val="15460D75"/>
    <w:rsid w:val="161C08F7"/>
    <w:rsid w:val="162866B2"/>
    <w:rsid w:val="162E2871"/>
    <w:rsid w:val="16550F32"/>
    <w:rsid w:val="16723AE7"/>
    <w:rsid w:val="16815279"/>
    <w:rsid w:val="1702234F"/>
    <w:rsid w:val="17244A82"/>
    <w:rsid w:val="176F60CD"/>
    <w:rsid w:val="17707100"/>
    <w:rsid w:val="177B7ACF"/>
    <w:rsid w:val="178570A5"/>
    <w:rsid w:val="17B50C3A"/>
    <w:rsid w:val="18095344"/>
    <w:rsid w:val="181F06C4"/>
    <w:rsid w:val="182C1E75"/>
    <w:rsid w:val="18E0605D"/>
    <w:rsid w:val="18EB43EE"/>
    <w:rsid w:val="190C23A4"/>
    <w:rsid w:val="192C06DB"/>
    <w:rsid w:val="194107DC"/>
    <w:rsid w:val="19473B32"/>
    <w:rsid w:val="197F794C"/>
    <w:rsid w:val="198310E9"/>
    <w:rsid w:val="19AF5431"/>
    <w:rsid w:val="1ACE4623"/>
    <w:rsid w:val="1B442F2B"/>
    <w:rsid w:val="1B4D3F95"/>
    <w:rsid w:val="1B6B6A0B"/>
    <w:rsid w:val="1B822DAD"/>
    <w:rsid w:val="1BC269ED"/>
    <w:rsid w:val="1BD73B3C"/>
    <w:rsid w:val="1BF63E31"/>
    <w:rsid w:val="1C095EC5"/>
    <w:rsid w:val="1C1B3898"/>
    <w:rsid w:val="1C2361BA"/>
    <w:rsid w:val="1C3A255C"/>
    <w:rsid w:val="1C6E7E6B"/>
    <w:rsid w:val="1C912F6B"/>
    <w:rsid w:val="1CD86547"/>
    <w:rsid w:val="1CE45FB3"/>
    <w:rsid w:val="1D5B1000"/>
    <w:rsid w:val="1D6D2CE9"/>
    <w:rsid w:val="1D776A3D"/>
    <w:rsid w:val="1DA13A27"/>
    <w:rsid w:val="1DBB0E8E"/>
    <w:rsid w:val="1DBC650F"/>
    <w:rsid w:val="1DBD7BF8"/>
    <w:rsid w:val="1DCB5271"/>
    <w:rsid w:val="1DCC746F"/>
    <w:rsid w:val="1DE13B91"/>
    <w:rsid w:val="1DF60CD6"/>
    <w:rsid w:val="1E1660C5"/>
    <w:rsid w:val="1E264F9C"/>
    <w:rsid w:val="1E422931"/>
    <w:rsid w:val="1E7352C5"/>
    <w:rsid w:val="1EC65D3D"/>
    <w:rsid w:val="1F7E26B9"/>
    <w:rsid w:val="1FDF1459"/>
    <w:rsid w:val="20533AAA"/>
    <w:rsid w:val="206D21B4"/>
    <w:rsid w:val="206F6782"/>
    <w:rsid w:val="20C6516C"/>
    <w:rsid w:val="21243CEE"/>
    <w:rsid w:val="217B46FD"/>
    <w:rsid w:val="21C76D7B"/>
    <w:rsid w:val="21FE1453"/>
    <w:rsid w:val="222648EA"/>
    <w:rsid w:val="222A7289"/>
    <w:rsid w:val="222D1C2F"/>
    <w:rsid w:val="22497C84"/>
    <w:rsid w:val="22551E62"/>
    <w:rsid w:val="22754915"/>
    <w:rsid w:val="228C453A"/>
    <w:rsid w:val="22BB548D"/>
    <w:rsid w:val="22D66F38"/>
    <w:rsid w:val="23A52A88"/>
    <w:rsid w:val="23A758EB"/>
    <w:rsid w:val="24013373"/>
    <w:rsid w:val="242A5B65"/>
    <w:rsid w:val="24572F93"/>
    <w:rsid w:val="24A948B4"/>
    <w:rsid w:val="24D40F7C"/>
    <w:rsid w:val="24D50BFC"/>
    <w:rsid w:val="24E06F8D"/>
    <w:rsid w:val="24EB0BA1"/>
    <w:rsid w:val="25BA41D1"/>
    <w:rsid w:val="2616700A"/>
    <w:rsid w:val="26675B0F"/>
    <w:rsid w:val="269221D6"/>
    <w:rsid w:val="26A768F9"/>
    <w:rsid w:val="26B44315"/>
    <w:rsid w:val="26F31699"/>
    <w:rsid w:val="272A364F"/>
    <w:rsid w:val="27355263"/>
    <w:rsid w:val="27356A3A"/>
    <w:rsid w:val="27567996"/>
    <w:rsid w:val="27D74A6C"/>
    <w:rsid w:val="282E547B"/>
    <w:rsid w:val="283C22D6"/>
    <w:rsid w:val="285F2D5E"/>
    <w:rsid w:val="288E4D9E"/>
    <w:rsid w:val="28B45C08"/>
    <w:rsid w:val="29121B7F"/>
    <w:rsid w:val="293E52B8"/>
    <w:rsid w:val="295E35EE"/>
    <w:rsid w:val="29EC66D5"/>
    <w:rsid w:val="2A077D67"/>
    <w:rsid w:val="2A181D96"/>
    <w:rsid w:val="2A401481"/>
    <w:rsid w:val="2A64640A"/>
    <w:rsid w:val="2A806F6E"/>
    <w:rsid w:val="2AAB7F12"/>
    <w:rsid w:val="2AD91557"/>
    <w:rsid w:val="2AFA300F"/>
    <w:rsid w:val="2B3012EB"/>
    <w:rsid w:val="2B4327FE"/>
    <w:rsid w:val="2C7D37B3"/>
    <w:rsid w:val="2CE45D6E"/>
    <w:rsid w:val="2CF808D7"/>
    <w:rsid w:val="2D510951"/>
    <w:rsid w:val="2D5A7676"/>
    <w:rsid w:val="2DA2135E"/>
    <w:rsid w:val="2DA52FC1"/>
    <w:rsid w:val="2DFD2703"/>
    <w:rsid w:val="2E070A94"/>
    <w:rsid w:val="2E0C3040"/>
    <w:rsid w:val="2E1E4E36"/>
    <w:rsid w:val="2E2B0C67"/>
    <w:rsid w:val="2E930752"/>
    <w:rsid w:val="2EB55486"/>
    <w:rsid w:val="2EB61B31"/>
    <w:rsid w:val="2F2D4FF3"/>
    <w:rsid w:val="2F3E547B"/>
    <w:rsid w:val="2F5F02F8"/>
    <w:rsid w:val="2F6E12E0"/>
    <w:rsid w:val="30221C48"/>
    <w:rsid w:val="30260A8E"/>
    <w:rsid w:val="30324BAE"/>
    <w:rsid w:val="30A6777C"/>
    <w:rsid w:val="30AE7E03"/>
    <w:rsid w:val="310B4584"/>
    <w:rsid w:val="31614F93"/>
    <w:rsid w:val="318A1295"/>
    <w:rsid w:val="3198766B"/>
    <w:rsid w:val="31C3321F"/>
    <w:rsid w:val="328714F2"/>
    <w:rsid w:val="32E80292"/>
    <w:rsid w:val="32EE4ECA"/>
    <w:rsid w:val="32F72511"/>
    <w:rsid w:val="330865C8"/>
    <w:rsid w:val="33355325"/>
    <w:rsid w:val="33F627C9"/>
    <w:rsid w:val="3424001A"/>
    <w:rsid w:val="343C609A"/>
    <w:rsid w:val="344757FB"/>
    <w:rsid w:val="34650A83"/>
    <w:rsid w:val="348D6C2A"/>
    <w:rsid w:val="34D542B6"/>
    <w:rsid w:val="34F5482E"/>
    <w:rsid w:val="35166734"/>
    <w:rsid w:val="35720D58"/>
    <w:rsid w:val="3619279E"/>
    <w:rsid w:val="36AF5145"/>
    <w:rsid w:val="36B934D6"/>
    <w:rsid w:val="372D1296"/>
    <w:rsid w:val="373B1E9E"/>
    <w:rsid w:val="375A4E1C"/>
    <w:rsid w:val="382B20B3"/>
    <w:rsid w:val="38526A4D"/>
    <w:rsid w:val="38764AB1"/>
    <w:rsid w:val="38F56527"/>
    <w:rsid w:val="39306DB2"/>
    <w:rsid w:val="394F2215"/>
    <w:rsid w:val="397F2830"/>
    <w:rsid w:val="39AE0030"/>
    <w:rsid w:val="39AE76A2"/>
    <w:rsid w:val="39D26F6B"/>
    <w:rsid w:val="39FE23D7"/>
    <w:rsid w:val="3A6C35FF"/>
    <w:rsid w:val="3AA12ABC"/>
    <w:rsid w:val="3ACB7183"/>
    <w:rsid w:val="3ACC6586"/>
    <w:rsid w:val="3AEB54BA"/>
    <w:rsid w:val="3B186CD0"/>
    <w:rsid w:val="3BA548E8"/>
    <w:rsid w:val="3C1C362D"/>
    <w:rsid w:val="3C35239A"/>
    <w:rsid w:val="3C7207B9"/>
    <w:rsid w:val="3C775B86"/>
    <w:rsid w:val="3C94676F"/>
    <w:rsid w:val="3CB44AA5"/>
    <w:rsid w:val="3CD05B6F"/>
    <w:rsid w:val="3CE974FE"/>
    <w:rsid w:val="3D007123"/>
    <w:rsid w:val="3D141F11"/>
    <w:rsid w:val="3D294B46"/>
    <w:rsid w:val="3D65451B"/>
    <w:rsid w:val="3D8D7C73"/>
    <w:rsid w:val="3DAE0540"/>
    <w:rsid w:val="3E717C39"/>
    <w:rsid w:val="3E734A16"/>
    <w:rsid w:val="3E9C6B44"/>
    <w:rsid w:val="3EA9521C"/>
    <w:rsid w:val="3F0363B8"/>
    <w:rsid w:val="3F312907"/>
    <w:rsid w:val="3F356325"/>
    <w:rsid w:val="3F50359F"/>
    <w:rsid w:val="3F5E1222"/>
    <w:rsid w:val="3F6E3B5B"/>
    <w:rsid w:val="3F8B424E"/>
    <w:rsid w:val="3F9C2AF1"/>
    <w:rsid w:val="3FC92B3F"/>
    <w:rsid w:val="3FE24C5D"/>
    <w:rsid w:val="405939A2"/>
    <w:rsid w:val="4060397D"/>
    <w:rsid w:val="408436CF"/>
    <w:rsid w:val="409950EE"/>
    <w:rsid w:val="40C50AD3"/>
    <w:rsid w:val="40FE75B8"/>
    <w:rsid w:val="41001153"/>
    <w:rsid w:val="413B57D4"/>
    <w:rsid w:val="418D4040"/>
    <w:rsid w:val="419E7FFC"/>
    <w:rsid w:val="41C0096A"/>
    <w:rsid w:val="41CA257F"/>
    <w:rsid w:val="41DF59E2"/>
    <w:rsid w:val="420D1D39"/>
    <w:rsid w:val="427C0E32"/>
    <w:rsid w:val="42A868A9"/>
    <w:rsid w:val="42B749AD"/>
    <w:rsid w:val="42E27DDC"/>
    <w:rsid w:val="42FF5091"/>
    <w:rsid w:val="43251536"/>
    <w:rsid w:val="43B63351"/>
    <w:rsid w:val="43BC38D1"/>
    <w:rsid w:val="44095C00"/>
    <w:rsid w:val="44185647"/>
    <w:rsid w:val="44801C3A"/>
    <w:rsid w:val="44A2217F"/>
    <w:rsid w:val="44C2005E"/>
    <w:rsid w:val="45014B29"/>
    <w:rsid w:val="457E36C4"/>
    <w:rsid w:val="45DD622C"/>
    <w:rsid w:val="45F2294E"/>
    <w:rsid w:val="46115240"/>
    <w:rsid w:val="46334876"/>
    <w:rsid w:val="465316EE"/>
    <w:rsid w:val="46B53D11"/>
    <w:rsid w:val="46FB4108"/>
    <w:rsid w:val="47210E42"/>
    <w:rsid w:val="475649F2"/>
    <w:rsid w:val="47725D1E"/>
    <w:rsid w:val="47D01EDF"/>
    <w:rsid w:val="480A2B63"/>
    <w:rsid w:val="487D7A79"/>
    <w:rsid w:val="48D40488"/>
    <w:rsid w:val="49AD5BED"/>
    <w:rsid w:val="49C35B92"/>
    <w:rsid w:val="49D15412"/>
    <w:rsid w:val="49E8450A"/>
    <w:rsid w:val="4AD25D50"/>
    <w:rsid w:val="4ADE3D60"/>
    <w:rsid w:val="4B4A0E91"/>
    <w:rsid w:val="4B6A71C8"/>
    <w:rsid w:val="4B7122DD"/>
    <w:rsid w:val="4B9F638B"/>
    <w:rsid w:val="4BBB1B11"/>
    <w:rsid w:val="4BCE336E"/>
    <w:rsid w:val="4BED3F1E"/>
    <w:rsid w:val="4C1705E5"/>
    <w:rsid w:val="4C2E4987"/>
    <w:rsid w:val="4C5948D2"/>
    <w:rsid w:val="4C8F3727"/>
    <w:rsid w:val="4CE7046A"/>
    <w:rsid w:val="4CF15D4A"/>
    <w:rsid w:val="4D5F0418"/>
    <w:rsid w:val="4D7D11B1"/>
    <w:rsid w:val="4D9D3843"/>
    <w:rsid w:val="4DE26F3B"/>
    <w:rsid w:val="4E2C69CB"/>
    <w:rsid w:val="4E5263F6"/>
    <w:rsid w:val="4E6D1482"/>
    <w:rsid w:val="4EEE7D8E"/>
    <w:rsid w:val="4F0A596E"/>
    <w:rsid w:val="4F1B40D5"/>
    <w:rsid w:val="4F2B390B"/>
    <w:rsid w:val="4F57079E"/>
    <w:rsid w:val="4F93047F"/>
    <w:rsid w:val="4FB3554D"/>
    <w:rsid w:val="4FBE7162"/>
    <w:rsid w:val="50901457"/>
    <w:rsid w:val="509C7DFC"/>
    <w:rsid w:val="51233E85"/>
    <w:rsid w:val="512A5408"/>
    <w:rsid w:val="514172DE"/>
    <w:rsid w:val="51431169"/>
    <w:rsid w:val="518B5E8F"/>
    <w:rsid w:val="51C67537"/>
    <w:rsid w:val="51E754ED"/>
    <w:rsid w:val="51E97187"/>
    <w:rsid w:val="52081BED"/>
    <w:rsid w:val="521C7F46"/>
    <w:rsid w:val="522925FF"/>
    <w:rsid w:val="52344790"/>
    <w:rsid w:val="526D7CA2"/>
    <w:rsid w:val="53726FC5"/>
    <w:rsid w:val="538E6B22"/>
    <w:rsid w:val="53E57531"/>
    <w:rsid w:val="53F266B1"/>
    <w:rsid w:val="53F53EE8"/>
    <w:rsid w:val="5463310B"/>
    <w:rsid w:val="549D6CE0"/>
    <w:rsid w:val="556C60B3"/>
    <w:rsid w:val="55A35789"/>
    <w:rsid w:val="55C91693"/>
    <w:rsid w:val="55D924DB"/>
    <w:rsid w:val="55F873F7"/>
    <w:rsid w:val="56241FDF"/>
    <w:rsid w:val="56300645"/>
    <w:rsid w:val="564F1F29"/>
    <w:rsid w:val="569752EE"/>
    <w:rsid w:val="573F3A30"/>
    <w:rsid w:val="575F1D66"/>
    <w:rsid w:val="57751D0C"/>
    <w:rsid w:val="577F009D"/>
    <w:rsid w:val="577F481A"/>
    <w:rsid w:val="57B62775"/>
    <w:rsid w:val="57C956CF"/>
    <w:rsid w:val="580C1D0B"/>
    <w:rsid w:val="58382EAA"/>
    <w:rsid w:val="585A6F32"/>
    <w:rsid w:val="586E1F24"/>
    <w:rsid w:val="59BA4932"/>
    <w:rsid w:val="59F362D1"/>
    <w:rsid w:val="5A380B96"/>
    <w:rsid w:val="5A75732A"/>
    <w:rsid w:val="5A8D110A"/>
    <w:rsid w:val="5AA1673B"/>
    <w:rsid w:val="5B1B5005"/>
    <w:rsid w:val="5BD347B4"/>
    <w:rsid w:val="5BF713F2"/>
    <w:rsid w:val="5C1F35AE"/>
    <w:rsid w:val="5C2F59A4"/>
    <w:rsid w:val="5C753FBD"/>
    <w:rsid w:val="5CAB2299"/>
    <w:rsid w:val="5CFA62A2"/>
    <w:rsid w:val="5D447851"/>
    <w:rsid w:val="5D7A166C"/>
    <w:rsid w:val="5DD04BD2"/>
    <w:rsid w:val="5DDF45CF"/>
    <w:rsid w:val="5E1B2CA8"/>
    <w:rsid w:val="5E346DD4"/>
    <w:rsid w:val="5E3D71AC"/>
    <w:rsid w:val="5E421FE3"/>
    <w:rsid w:val="5E6737F7"/>
    <w:rsid w:val="5E687C70"/>
    <w:rsid w:val="5E7B5E41"/>
    <w:rsid w:val="5E7E7C15"/>
    <w:rsid w:val="5E884949"/>
    <w:rsid w:val="5EDC2437"/>
    <w:rsid w:val="5EF16952"/>
    <w:rsid w:val="5F0359E7"/>
    <w:rsid w:val="5F1C6CD8"/>
    <w:rsid w:val="5F1F1181"/>
    <w:rsid w:val="5F4D5334"/>
    <w:rsid w:val="5F652ED6"/>
    <w:rsid w:val="5F813FC0"/>
    <w:rsid w:val="5FE5356E"/>
    <w:rsid w:val="6029226F"/>
    <w:rsid w:val="605B3923"/>
    <w:rsid w:val="60D422E8"/>
    <w:rsid w:val="60E750C3"/>
    <w:rsid w:val="610905C4"/>
    <w:rsid w:val="618B5A4F"/>
    <w:rsid w:val="61B754A5"/>
    <w:rsid w:val="61E324A5"/>
    <w:rsid w:val="629B1C54"/>
    <w:rsid w:val="62C54F90"/>
    <w:rsid w:val="62CF5E0F"/>
    <w:rsid w:val="62E53885"/>
    <w:rsid w:val="63072608"/>
    <w:rsid w:val="631E69AA"/>
    <w:rsid w:val="63253C81"/>
    <w:rsid w:val="63442359"/>
    <w:rsid w:val="63D619DB"/>
    <w:rsid w:val="63D66158"/>
    <w:rsid w:val="644C4E9D"/>
    <w:rsid w:val="64C753CD"/>
    <w:rsid w:val="6511265D"/>
    <w:rsid w:val="65474D35"/>
    <w:rsid w:val="658A7D36"/>
    <w:rsid w:val="65A11CE5"/>
    <w:rsid w:val="65DA6FA5"/>
    <w:rsid w:val="66CF63DE"/>
    <w:rsid w:val="66D91C48"/>
    <w:rsid w:val="67DE55B2"/>
    <w:rsid w:val="682F64A8"/>
    <w:rsid w:val="684C37A9"/>
    <w:rsid w:val="687529FF"/>
    <w:rsid w:val="68BB1CF6"/>
    <w:rsid w:val="68CC58FB"/>
    <w:rsid w:val="68D777CC"/>
    <w:rsid w:val="691F077E"/>
    <w:rsid w:val="6A120191"/>
    <w:rsid w:val="6A1707C7"/>
    <w:rsid w:val="6A3264C7"/>
    <w:rsid w:val="6A4F12CD"/>
    <w:rsid w:val="6AE05CC8"/>
    <w:rsid w:val="6B21034E"/>
    <w:rsid w:val="6B3D44FB"/>
    <w:rsid w:val="6B74058C"/>
    <w:rsid w:val="6B760662"/>
    <w:rsid w:val="6BD95079"/>
    <w:rsid w:val="6BE83356"/>
    <w:rsid w:val="6C1A3DE9"/>
    <w:rsid w:val="6C2A49C0"/>
    <w:rsid w:val="6CC85207"/>
    <w:rsid w:val="6CD23598"/>
    <w:rsid w:val="6D4573FA"/>
    <w:rsid w:val="6D56199F"/>
    <w:rsid w:val="6D6C15A7"/>
    <w:rsid w:val="6DC85463"/>
    <w:rsid w:val="6DF40E20"/>
    <w:rsid w:val="6E0D4730"/>
    <w:rsid w:val="6E2F5A53"/>
    <w:rsid w:val="6E442175"/>
    <w:rsid w:val="6E4F0506"/>
    <w:rsid w:val="6E7674F8"/>
    <w:rsid w:val="6EA44660"/>
    <w:rsid w:val="6ED2525C"/>
    <w:rsid w:val="7056191E"/>
    <w:rsid w:val="70AE4B6D"/>
    <w:rsid w:val="70AF47ED"/>
    <w:rsid w:val="70CF72A0"/>
    <w:rsid w:val="7111358D"/>
    <w:rsid w:val="71306613"/>
    <w:rsid w:val="71306870"/>
    <w:rsid w:val="71920663"/>
    <w:rsid w:val="72077100"/>
    <w:rsid w:val="720D1255"/>
    <w:rsid w:val="7220374A"/>
    <w:rsid w:val="722A535E"/>
    <w:rsid w:val="72A1635F"/>
    <w:rsid w:val="72F8122F"/>
    <w:rsid w:val="731971E5"/>
    <w:rsid w:val="732C6967"/>
    <w:rsid w:val="73873F96"/>
    <w:rsid w:val="73C80D84"/>
    <w:rsid w:val="74704EC5"/>
    <w:rsid w:val="74976486"/>
    <w:rsid w:val="74A024E4"/>
    <w:rsid w:val="752F4C9B"/>
    <w:rsid w:val="755E73F2"/>
    <w:rsid w:val="7592308B"/>
    <w:rsid w:val="760630B0"/>
    <w:rsid w:val="7625426C"/>
    <w:rsid w:val="76691AD0"/>
    <w:rsid w:val="76A449BB"/>
    <w:rsid w:val="76BD26F7"/>
    <w:rsid w:val="76E557A9"/>
    <w:rsid w:val="76EA6BA6"/>
    <w:rsid w:val="772B760F"/>
    <w:rsid w:val="77561FB7"/>
    <w:rsid w:val="77642B72"/>
    <w:rsid w:val="77F26C0B"/>
    <w:rsid w:val="782F143B"/>
    <w:rsid w:val="78F227FE"/>
    <w:rsid w:val="78F368EE"/>
    <w:rsid w:val="79343267"/>
    <w:rsid w:val="793D7B1F"/>
    <w:rsid w:val="798C38F6"/>
    <w:rsid w:val="79935846"/>
    <w:rsid w:val="7A06011E"/>
    <w:rsid w:val="7A4128EC"/>
    <w:rsid w:val="7B356E23"/>
    <w:rsid w:val="7B7641CA"/>
    <w:rsid w:val="7BCA1FA7"/>
    <w:rsid w:val="7BEB7F5D"/>
    <w:rsid w:val="7C00467F"/>
    <w:rsid w:val="7C4E5B9F"/>
    <w:rsid w:val="7CC072CF"/>
    <w:rsid w:val="7CF51F79"/>
    <w:rsid w:val="7CFA011A"/>
    <w:rsid w:val="7D5316BF"/>
    <w:rsid w:val="7D6507AA"/>
    <w:rsid w:val="7D87797E"/>
    <w:rsid w:val="7E566D52"/>
    <w:rsid w:val="7E5C1E68"/>
    <w:rsid w:val="7E8C502E"/>
    <w:rsid w:val="7ECD5A97"/>
    <w:rsid w:val="7ED32DFC"/>
    <w:rsid w:val="7F002A6C"/>
    <w:rsid w:val="7F17514E"/>
    <w:rsid w:val="7F477001"/>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ocked="1"/>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50"/>
    <w:qFormat/>
    <w:uiPriority w:val="99"/>
    <w:pPr>
      <w:keepNext/>
      <w:keepLines/>
      <w:spacing w:before="340" w:after="330" w:line="578" w:lineRule="auto"/>
      <w:outlineLvl w:val="0"/>
    </w:pPr>
    <w:rPr>
      <w:b/>
      <w:bCs/>
      <w:kern w:val="44"/>
      <w:sz w:val="44"/>
      <w:szCs w:val="44"/>
    </w:rPr>
  </w:style>
  <w:style w:type="paragraph" w:styleId="5">
    <w:name w:val="heading 2"/>
    <w:basedOn w:val="1"/>
    <w:next w:val="1"/>
    <w:link w:val="51"/>
    <w:qFormat/>
    <w:uiPriority w:val="99"/>
    <w:pPr>
      <w:keepNext/>
      <w:keepLines/>
      <w:numPr>
        <w:ilvl w:val="1"/>
        <w:numId w:val="1"/>
      </w:numPr>
      <w:tabs>
        <w:tab w:val="left" w:pos="1402"/>
      </w:tabs>
      <w:suppressAutoHyphens/>
      <w:spacing w:before="260" w:after="260" w:line="415" w:lineRule="auto"/>
      <w:jc w:val="left"/>
      <w:textAlignment w:val="baseline"/>
      <w:outlineLvl w:val="1"/>
    </w:pPr>
    <w:rPr>
      <w:rFonts w:ascii="Arial" w:hAnsi="Arial" w:eastAsia="黑体" w:cs="Arial"/>
      <w:b/>
      <w:bCs/>
      <w:w w:val="80"/>
      <w:kern w:val="1"/>
      <w:sz w:val="32"/>
      <w:szCs w:val="32"/>
    </w:rPr>
  </w:style>
  <w:style w:type="paragraph" w:styleId="6">
    <w:name w:val="heading 3"/>
    <w:basedOn w:val="1"/>
    <w:next w:val="1"/>
    <w:link w:val="52"/>
    <w:qFormat/>
    <w:uiPriority w:val="99"/>
    <w:pPr>
      <w:keepNext/>
      <w:keepLines/>
      <w:numPr>
        <w:ilvl w:val="2"/>
        <w:numId w:val="1"/>
      </w:numPr>
      <w:tabs>
        <w:tab w:val="left" w:pos="1800"/>
      </w:tabs>
      <w:suppressAutoHyphens/>
      <w:spacing w:before="260" w:after="260" w:line="415" w:lineRule="auto"/>
      <w:jc w:val="left"/>
      <w:textAlignment w:val="baseline"/>
      <w:outlineLvl w:val="2"/>
    </w:pPr>
    <w:rPr>
      <w:b/>
      <w:bCs/>
      <w:w w:val="80"/>
      <w:kern w:val="1"/>
      <w:sz w:val="32"/>
      <w:szCs w:val="32"/>
    </w:rPr>
  </w:style>
  <w:style w:type="paragraph" w:styleId="7">
    <w:name w:val="heading 4"/>
    <w:basedOn w:val="1"/>
    <w:next w:val="1"/>
    <w:link w:val="53"/>
    <w:qFormat/>
    <w:uiPriority w:val="99"/>
    <w:pPr>
      <w:keepNext/>
      <w:keepLines/>
      <w:spacing w:line="372" w:lineRule="auto"/>
      <w:outlineLvl w:val="3"/>
    </w:pPr>
    <w:rPr>
      <w:rFonts w:ascii="Arial" w:hAnsi="Arial" w:eastAsia="黑体" w:cs="Arial"/>
      <w:b/>
      <w:bCs/>
      <w:sz w:val="28"/>
      <w:szCs w:val="28"/>
    </w:rPr>
  </w:style>
  <w:style w:type="paragraph" w:styleId="8">
    <w:name w:val="heading 5"/>
    <w:basedOn w:val="1"/>
    <w:next w:val="1"/>
    <w:link w:val="54"/>
    <w:qFormat/>
    <w:uiPriority w:val="99"/>
    <w:pPr>
      <w:keepNext/>
      <w:keepLines/>
      <w:spacing w:line="372" w:lineRule="auto"/>
      <w:outlineLvl w:val="4"/>
    </w:pPr>
    <w:rPr>
      <w:b/>
      <w:bCs/>
      <w:sz w:val="28"/>
      <w:szCs w:val="28"/>
    </w:rPr>
  </w:style>
  <w:style w:type="paragraph" w:styleId="9">
    <w:name w:val="heading 6"/>
    <w:basedOn w:val="1"/>
    <w:next w:val="1"/>
    <w:link w:val="55"/>
    <w:qFormat/>
    <w:uiPriority w:val="99"/>
    <w:pPr>
      <w:keepNext/>
      <w:keepLines/>
      <w:spacing w:line="317" w:lineRule="auto"/>
      <w:outlineLvl w:val="5"/>
    </w:pPr>
    <w:rPr>
      <w:rFonts w:ascii="Arial" w:hAnsi="Arial" w:eastAsia="黑体" w:cs="Arial"/>
      <w:b/>
      <w:bCs/>
      <w:sz w:val="24"/>
      <w:szCs w:val="24"/>
    </w:rPr>
  </w:style>
  <w:style w:type="paragraph" w:styleId="10">
    <w:name w:val="heading 7"/>
    <w:basedOn w:val="1"/>
    <w:next w:val="1"/>
    <w:link w:val="56"/>
    <w:qFormat/>
    <w:uiPriority w:val="99"/>
    <w:pPr>
      <w:keepNext/>
      <w:keepLines/>
      <w:spacing w:line="317" w:lineRule="auto"/>
      <w:outlineLvl w:val="6"/>
    </w:pPr>
    <w:rPr>
      <w:b/>
      <w:bCs/>
      <w:sz w:val="24"/>
      <w:szCs w:val="24"/>
    </w:rPr>
  </w:style>
  <w:style w:type="paragraph" w:styleId="11">
    <w:name w:val="heading 8"/>
    <w:basedOn w:val="1"/>
    <w:next w:val="1"/>
    <w:link w:val="57"/>
    <w:qFormat/>
    <w:uiPriority w:val="99"/>
    <w:pPr>
      <w:keepNext/>
      <w:keepLines/>
      <w:spacing w:line="317" w:lineRule="auto"/>
      <w:outlineLvl w:val="7"/>
    </w:pPr>
    <w:rPr>
      <w:rFonts w:ascii="Arial" w:hAnsi="Arial" w:eastAsia="黑体" w:cs="Arial"/>
      <w:sz w:val="24"/>
      <w:szCs w:val="24"/>
    </w:rPr>
  </w:style>
  <w:style w:type="paragraph" w:styleId="12">
    <w:name w:val="heading 9"/>
    <w:basedOn w:val="1"/>
    <w:next w:val="1"/>
    <w:link w:val="58"/>
    <w:qFormat/>
    <w:uiPriority w:val="99"/>
    <w:pPr>
      <w:keepNext/>
      <w:keepLines/>
      <w:spacing w:line="317" w:lineRule="auto"/>
      <w:outlineLvl w:val="8"/>
    </w:pPr>
    <w:rPr>
      <w:rFonts w:ascii="Arial" w:hAnsi="Arial" w:eastAsia="黑体" w:cs="Arial"/>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locked/>
    <w:uiPriority w:val="0"/>
    <w:pPr>
      <w:widowControl/>
      <w:spacing w:afterLines="100" w:line="360" w:lineRule="auto"/>
      <w:ind w:left="200" w:firstLine="210" w:firstLineChars="200"/>
      <w:jc w:val="left"/>
    </w:pPr>
    <w:rPr>
      <w:kern w:val="28"/>
      <w:lang w:val="zh-CN"/>
    </w:rPr>
  </w:style>
  <w:style w:type="paragraph" w:styleId="3">
    <w:name w:val="Body Text Indent"/>
    <w:basedOn w:val="1"/>
    <w:next w:val="1"/>
    <w:link w:val="49"/>
    <w:qFormat/>
    <w:uiPriority w:val="99"/>
    <w:pPr>
      <w:ind w:firstLine="480"/>
    </w:pPr>
    <w:rPr>
      <w:rFonts w:ascii="宋体" w:hAnsi="宋体" w:cs="宋体"/>
      <w:sz w:val="30"/>
      <w:szCs w:val="30"/>
    </w:rPr>
  </w:style>
  <w:style w:type="paragraph" w:styleId="13">
    <w:name w:val="toc 7"/>
    <w:basedOn w:val="1"/>
    <w:next w:val="1"/>
    <w:semiHidden/>
    <w:qFormat/>
    <w:uiPriority w:val="99"/>
    <w:pPr>
      <w:ind w:left="2520" w:leftChars="1200"/>
    </w:pPr>
  </w:style>
  <w:style w:type="paragraph" w:styleId="14">
    <w:name w:val="Normal Indent"/>
    <w:basedOn w:val="1"/>
    <w:qFormat/>
    <w:locked/>
    <w:uiPriority w:val="99"/>
    <w:pPr>
      <w:ind w:firstLine="420" w:firstLineChars="200"/>
    </w:pPr>
  </w:style>
  <w:style w:type="paragraph" w:styleId="15">
    <w:name w:val="Document Map"/>
    <w:basedOn w:val="1"/>
    <w:link w:val="59"/>
    <w:semiHidden/>
    <w:qFormat/>
    <w:uiPriority w:val="99"/>
    <w:rPr>
      <w:rFonts w:ascii="宋体" w:cs="宋体"/>
      <w:sz w:val="18"/>
      <w:szCs w:val="18"/>
    </w:rPr>
  </w:style>
  <w:style w:type="paragraph" w:styleId="16">
    <w:name w:val="annotation text"/>
    <w:basedOn w:val="1"/>
    <w:link w:val="60"/>
    <w:semiHidden/>
    <w:qFormat/>
    <w:uiPriority w:val="99"/>
    <w:pPr>
      <w:jc w:val="left"/>
    </w:pPr>
  </w:style>
  <w:style w:type="paragraph" w:styleId="17">
    <w:name w:val="Body Text"/>
    <w:basedOn w:val="1"/>
    <w:link w:val="61"/>
    <w:qFormat/>
    <w:uiPriority w:val="99"/>
    <w:pPr>
      <w:spacing w:after="120"/>
    </w:pPr>
  </w:style>
  <w:style w:type="paragraph" w:styleId="18">
    <w:name w:val="Block Text"/>
    <w:basedOn w:val="1"/>
    <w:qFormat/>
    <w:locked/>
    <w:uiPriority w:val="99"/>
    <w:pPr>
      <w:spacing w:line="480" w:lineRule="exact"/>
      <w:ind w:left="525" w:right="17"/>
    </w:pPr>
    <w:rPr>
      <w:rFonts w:ascii="宋体" w:hAnsi="Arial"/>
      <w:sz w:val="24"/>
      <w:szCs w:val="20"/>
    </w:rPr>
  </w:style>
  <w:style w:type="paragraph" w:styleId="19">
    <w:name w:val="toc 5"/>
    <w:basedOn w:val="1"/>
    <w:next w:val="1"/>
    <w:semiHidden/>
    <w:qFormat/>
    <w:uiPriority w:val="99"/>
    <w:pPr>
      <w:ind w:left="1680" w:leftChars="800"/>
    </w:pPr>
  </w:style>
  <w:style w:type="paragraph" w:styleId="20">
    <w:name w:val="toc 3"/>
    <w:basedOn w:val="1"/>
    <w:next w:val="1"/>
    <w:semiHidden/>
    <w:qFormat/>
    <w:uiPriority w:val="99"/>
    <w:pPr>
      <w:ind w:left="840" w:leftChars="400"/>
    </w:pPr>
  </w:style>
  <w:style w:type="paragraph" w:styleId="21">
    <w:name w:val="Plain Text"/>
    <w:basedOn w:val="1"/>
    <w:link w:val="62"/>
    <w:qFormat/>
    <w:uiPriority w:val="0"/>
    <w:rPr>
      <w:rFonts w:ascii="宋体" w:hAnsi="Courier New" w:cs="宋体"/>
    </w:rPr>
  </w:style>
  <w:style w:type="paragraph" w:styleId="22">
    <w:name w:val="toc 8"/>
    <w:basedOn w:val="1"/>
    <w:next w:val="1"/>
    <w:semiHidden/>
    <w:qFormat/>
    <w:uiPriority w:val="99"/>
    <w:pPr>
      <w:ind w:left="2940" w:leftChars="1400"/>
    </w:pPr>
  </w:style>
  <w:style w:type="paragraph" w:styleId="23">
    <w:name w:val="Date"/>
    <w:basedOn w:val="1"/>
    <w:next w:val="1"/>
    <w:link w:val="63"/>
    <w:qFormat/>
    <w:uiPriority w:val="0"/>
    <w:pPr>
      <w:ind w:left="100" w:leftChars="2500"/>
    </w:pPr>
    <w:rPr>
      <w:rFonts w:ascii="楷体_GB2312" w:cs="楷体_GB2312"/>
      <w:sz w:val="36"/>
      <w:szCs w:val="36"/>
    </w:rPr>
  </w:style>
  <w:style w:type="paragraph" w:styleId="24">
    <w:name w:val="Body Text Indent 2"/>
    <w:basedOn w:val="1"/>
    <w:link w:val="64"/>
    <w:qFormat/>
    <w:uiPriority w:val="99"/>
    <w:pPr>
      <w:spacing w:line="400" w:lineRule="exact"/>
      <w:ind w:firstLine="840" w:firstLineChars="400"/>
    </w:pPr>
    <w:rPr>
      <w:rFonts w:ascii="宋体" w:hAnsi="宋体" w:cs="宋体"/>
    </w:rPr>
  </w:style>
  <w:style w:type="paragraph" w:styleId="25">
    <w:name w:val="Balloon Text"/>
    <w:basedOn w:val="1"/>
    <w:link w:val="65"/>
    <w:semiHidden/>
    <w:qFormat/>
    <w:uiPriority w:val="99"/>
    <w:rPr>
      <w:sz w:val="18"/>
      <w:szCs w:val="18"/>
    </w:rPr>
  </w:style>
  <w:style w:type="paragraph" w:styleId="26">
    <w:name w:val="footer"/>
    <w:basedOn w:val="1"/>
    <w:link w:val="66"/>
    <w:qFormat/>
    <w:uiPriority w:val="99"/>
    <w:pPr>
      <w:tabs>
        <w:tab w:val="center" w:pos="4153"/>
        <w:tab w:val="right" w:pos="8306"/>
      </w:tabs>
      <w:snapToGrid w:val="0"/>
      <w:jc w:val="left"/>
    </w:pPr>
    <w:rPr>
      <w:sz w:val="18"/>
      <w:szCs w:val="18"/>
    </w:rPr>
  </w:style>
  <w:style w:type="paragraph" w:styleId="27">
    <w:name w:val="header"/>
    <w:basedOn w:val="1"/>
    <w:link w:val="67"/>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28">
    <w:name w:val="toc 1"/>
    <w:basedOn w:val="1"/>
    <w:next w:val="1"/>
    <w:qFormat/>
    <w:uiPriority w:val="39"/>
  </w:style>
  <w:style w:type="paragraph" w:styleId="29">
    <w:name w:val="toc 4"/>
    <w:basedOn w:val="1"/>
    <w:next w:val="1"/>
    <w:semiHidden/>
    <w:qFormat/>
    <w:uiPriority w:val="99"/>
    <w:pPr>
      <w:ind w:left="1260" w:leftChars="600"/>
    </w:pPr>
  </w:style>
  <w:style w:type="paragraph" w:styleId="30">
    <w:name w:val="toc 6"/>
    <w:basedOn w:val="1"/>
    <w:next w:val="1"/>
    <w:semiHidden/>
    <w:qFormat/>
    <w:uiPriority w:val="99"/>
    <w:pPr>
      <w:ind w:left="2100" w:leftChars="1000"/>
    </w:pPr>
  </w:style>
  <w:style w:type="paragraph" w:styleId="31">
    <w:name w:val="Body Text Indent 3"/>
    <w:basedOn w:val="1"/>
    <w:link w:val="68"/>
    <w:qFormat/>
    <w:uiPriority w:val="99"/>
    <w:pPr>
      <w:spacing w:line="400" w:lineRule="exact"/>
      <w:ind w:left="2" w:leftChars="1"/>
    </w:pPr>
    <w:rPr>
      <w:rFonts w:ascii="宋体" w:hAnsi="宋体" w:cs="宋体"/>
    </w:rPr>
  </w:style>
  <w:style w:type="paragraph" w:styleId="32">
    <w:name w:val="toc 2"/>
    <w:basedOn w:val="1"/>
    <w:next w:val="1"/>
    <w:qFormat/>
    <w:uiPriority w:val="39"/>
    <w:pPr>
      <w:ind w:left="420" w:leftChars="200"/>
    </w:pPr>
  </w:style>
  <w:style w:type="paragraph" w:styleId="33">
    <w:name w:val="toc 9"/>
    <w:basedOn w:val="1"/>
    <w:next w:val="1"/>
    <w:semiHidden/>
    <w:qFormat/>
    <w:uiPriority w:val="99"/>
    <w:pPr>
      <w:ind w:left="3360" w:leftChars="1600"/>
    </w:pPr>
  </w:style>
  <w:style w:type="paragraph" w:styleId="34">
    <w:name w:val="Body Text 2"/>
    <w:basedOn w:val="1"/>
    <w:link w:val="69"/>
    <w:qFormat/>
    <w:uiPriority w:val="99"/>
    <w:rPr>
      <w:rFonts w:ascii="宋体" w:hAnsi="宋体" w:cs="宋体"/>
      <w:sz w:val="30"/>
      <w:szCs w:val="30"/>
    </w:rPr>
  </w:style>
  <w:style w:type="paragraph" w:styleId="35">
    <w:name w:val="Normal (Web)"/>
    <w:basedOn w:val="1"/>
    <w:qFormat/>
    <w:uiPriority w:val="99"/>
    <w:rPr>
      <w:sz w:val="24"/>
      <w:szCs w:val="24"/>
    </w:rPr>
  </w:style>
  <w:style w:type="paragraph" w:styleId="36">
    <w:name w:val="Title"/>
    <w:basedOn w:val="1"/>
    <w:next w:val="1"/>
    <w:unhideWhenUsed/>
    <w:qFormat/>
    <w:locked/>
    <w:uiPriority w:val="10"/>
    <w:pPr>
      <w:pBdr>
        <w:bottom w:val="single" w:color="auto" w:sz="4" w:space="1"/>
      </w:pBdr>
      <w:spacing w:beforeLines="0" w:afterLines="0"/>
    </w:pPr>
    <w:rPr>
      <w:rFonts w:hint="default" w:ascii="Cambria" w:hAnsi="Cambria" w:eastAsia="宋体"/>
      <w:spacing w:val="5"/>
      <w:sz w:val="52"/>
      <w:szCs w:val="24"/>
    </w:rPr>
  </w:style>
  <w:style w:type="paragraph" w:styleId="37">
    <w:name w:val="annotation subject"/>
    <w:basedOn w:val="16"/>
    <w:next w:val="1"/>
    <w:link w:val="70"/>
    <w:semiHidden/>
    <w:qFormat/>
    <w:uiPriority w:val="99"/>
    <w:rPr>
      <w:b/>
      <w:bCs/>
    </w:rPr>
  </w:style>
  <w:style w:type="table" w:styleId="39">
    <w:name w:val="Table Grid"/>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99"/>
  </w:style>
  <w:style w:type="character" w:styleId="42">
    <w:name w:val="FollowedHyperlink"/>
    <w:basedOn w:val="40"/>
    <w:qFormat/>
    <w:uiPriority w:val="99"/>
    <w:rPr>
      <w:color w:val="800080"/>
      <w:u w:val="single"/>
    </w:rPr>
  </w:style>
  <w:style w:type="character" w:styleId="43">
    <w:name w:val="Hyperlink"/>
    <w:basedOn w:val="40"/>
    <w:qFormat/>
    <w:uiPriority w:val="99"/>
    <w:rPr>
      <w:color w:val="0000FF"/>
      <w:u w:val="single"/>
    </w:rPr>
  </w:style>
  <w:style w:type="character" w:styleId="44">
    <w:name w:val="annotation reference"/>
    <w:basedOn w:val="40"/>
    <w:semiHidden/>
    <w:qFormat/>
    <w:uiPriority w:val="99"/>
    <w:rPr>
      <w:sz w:val="21"/>
      <w:szCs w:val="21"/>
    </w:rPr>
  </w:style>
  <w:style w:type="paragraph" w:customStyle="1" w:styleId="45">
    <w:name w:val="标4"/>
    <w:basedOn w:val="46"/>
    <w:next w:val="1"/>
    <w:unhideWhenUsed/>
    <w:qFormat/>
    <w:uiPriority w:val="0"/>
    <w:pPr>
      <w:keepNext/>
      <w:keepLines/>
      <w:spacing w:line="416" w:lineRule="auto"/>
      <w:outlineLvl w:val="3"/>
    </w:pPr>
    <w:rPr>
      <w:rFonts w:hint="eastAsia"/>
      <w:sz w:val="32"/>
      <w:szCs w:val="32"/>
    </w:rPr>
  </w:style>
  <w:style w:type="paragraph" w:customStyle="1" w:styleId="46">
    <w:name w:val="标3"/>
    <w:basedOn w:val="47"/>
    <w:next w:val="1"/>
    <w:unhideWhenUsed/>
    <w:qFormat/>
    <w:uiPriority w:val="0"/>
    <w:pPr>
      <w:spacing w:before="0" w:after="0"/>
      <w:outlineLvl w:val="2"/>
    </w:pPr>
    <w:rPr>
      <w:rFonts w:hint="eastAsia"/>
      <w:sz w:val="24"/>
      <w:szCs w:val="24"/>
    </w:rPr>
  </w:style>
  <w:style w:type="paragraph" w:customStyle="1" w:styleId="47">
    <w:name w:val="标2"/>
    <w:basedOn w:val="48"/>
    <w:unhideWhenUsed/>
    <w:qFormat/>
    <w:uiPriority w:val="0"/>
    <w:pPr>
      <w:spacing w:beforeLines="0" w:afterLines="0"/>
      <w:jc w:val="left"/>
      <w:outlineLvl w:val="1"/>
    </w:pPr>
    <w:rPr>
      <w:rFonts w:hint="eastAsia" w:ascii="宋体" w:hAnsi="宋体"/>
      <w:sz w:val="24"/>
      <w:szCs w:val="24"/>
    </w:rPr>
  </w:style>
  <w:style w:type="paragraph" w:customStyle="1" w:styleId="48">
    <w:name w:val="标1"/>
    <w:basedOn w:val="36"/>
    <w:unhideWhenUsed/>
    <w:qFormat/>
    <w:uiPriority w:val="0"/>
    <w:pPr>
      <w:overflowPunct w:val="0"/>
      <w:adjustRightInd w:val="0"/>
      <w:spacing w:before="360" w:beforeLines="0" w:after="360" w:afterLines="0" w:line="240" w:lineRule="exact"/>
      <w:outlineLvl w:val="0"/>
    </w:pPr>
    <w:rPr>
      <w:rFonts w:hint="default" w:ascii="Arial" w:hAnsi="Arial" w:cs="Arial"/>
      <w:b/>
      <w:kern w:val="24"/>
      <w:sz w:val="24"/>
      <w:szCs w:val="24"/>
    </w:rPr>
  </w:style>
  <w:style w:type="character" w:customStyle="1" w:styleId="49">
    <w:name w:val="正文文本缩进 Char"/>
    <w:basedOn w:val="40"/>
    <w:link w:val="3"/>
    <w:semiHidden/>
    <w:qFormat/>
    <w:locked/>
    <w:uiPriority w:val="99"/>
    <w:rPr>
      <w:sz w:val="24"/>
      <w:szCs w:val="24"/>
    </w:rPr>
  </w:style>
  <w:style w:type="character" w:customStyle="1" w:styleId="50">
    <w:name w:val="标题 1 Char"/>
    <w:basedOn w:val="40"/>
    <w:link w:val="4"/>
    <w:qFormat/>
    <w:locked/>
    <w:uiPriority w:val="99"/>
    <w:rPr>
      <w:b/>
      <w:bCs/>
      <w:kern w:val="44"/>
      <w:sz w:val="44"/>
      <w:szCs w:val="44"/>
    </w:rPr>
  </w:style>
  <w:style w:type="character" w:customStyle="1" w:styleId="51">
    <w:name w:val="标题 2 Char"/>
    <w:basedOn w:val="40"/>
    <w:link w:val="5"/>
    <w:qFormat/>
    <w:locked/>
    <w:uiPriority w:val="99"/>
    <w:rPr>
      <w:rFonts w:ascii="Arial" w:hAnsi="Arial" w:eastAsia="黑体" w:cs="Arial"/>
      <w:b/>
      <w:bCs/>
      <w:w w:val="80"/>
      <w:kern w:val="1"/>
      <w:sz w:val="32"/>
      <w:szCs w:val="32"/>
    </w:rPr>
  </w:style>
  <w:style w:type="character" w:customStyle="1" w:styleId="52">
    <w:name w:val="标题 3 Char"/>
    <w:basedOn w:val="40"/>
    <w:link w:val="6"/>
    <w:qFormat/>
    <w:locked/>
    <w:uiPriority w:val="99"/>
    <w:rPr>
      <w:b/>
      <w:bCs/>
      <w:w w:val="80"/>
      <w:kern w:val="1"/>
      <w:sz w:val="32"/>
      <w:szCs w:val="32"/>
    </w:rPr>
  </w:style>
  <w:style w:type="character" w:customStyle="1" w:styleId="53">
    <w:name w:val="标题 4 Char"/>
    <w:basedOn w:val="40"/>
    <w:link w:val="7"/>
    <w:semiHidden/>
    <w:qFormat/>
    <w:locked/>
    <w:uiPriority w:val="99"/>
    <w:rPr>
      <w:rFonts w:ascii="Cambria" w:hAnsi="Cambria" w:eastAsia="宋体" w:cs="Cambria"/>
      <w:b/>
      <w:bCs/>
      <w:sz w:val="28"/>
      <w:szCs w:val="28"/>
    </w:rPr>
  </w:style>
  <w:style w:type="character" w:customStyle="1" w:styleId="54">
    <w:name w:val="标题 5 Char"/>
    <w:basedOn w:val="40"/>
    <w:link w:val="8"/>
    <w:semiHidden/>
    <w:qFormat/>
    <w:locked/>
    <w:uiPriority w:val="99"/>
    <w:rPr>
      <w:b/>
      <w:bCs/>
      <w:sz w:val="28"/>
      <w:szCs w:val="28"/>
    </w:rPr>
  </w:style>
  <w:style w:type="character" w:customStyle="1" w:styleId="55">
    <w:name w:val="标题 6 Char"/>
    <w:basedOn w:val="40"/>
    <w:link w:val="9"/>
    <w:semiHidden/>
    <w:qFormat/>
    <w:locked/>
    <w:uiPriority w:val="99"/>
    <w:rPr>
      <w:rFonts w:ascii="Cambria" w:hAnsi="Cambria" w:eastAsia="宋体" w:cs="Cambria"/>
      <w:b/>
      <w:bCs/>
      <w:sz w:val="24"/>
      <w:szCs w:val="24"/>
    </w:rPr>
  </w:style>
  <w:style w:type="character" w:customStyle="1" w:styleId="56">
    <w:name w:val="标题 7 Char"/>
    <w:basedOn w:val="40"/>
    <w:link w:val="10"/>
    <w:semiHidden/>
    <w:qFormat/>
    <w:locked/>
    <w:uiPriority w:val="99"/>
    <w:rPr>
      <w:b/>
      <w:bCs/>
      <w:sz w:val="24"/>
      <w:szCs w:val="24"/>
    </w:rPr>
  </w:style>
  <w:style w:type="character" w:customStyle="1" w:styleId="57">
    <w:name w:val="标题 8 Char"/>
    <w:basedOn w:val="40"/>
    <w:link w:val="11"/>
    <w:semiHidden/>
    <w:qFormat/>
    <w:locked/>
    <w:uiPriority w:val="99"/>
    <w:rPr>
      <w:rFonts w:ascii="Cambria" w:hAnsi="Cambria" w:eastAsia="宋体" w:cs="Cambria"/>
      <w:sz w:val="24"/>
      <w:szCs w:val="24"/>
    </w:rPr>
  </w:style>
  <w:style w:type="character" w:customStyle="1" w:styleId="58">
    <w:name w:val="标题 9 Char"/>
    <w:basedOn w:val="40"/>
    <w:link w:val="12"/>
    <w:semiHidden/>
    <w:qFormat/>
    <w:locked/>
    <w:uiPriority w:val="99"/>
    <w:rPr>
      <w:rFonts w:ascii="Cambria" w:hAnsi="Cambria" w:eastAsia="宋体" w:cs="Cambria"/>
      <w:sz w:val="21"/>
      <w:szCs w:val="21"/>
    </w:rPr>
  </w:style>
  <w:style w:type="character" w:customStyle="1" w:styleId="59">
    <w:name w:val="文档结构图 Char"/>
    <w:basedOn w:val="40"/>
    <w:link w:val="15"/>
    <w:qFormat/>
    <w:locked/>
    <w:uiPriority w:val="99"/>
    <w:rPr>
      <w:rFonts w:ascii="宋体" w:cs="宋体"/>
      <w:kern w:val="2"/>
      <w:sz w:val="18"/>
      <w:szCs w:val="18"/>
    </w:rPr>
  </w:style>
  <w:style w:type="character" w:customStyle="1" w:styleId="60">
    <w:name w:val="批注文字 Char"/>
    <w:basedOn w:val="40"/>
    <w:link w:val="16"/>
    <w:semiHidden/>
    <w:qFormat/>
    <w:locked/>
    <w:uiPriority w:val="99"/>
    <w:rPr>
      <w:sz w:val="24"/>
      <w:szCs w:val="24"/>
    </w:rPr>
  </w:style>
  <w:style w:type="character" w:customStyle="1" w:styleId="61">
    <w:name w:val="正文文本 Char"/>
    <w:basedOn w:val="40"/>
    <w:link w:val="17"/>
    <w:semiHidden/>
    <w:qFormat/>
    <w:locked/>
    <w:uiPriority w:val="99"/>
    <w:rPr>
      <w:sz w:val="24"/>
      <w:szCs w:val="24"/>
    </w:rPr>
  </w:style>
  <w:style w:type="character" w:customStyle="1" w:styleId="62">
    <w:name w:val="纯文本 Char"/>
    <w:basedOn w:val="40"/>
    <w:link w:val="21"/>
    <w:qFormat/>
    <w:locked/>
    <w:uiPriority w:val="0"/>
    <w:rPr>
      <w:rFonts w:ascii="宋体" w:hAnsi="Courier New" w:cs="宋体"/>
      <w:sz w:val="21"/>
      <w:szCs w:val="21"/>
    </w:rPr>
  </w:style>
  <w:style w:type="character" w:customStyle="1" w:styleId="63">
    <w:name w:val="日期 Char"/>
    <w:basedOn w:val="40"/>
    <w:link w:val="23"/>
    <w:qFormat/>
    <w:locked/>
    <w:uiPriority w:val="0"/>
    <w:rPr>
      <w:sz w:val="24"/>
      <w:szCs w:val="24"/>
    </w:rPr>
  </w:style>
  <w:style w:type="character" w:customStyle="1" w:styleId="64">
    <w:name w:val="正文文本缩进 2 Char"/>
    <w:basedOn w:val="40"/>
    <w:link w:val="24"/>
    <w:semiHidden/>
    <w:qFormat/>
    <w:locked/>
    <w:uiPriority w:val="99"/>
    <w:rPr>
      <w:sz w:val="24"/>
      <w:szCs w:val="24"/>
    </w:rPr>
  </w:style>
  <w:style w:type="character" w:customStyle="1" w:styleId="65">
    <w:name w:val="批注框文本 Char"/>
    <w:basedOn w:val="40"/>
    <w:link w:val="25"/>
    <w:semiHidden/>
    <w:qFormat/>
    <w:locked/>
    <w:uiPriority w:val="99"/>
    <w:rPr>
      <w:sz w:val="2"/>
      <w:szCs w:val="2"/>
    </w:rPr>
  </w:style>
  <w:style w:type="character" w:customStyle="1" w:styleId="66">
    <w:name w:val="页脚 Char"/>
    <w:basedOn w:val="40"/>
    <w:link w:val="26"/>
    <w:qFormat/>
    <w:locked/>
    <w:uiPriority w:val="99"/>
    <w:rPr>
      <w:sz w:val="18"/>
      <w:szCs w:val="18"/>
    </w:rPr>
  </w:style>
  <w:style w:type="character" w:customStyle="1" w:styleId="67">
    <w:name w:val="页眉 Char"/>
    <w:basedOn w:val="40"/>
    <w:link w:val="27"/>
    <w:qFormat/>
    <w:locked/>
    <w:uiPriority w:val="99"/>
    <w:rPr>
      <w:sz w:val="18"/>
      <w:szCs w:val="18"/>
    </w:rPr>
  </w:style>
  <w:style w:type="character" w:customStyle="1" w:styleId="68">
    <w:name w:val="正文文本缩进 3 Char"/>
    <w:basedOn w:val="40"/>
    <w:link w:val="31"/>
    <w:semiHidden/>
    <w:qFormat/>
    <w:locked/>
    <w:uiPriority w:val="99"/>
    <w:rPr>
      <w:sz w:val="16"/>
      <w:szCs w:val="16"/>
    </w:rPr>
  </w:style>
  <w:style w:type="character" w:customStyle="1" w:styleId="69">
    <w:name w:val="正文文本 2 Char"/>
    <w:basedOn w:val="40"/>
    <w:link w:val="34"/>
    <w:semiHidden/>
    <w:qFormat/>
    <w:locked/>
    <w:uiPriority w:val="99"/>
    <w:rPr>
      <w:sz w:val="24"/>
      <w:szCs w:val="24"/>
    </w:rPr>
  </w:style>
  <w:style w:type="character" w:customStyle="1" w:styleId="70">
    <w:name w:val="批注主题 Char"/>
    <w:basedOn w:val="60"/>
    <w:link w:val="37"/>
    <w:semiHidden/>
    <w:qFormat/>
    <w:locked/>
    <w:uiPriority w:val="99"/>
    <w:rPr>
      <w:b/>
      <w:bCs/>
    </w:rPr>
  </w:style>
  <w:style w:type="character" w:customStyle="1" w:styleId="71">
    <w:name w:val="日期 Char1"/>
    <w:qFormat/>
    <w:uiPriority w:val="0"/>
    <w:rPr>
      <w:rFonts w:eastAsia="宋体"/>
      <w:kern w:val="2"/>
      <w:sz w:val="24"/>
      <w:lang w:val="en-US" w:eastAsia="zh-CN" w:bidi="ar-SA"/>
    </w:rPr>
  </w:style>
  <w:style w:type="character" w:customStyle="1" w:styleId="72">
    <w:name w:val="font51"/>
    <w:basedOn w:val="40"/>
    <w:qFormat/>
    <w:uiPriority w:val="0"/>
    <w:rPr>
      <w:rFonts w:hint="eastAsia" w:ascii="宋体" w:hAnsi="宋体" w:eastAsia="宋体" w:cs="宋体"/>
      <w:color w:val="000000"/>
      <w:sz w:val="24"/>
      <w:szCs w:val="24"/>
      <w:u w:val="none"/>
    </w:rPr>
  </w:style>
  <w:style w:type="character" w:customStyle="1" w:styleId="73">
    <w:name w:val="font01"/>
    <w:basedOn w:val="40"/>
    <w:qFormat/>
    <w:uiPriority w:val="0"/>
    <w:rPr>
      <w:rFonts w:hint="eastAsia" w:ascii="宋体" w:hAnsi="宋体" w:eastAsia="宋体" w:cs="宋体"/>
      <w:color w:val="000000"/>
      <w:sz w:val="24"/>
      <w:szCs w:val="24"/>
      <w:u w:val="single"/>
    </w:rPr>
  </w:style>
  <w:style w:type="character" w:customStyle="1" w:styleId="74">
    <w:name w:val="address-info"/>
    <w:basedOn w:val="40"/>
    <w:qFormat/>
    <w:uiPriority w:val="0"/>
  </w:style>
  <w:style w:type="character" w:customStyle="1" w:styleId="75">
    <w:name w:val="font31"/>
    <w:basedOn w:val="40"/>
    <w:qFormat/>
    <w:uiPriority w:val="0"/>
    <w:rPr>
      <w:rFonts w:hint="eastAsia" w:ascii="宋体" w:hAnsi="宋体" w:eastAsia="宋体" w:cs="宋体"/>
      <w:b/>
      <w:color w:val="000000"/>
      <w:sz w:val="24"/>
      <w:szCs w:val="24"/>
      <w:u w:val="none"/>
    </w:rPr>
  </w:style>
  <w:style w:type="character" w:customStyle="1" w:styleId="76">
    <w:name w:val="mh-map_new-info"/>
    <w:basedOn w:val="40"/>
    <w:qFormat/>
    <w:uiPriority w:val="0"/>
  </w:style>
  <w:style w:type="paragraph" w:customStyle="1" w:styleId="77">
    <w:name w:val="Char Char Char Char"/>
    <w:basedOn w:val="1"/>
    <w:qFormat/>
    <w:uiPriority w:val="99"/>
    <w:rPr>
      <w:rFonts w:ascii="Tahoma" w:hAnsi="Tahoma" w:cs="Tahoma"/>
      <w:sz w:val="24"/>
      <w:szCs w:val="24"/>
    </w:rPr>
  </w:style>
  <w:style w:type="paragraph" w:customStyle="1" w:styleId="78">
    <w:name w:val="Char"/>
    <w:basedOn w:val="1"/>
    <w:qFormat/>
    <w:uiPriority w:val="99"/>
  </w:style>
  <w:style w:type="paragraph" w:customStyle="1" w:styleId="79">
    <w:name w:val="标题2+"/>
    <w:basedOn w:val="5"/>
    <w:qFormat/>
    <w:uiPriority w:val="99"/>
    <w:pPr>
      <w:numPr>
        <w:numId w:val="0"/>
      </w:numPr>
      <w:tabs>
        <w:tab w:val="left" w:pos="1080"/>
      </w:tabs>
      <w:suppressAutoHyphens w:val="0"/>
      <w:snapToGrid w:val="0"/>
      <w:spacing w:beforeLines="50" w:afterLines="50" w:line="360" w:lineRule="auto"/>
      <w:jc w:val="both"/>
      <w:textAlignment w:val="auto"/>
    </w:pPr>
    <w:rPr>
      <w:b w:val="0"/>
      <w:bCs w:val="0"/>
      <w:w w:val="100"/>
      <w:kern w:val="2"/>
      <w:sz w:val="24"/>
      <w:szCs w:val="24"/>
    </w:rPr>
  </w:style>
  <w:style w:type="paragraph" w:customStyle="1" w:styleId="80">
    <w:name w:val="文档正文"/>
    <w:basedOn w:val="1"/>
    <w:qFormat/>
    <w:uiPriority w:val="99"/>
    <w:pPr>
      <w:suppressAutoHyphens/>
      <w:spacing w:line="312" w:lineRule="atLeast"/>
      <w:ind w:firstLine="567"/>
      <w:jc w:val="left"/>
      <w:textAlignment w:val="baseline"/>
    </w:pPr>
    <w:rPr>
      <w:rFonts w:ascii="????" w:hAnsi="????" w:cs="????"/>
      <w:b/>
      <w:bCs/>
      <w:w w:val="80"/>
      <w:kern w:val="1"/>
      <w:sz w:val="28"/>
      <w:szCs w:val="28"/>
    </w:rPr>
  </w:style>
  <w:style w:type="paragraph" w:customStyle="1" w:styleId="81">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82">
    <w:name w:val="xl3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83">
    <w:name w:val="List Paragraph"/>
    <w:basedOn w:val="1"/>
    <w:qFormat/>
    <w:uiPriority w:val="99"/>
    <w:pPr>
      <w:spacing w:line="360" w:lineRule="exact"/>
      <w:ind w:firstLine="420" w:firstLineChars="200"/>
    </w:pPr>
    <w:rPr>
      <w:rFonts w:ascii="Calibri" w:hAnsi="Calibri"/>
      <w:szCs w:val="22"/>
    </w:rPr>
  </w:style>
  <w:style w:type="paragraph" w:customStyle="1" w:styleId="84">
    <w:name w:val="CM99"/>
    <w:basedOn w:val="1"/>
    <w:next w:val="1"/>
    <w:qFormat/>
    <w:uiPriority w:val="0"/>
    <w:pPr>
      <w:autoSpaceDE w:val="0"/>
      <w:autoSpaceDN w:val="0"/>
      <w:adjustRightInd w:val="0"/>
      <w:spacing w:after="443"/>
      <w:jc w:val="left"/>
    </w:pPr>
    <w:rPr>
      <w:rFonts w:ascii="宋体"/>
      <w:kern w:val="0"/>
      <w:sz w:val="24"/>
      <w:szCs w:val="20"/>
    </w:rPr>
  </w:style>
  <w:style w:type="paragraph" w:customStyle="1" w:styleId="85">
    <w:name w:val="CM91"/>
    <w:basedOn w:val="1"/>
    <w:next w:val="1"/>
    <w:qFormat/>
    <w:uiPriority w:val="0"/>
    <w:pPr>
      <w:autoSpaceDE w:val="0"/>
      <w:autoSpaceDN w:val="0"/>
      <w:adjustRightInd w:val="0"/>
      <w:spacing w:after="160"/>
      <w:jc w:val="left"/>
    </w:pPr>
    <w:rPr>
      <w:rFonts w:ascii="宋体"/>
      <w:kern w:val="0"/>
      <w:sz w:val="24"/>
      <w:szCs w:val="20"/>
    </w:rPr>
  </w:style>
  <w:style w:type="character" w:customStyle="1" w:styleId="86">
    <w:name w:val="content_1"/>
    <w:qFormat/>
    <w:uiPriority w:val="0"/>
    <w:rPr>
      <w:sz w:val="19"/>
      <w:szCs w:val="19"/>
    </w:rPr>
  </w:style>
  <w:style w:type="paragraph" w:customStyle="1" w:styleId="8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6607</Words>
  <Characters>6812</Characters>
  <Lines>81</Lines>
  <Paragraphs>22</Paragraphs>
  <TotalTime>4</TotalTime>
  <ScaleCrop>false</ScaleCrop>
  <LinksUpToDate>false</LinksUpToDate>
  <CharactersWithSpaces>7870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cp:lastPrinted>2021-02-21T03:48:00Z</cp:lastPrinted>
  <dcterms:modified xsi:type="dcterms:W3CDTF">2023-06-06T09:26:11Z</dcterms:modified>
  <dc:title>政  府  采  购</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F2D8AA853F7E4819A34A1090CB4C9A31_13</vt:lpwstr>
  </property>
</Properties>
</file>