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100"/>
        <w:jc w:val="center"/>
        <w:rPr>
          <w:rFonts w:ascii="宋体" w:hAnsi="宋体" w:cs="宋体"/>
          <w:b/>
          <w:bCs/>
          <w:sz w:val="72"/>
          <w:szCs w:val="72"/>
        </w:rPr>
      </w:pPr>
    </w:p>
    <w:p>
      <w:pPr>
        <w:spacing w:beforeLines="100"/>
        <w:jc w:val="center"/>
        <w:rPr>
          <w:rFonts w:ascii="宋体" w:hAnsi="宋体" w:cs="宋体"/>
          <w:b/>
          <w:bCs/>
          <w:sz w:val="72"/>
          <w:szCs w:val="72"/>
        </w:rPr>
      </w:pPr>
    </w:p>
    <w:p>
      <w:pPr>
        <w:spacing w:beforeLines="100"/>
        <w:jc w:val="center"/>
        <w:rPr>
          <w:rFonts w:ascii="宋体" w:hAnsi="宋体" w:cs="宋体"/>
          <w:b/>
          <w:bCs/>
          <w:sz w:val="72"/>
          <w:szCs w:val="72"/>
        </w:rPr>
      </w:pPr>
      <w:r>
        <w:rPr>
          <w:rFonts w:hint="eastAsia" w:ascii="宋体" w:hAnsi="宋体" w:cs="宋体"/>
          <w:b/>
          <w:bCs/>
          <w:sz w:val="96"/>
          <w:szCs w:val="96"/>
        </w:rPr>
        <w:t>谈判邀请文件</w:t>
      </w:r>
    </w:p>
    <w:p>
      <w:pPr>
        <w:spacing w:beforeLines="100"/>
        <w:rPr>
          <w:rFonts w:ascii="宋体" w:hAnsi="宋体" w:cs="宋体"/>
          <w:b/>
          <w:bCs/>
        </w:rPr>
      </w:pPr>
    </w:p>
    <w:p>
      <w:pPr>
        <w:jc w:val="center"/>
        <w:rPr>
          <w:rFonts w:ascii="宋体" w:hAnsi="宋体" w:cs="宋体"/>
        </w:rPr>
      </w:pPr>
    </w:p>
    <w:p>
      <w:pPr>
        <w:ind w:left="3897" w:leftChars="852" w:hanging="2108" w:hangingChars="700"/>
        <w:rPr>
          <w:rFonts w:hint="eastAsia" w:ascii="宋体" w:hAnsi="宋体" w:cs="宋体"/>
          <w:b/>
          <w:bCs/>
          <w:sz w:val="30"/>
          <w:szCs w:val="30"/>
        </w:rPr>
      </w:pPr>
      <w:r>
        <w:rPr>
          <w:rFonts w:hint="eastAsia" w:ascii="宋体" w:hAnsi="宋体" w:cs="宋体"/>
          <w:b/>
          <w:bCs/>
          <w:sz w:val="30"/>
          <w:szCs w:val="30"/>
        </w:rPr>
        <w:t>邀请人：湖南新五丰股份有限公司</w:t>
      </w:r>
    </w:p>
    <w:p>
      <w:pPr>
        <w:ind w:left="3897" w:leftChars="852" w:hanging="2108" w:hangingChars="700"/>
        <w:rPr>
          <w:rFonts w:hint="eastAsia"/>
          <w:lang w:val="en-US" w:eastAsia="zh-CN"/>
        </w:rPr>
      </w:pPr>
      <w:r>
        <w:rPr>
          <w:rFonts w:hint="eastAsia" w:ascii="宋体" w:hAnsi="宋体" w:cs="宋体"/>
          <w:b/>
          <w:bCs/>
          <w:sz w:val="30"/>
          <w:szCs w:val="30"/>
        </w:rPr>
        <w:t>项  目 名 称：湖南新五丰股份有限公司升降尾板仓栅车</w:t>
      </w:r>
      <w:r>
        <w:rPr>
          <w:rFonts w:hint="eastAsia" w:ascii="宋体" w:hAnsi="宋体" w:cs="宋体"/>
          <w:b/>
          <w:bCs/>
          <w:sz w:val="30"/>
          <w:szCs w:val="30"/>
          <w:lang w:val="en-US" w:eastAsia="zh-CN"/>
        </w:rPr>
        <w:t>采购项目</w:t>
      </w: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jc w:val="center"/>
        <w:rPr>
          <w:rFonts w:ascii="宋体" w:hAnsi="宋体" w:cs="宋体"/>
          <w:b/>
          <w:bCs/>
          <w:sz w:val="44"/>
          <w:szCs w:val="44"/>
        </w:rPr>
      </w:pPr>
    </w:p>
    <w:p>
      <w:pPr>
        <w:pStyle w:val="22"/>
        <w:ind w:left="99" w:leftChars="47"/>
        <w:jc w:val="center"/>
        <w:rPr>
          <w:rFonts w:ascii="宋体" w:hAnsi="宋体" w:cs="宋体"/>
          <w:b/>
          <w:sz w:val="32"/>
          <w:szCs w:val="32"/>
        </w:rPr>
      </w:pPr>
      <w:r>
        <w:rPr>
          <w:rFonts w:hint="eastAsia" w:ascii="宋体" w:hAnsi="宋体" w:cs="宋体"/>
          <w:b/>
          <w:sz w:val="32"/>
          <w:szCs w:val="32"/>
        </w:rPr>
        <w:t>202</w:t>
      </w:r>
      <w:r>
        <w:rPr>
          <w:rFonts w:hint="eastAsia" w:ascii="宋体" w:hAnsi="宋体" w:cs="宋体"/>
          <w:b/>
          <w:sz w:val="32"/>
          <w:szCs w:val="32"/>
          <w:lang w:val="en-US" w:eastAsia="zh-CN"/>
        </w:rPr>
        <w:t>3</w:t>
      </w:r>
      <w:r>
        <w:rPr>
          <w:rFonts w:hint="eastAsia" w:ascii="宋体" w:hAnsi="宋体" w:cs="宋体"/>
          <w:b/>
          <w:sz w:val="32"/>
          <w:szCs w:val="32"/>
        </w:rPr>
        <w:t>年</w:t>
      </w:r>
      <w:r>
        <w:rPr>
          <w:rFonts w:hint="eastAsia" w:ascii="宋体" w:hAnsi="宋体" w:cs="宋体"/>
          <w:b/>
          <w:sz w:val="32"/>
          <w:szCs w:val="32"/>
          <w:lang w:val="en-US" w:eastAsia="zh-CN"/>
        </w:rPr>
        <w:t>6</w:t>
      </w:r>
      <w:r>
        <w:rPr>
          <w:rFonts w:hint="eastAsia" w:ascii="宋体" w:hAnsi="宋体" w:cs="宋体"/>
          <w:b/>
          <w:sz w:val="32"/>
          <w:szCs w:val="32"/>
        </w:rPr>
        <w:t>月</w:t>
      </w:r>
    </w:p>
    <w:p>
      <w:pPr>
        <w:rPr>
          <w:rFonts w:ascii="宋体" w:hAnsi="宋体" w:cs="宋体"/>
          <w:sz w:val="24"/>
          <w:szCs w:val="24"/>
        </w:rPr>
        <w:sectPr>
          <w:footerReference r:id="rId4" w:type="first"/>
          <w:footerReference r:id="rId3" w:type="default"/>
          <w:pgSz w:w="11906" w:h="16838"/>
          <w:pgMar w:top="1701" w:right="926" w:bottom="1134" w:left="1080" w:header="851" w:footer="851" w:gutter="0"/>
          <w:pgNumType w:start="1"/>
          <w:cols w:space="720" w:num="1"/>
          <w:docGrid w:type="lines" w:linePitch="312" w:charSpace="0"/>
        </w:sectPr>
      </w:pPr>
    </w:p>
    <w:p>
      <w:pPr>
        <w:jc w:val="center"/>
        <w:rPr>
          <w:rFonts w:ascii="宋体" w:hAnsi="宋体" w:cs="宋体"/>
          <w:sz w:val="28"/>
          <w:szCs w:val="28"/>
        </w:rPr>
      </w:pPr>
    </w:p>
    <w:p>
      <w:pPr>
        <w:jc w:val="center"/>
        <w:rPr>
          <w:rFonts w:ascii="宋体" w:hAnsi="宋体" w:cs="宋体"/>
          <w:sz w:val="28"/>
          <w:szCs w:val="28"/>
        </w:rPr>
      </w:pPr>
      <w:r>
        <w:rPr>
          <w:rFonts w:hint="eastAsia" w:ascii="宋体" w:hAnsi="宋体" w:cs="宋体"/>
          <w:sz w:val="28"/>
          <w:szCs w:val="28"/>
        </w:rPr>
        <w:t xml:space="preserve">目      录 </w:t>
      </w:r>
    </w:p>
    <w:p>
      <w:pPr>
        <w:rPr>
          <w:sz w:val="28"/>
          <w:szCs w:val="28"/>
        </w:rPr>
      </w:pPr>
      <w:bookmarkStart w:id="0" w:name="_Toc32556"/>
      <w:bookmarkStart w:id="1" w:name="_Toc16238"/>
      <w:r>
        <w:rPr>
          <w:rFonts w:hint="eastAsia"/>
          <w:sz w:val="28"/>
          <w:szCs w:val="28"/>
        </w:rPr>
        <w:t>第一章  谈判邀请</w:t>
      </w:r>
    </w:p>
    <w:p>
      <w:pPr>
        <w:rPr>
          <w:sz w:val="28"/>
          <w:szCs w:val="28"/>
        </w:rPr>
      </w:pPr>
      <w:r>
        <w:rPr>
          <w:rFonts w:hint="eastAsia"/>
          <w:sz w:val="28"/>
          <w:szCs w:val="28"/>
        </w:rPr>
        <w:t>第二章  谈判办法</w:t>
      </w:r>
    </w:p>
    <w:p>
      <w:pPr>
        <w:rPr>
          <w:rFonts w:hint="eastAsia"/>
          <w:sz w:val="28"/>
          <w:szCs w:val="28"/>
        </w:rPr>
      </w:pPr>
      <w:r>
        <w:rPr>
          <w:rFonts w:hint="eastAsia"/>
          <w:sz w:val="28"/>
          <w:szCs w:val="28"/>
        </w:rPr>
        <w:t>第三章  谈判邀请需求及说明</w:t>
      </w:r>
    </w:p>
    <w:p>
      <w:pPr>
        <w:rPr>
          <w:sz w:val="28"/>
          <w:szCs w:val="28"/>
        </w:rPr>
      </w:pPr>
      <w:r>
        <w:rPr>
          <w:rFonts w:hint="eastAsia"/>
          <w:sz w:val="28"/>
          <w:szCs w:val="28"/>
        </w:rPr>
        <w:t>第四章  合同条款及格式</w:t>
      </w:r>
    </w:p>
    <w:p>
      <w:pPr>
        <w:rPr>
          <w:sz w:val="28"/>
          <w:szCs w:val="28"/>
        </w:rPr>
      </w:pPr>
      <w:r>
        <w:rPr>
          <w:rFonts w:hint="eastAsia"/>
          <w:sz w:val="28"/>
          <w:szCs w:val="28"/>
        </w:rPr>
        <w:t>第五章  谈判响应文件编制</w:t>
      </w:r>
    </w:p>
    <w:p>
      <w:pPr>
        <w:rPr>
          <w:sz w:val="28"/>
          <w:szCs w:val="28"/>
        </w:rPr>
      </w:pPr>
      <w:r>
        <w:rPr>
          <w:rFonts w:hint="eastAsia"/>
          <w:sz w:val="28"/>
          <w:szCs w:val="28"/>
        </w:rPr>
        <w:t>第六章  谈判响应文件组成</w:t>
      </w:r>
    </w:p>
    <w:p>
      <w:pPr>
        <w:pStyle w:val="2"/>
        <w:spacing w:after="312"/>
        <w:ind w:left="0" w:firstLine="0" w:firstLineChars="0"/>
        <w:rPr>
          <w:rFonts w:ascii="Times New Roman" w:hAnsi="Times New Roman" w:cs="Times New Roman"/>
          <w:kern w:val="2"/>
          <w:sz w:val="28"/>
          <w:szCs w:val="28"/>
          <w:lang w:val="en-US"/>
        </w:rPr>
      </w:pPr>
      <w:r>
        <w:rPr>
          <w:rFonts w:hint="eastAsia" w:ascii="Times New Roman" w:hAnsi="Times New Roman" w:cs="Times New Roman"/>
          <w:kern w:val="2"/>
          <w:sz w:val="28"/>
          <w:szCs w:val="28"/>
          <w:lang w:val="en-US"/>
        </w:rPr>
        <w:t xml:space="preserve">  </w:t>
      </w:r>
    </w:p>
    <w:p/>
    <w:p>
      <w:pPr>
        <w:sectPr>
          <w:headerReference r:id="rId5" w:type="default"/>
          <w:footerReference r:id="rId6" w:type="default"/>
          <w:pgSz w:w="11906" w:h="16838"/>
          <w:pgMar w:top="851" w:right="1133" w:bottom="993" w:left="1418" w:header="709" w:footer="120" w:gutter="0"/>
          <w:pgNumType w:start="1"/>
          <w:cols w:space="720" w:num="1"/>
          <w:titlePg/>
          <w:docGrid w:type="lines" w:linePitch="312" w:charSpace="0"/>
        </w:sectPr>
      </w:pPr>
    </w:p>
    <w:p>
      <w:pPr>
        <w:pStyle w:val="4"/>
        <w:spacing w:line="560" w:lineRule="exact"/>
        <w:jc w:val="center"/>
        <w:rPr>
          <w:rFonts w:ascii="宋体" w:hAnsi="宋体" w:cs="宋体"/>
          <w:sz w:val="32"/>
          <w:szCs w:val="32"/>
        </w:rPr>
      </w:pPr>
      <w:bookmarkStart w:id="2" w:name="_Toc7848"/>
      <w:r>
        <w:rPr>
          <w:rFonts w:hint="eastAsia" w:ascii="宋体" w:hAnsi="宋体" w:cs="宋体"/>
          <w:sz w:val="32"/>
          <w:szCs w:val="32"/>
        </w:rPr>
        <w:t>第一章  谈判邀请</w:t>
      </w:r>
      <w:bookmarkEnd w:id="0"/>
      <w:bookmarkEnd w:id="1"/>
      <w:bookmarkEnd w:id="2"/>
    </w:p>
    <w:p>
      <w:pPr>
        <w:spacing w:line="360" w:lineRule="auto"/>
        <w:ind w:firstLine="480" w:firstLineChars="200"/>
        <w:rPr>
          <w:rFonts w:ascii="宋体" w:hAnsi="宋体" w:cs="宋体"/>
          <w:sz w:val="24"/>
          <w:szCs w:val="24"/>
        </w:rPr>
      </w:pPr>
      <w:r>
        <w:rPr>
          <w:rFonts w:hint="eastAsia" w:ascii="宋体" w:hAnsi="宋体" w:cs="宋体"/>
          <w:sz w:val="24"/>
          <w:szCs w:val="24"/>
          <w:u w:val="single"/>
        </w:rPr>
        <w:t>湖南新五丰股份有限公司升降尾板仓栅车</w:t>
      </w:r>
      <w:r>
        <w:rPr>
          <w:rFonts w:hint="eastAsia" w:ascii="宋体" w:hAnsi="宋体" w:cs="宋体"/>
          <w:sz w:val="24"/>
          <w:szCs w:val="24"/>
        </w:rPr>
        <w:t>获湖南新五丰股份有限公司批准，现对该项目实施由本公司组织谈判。</w:t>
      </w:r>
    </w:p>
    <w:p>
      <w:pPr>
        <w:numPr>
          <w:ilvl w:val="0"/>
          <w:numId w:val="2"/>
        </w:numPr>
        <w:spacing w:line="360" w:lineRule="auto"/>
        <w:rPr>
          <w:rFonts w:hint="eastAsia" w:ascii="宋体" w:hAnsi="宋体" w:cs="宋体"/>
          <w:sz w:val="24"/>
          <w:szCs w:val="24"/>
          <w:lang w:val="en-US" w:eastAsia="zh-CN"/>
        </w:rPr>
      </w:pPr>
      <w:r>
        <w:rPr>
          <w:rFonts w:hint="eastAsia" w:ascii="宋体" w:hAnsi="宋体" w:cs="宋体"/>
          <w:b/>
          <w:sz w:val="24"/>
          <w:szCs w:val="24"/>
        </w:rPr>
        <w:t>谈判项目名称：</w:t>
      </w:r>
      <w:r>
        <w:rPr>
          <w:rFonts w:hint="eastAsia" w:ascii="宋体" w:hAnsi="宋体" w:cs="宋体"/>
          <w:sz w:val="24"/>
          <w:szCs w:val="24"/>
        </w:rPr>
        <w:t>湖南新五丰股份有限公司升降尾板仓栅车</w:t>
      </w:r>
      <w:r>
        <w:rPr>
          <w:rFonts w:hint="eastAsia" w:ascii="宋体" w:hAnsi="宋体" w:cs="宋体"/>
          <w:sz w:val="24"/>
          <w:szCs w:val="24"/>
          <w:lang w:val="en-US" w:eastAsia="zh-CN"/>
        </w:rPr>
        <w:t>采购项目</w:t>
      </w:r>
    </w:p>
    <w:p>
      <w:pPr>
        <w:numPr>
          <w:ilvl w:val="0"/>
          <w:numId w:val="0"/>
        </w:numPr>
        <w:spacing w:line="360" w:lineRule="auto"/>
        <w:rPr>
          <w:rFonts w:ascii="宋体" w:hAnsi="宋体" w:cs="宋体"/>
          <w:bCs/>
          <w:sz w:val="24"/>
          <w:szCs w:val="24"/>
        </w:rPr>
      </w:pPr>
      <w:r>
        <w:rPr>
          <w:rFonts w:hint="eastAsia" w:ascii="宋体" w:hAnsi="宋体" w:cs="宋体"/>
          <w:b/>
          <w:sz w:val="24"/>
          <w:szCs w:val="24"/>
        </w:rPr>
        <w:t>2、项目预算：</w:t>
      </w:r>
    </w:p>
    <w:p>
      <w:pPr>
        <w:spacing w:line="360" w:lineRule="auto"/>
        <w:ind w:firstLine="361" w:firstLineChars="150"/>
        <w:rPr>
          <w:rFonts w:hint="default" w:ascii="宋体" w:hAnsi="宋体" w:cs="宋体"/>
          <w:sz w:val="24"/>
          <w:szCs w:val="24"/>
          <w:lang w:val="en-US" w:eastAsia="zh-CN"/>
        </w:rPr>
      </w:pPr>
      <w:r>
        <w:rPr>
          <w:rFonts w:hint="eastAsia" w:ascii="宋体" w:hAnsi="宋体" w:cs="宋体"/>
          <w:b/>
          <w:sz w:val="24"/>
          <w:szCs w:val="24"/>
          <w:lang w:val="en-US" w:eastAsia="zh-CN"/>
        </w:rPr>
        <w:t>采购货物名称：</w:t>
      </w:r>
      <w:r>
        <w:rPr>
          <w:rFonts w:hint="eastAsia" w:ascii="宋体" w:hAnsi="宋体" w:cs="宋体"/>
          <w:sz w:val="24"/>
          <w:szCs w:val="24"/>
          <w:lang w:val="en-US" w:eastAsia="zh-CN"/>
        </w:rPr>
        <w:t>仓栅式垂直升降尾板货车</w:t>
      </w:r>
    </w:p>
    <w:p>
      <w:pPr>
        <w:spacing w:line="360" w:lineRule="auto"/>
        <w:ind w:firstLine="361" w:firstLineChars="150"/>
        <w:rPr>
          <w:rFonts w:hint="default" w:ascii="宋体" w:hAnsi="宋体" w:cs="宋体"/>
          <w:b/>
          <w:sz w:val="24"/>
          <w:szCs w:val="24"/>
          <w:lang w:val="en-US" w:eastAsia="zh-CN"/>
        </w:rPr>
      </w:pPr>
      <w:r>
        <w:rPr>
          <w:rFonts w:hint="eastAsia" w:ascii="宋体" w:hAnsi="宋体" w:cs="宋体"/>
          <w:b/>
          <w:sz w:val="24"/>
          <w:szCs w:val="24"/>
          <w:lang w:val="en-US" w:eastAsia="zh-CN"/>
        </w:rPr>
        <w:t>采购数量：1台</w:t>
      </w:r>
      <w:bookmarkStart w:id="29" w:name="_GoBack"/>
      <w:bookmarkEnd w:id="29"/>
    </w:p>
    <w:p>
      <w:pPr>
        <w:spacing w:line="360" w:lineRule="auto"/>
        <w:ind w:firstLine="361" w:firstLineChars="150"/>
        <w:rPr>
          <w:rFonts w:ascii="宋体" w:hAnsi="宋体" w:cs="宋体"/>
          <w:sz w:val="24"/>
          <w:szCs w:val="24"/>
        </w:rPr>
      </w:pPr>
      <w:r>
        <w:rPr>
          <w:rFonts w:hint="eastAsia" w:ascii="宋体" w:hAnsi="宋体" w:cs="宋体"/>
          <w:b/>
          <w:sz w:val="24"/>
          <w:szCs w:val="24"/>
          <w:lang w:val="en-US" w:eastAsia="zh-CN"/>
        </w:rPr>
        <w:t>交货</w:t>
      </w:r>
      <w:r>
        <w:rPr>
          <w:rFonts w:hint="eastAsia" w:ascii="宋体" w:hAnsi="宋体" w:cs="宋体"/>
          <w:b/>
          <w:sz w:val="24"/>
          <w:szCs w:val="24"/>
        </w:rPr>
        <w:t>要求：</w:t>
      </w:r>
      <w:r>
        <w:rPr>
          <w:rFonts w:hint="eastAsia" w:ascii="宋体" w:hAnsi="宋体" w:eastAsia="宋体" w:cs="宋体"/>
          <w:b/>
          <w:bCs w:val="0"/>
          <w:sz w:val="24"/>
          <w:szCs w:val="24"/>
          <w:u w:val="single"/>
          <w:lang w:val="en-US" w:eastAsia="zh-CN"/>
        </w:rPr>
        <w:t>十</w:t>
      </w:r>
      <w:r>
        <w:rPr>
          <w:rFonts w:hint="eastAsia" w:ascii="宋体" w:hAnsi="宋体" w:cs="宋体"/>
          <w:b/>
          <w:bCs w:val="0"/>
          <w:sz w:val="24"/>
          <w:szCs w:val="24"/>
          <w:u w:val="single"/>
          <w:lang w:val="en-US" w:eastAsia="zh-CN"/>
        </w:rPr>
        <w:t>五</w:t>
      </w:r>
      <w:r>
        <w:rPr>
          <w:rFonts w:hint="eastAsia" w:ascii="宋体" w:hAnsi="宋体" w:eastAsia="宋体" w:cs="宋体"/>
          <w:b/>
          <w:bCs w:val="0"/>
          <w:sz w:val="24"/>
          <w:szCs w:val="24"/>
          <w:u w:val="single"/>
          <w:lang w:val="en-US" w:eastAsia="zh-CN"/>
        </w:rPr>
        <w:t>个自然日</w:t>
      </w:r>
      <w:r>
        <w:rPr>
          <w:rFonts w:hint="eastAsia" w:ascii="宋体" w:hAnsi="宋体" w:eastAsia="宋体" w:cs="宋体"/>
          <w:b/>
          <w:bCs w:val="0"/>
          <w:sz w:val="24"/>
          <w:szCs w:val="24"/>
          <w:u w:val="single"/>
        </w:rPr>
        <w:t>内送货到</w:t>
      </w:r>
      <w:r>
        <w:rPr>
          <w:rFonts w:hint="eastAsia" w:ascii="宋体" w:hAnsi="宋体" w:cs="宋体"/>
          <w:b/>
          <w:bCs w:val="0"/>
          <w:sz w:val="24"/>
          <w:szCs w:val="24"/>
          <w:u w:val="single"/>
          <w:lang w:val="en-US" w:eastAsia="zh-CN"/>
        </w:rPr>
        <w:t>指定地点</w:t>
      </w:r>
      <w:r>
        <w:rPr>
          <w:rFonts w:hint="eastAsia" w:ascii="宋体" w:hAnsi="宋体" w:cs="宋体"/>
          <w:sz w:val="24"/>
          <w:szCs w:val="24"/>
        </w:rPr>
        <w:t>；</w:t>
      </w:r>
    </w:p>
    <w:p>
      <w:pPr>
        <w:spacing w:line="360" w:lineRule="auto"/>
        <w:ind w:firstLine="361" w:firstLineChars="150"/>
        <w:rPr>
          <w:rFonts w:hint="default" w:ascii="宋体" w:hAnsi="宋体" w:eastAsia="宋体" w:cs="宋体"/>
          <w:sz w:val="24"/>
          <w:szCs w:val="24"/>
          <w:lang w:val="en-US" w:eastAsia="zh-CN"/>
        </w:rPr>
      </w:pPr>
      <w:r>
        <w:rPr>
          <w:rFonts w:hint="eastAsia" w:ascii="宋体" w:hAnsi="宋体" w:cs="宋体"/>
          <w:b/>
          <w:sz w:val="24"/>
          <w:szCs w:val="24"/>
        </w:rPr>
        <w:t>项目地点：湖南省龙山县苗儿滩镇隆头社区安置房旁天翰牧业有限公司</w:t>
      </w:r>
    </w:p>
    <w:p>
      <w:pPr>
        <w:spacing w:line="360" w:lineRule="auto"/>
        <w:rPr>
          <w:rFonts w:ascii="宋体" w:hAnsi="宋体" w:cs="宋体"/>
          <w:b/>
          <w:sz w:val="24"/>
          <w:szCs w:val="24"/>
        </w:rPr>
      </w:pPr>
      <w:r>
        <w:rPr>
          <w:rFonts w:hint="eastAsia" w:ascii="宋体" w:hAnsi="宋体" w:cs="宋体"/>
          <w:b/>
          <w:sz w:val="24"/>
          <w:szCs w:val="24"/>
        </w:rPr>
        <w:t>3、供应商资格要求：</w:t>
      </w:r>
    </w:p>
    <w:p>
      <w:pPr>
        <w:spacing w:line="360" w:lineRule="auto"/>
        <w:rPr>
          <w:rFonts w:ascii="宋体" w:hAnsi="宋体" w:cs="宋体"/>
          <w:sz w:val="24"/>
          <w:szCs w:val="24"/>
        </w:rPr>
      </w:pPr>
      <w:r>
        <w:rPr>
          <w:rFonts w:hint="eastAsia" w:ascii="宋体" w:hAnsi="宋体" w:cs="宋体"/>
          <w:sz w:val="24"/>
          <w:szCs w:val="24"/>
        </w:rPr>
        <w:t>供应商需提供以下资格证明文件：</w:t>
      </w:r>
    </w:p>
    <w:p>
      <w:pPr>
        <w:spacing w:line="360" w:lineRule="auto"/>
        <w:rPr>
          <w:rFonts w:ascii="宋体" w:hAnsi="宋体" w:cs="宋体"/>
          <w:sz w:val="24"/>
          <w:szCs w:val="24"/>
        </w:rPr>
      </w:pPr>
      <w:r>
        <w:rPr>
          <w:rFonts w:hint="eastAsia" w:ascii="宋体" w:hAnsi="宋体" w:cs="宋体"/>
          <w:sz w:val="24"/>
          <w:szCs w:val="24"/>
        </w:rPr>
        <w:t>（1）法人提交企业法人营业执照副本复印件；</w:t>
      </w:r>
    </w:p>
    <w:p>
      <w:pPr>
        <w:spacing w:line="360" w:lineRule="auto"/>
        <w:rPr>
          <w:rFonts w:ascii="宋体" w:hAnsi="宋体" w:cs="宋体"/>
          <w:sz w:val="24"/>
          <w:szCs w:val="24"/>
        </w:rPr>
      </w:pPr>
      <w:r>
        <w:rPr>
          <w:rFonts w:hint="eastAsia" w:ascii="宋体" w:hAnsi="宋体" w:cs="宋体"/>
          <w:sz w:val="24"/>
          <w:szCs w:val="24"/>
        </w:rPr>
        <w:t>（2）法人提交法定代表人身份证明原件或者法定代表人授权委托书原件。</w:t>
      </w:r>
    </w:p>
    <w:p>
      <w:pPr>
        <w:spacing w:line="360" w:lineRule="auto"/>
        <w:rPr>
          <w:rFonts w:hint="default" w:ascii="宋体" w:hAnsi="宋体" w:eastAsia="宋体" w:cs="宋体"/>
          <w:b/>
          <w:bCs/>
          <w:sz w:val="24"/>
          <w:szCs w:val="24"/>
          <w:lang w:val="en-US" w:eastAsia="zh-CN"/>
        </w:rPr>
      </w:pPr>
      <w:r>
        <w:rPr>
          <w:rFonts w:hint="eastAsia" w:ascii="宋体" w:hAnsi="宋体" w:cs="宋体"/>
          <w:sz w:val="24"/>
          <w:szCs w:val="24"/>
        </w:rPr>
        <w:t>（3）供应商特定资格条件：</w:t>
      </w:r>
      <w:r>
        <w:rPr>
          <w:rFonts w:hint="eastAsia" w:ascii="宋体" w:hAnsi="宋体" w:cs="宋体"/>
          <w:sz w:val="24"/>
          <w:szCs w:val="24"/>
          <w:lang w:val="en-US" w:eastAsia="zh-CN"/>
        </w:rPr>
        <w:t>所提供的产品必须为工信部公告有效期内产品</w:t>
      </w:r>
    </w:p>
    <w:p>
      <w:pPr>
        <w:spacing w:line="360" w:lineRule="auto"/>
        <w:rPr>
          <w:rFonts w:hint="eastAsia" w:ascii="宋体" w:hAnsi="宋体" w:cs="宋体"/>
          <w:sz w:val="24"/>
          <w:szCs w:val="24"/>
          <w:lang w:val="en-US" w:eastAsia="zh-CN"/>
        </w:rPr>
      </w:pPr>
      <w:r>
        <w:rPr>
          <w:rFonts w:hint="eastAsia"/>
          <w:b/>
          <w:bCs/>
          <w:kern w:val="0"/>
          <w:sz w:val="24"/>
          <w:szCs w:val="24"/>
          <w:lang w:val="en-US" w:eastAsia="zh-CN"/>
        </w:rPr>
        <w:t>4</w:t>
      </w:r>
      <w:r>
        <w:rPr>
          <w:rFonts w:hint="eastAsia"/>
          <w:b/>
          <w:bCs/>
          <w:kern w:val="0"/>
          <w:sz w:val="24"/>
          <w:szCs w:val="24"/>
          <w:lang w:val="en-US"/>
        </w:rPr>
        <w:t>、谈判邀请文件获取：</w:t>
      </w:r>
      <w:r>
        <w:rPr>
          <w:rFonts w:hint="eastAsia"/>
          <w:sz w:val="24"/>
          <w:szCs w:val="24"/>
        </w:rPr>
        <w:t>凡符合谈判资格要求并有意参加谈判者，</w:t>
      </w:r>
      <w:r>
        <w:rPr>
          <w:rFonts w:hint="eastAsia" w:ascii="宋体" w:hAnsi="宋体" w:eastAsia="宋体" w:cs="宋体"/>
          <w:kern w:val="2"/>
          <w:sz w:val="24"/>
          <w:szCs w:val="24"/>
          <w:highlight w:val="none"/>
          <w:lang w:val="en-US" w:eastAsia="zh-CN" w:bidi="ar-SA"/>
        </w:rPr>
        <w:t>请于2023年</w:t>
      </w:r>
      <w:r>
        <w:rPr>
          <w:rFonts w:hint="eastAsia" w:cs="宋体"/>
          <w:kern w:val="2"/>
          <w:sz w:val="24"/>
          <w:szCs w:val="24"/>
          <w:highlight w:val="none"/>
          <w:lang w:val="en-US" w:eastAsia="zh-CN" w:bidi="ar-SA"/>
        </w:rPr>
        <w:t>6</w:t>
      </w:r>
      <w:r>
        <w:rPr>
          <w:rFonts w:hint="eastAsia" w:ascii="宋体" w:hAnsi="宋体" w:eastAsia="宋体" w:cs="宋体"/>
          <w:kern w:val="2"/>
          <w:sz w:val="24"/>
          <w:szCs w:val="24"/>
          <w:highlight w:val="none"/>
          <w:lang w:val="en-US" w:eastAsia="zh-CN" w:bidi="ar-SA"/>
        </w:rPr>
        <w:t>月</w:t>
      </w:r>
      <w:r>
        <w:rPr>
          <w:rFonts w:hint="eastAsia" w:cs="宋体"/>
          <w:kern w:val="2"/>
          <w:sz w:val="24"/>
          <w:szCs w:val="24"/>
          <w:highlight w:val="none"/>
          <w:lang w:val="en-US" w:eastAsia="zh-CN" w:bidi="ar-SA"/>
        </w:rPr>
        <w:t>1</w:t>
      </w:r>
      <w:r>
        <w:rPr>
          <w:rFonts w:hint="eastAsia" w:ascii="宋体" w:hAnsi="宋体" w:eastAsia="宋体" w:cs="宋体"/>
          <w:kern w:val="2"/>
          <w:sz w:val="24"/>
          <w:szCs w:val="24"/>
          <w:highlight w:val="none"/>
          <w:lang w:val="en-US" w:eastAsia="zh-CN" w:bidi="ar-SA"/>
        </w:rPr>
        <w:t>日起</w:t>
      </w:r>
      <w:r>
        <w:rPr>
          <w:rFonts w:hint="eastAsia" w:ascii="宋体" w:hAnsi="宋体" w:cs="宋体"/>
          <w:sz w:val="24"/>
          <w:szCs w:val="24"/>
          <w:lang w:val="en-US" w:eastAsia="zh-CN"/>
        </w:rPr>
        <w:t>从湖南新五丰股份有限公司网站（</w:t>
      </w:r>
      <w:r>
        <w:rPr>
          <w:rFonts w:hint="eastAsia" w:ascii="宋体" w:hAnsi="宋体" w:cs="宋体"/>
          <w:sz w:val="24"/>
          <w:szCs w:val="24"/>
          <w:lang w:val="en-US" w:eastAsia="zh-CN"/>
        </w:rPr>
        <w:fldChar w:fldCharType="begin"/>
      </w:r>
      <w:r>
        <w:rPr>
          <w:rFonts w:hint="eastAsia" w:ascii="宋体" w:hAnsi="宋体" w:cs="宋体"/>
          <w:sz w:val="24"/>
          <w:szCs w:val="24"/>
          <w:lang w:val="en-US" w:eastAsia="zh-CN"/>
        </w:rPr>
        <w:instrText xml:space="preserve"> HYPERLINK "http://www.newwf.com/" </w:instrText>
      </w:r>
      <w:r>
        <w:rPr>
          <w:rFonts w:hint="eastAsia" w:ascii="宋体" w:hAnsi="宋体" w:cs="宋体"/>
          <w:sz w:val="24"/>
          <w:szCs w:val="24"/>
          <w:lang w:val="en-US" w:eastAsia="zh-CN"/>
        </w:rPr>
        <w:fldChar w:fldCharType="separate"/>
      </w:r>
      <w:r>
        <w:rPr>
          <w:rFonts w:hint="eastAsia" w:ascii="宋体" w:hAnsi="宋体" w:cs="宋体"/>
          <w:sz w:val="24"/>
          <w:szCs w:val="24"/>
          <w:lang w:val="en-US" w:eastAsia="zh-CN"/>
        </w:rPr>
        <w:t>http://www.newwf.com/</w:t>
      </w:r>
      <w:r>
        <w:rPr>
          <w:rFonts w:hint="eastAsia" w:ascii="宋体" w:hAnsi="宋体" w:cs="宋体"/>
          <w:sz w:val="24"/>
          <w:szCs w:val="24"/>
          <w:lang w:val="en-US" w:eastAsia="zh-CN"/>
        </w:rPr>
        <w:fldChar w:fldCharType="end"/>
      </w:r>
      <w:r>
        <w:rPr>
          <w:rFonts w:hint="eastAsia" w:ascii="宋体" w:hAnsi="宋体" w:cs="宋体"/>
          <w:sz w:val="24"/>
          <w:szCs w:val="24"/>
          <w:lang w:val="en-US" w:eastAsia="zh-CN"/>
        </w:rPr>
        <w:t>）本公告发布网页底部相关下载中自行下载谈判邀请文件。</w:t>
      </w:r>
      <w:bookmarkStart w:id="3" w:name="_Hlk515127750"/>
    </w:p>
    <w:p>
      <w:pPr>
        <w:spacing w:line="360" w:lineRule="auto"/>
        <w:rPr>
          <w:rFonts w:hint="eastAsia" w:ascii="宋体" w:hAnsi="宋体" w:cs="宋体"/>
          <w:b/>
          <w:bCs/>
          <w:sz w:val="24"/>
          <w:szCs w:val="24"/>
          <w:lang w:val="en-US" w:eastAsia="zh-CN"/>
        </w:rPr>
      </w:pPr>
      <w:r>
        <w:rPr>
          <w:rFonts w:hint="eastAsia" w:ascii="宋体" w:hAnsi="宋体" w:cs="宋体"/>
          <w:b/>
          <w:bCs/>
          <w:sz w:val="24"/>
          <w:szCs w:val="24"/>
          <w:lang w:val="en-US" w:eastAsia="zh-CN"/>
        </w:rPr>
        <w:t>5、谈判响应文件递交时间要求：</w:t>
      </w:r>
    </w:p>
    <w:p>
      <w:pPr>
        <w:spacing w:line="360" w:lineRule="auto"/>
        <w:rPr>
          <w:rFonts w:ascii="宋体" w:hAnsi="宋体" w:cs="宋体"/>
          <w:kern w:val="0"/>
          <w:sz w:val="24"/>
          <w:szCs w:val="24"/>
        </w:rPr>
      </w:pPr>
      <w:r>
        <w:rPr>
          <w:rFonts w:hint="eastAsia" w:ascii="宋体" w:hAnsi="宋体" w:cs="宋体"/>
          <w:sz w:val="24"/>
          <w:szCs w:val="24"/>
          <w:lang w:val="en-US" w:eastAsia="zh-CN"/>
        </w:rPr>
        <w:t>供应商于</w:t>
      </w:r>
      <w:r>
        <w:rPr>
          <w:rFonts w:hint="eastAsia" w:ascii="宋体" w:hAnsi="宋体" w:cs="宋体"/>
          <w:b/>
          <w:bCs/>
          <w:sz w:val="24"/>
          <w:szCs w:val="24"/>
          <w:lang w:val="en-US" w:eastAsia="zh-CN"/>
        </w:rPr>
        <w:t>2023年6月9日上午10：30</w:t>
      </w:r>
      <w:r>
        <w:rPr>
          <w:rFonts w:hint="eastAsia" w:ascii="宋体" w:hAnsi="宋体" w:cs="宋体"/>
          <w:sz w:val="24"/>
          <w:szCs w:val="24"/>
          <w:lang w:val="en-US" w:eastAsia="zh-CN"/>
        </w:rPr>
        <w:t>由授权</w:t>
      </w:r>
      <w:r>
        <w:rPr>
          <w:rFonts w:hint="eastAsia" w:ascii="宋体" w:hAnsi="宋体" w:cs="宋体"/>
          <w:b/>
          <w:kern w:val="0"/>
          <w:sz w:val="24"/>
          <w:szCs w:val="24"/>
        </w:rPr>
        <w:t>委托人执密封响应文件</w:t>
      </w:r>
      <w:r>
        <w:rPr>
          <w:rFonts w:hint="eastAsia" w:ascii="宋体" w:hAnsi="宋体" w:cs="宋体"/>
          <w:b/>
          <w:kern w:val="0"/>
          <w:sz w:val="24"/>
          <w:szCs w:val="24"/>
          <w:lang w:eastAsia="zh-CN"/>
        </w:rPr>
        <w:t>（</w:t>
      </w:r>
      <w:r>
        <w:rPr>
          <w:rFonts w:hint="eastAsia" w:ascii="宋体" w:hAnsi="宋体" w:cs="宋体"/>
          <w:b/>
          <w:kern w:val="0"/>
          <w:sz w:val="24"/>
          <w:szCs w:val="24"/>
          <w:lang w:val="en-US" w:eastAsia="zh-CN"/>
        </w:rPr>
        <w:t>一正四副</w:t>
      </w:r>
      <w:r>
        <w:rPr>
          <w:rFonts w:hint="eastAsia" w:ascii="宋体" w:hAnsi="宋体" w:cs="宋体"/>
          <w:b/>
          <w:kern w:val="0"/>
          <w:sz w:val="24"/>
          <w:szCs w:val="24"/>
          <w:lang w:eastAsia="zh-CN"/>
        </w:rPr>
        <w:t>）</w:t>
      </w:r>
      <w:r>
        <w:rPr>
          <w:rFonts w:hint="eastAsia" w:ascii="宋体" w:hAnsi="宋体" w:cs="宋体"/>
          <w:b/>
          <w:kern w:val="0"/>
          <w:sz w:val="24"/>
          <w:szCs w:val="24"/>
        </w:rPr>
        <w:t>在谈判会议现场递交。</w:t>
      </w:r>
    </w:p>
    <w:p>
      <w:pPr>
        <w:pStyle w:val="86"/>
        <w:spacing w:line="480" w:lineRule="exact"/>
        <w:ind w:firstLine="0" w:firstLineChars="0"/>
        <w:jc w:val="left"/>
        <w:rPr>
          <w:rFonts w:ascii="宋体" w:hAnsi="宋体" w:cs="宋体"/>
          <w:b/>
          <w:kern w:val="0"/>
          <w:sz w:val="24"/>
          <w:szCs w:val="24"/>
          <w:u w:val="single"/>
        </w:rPr>
      </w:pPr>
      <w:r>
        <w:rPr>
          <w:rFonts w:hint="eastAsia" w:ascii="宋体" w:hAnsi="宋体" w:cs="宋体"/>
          <w:b/>
          <w:bCs/>
          <w:kern w:val="0"/>
          <w:sz w:val="24"/>
          <w:szCs w:val="24"/>
          <w:lang w:val="en-US" w:eastAsia="zh-CN"/>
        </w:rPr>
        <w:t>6</w:t>
      </w:r>
      <w:r>
        <w:rPr>
          <w:rFonts w:hint="eastAsia" w:ascii="宋体" w:hAnsi="宋体" w:cs="宋体"/>
          <w:b/>
          <w:bCs/>
          <w:kern w:val="0"/>
          <w:sz w:val="24"/>
          <w:szCs w:val="24"/>
        </w:rPr>
        <w:t>、谈判响应文件要求：（</w:t>
      </w:r>
      <w:r>
        <w:rPr>
          <w:rFonts w:hint="eastAsia" w:ascii="宋体" w:hAnsi="宋体" w:cs="宋体"/>
          <w:b/>
          <w:kern w:val="0"/>
          <w:sz w:val="24"/>
          <w:szCs w:val="24"/>
        </w:rPr>
        <w:t>包含但不限于以下内容）</w:t>
      </w:r>
    </w:p>
    <w:p>
      <w:pPr>
        <w:pStyle w:val="86"/>
        <w:spacing w:line="480" w:lineRule="exact"/>
        <w:ind w:firstLine="0" w:firstLineChars="0"/>
        <w:jc w:val="left"/>
        <w:rPr>
          <w:rFonts w:ascii="宋体" w:hAnsi="宋体" w:cs="宋体"/>
          <w:b/>
          <w:kern w:val="0"/>
          <w:sz w:val="24"/>
          <w:szCs w:val="24"/>
        </w:rPr>
      </w:pPr>
      <w:r>
        <w:rPr>
          <w:rFonts w:hint="eastAsia" w:ascii="宋体" w:hAnsi="宋体" w:cs="宋体"/>
          <w:sz w:val="24"/>
          <w:szCs w:val="24"/>
        </w:rPr>
        <w:t>（1）</w:t>
      </w:r>
      <w:r>
        <w:rPr>
          <w:rFonts w:hint="eastAsia" w:ascii="宋体" w:hAnsi="宋体" w:cs="宋体"/>
          <w:b/>
          <w:kern w:val="0"/>
          <w:sz w:val="24"/>
          <w:szCs w:val="24"/>
        </w:rPr>
        <w:t>响应单位加盖公章的资质证明文件（复印件）及法人代表授权委托书。</w:t>
      </w:r>
    </w:p>
    <w:p>
      <w:pPr>
        <w:pStyle w:val="86"/>
        <w:spacing w:line="480" w:lineRule="exact"/>
        <w:ind w:firstLine="0" w:firstLineChars="0"/>
        <w:jc w:val="left"/>
        <w:rPr>
          <w:rFonts w:ascii="宋体" w:hAnsi="宋体" w:cs="宋体"/>
          <w:b/>
          <w:kern w:val="0"/>
          <w:sz w:val="24"/>
          <w:szCs w:val="24"/>
        </w:rPr>
      </w:pPr>
      <w:r>
        <w:rPr>
          <w:rFonts w:hint="eastAsia" w:ascii="宋体" w:hAnsi="宋体" w:cs="宋体"/>
          <w:sz w:val="24"/>
          <w:szCs w:val="24"/>
        </w:rPr>
        <w:t>（2）</w:t>
      </w:r>
      <w:r>
        <w:rPr>
          <w:rFonts w:hint="eastAsia" w:ascii="宋体" w:hAnsi="宋体" w:cs="宋体"/>
          <w:b/>
          <w:kern w:val="0"/>
          <w:sz w:val="24"/>
          <w:szCs w:val="24"/>
        </w:rPr>
        <w:t>加盖公章的第一轮报价单（二轮报价单现场填写）。</w:t>
      </w:r>
    </w:p>
    <w:p>
      <w:pPr>
        <w:pStyle w:val="86"/>
        <w:spacing w:line="480" w:lineRule="exact"/>
        <w:ind w:firstLine="0" w:firstLineChars="0"/>
        <w:jc w:val="left"/>
        <w:rPr>
          <w:rFonts w:ascii="宋体" w:hAnsi="宋体" w:cs="宋体"/>
          <w:b/>
          <w:kern w:val="0"/>
          <w:sz w:val="24"/>
          <w:szCs w:val="24"/>
        </w:rPr>
      </w:pPr>
      <w:r>
        <w:rPr>
          <w:rFonts w:hint="eastAsia" w:ascii="宋体" w:hAnsi="宋体" w:cs="宋体"/>
          <w:sz w:val="24"/>
          <w:szCs w:val="24"/>
        </w:rPr>
        <w:t>（3）</w:t>
      </w:r>
      <w:r>
        <w:rPr>
          <w:rFonts w:hint="eastAsia" w:ascii="宋体" w:hAnsi="宋体" w:cs="宋体"/>
          <w:b/>
          <w:kern w:val="0"/>
          <w:sz w:val="24"/>
          <w:szCs w:val="24"/>
        </w:rPr>
        <w:t>售后服务承诺书。</w:t>
      </w:r>
    </w:p>
    <w:bookmarkEnd w:id="3"/>
    <w:p>
      <w:pPr>
        <w:spacing w:line="360" w:lineRule="auto"/>
        <w:rPr>
          <w:rFonts w:ascii="宋体" w:hAnsi="宋体" w:cs="宋体"/>
          <w:b/>
          <w:sz w:val="24"/>
          <w:szCs w:val="24"/>
        </w:rPr>
      </w:pPr>
      <w:bookmarkStart w:id="4" w:name="_Toc179632531"/>
      <w:bookmarkEnd w:id="4"/>
      <w:bookmarkStart w:id="5" w:name="_Toc152042291"/>
      <w:bookmarkEnd w:id="5"/>
      <w:bookmarkStart w:id="6" w:name="_Toc152045515"/>
      <w:bookmarkEnd w:id="6"/>
      <w:r>
        <w:rPr>
          <w:rFonts w:hint="eastAsia" w:ascii="宋体" w:hAnsi="宋体" w:cs="宋体"/>
          <w:b/>
          <w:bCs/>
          <w:kern w:val="0"/>
          <w:sz w:val="24"/>
          <w:szCs w:val="24"/>
          <w:lang w:val="en-US" w:eastAsia="zh-CN"/>
        </w:rPr>
        <w:t>7</w:t>
      </w:r>
      <w:r>
        <w:rPr>
          <w:rFonts w:hint="eastAsia" w:ascii="宋体" w:hAnsi="宋体" w:cs="宋体"/>
          <w:b/>
          <w:bCs/>
          <w:kern w:val="0"/>
          <w:sz w:val="24"/>
          <w:szCs w:val="24"/>
        </w:rPr>
        <w:t>、</w:t>
      </w:r>
      <w:r>
        <w:rPr>
          <w:rFonts w:hint="eastAsia" w:ascii="宋体" w:hAnsi="宋体" w:cs="宋体"/>
          <w:b/>
          <w:sz w:val="24"/>
          <w:szCs w:val="24"/>
        </w:rPr>
        <w:t>谈判保证金：</w:t>
      </w:r>
    </w:p>
    <w:p>
      <w:pPr>
        <w:spacing w:line="360" w:lineRule="auto"/>
        <w:rPr>
          <w:rFonts w:ascii="宋体" w:hAnsi="宋体" w:cs="宋体"/>
          <w:sz w:val="24"/>
          <w:szCs w:val="24"/>
        </w:rPr>
      </w:pPr>
      <w:r>
        <w:rPr>
          <w:rFonts w:hint="eastAsia" w:ascii="宋体" w:hAnsi="宋体" w:cs="宋体"/>
          <w:sz w:val="24"/>
          <w:szCs w:val="24"/>
        </w:rPr>
        <w:t>（1）保证金数额：伍仟元整（¥5000.00元）</w:t>
      </w:r>
    </w:p>
    <w:p>
      <w:pPr>
        <w:spacing w:line="360" w:lineRule="auto"/>
        <w:rPr>
          <w:rFonts w:ascii="宋体" w:hAnsi="宋体" w:cs="宋体"/>
          <w:sz w:val="24"/>
          <w:szCs w:val="24"/>
        </w:rPr>
      </w:pPr>
      <w:r>
        <w:rPr>
          <w:rFonts w:hint="eastAsia" w:ascii="宋体" w:hAnsi="宋体" w:cs="宋体"/>
          <w:sz w:val="24"/>
          <w:szCs w:val="24"/>
        </w:rPr>
        <w:t>（2）缴纳方式：以银行转账等形式(非现金)从谈判单位基本账户缴入以下账户，供应商须确保谈判保证金在谈判截止时间前（含）到达指定账户，以银行查询到账时间为准。</w:t>
      </w:r>
    </w:p>
    <w:p>
      <w:pPr>
        <w:spacing w:line="360" w:lineRule="auto"/>
        <w:rPr>
          <w:rFonts w:ascii="宋体" w:hAnsi="宋体" w:cs="宋体"/>
          <w:sz w:val="24"/>
          <w:szCs w:val="24"/>
        </w:rPr>
      </w:pPr>
      <w:r>
        <w:rPr>
          <w:rFonts w:hint="eastAsia" w:ascii="宋体" w:hAnsi="宋体" w:cs="宋体"/>
          <w:sz w:val="24"/>
          <w:szCs w:val="24"/>
        </w:rPr>
        <w:t>账 户 名：湖南新五丰股份有限公司</w:t>
      </w:r>
    </w:p>
    <w:p>
      <w:pPr>
        <w:rPr>
          <w:rFonts w:ascii="宋体" w:hAnsi="宋体" w:cs="宋体"/>
          <w:sz w:val="24"/>
          <w:szCs w:val="24"/>
          <w:highlight w:val="none"/>
        </w:rPr>
      </w:pPr>
      <w:r>
        <w:rPr>
          <w:rFonts w:hint="eastAsia" w:ascii="宋体" w:hAnsi="宋体" w:cs="宋体"/>
          <w:sz w:val="24"/>
          <w:szCs w:val="24"/>
        </w:rPr>
        <w:t>开户银行</w:t>
      </w:r>
      <w:r>
        <w:rPr>
          <w:rFonts w:hint="eastAsia" w:ascii="宋体" w:hAnsi="宋体" w:cs="宋体"/>
          <w:sz w:val="24"/>
          <w:szCs w:val="24"/>
          <w:highlight w:val="none"/>
        </w:rPr>
        <w:t xml:space="preserve">：交通银行股份有限公司长沙潇湘支行 </w:t>
      </w:r>
    </w:p>
    <w:p>
      <w:pPr>
        <w:spacing w:line="360" w:lineRule="auto"/>
        <w:rPr>
          <w:rFonts w:ascii="宋体" w:hAnsi="宋体" w:cs="宋体"/>
          <w:sz w:val="24"/>
          <w:szCs w:val="24"/>
          <w:highlight w:val="none"/>
        </w:rPr>
      </w:pPr>
      <w:r>
        <w:rPr>
          <w:rFonts w:hint="eastAsia" w:ascii="宋体" w:hAnsi="宋体" w:cs="宋体"/>
          <w:sz w:val="24"/>
          <w:szCs w:val="24"/>
          <w:highlight w:val="none"/>
        </w:rPr>
        <w:t>账    号：43161 00000 181500 04180</w:t>
      </w:r>
    </w:p>
    <w:p>
      <w:pPr>
        <w:spacing w:line="360" w:lineRule="auto"/>
        <w:rPr>
          <w:rFonts w:hint="eastAsia" w:ascii="宋体" w:hAnsi="宋体" w:cs="宋体"/>
          <w:sz w:val="24"/>
          <w:szCs w:val="24"/>
        </w:rPr>
      </w:pPr>
      <w:r>
        <w:rPr>
          <w:rFonts w:hint="eastAsia" w:ascii="宋体" w:hAnsi="宋体" w:cs="宋体"/>
          <w:sz w:val="24"/>
          <w:szCs w:val="24"/>
        </w:rPr>
        <w:t>（3）未按时足额缴纳保证金的，其响应文件将被拒绝。</w:t>
      </w:r>
    </w:p>
    <w:p>
      <w:pPr>
        <w:widowControl/>
        <w:spacing w:line="480" w:lineRule="exact"/>
        <w:jc w:val="left"/>
        <w:rPr>
          <w:rFonts w:ascii="宋体"/>
          <w:b/>
          <w:bCs/>
          <w:kern w:val="0"/>
          <w:sz w:val="24"/>
          <w:szCs w:val="24"/>
        </w:rPr>
      </w:pPr>
      <w:r>
        <w:rPr>
          <w:rFonts w:hint="eastAsia" w:ascii="宋体" w:hAnsi="宋体" w:cs="宋体"/>
          <w:b/>
          <w:bCs/>
          <w:kern w:val="0"/>
          <w:sz w:val="24"/>
          <w:szCs w:val="24"/>
        </w:rPr>
        <w:t>8、谈判时间及</w:t>
      </w:r>
      <w:r>
        <w:rPr>
          <w:rFonts w:ascii="宋体" w:hAnsi="宋体" w:cs="宋体"/>
          <w:b/>
          <w:bCs/>
          <w:kern w:val="0"/>
          <w:sz w:val="24"/>
          <w:szCs w:val="24"/>
        </w:rPr>
        <w:t>地点：</w:t>
      </w:r>
      <w:r>
        <w:rPr>
          <w:rFonts w:hint="eastAsia" w:ascii="宋体" w:hAnsi="宋体" w:cs="宋体"/>
          <w:b/>
          <w:bCs/>
          <w:kern w:val="0"/>
          <w:sz w:val="24"/>
          <w:szCs w:val="24"/>
        </w:rPr>
        <w:t>202</w:t>
      </w:r>
      <w:r>
        <w:rPr>
          <w:rFonts w:hint="eastAsia" w:ascii="宋体" w:hAnsi="宋体" w:cs="宋体"/>
          <w:b/>
          <w:bCs/>
          <w:kern w:val="0"/>
          <w:sz w:val="24"/>
          <w:szCs w:val="24"/>
          <w:lang w:val="en-US" w:eastAsia="zh-CN"/>
        </w:rPr>
        <w:t>3</w:t>
      </w:r>
      <w:r>
        <w:rPr>
          <w:rFonts w:hint="eastAsia" w:ascii="宋体" w:hAnsi="宋体" w:cs="宋体"/>
          <w:b/>
          <w:bCs/>
          <w:kern w:val="0"/>
          <w:sz w:val="24"/>
          <w:szCs w:val="24"/>
        </w:rPr>
        <w:t>年</w:t>
      </w:r>
      <w:r>
        <w:rPr>
          <w:rFonts w:hint="eastAsia" w:ascii="宋体" w:hAnsi="宋体" w:cs="宋体"/>
          <w:b/>
          <w:bCs/>
          <w:kern w:val="0"/>
          <w:sz w:val="24"/>
          <w:szCs w:val="24"/>
          <w:lang w:val="en-US" w:eastAsia="zh-CN"/>
        </w:rPr>
        <w:t>6</w:t>
      </w:r>
      <w:r>
        <w:rPr>
          <w:rFonts w:hint="eastAsia" w:ascii="宋体" w:hAnsi="宋体" w:cs="宋体"/>
          <w:b/>
          <w:bCs/>
          <w:kern w:val="0"/>
          <w:sz w:val="24"/>
          <w:szCs w:val="24"/>
        </w:rPr>
        <w:t>月</w:t>
      </w:r>
      <w:r>
        <w:rPr>
          <w:rFonts w:hint="eastAsia" w:ascii="宋体" w:hAnsi="宋体" w:cs="宋体"/>
          <w:b/>
          <w:bCs/>
          <w:kern w:val="0"/>
          <w:sz w:val="24"/>
          <w:szCs w:val="24"/>
          <w:lang w:val="en-US" w:eastAsia="zh-CN"/>
        </w:rPr>
        <w:t>9</w:t>
      </w:r>
      <w:r>
        <w:rPr>
          <w:rFonts w:hint="eastAsia" w:ascii="宋体" w:hAnsi="宋体" w:cs="宋体"/>
          <w:b/>
          <w:bCs/>
          <w:kern w:val="0"/>
          <w:sz w:val="24"/>
          <w:szCs w:val="24"/>
        </w:rPr>
        <w:t>日</w:t>
      </w:r>
      <w:r>
        <w:rPr>
          <w:rFonts w:hint="eastAsia" w:ascii="宋体" w:hAnsi="宋体" w:cs="宋体"/>
          <w:b/>
          <w:bCs/>
          <w:kern w:val="0"/>
          <w:sz w:val="24"/>
          <w:szCs w:val="24"/>
          <w:lang w:val="en-US" w:eastAsia="zh-CN"/>
        </w:rPr>
        <w:t>上午10</w:t>
      </w:r>
      <w:r>
        <w:rPr>
          <w:rFonts w:hint="eastAsia" w:ascii="宋体" w:hAnsi="宋体" w:cs="宋体"/>
          <w:b/>
          <w:bCs/>
          <w:kern w:val="0"/>
          <w:sz w:val="24"/>
          <w:szCs w:val="24"/>
        </w:rPr>
        <w:t>:</w:t>
      </w:r>
      <w:r>
        <w:rPr>
          <w:rFonts w:hint="eastAsia" w:ascii="宋体" w:hAnsi="宋体" w:cs="宋体"/>
          <w:b/>
          <w:bCs/>
          <w:kern w:val="0"/>
          <w:sz w:val="24"/>
          <w:szCs w:val="24"/>
          <w:lang w:val="en-US" w:eastAsia="zh-CN"/>
        </w:rPr>
        <w:t>3</w:t>
      </w:r>
      <w:r>
        <w:rPr>
          <w:rFonts w:hint="eastAsia" w:ascii="宋体" w:hAnsi="宋体" w:cs="宋体"/>
          <w:b/>
          <w:bCs/>
          <w:kern w:val="0"/>
          <w:sz w:val="24"/>
          <w:szCs w:val="24"/>
        </w:rPr>
        <w:t>0，</w:t>
      </w:r>
      <w:r>
        <w:rPr>
          <w:rFonts w:hint="eastAsia" w:ascii="宋体" w:hAnsi="宋体" w:cs="宋体"/>
          <w:b/>
          <w:bCs/>
          <w:kern w:val="0"/>
          <w:sz w:val="24"/>
          <w:szCs w:val="24"/>
          <w:lang w:val="en-US" w:eastAsia="zh-CN"/>
        </w:rPr>
        <w:t>新五丰股份有限公司会议室（长沙市芙蓉区第一大道19楼）</w:t>
      </w:r>
      <w:r>
        <w:rPr>
          <w:rFonts w:hint="eastAsia" w:ascii="宋体" w:hAnsi="宋体" w:cs="宋体"/>
          <w:b/>
          <w:bCs/>
          <w:kern w:val="0"/>
          <w:sz w:val="24"/>
          <w:szCs w:val="24"/>
        </w:rPr>
        <w:t>。</w:t>
      </w:r>
    </w:p>
    <w:p>
      <w:pPr>
        <w:widowControl/>
        <w:spacing w:line="480" w:lineRule="exact"/>
        <w:jc w:val="left"/>
        <w:rPr>
          <w:rFonts w:ascii="宋体" w:hAnsi="宋体" w:cs="宋体"/>
          <w:kern w:val="0"/>
          <w:sz w:val="24"/>
          <w:szCs w:val="24"/>
        </w:rPr>
      </w:pPr>
      <w:r>
        <w:rPr>
          <w:rFonts w:hint="eastAsia" w:ascii="宋体"/>
          <w:b/>
          <w:bCs/>
          <w:kern w:val="0"/>
          <w:sz w:val="24"/>
          <w:szCs w:val="24"/>
        </w:rPr>
        <w:t>9、</w:t>
      </w:r>
      <w:r>
        <w:rPr>
          <w:rFonts w:hint="eastAsia" w:ascii="宋体" w:hAnsi="宋体" w:cs="宋体"/>
          <w:b/>
          <w:bCs/>
          <w:kern w:val="0"/>
          <w:sz w:val="24"/>
          <w:szCs w:val="24"/>
        </w:rPr>
        <w:t>联</w:t>
      </w:r>
      <w:r>
        <w:rPr>
          <w:rFonts w:ascii="宋体" w:hAnsi="宋体" w:cs="宋体"/>
          <w:b/>
          <w:bCs/>
          <w:kern w:val="0"/>
          <w:sz w:val="24"/>
          <w:szCs w:val="24"/>
        </w:rPr>
        <w:t xml:space="preserve"> </w:t>
      </w:r>
      <w:r>
        <w:rPr>
          <w:rFonts w:hint="eastAsia" w:ascii="宋体" w:hAnsi="宋体" w:cs="宋体"/>
          <w:b/>
          <w:bCs/>
          <w:kern w:val="0"/>
          <w:sz w:val="24"/>
          <w:szCs w:val="24"/>
        </w:rPr>
        <w:t>系</w:t>
      </w:r>
      <w:r>
        <w:rPr>
          <w:rFonts w:ascii="宋体" w:hAnsi="宋体" w:cs="宋体"/>
          <w:b/>
          <w:bCs/>
          <w:kern w:val="0"/>
          <w:sz w:val="24"/>
          <w:szCs w:val="24"/>
        </w:rPr>
        <w:t xml:space="preserve"> </w:t>
      </w:r>
      <w:r>
        <w:rPr>
          <w:rFonts w:hint="eastAsia" w:ascii="宋体" w:hAnsi="宋体" w:cs="宋体"/>
          <w:b/>
          <w:bCs/>
          <w:kern w:val="0"/>
          <w:sz w:val="24"/>
          <w:szCs w:val="24"/>
        </w:rPr>
        <w:t>人：</w:t>
      </w:r>
      <w:r>
        <w:rPr>
          <w:rFonts w:ascii="宋体"/>
          <w:kern w:val="0"/>
          <w:sz w:val="24"/>
          <w:szCs w:val="24"/>
          <w:u w:val="single"/>
        </w:rPr>
        <w:t> </w:t>
      </w:r>
      <w:r>
        <w:rPr>
          <w:rFonts w:hint="eastAsia" w:ascii="宋体" w:hAnsi="宋体" w:cs="宋体"/>
          <w:kern w:val="0"/>
          <w:sz w:val="24"/>
          <w:szCs w:val="24"/>
          <w:u w:val="single"/>
          <w:lang w:val="en-US" w:eastAsia="zh-CN"/>
        </w:rPr>
        <w:t>杨勇</w:t>
      </w:r>
      <w:r>
        <w:rPr>
          <w:rFonts w:ascii="宋体" w:hAnsi="宋体" w:cs="宋体"/>
          <w:sz w:val="24"/>
          <w:szCs w:val="24"/>
          <w:u w:val="single"/>
        </w:rPr>
        <w:t xml:space="preserve"> </w:t>
      </w:r>
      <w:r>
        <w:rPr>
          <w:rFonts w:hint="eastAsia" w:ascii="宋体" w:hAnsi="宋体" w:cs="宋体"/>
          <w:b/>
          <w:bCs/>
          <w:kern w:val="0"/>
          <w:sz w:val="24"/>
          <w:szCs w:val="24"/>
        </w:rPr>
        <w:t>电</w:t>
      </w:r>
      <w:r>
        <w:rPr>
          <w:rFonts w:ascii="宋体"/>
          <w:b/>
          <w:bCs/>
          <w:kern w:val="0"/>
          <w:sz w:val="24"/>
          <w:szCs w:val="24"/>
        </w:rPr>
        <w:t>   </w:t>
      </w:r>
      <w:r>
        <w:rPr>
          <w:rFonts w:ascii="宋体" w:hAnsi="宋体" w:cs="宋体"/>
          <w:b/>
          <w:bCs/>
          <w:kern w:val="0"/>
          <w:sz w:val="24"/>
          <w:szCs w:val="24"/>
        </w:rPr>
        <w:t xml:space="preserve"> </w:t>
      </w:r>
      <w:r>
        <w:rPr>
          <w:rFonts w:hint="eastAsia" w:ascii="宋体" w:hAnsi="宋体" w:cs="宋体"/>
          <w:b/>
          <w:bCs/>
          <w:kern w:val="0"/>
          <w:sz w:val="24"/>
          <w:szCs w:val="24"/>
        </w:rPr>
        <w:t>话：</w:t>
      </w:r>
      <w:r>
        <w:rPr>
          <w:rFonts w:ascii="宋体"/>
          <w:kern w:val="0"/>
          <w:sz w:val="24"/>
          <w:szCs w:val="24"/>
          <w:u w:val="single"/>
        </w:rPr>
        <w:t> </w:t>
      </w:r>
      <w:r>
        <w:rPr>
          <w:rFonts w:hint="eastAsia" w:ascii="宋体" w:hAnsi="宋体" w:cs="宋体"/>
          <w:kern w:val="0"/>
          <w:sz w:val="24"/>
          <w:szCs w:val="24"/>
          <w:u w:val="single"/>
          <w:lang w:val="en-US" w:eastAsia="zh-CN"/>
        </w:rPr>
        <w:t>13874831366</w:t>
      </w:r>
      <w:r>
        <w:rPr>
          <w:rFonts w:ascii="宋体" w:hAnsi="宋体" w:cs="宋体"/>
          <w:kern w:val="0"/>
          <w:sz w:val="24"/>
          <w:szCs w:val="24"/>
        </w:rPr>
        <w:t xml:space="preserve">        </w:t>
      </w:r>
    </w:p>
    <w:p>
      <w:pPr>
        <w:pStyle w:val="86"/>
        <w:spacing w:line="480" w:lineRule="exact"/>
        <w:ind w:firstLine="228" w:firstLineChars="95"/>
        <w:jc w:val="left"/>
        <w:rPr>
          <w:rFonts w:ascii="宋体" w:hAnsi="宋体" w:cs="宋体"/>
          <w:kern w:val="0"/>
          <w:sz w:val="24"/>
          <w:szCs w:val="24"/>
        </w:rPr>
      </w:pPr>
    </w:p>
    <w:p>
      <w:pPr>
        <w:pStyle w:val="4"/>
        <w:spacing w:line="560" w:lineRule="exact"/>
        <w:jc w:val="center"/>
        <w:rPr>
          <w:rFonts w:ascii="宋体" w:hAnsi="宋体" w:cs="宋体"/>
          <w:sz w:val="32"/>
          <w:szCs w:val="32"/>
        </w:rPr>
      </w:pPr>
      <w:bookmarkStart w:id="7" w:name="_Toc1640"/>
      <w:bookmarkStart w:id="8" w:name="_Toc26408"/>
      <w:bookmarkStart w:id="9" w:name="_Toc227423920"/>
      <w:bookmarkStart w:id="10" w:name="_Toc32546"/>
      <w:r>
        <w:rPr>
          <w:rFonts w:hint="eastAsia" w:ascii="宋体" w:hAnsi="宋体" w:cs="宋体"/>
          <w:sz w:val="32"/>
          <w:szCs w:val="32"/>
        </w:rPr>
        <w:t>第二章  谈判办法</w:t>
      </w:r>
    </w:p>
    <w:bookmarkEnd w:id="7"/>
    <w:bookmarkEnd w:id="8"/>
    <w:bookmarkEnd w:id="9"/>
    <w:bookmarkEnd w:id="10"/>
    <w:p>
      <w:pPr>
        <w:spacing w:line="560" w:lineRule="exact"/>
        <w:ind w:left="1" w:hanging="1"/>
        <w:rPr>
          <w:rFonts w:ascii="宋体" w:hAnsi="宋体" w:cs="宋体"/>
          <w:sz w:val="24"/>
          <w:szCs w:val="24"/>
        </w:rPr>
      </w:pPr>
      <w:r>
        <w:rPr>
          <w:rFonts w:hint="eastAsia" w:ascii="宋体" w:hAnsi="宋体" w:cs="宋体"/>
          <w:b/>
          <w:sz w:val="24"/>
          <w:szCs w:val="24"/>
        </w:rPr>
        <w:t>1、谈判方法：</w:t>
      </w:r>
      <w:r>
        <w:rPr>
          <w:rFonts w:hint="eastAsia" w:ascii="宋体" w:hAnsi="宋体" w:cs="宋体"/>
          <w:sz w:val="24"/>
          <w:szCs w:val="24"/>
        </w:rPr>
        <w:t>本次谈判采用两轮报价法。第一轮报价由参标单位随响应文件递交，第二轮报价（最终报价）现场谈判确定。谈判小组对满足谈判文件的应标人，按照最终报价由低到高的顺序进行排名，推荐满足谈判文件要求且报价最低的供应商为本项目实施单位。</w:t>
      </w:r>
    </w:p>
    <w:p>
      <w:pPr>
        <w:tabs>
          <w:tab w:val="left" w:pos="420"/>
          <w:tab w:val="left" w:pos="1260"/>
          <w:tab w:val="left" w:pos="1680"/>
          <w:tab w:val="left" w:pos="4800"/>
        </w:tabs>
        <w:spacing w:line="560" w:lineRule="exact"/>
        <w:rPr>
          <w:rFonts w:ascii="宋体" w:hAnsi="宋体" w:cs="宋体"/>
          <w:sz w:val="24"/>
          <w:szCs w:val="24"/>
        </w:rPr>
      </w:pPr>
      <w:r>
        <w:rPr>
          <w:rFonts w:hint="eastAsia" w:ascii="宋体" w:hAnsi="宋体" w:cs="宋体"/>
          <w:sz w:val="24"/>
          <w:szCs w:val="24"/>
        </w:rPr>
        <w:t>2、评审表：</w:t>
      </w:r>
      <w:bookmarkStart w:id="11" w:name="_Toc227423924"/>
    </w:p>
    <w:tbl>
      <w:tblPr>
        <w:tblStyle w:val="37"/>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2850"/>
        <w:gridCol w:w="1554"/>
        <w:gridCol w:w="1554"/>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restart"/>
            <w:vAlign w:val="center"/>
          </w:tcPr>
          <w:p>
            <w:pPr>
              <w:jc w:val="center"/>
              <w:rPr>
                <w:rFonts w:ascii="宋体" w:hAnsi="宋体" w:cs="宋体"/>
                <w:b/>
                <w:bCs/>
              </w:rPr>
            </w:pPr>
            <w:r>
              <w:rPr>
                <w:rFonts w:hint="eastAsia" w:ascii="宋体" w:hAnsi="宋体" w:cs="宋体"/>
                <w:b/>
                <w:bCs/>
              </w:rPr>
              <w:t>评审因素</w:t>
            </w:r>
          </w:p>
        </w:tc>
        <w:tc>
          <w:tcPr>
            <w:tcW w:w="4662" w:type="dxa"/>
            <w:gridSpan w:val="3"/>
            <w:vAlign w:val="center"/>
          </w:tcPr>
          <w:p>
            <w:pPr>
              <w:jc w:val="center"/>
              <w:rPr>
                <w:rFonts w:hint="eastAsia" w:ascii="宋体" w:hAnsi="宋体" w:cs="宋体"/>
                <w:b/>
                <w:bCs/>
              </w:rPr>
            </w:pPr>
            <w:r>
              <w:rPr>
                <w:rFonts w:hint="eastAsia" w:ascii="宋体" w:hAnsi="宋体" w:cs="宋体"/>
                <w:b/>
                <w:bCs/>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continue"/>
            <w:vAlign w:val="center"/>
          </w:tcPr>
          <w:p>
            <w:pPr>
              <w:jc w:val="center"/>
              <w:rPr>
                <w:rFonts w:hint="eastAsia" w:ascii="宋体" w:hAnsi="宋体" w:cs="宋体"/>
                <w:b/>
                <w:bCs/>
              </w:rPr>
            </w:pPr>
          </w:p>
        </w:tc>
        <w:tc>
          <w:tcPr>
            <w:tcW w:w="1554" w:type="dxa"/>
            <w:vAlign w:val="center"/>
          </w:tcPr>
          <w:p>
            <w:pPr>
              <w:jc w:val="center"/>
              <w:rPr>
                <w:rFonts w:ascii="宋体" w:hAnsi="宋体" w:cs="宋体"/>
                <w:b/>
                <w:bCs/>
              </w:rPr>
            </w:pPr>
          </w:p>
        </w:tc>
        <w:tc>
          <w:tcPr>
            <w:tcW w:w="1554" w:type="dxa"/>
            <w:vAlign w:val="center"/>
          </w:tcPr>
          <w:p>
            <w:pPr>
              <w:jc w:val="center"/>
              <w:rPr>
                <w:rFonts w:ascii="宋体" w:hAnsi="宋体" w:cs="宋体"/>
                <w:b/>
                <w:bCs/>
              </w:rPr>
            </w:pPr>
          </w:p>
        </w:tc>
        <w:tc>
          <w:tcPr>
            <w:tcW w:w="1554" w:type="dxa"/>
            <w:vAlign w:val="center"/>
          </w:tcPr>
          <w:p>
            <w:pPr>
              <w:jc w:val="center"/>
              <w:rPr>
                <w:rFonts w:hint="eastAsia"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vAlign w:val="center"/>
          </w:tcPr>
          <w:p>
            <w:pPr>
              <w:spacing w:line="276" w:lineRule="auto"/>
              <w:jc w:val="center"/>
              <w:rPr>
                <w:rFonts w:ascii="宋体" w:hAnsi="宋体" w:cs="宋体"/>
              </w:rPr>
            </w:pPr>
            <w:r>
              <w:rPr>
                <w:rFonts w:hint="eastAsia" w:ascii="宋体" w:hAnsi="宋体" w:cs="宋体"/>
              </w:rPr>
              <w:t>资格性审查</w:t>
            </w:r>
          </w:p>
        </w:tc>
        <w:tc>
          <w:tcPr>
            <w:tcW w:w="2850" w:type="dxa"/>
            <w:vAlign w:val="center"/>
          </w:tcPr>
          <w:p>
            <w:pPr>
              <w:spacing w:line="276" w:lineRule="auto"/>
              <w:jc w:val="center"/>
              <w:rPr>
                <w:rFonts w:ascii="宋体" w:hAnsi="宋体" w:cs="宋体"/>
                <w:color w:val="000000"/>
              </w:rPr>
            </w:pPr>
            <w:r>
              <w:rPr>
                <w:rFonts w:hint="eastAsia" w:ascii="宋体" w:hAnsi="宋体" w:cs="宋体"/>
                <w:color w:val="000000"/>
              </w:rPr>
              <w:t>营业执照、资格证书</w:t>
            </w:r>
          </w:p>
        </w:tc>
        <w:tc>
          <w:tcPr>
            <w:tcW w:w="1554" w:type="dxa"/>
            <w:vAlign w:val="center"/>
          </w:tcPr>
          <w:p>
            <w:pPr>
              <w:spacing w:line="276" w:lineRule="auto"/>
              <w:jc w:val="center"/>
              <w:rPr>
                <w:rFonts w:ascii="宋体" w:hAnsi="宋体" w:cs="宋体"/>
                <w:color w:val="000000"/>
              </w:rPr>
            </w:pPr>
          </w:p>
        </w:tc>
        <w:tc>
          <w:tcPr>
            <w:tcW w:w="1554" w:type="dxa"/>
            <w:vAlign w:val="center"/>
          </w:tcPr>
          <w:p>
            <w:pPr>
              <w:rPr>
                <w:rFonts w:ascii="宋体" w:hAnsi="宋体" w:cs="宋体"/>
                <w:color w:val="000000"/>
              </w:rPr>
            </w:pPr>
          </w:p>
        </w:tc>
        <w:tc>
          <w:tcPr>
            <w:tcW w:w="1554" w:type="dxa"/>
            <w:vAlign w:val="center"/>
          </w:tcPr>
          <w:p>
            <w:pPr>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hint="eastAsia" w:ascii="宋体" w:hAnsi="宋体" w:cs="宋体"/>
              </w:rPr>
            </w:pPr>
          </w:p>
        </w:tc>
        <w:tc>
          <w:tcPr>
            <w:tcW w:w="2850" w:type="dxa"/>
            <w:vAlign w:val="center"/>
          </w:tcPr>
          <w:p>
            <w:pPr>
              <w:spacing w:line="276" w:lineRule="auto"/>
              <w:jc w:val="center"/>
              <w:rPr>
                <w:rFonts w:hint="eastAsia" w:ascii="宋体" w:hAnsi="宋体" w:cs="宋体"/>
                <w:color w:val="000000"/>
              </w:rPr>
            </w:pPr>
            <w:r>
              <w:rPr>
                <w:rFonts w:hint="eastAsia" w:ascii="宋体" w:hAnsi="宋体" w:cs="宋体"/>
                <w:color w:val="000000"/>
              </w:rPr>
              <w:t>法定代表人授权</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vAlign w:val="center"/>
          </w:tcPr>
          <w:p>
            <w:pPr>
              <w:spacing w:line="276" w:lineRule="auto"/>
              <w:jc w:val="center"/>
              <w:rPr>
                <w:rFonts w:hint="eastAsia" w:ascii="宋体" w:hAnsi="宋体" w:cs="宋体"/>
              </w:rPr>
            </w:pPr>
            <w:r>
              <w:rPr>
                <w:rFonts w:hint="eastAsia" w:ascii="宋体" w:hAnsi="宋体" w:cs="宋体"/>
              </w:rPr>
              <w:t>符合性审查</w:t>
            </w:r>
          </w:p>
        </w:tc>
        <w:tc>
          <w:tcPr>
            <w:tcW w:w="2850" w:type="dxa"/>
            <w:vAlign w:val="center"/>
          </w:tcPr>
          <w:p>
            <w:pPr>
              <w:spacing w:line="276" w:lineRule="auto"/>
              <w:jc w:val="center"/>
              <w:rPr>
                <w:rFonts w:hint="eastAsia" w:ascii="宋体" w:hAnsi="宋体" w:cs="宋体"/>
                <w:color w:val="000000"/>
              </w:rPr>
            </w:pPr>
            <w:r>
              <w:rPr>
                <w:rFonts w:hint="eastAsia" w:hAnsi="宋体"/>
              </w:rPr>
              <w:t>谈判响应</w:t>
            </w:r>
            <w:r>
              <w:rPr>
                <w:rFonts w:hAnsi="宋体"/>
              </w:rPr>
              <w:t>文件的组成</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hint="eastAsia" w:ascii="宋体" w:hAnsi="宋体" w:cs="宋体"/>
              </w:rPr>
            </w:pPr>
          </w:p>
        </w:tc>
        <w:tc>
          <w:tcPr>
            <w:tcW w:w="2850" w:type="dxa"/>
            <w:vAlign w:val="center"/>
          </w:tcPr>
          <w:p>
            <w:pPr>
              <w:spacing w:line="276" w:lineRule="auto"/>
              <w:jc w:val="center"/>
              <w:rPr>
                <w:rFonts w:hint="eastAsia" w:ascii="宋体" w:hAnsi="宋体" w:cs="宋体"/>
                <w:color w:val="000000"/>
              </w:rPr>
            </w:pPr>
            <w:r>
              <w:rPr>
                <w:rFonts w:hint="eastAsia" w:hAnsi="宋体"/>
              </w:rPr>
              <w:t>谈判响应</w:t>
            </w:r>
            <w:r>
              <w:rPr>
                <w:rFonts w:hAnsi="宋体"/>
              </w:rPr>
              <w:t>文件的格式</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hint="eastAsia" w:ascii="宋体" w:hAnsi="宋体" w:cs="宋体"/>
              </w:rPr>
            </w:pPr>
          </w:p>
        </w:tc>
        <w:tc>
          <w:tcPr>
            <w:tcW w:w="2850" w:type="dxa"/>
            <w:vAlign w:val="center"/>
          </w:tcPr>
          <w:p>
            <w:pPr>
              <w:spacing w:line="276" w:lineRule="auto"/>
              <w:jc w:val="center"/>
              <w:rPr>
                <w:rFonts w:hint="eastAsia" w:ascii="宋体" w:hAnsi="宋体" w:cs="宋体"/>
                <w:color w:val="000000"/>
              </w:rPr>
            </w:pPr>
            <w:r>
              <w:rPr>
                <w:rFonts w:hint="eastAsia" w:ascii="宋体" w:hAnsi="宋体"/>
              </w:rPr>
              <w:t>符合</w:t>
            </w:r>
            <w:r>
              <w:rPr>
                <w:rFonts w:hint="eastAsia" w:hAnsi="宋体"/>
              </w:rPr>
              <w:t>谈判响应</w:t>
            </w:r>
            <w:r>
              <w:rPr>
                <w:rFonts w:hint="eastAsia" w:ascii="宋体" w:hAnsi="宋体"/>
              </w:rPr>
              <w:t>文件所有条款、条件且没有重大偏离或保留</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vAlign w:val="center"/>
          </w:tcPr>
          <w:p>
            <w:pPr>
              <w:spacing w:line="276" w:lineRule="auto"/>
              <w:jc w:val="center"/>
              <w:rPr>
                <w:rFonts w:hint="eastAsia" w:ascii="宋体" w:hAnsi="宋体" w:cs="宋体"/>
                <w:color w:val="000000"/>
              </w:rPr>
            </w:pPr>
            <w:r>
              <w:rPr>
                <w:rFonts w:hint="eastAsia" w:ascii="宋体" w:hAnsi="宋体" w:cs="宋体"/>
              </w:rPr>
              <w:t>最终报价</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vAlign w:val="center"/>
          </w:tcPr>
          <w:p>
            <w:pPr>
              <w:spacing w:line="276" w:lineRule="auto"/>
              <w:jc w:val="center"/>
              <w:rPr>
                <w:rFonts w:hint="eastAsia" w:ascii="宋体" w:hAnsi="宋体" w:cs="宋体"/>
                <w:color w:val="000000"/>
              </w:rPr>
            </w:pPr>
            <w:r>
              <w:rPr>
                <w:rFonts w:hint="eastAsia" w:ascii="宋体" w:hAnsi="宋体" w:cs="宋体"/>
              </w:rPr>
              <w:t>满足谈判文件要求的最终报价排序</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bl>
    <w:p>
      <w:pPr>
        <w:pStyle w:val="2"/>
        <w:spacing w:after="312"/>
        <w:ind w:left="0" w:firstLine="0" w:firstLineChars="0"/>
        <w:rPr>
          <w:lang w:val="en-US"/>
        </w:rPr>
      </w:pPr>
    </w:p>
    <w:p>
      <w:pPr>
        <w:pStyle w:val="4"/>
        <w:spacing w:line="560" w:lineRule="exact"/>
        <w:rPr>
          <w:rFonts w:ascii="宋体" w:hAnsi="宋体" w:cs="宋体"/>
          <w:sz w:val="32"/>
          <w:szCs w:val="32"/>
        </w:rPr>
        <w:sectPr>
          <w:pgSz w:w="11906" w:h="16838"/>
          <w:pgMar w:top="851" w:right="1133" w:bottom="993" w:left="1418" w:header="709" w:footer="120" w:gutter="0"/>
          <w:cols w:space="720" w:num="1"/>
          <w:docGrid w:type="lines" w:linePitch="312" w:charSpace="0"/>
        </w:sectPr>
      </w:pPr>
      <w:bookmarkStart w:id="12" w:name="_Toc23244"/>
      <w:bookmarkStart w:id="13" w:name="_Toc5623"/>
    </w:p>
    <w:p>
      <w:pPr>
        <w:pStyle w:val="4"/>
        <w:spacing w:line="560" w:lineRule="exact"/>
        <w:jc w:val="center"/>
        <w:rPr>
          <w:rFonts w:ascii="宋体" w:hAnsi="宋体" w:cs="宋体"/>
          <w:sz w:val="32"/>
          <w:szCs w:val="32"/>
        </w:rPr>
      </w:pPr>
      <w:bookmarkStart w:id="14" w:name="_Toc1017"/>
      <w:r>
        <w:rPr>
          <w:rFonts w:hint="eastAsia" w:ascii="宋体" w:hAnsi="宋体" w:cs="宋体"/>
          <w:sz w:val="32"/>
          <w:szCs w:val="32"/>
        </w:rPr>
        <w:t>第三章 谈判邀请需求及说明</w:t>
      </w:r>
      <w:bookmarkEnd w:id="12"/>
      <w:bookmarkEnd w:id="13"/>
      <w:bookmarkEnd w:id="14"/>
    </w:p>
    <w:p>
      <w:pPr>
        <w:pStyle w:val="5"/>
        <w:numPr>
          <w:ilvl w:val="0"/>
          <w:numId w:val="0"/>
        </w:numPr>
        <w:spacing w:line="560" w:lineRule="exact"/>
        <w:jc w:val="both"/>
        <w:rPr>
          <w:rFonts w:ascii="宋体" w:hAnsi="宋体" w:eastAsia="宋体" w:cs="宋体"/>
          <w:w w:val="100"/>
          <w:kern w:val="32"/>
          <w:sz w:val="24"/>
          <w:szCs w:val="24"/>
        </w:rPr>
      </w:pPr>
      <w:bookmarkStart w:id="15" w:name="_Toc7800"/>
      <w:bookmarkStart w:id="16" w:name="_Toc227423930"/>
      <w:bookmarkStart w:id="17" w:name="_Toc26871"/>
      <w:bookmarkStart w:id="18" w:name="_Toc12086"/>
      <w:bookmarkStart w:id="19" w:name="_Toc17449"/>
      <w:r>
        <w:rPr>
          <w:rFonts w:hint="eastAsia" w:ascii="宋体" w:hAnsi="宋体" w:eastAsia="宋体" w:cs="宋体"/>
          <w:w w:val="100"/>
          <w:kern w:val="32"/>
          <w:sz w:val="24"/>
          <w:szCs w:val="24"/>
        </w:rPr>
        <w:t>一   项目概况（具体情况详见清单）</w:t>
      </w:r>
      <w:bookmarkEnd w:id="15"/>
    </w:p>
    <w:p>
      <w:pPr>
        <w:numPr>
          <w:ilvl w:val="0"/>
          <w:numId w:val="3"/>
        </w:numPr>
        <w:spacing w:line="360" w:lineRule="auto"/>
        <w:rPr>
          <w:rFonts w:hint="eastAsia" w:ascii="宋体" w:hAnsi="宋体" w:cs="宋体"/>
          <w:sz w:val="24"/>
          <w:szCs w:val="24"/>
        </w:rPr>
      </w:pPr>
      <w:r>
        <w:rPr>
          <w:rFonts w:hint="eastAsia" w:ascii="宋体" w:hAnsi="宋体" w:cs="宋体"/>
          <w:bCs/>
          <w:sz w:val="24"/>
          <w:szCs w:val="24"/>
        </w:rPr>
        <w:t>地点：</w:t>
      </w:r>
      <w:r>
        <w:rPr>
          <w:rFonts w:hint="eastAsia" w:ascii="宋体" w:hAnsi="宋体" w:cs="宋体"/>
          <w:sz w:val="24"/>
          <w:szCs w:val="24"/>
        </w:rPr>
        <w:t>湖南省龙山县苗儿滩镇隆头社区安置房旁天翰牧业有限公司</w:t>
      </w:r>
    </w:p>
    <w:p>
      <w:pPr>
        <w:numPr>
          <w:ilvl w:val="0"/>
          <w:numId w:val="3"/>
        </w:numPr>
        <w:spacing w:line="360" w:lineRule="auto"/>
        <w:rPr>
          <w:rFonts w:ascii="宋体" w:hAnsi="宋体" w:cs="宋体"/>
          <w:sz w:val="24"/>
          <w:szCs w:val="24"/>
        </w:rPr>
      </w:pPr>
      <w:r>
        <w:rPr>
          <w:rFonts w:hint="eastAsia" w:ascii="宋体" w:hAnsi="宋体" w:cs="宋体"/>
          <w:bCs/>
          <w:sz w:val="24"/>
          <w:szCs w:val="24"/>
          <w:lang w:val="en-US" w:eastAsia="zh-CN"/>
        </w:rPr>
        <w:t>数量：1台</w:t>
      </w:r>
      <w:r>
        <w:rPr>
          <w:rFonts w:hint="eastAsia" w:ascii="宋体" w:hAnsi="宋体" w:cs="宋体"/>
          <w:sz w:val="24"/>
          <w:szCs w:val="24"/>
        </w:rPr>
        <w:t>。</w:t>
      </w:r>
      <w:bookmarkStart w:id="20" w:name="_Toc100825986"/>
      <w:bookmarkStart w:id="21" w:name="_Toc43611498"/>
      <w:bookmarkStart w:id="22" w:name="_Toc43608973"/>
      <w:bookmarkStart w:id="23" w:name="_Toc43609779"/>
      <w:bookmarkStart w:id="24" w:name="_Toc43609884"/>
    </w:p>
    <w:p>
      <w:pPr>
        <w:pStyle w:val="82"/>
        <w:spacing w:line="360" w:lineRule="auto"/>
        <w:ind w:firstLine="0" w:firstLineChars="0"/>
        <w:rPr>
          <w:rFonts w:ascii="宋体" w:hAnsi="宋体" w:cs="宋体"/>
          <w:sz w:val="24"/>
          <w:szCs w:val="24"/>
        </w:rPr>
      </w:pPr>
      <w:r>
        <w:rPr>
          <w:rFonts w:hint="eastAsia" w:ascii="宋体" w:hAnsi="宋体" w:cs="宋体"/>
          <w:b/>
          <w:bCs/>
          <w:sz w:val="24"/>
          <w:szCs w:val="24"/>
        </w:rPr>
        <w:t>二、售后服务及其他说明：</w:t>
      </w:r>
    </w:p>
    <w:p>
      <w:pPr>
        <w:pStyle w:val="82"/>
        <w:spacing w:line="360" w:lineRule="auto"/>
        <w:ind w:firstLine="0" w:firstLineChars="0"/>
        <w:rPr>
          <w:rFonts w:ascii="宋体" w:hAnsi="宋体" w:cs="宋体"/>
          <w:sz w:val="24"/>
          <w:szCs w:val="24"/>
        </w:rPr>
      </w:pPr>
      <w:r>
        <w:rPr>
          <w:rFonts w:hint="eastAsia" w:ascii="宋体" w:hAnsi="宋体" w:cs="宋体"/>
          <w:sz w:val="24"/>
          <w:szCs w:val="24"/>
        </w:rPr>
        <w:t>1、质保期：一年。</w:t>
      </w:r>
    </w:p>
    <w:p>
      <w:pPr>
        <w:pStyle w:val="82"/>
        <w:spacing w:line="360" w:lineRule="auto"/>
        <w:ind w:firstLine="0" w:firstLineChars="0"/>
        <w:rPr>
          <w:rFonts w:ascii="宋体" w:hAnsi="宋体" w:cs="宋体"/>
          <w:sz w:val="24"/>
          <w:szCs w:val="24"/>
        </w:rPr>
      </w:pPr>
      <w:r>
        <w:rPr>
          <w:rFonts w:hint="eastAsia" w:ascii="宋体" w:hAnsi="宋体" w:cs="宋体"/>
          <w:sz w:val="24"/>
          <w:szCs w:val="24"/>
        </w:rPr>
        <w:t>2、质保期内出现任何质量问题（人为破坏或自然灾害等不可抗力除外），由成交单位负责全免费（免全部工时费、材料费、管理费、财务费等等）更换或维修。</w:t>
      </w:r>
    </w:p>
    <w:p>
      <w:pPr>
        <w:numPr>
          <w:ilvl w:val="0"/>
          <w:numId w:val="0"/>
        </w:numPr>
        <w:jc w:val="both"/>
        <w:rPr>
          <w:rFonts w:hint="eastAsia" w:ascii="宋体" w:hAnsi="宋体" w:eastAsia="宋体" w:cs="宋体"/>
          <w:b/>
          <w:bCs/>
          <w:sz w:val="24"/>
          <w:szCs w:val="24"/>
          <w:lang w:eastAsia="zh-CN"/>
        </w:rPr>
      </w:pPr>
      <w:r>
        <w:rPr>
          <w:rFonts w:hint="eastAsia" w:ascii="宋体" w:hAnsi="宋体" w:cs="宋体"/>
          <w:sz w:val="24"/>
          <w:szCs w:val="24"/>
        </w:rPr>
        <w:t>3、</w:t>
      </w:r>
      <w:r>
        <w:rPr>
          <w:rFonts w:hint="eastAsia" w:ascii="宋体" w:hAnsi="宋体" w:cs="宋体"/>
          <w:sz w:val="24"/>
          <w:szCs w:val="24"/>
          <w:lang w:val="en-US" w:eastAsia="zh-CN"/>
        </w:rPr>
        <w:t>参数要求</w:t>
      </w:r>
      <w:r>
        <w:rPr>
          <w:rFonts w:hint="eastAsia" w:ascii="宋体" w:hAnsi="宋体" w:cs="宋体"/>
          <w:sz w:val="24"/>
          <w:szCs w:val="24"/>
        </w:rPr>
        <w:t>：</w:t>
      </w:r>
    </w:p>
    <w:p>
      <w:pPr>
        <w:numPr>
          <w:ilvl w:val="0"/>
          <w:numId w:val="0"/>
        </w:numPr>
        <w:jc w:val="both"/>
        <w:rPr>
          <w:rFonts w:hint="eastAsia" w:ascii="宋体" w:hAnsi="宋体" w:eastAsia="宋体" w:cs="宋体"/>
          <w:b/>
          <w:bCs/>
          <w:color w:val="000000"/>
          <w:sz w:val="24"/>
          <w:szCs w:val="24"/>
          <w:u w:val="none"/>
          <w:lang w:val="en-US" w:eastAsia="zh-CN"/>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lang w:eastAsia="zh-CN"/>
        </w:rPr>
        <w:t>技术规范和服务要求</w:t>
      </w:r>
      <w:r>
        <w:rPr>
          <w:rFonts w:hint="eastAsia" w:ascii="宋体" w:hAnsi="宋体" w:cs="宋体"/>
          <w:b/>
          <w:bCs/>
          <w:sz w:val="24"/>
          <w:szCs w:val="24"/>
          <w:lang w:val="en-US" w:eastAsia="zh-CN"/>
        </w:rPr>
        <w:t>及</w:t>
      </w:r>
      <w:r>
        <w:rPr>
          <w:rFonts w:hint="eastAsia" w:ascii="宋体" w:hAnsi="宋体" w:eastAsia="宋体" w:cs="宋体"/>
          <w:b/>
          <w:bCs/>
          <w:sz w:val="24"/>
          <w:szCs w:val="24"/>
        </w:rPr>
        <w:t>参数要求</w:t>
      </w:r>
    </w:p>
    <w:p>
      <w:pPr>
        <w:rPr>
          <w:rFonts w:hint="eastAsia" w:ascii="宋体" w:hAnsi="宋体" w:cs="宋体"/>
          <w:b/>
          <w:bCs/>
          <w:szCs w:val="21"/>
        </w:rPr>
      </w:pPr>
      <w:r>
        <w:rPr>
          <w:rFonts w:hint="eastAsia" w:ascii="宋体" w:hAnsi="宋体" w:eastAsia="宋体" w:cs="宋体"/>
          <w:color w:val="000000"/>
          <w:sz w:val="24"/>
          <w:szCs w:val="24"/>
          <w:u w:val="none"/>
          <w:lang w:val="en-US" w:eastAsia="zh-CN"/>
        </w:rPr>
        <w:t xml:space="preserve"> </w:t>
      </w:r>
      <w:r>
        <w:rPr>
          <w:rFonts w:hint="eastAsia" w:ascii="宋体" w:hAnsi="宋体" w:cs="宋体"/>
          <w:b/>
          <w:bCs/>
          <w:szCs w:val="21"/>
        </w:rPr>
        <w:t>（</w:t>
      </w:r>
      <w:r>
        <w:rPr>
          <w:rFonts w:hint="eastAsia" w:ascii="宋体" w:hAnsi="宋体" w:cs="宋体"/>
          <w:b/>
          <w:bCs/>
          <w:szCs w:val="21"/>
          <w:lang w:val="en-US" w:eastAsia="zh-CN"/>
        </w:rPr>
        <w:t>场内转</w:t>
      </w:r>
      <w:r>
        <w:rPr>
          <w:rFonts w:hint="eastAsia" w:ascii="宋体" w:hAnsi="宋体" w:cs="宋体"/>
          <w:b/>
          <w:bCs/>
          <w:szCs w:val="21"/>
        </w:rPr>
        <w:t>运</w:t>
      </w:r>
      <w:r>
        <w:rPr>
          <w:rFonts w:hint="eastAsia" w:ascii="宋体" w:hAnsi="宋体" w:cs="宋体"/>
          <w:b/>
          <w:bCs/>
          <w:szCs w:val="21"/>
          <w:lang w:val="en-US" w:eastAsia="zh-CN"/>
        </w:rPr>
        <w:t>畜禽仓栅式垂直升降尾板货</w:t>
      </w:r>
      <w:r>
        <w:rPr>
          <w:rFonts w:hint="eastAsia" w:ascii="宋体" w:hAnsi="宋体" w:cs="宋体"/>
          <w:b/>
          <w:bCs/>
          <w:szCs w:val="21"/>
        </w:rPr>
        <w:t>车</w:t>
      </w:r>
      <w:r>
        <w:rPr>
          <w:rFonts w:hint="eastAsia" w:ascii="宋体" w:hAnsi="宋体" w:cs="宋体"/>
          <w:b/>
          <w:bCs/>
          <w:szCs w:val="21"/>
          <w:lang w:val="en-US" w:eastAsia="zh-CN"/>
        </w:rPr>
        <w:t>-环保参照：</w:t>
      </w:r>
      <w:r>
        <w:rPr>
          <w:rFonts w:hint="eastAsia" w:ascii="微软雅黑" w:hAnsi="微软雅黑" w:eastAsia="微软雅黑" w:cs="微软雅黑"/>
          <w:i w:val="0"/>
          <w:caps w:val="0"/>
          <w:color w:val="auto"/>
          <w:spacing w:val="0"/>
          <w:kern w:val="0"/>
          <w:sz w:val="21"/>
          <w:szCs w:val="21"/>
          <w:lang w:val="en-US" w:eastAsia="zh-CN" w:bidi="ar"/>
        </w:rPr>
        <w:t xml:space="preserve">GB17691-2018国Ⅵ </w:t>
      </w:r>
      <w:r>
        <w:rPr>
          <w:rFonts w:hint="eastAsia" w:ascii="宋体" w:hAnsi="宋体" w:eastAsia="宋体" w:cs="宋体"/>
          <w:b/>
          <w:bCs/>
          <w:szCs w:val="21"/>
          <w:lang w:val="en-US" w:eastAsia="zh-CN"/>
        </w:rPr>
        <w:t xml:space="preserve">执行， </w:t>
      </w:r>
      <w:r>
        <w:rPr>
          <w:rFonts w:hint="eastAsia" w:ascii="宋体" w:hAnsi="宋体" w:cs="宋体"/>
          <w:b/>
          <w:bCs/>
          <w:szCs w:val="21"/>
        </w:rPr>
        <w:t>参数依照</w:t>
      </w:r>
    </w:p>
    <w:p>
      <w:pPr>
        <w:rPr>
          <w:rFonts w:hint="eastAsia" w:ascii="宋体" w:hAnsi="宋体" w:cs="宋体"/>
          <w:b/>
          <w:bCs/>
          <w:szCs w:val="21"/>
        </w:rPr>
      </w:pPr>
      <w:r>
        <w:rPr>
          <w:rFonts w:hint="eastAsia" w:ascii="宋体" w:hAnsi="宋体" w:cs="宋体"/>
          <w:b/>
          <w:bCs/>
          <w:szCs w:val="21"/>
          <w:lang w:val="en-US" w:eastAsia="zh-CN"/>
        </w:rPr>
        <w:t xml:space="preserve">  </w:t>
      </w:r>
      <w:r>
        <w:rPr>
          <w:rFonts w:hint="eastAsia" w:ascii="宋体" w:hAnsi="宋体" w:cs="宋体"/>
          <w:b/>
          <w:bCs/>
          <w:szCs w:val="21"/>
        </w:rPr>
        <w:t>国家工业和信息化部</w:t>
      </w:r>
      <w:r>
        <w:rPr>
          <w:rFonts w:hint="eastAsia" w:ascii="宋体" w:hAnsi="宋体" w:cs="宋体"/>
          <w:b/>
          <w:bCs/>
          <w:szCs w:val="21"/>
          <w:lang w:val="en-US" w:eastAsia="zh-CN"/>
        </w:rPr>
        <w:t>公告要求执行</w:t>
      </w:r>
      <w:r>
        <w:rPr>
          <w:rFonts w:hint="eastAsia" w:ascii="宋体" w:hAnsi="宋体" w:cs="宋体"/>
          <w:b/>
          <w:bCs/>
          <w:szCs w:val="21"/>
        </w:rPr>
        <w:t>）</w:t>
      </w:r>
    </w:p>
    <w:p>
      <w:pPr>
        <w:rPr>
          <w:rFonts w:hint="eastAsia" w:ascii="宋体" w:hAnsi="宋体" w:cs="宋体"/>
          <w:color w:val="FF0000"/>
          <w:szCs w:val="21"/>
        </w:rPr>
      </w:pPr>
      <w:r>
        <w:rPr>
          <w:rFonts w:hint="eastAsia" w:ascii="宋体" w:hAnsi="宋体" w:cs="宋体"/>
          <w:b w:val="0"/>
          <w:bCs w:val="0"/>
          <w:szCs w:val="21"/>
          <w:lang w:val="en-US" w:eastAsia="zh-CN"/>
        </w:rPr>
        <w:t>畜禽仓栅式垂直升降尾板货车</w:t>
      </w:r>
      <w:r>
        <w:rPr>
          <w:rFonts w:hint="eastAsia" w:ascii="宋体" w:hAnsi="宋体" w:cs="宋体"/>
          <w:b w:val="0"/>
          <w:bCs w:val="0"/>
          <w:szCs w:val="21"/>
          <w:lang w:eastAsia="zh-CN"/>
        </w:rPr>
        <w:t>（</w:t>
      </w:r>
      <w:r>
        <w:rPr>
          <w:rFonts w:hint="eastAsia" w:ascii="宋体" w:hAnsi="宋体" w:cs="宋体"/>
          <w:b w:val="0"/>
          <w:bCs w:val="0"/>
          <w:color w:val="auto"/>
          <w:szCs w:val="21"/>
          <w:lang w:val="en-US" w:eastAsia="zh-CN"/>
        </w:rPr>
        <w:t xml:space="preserve"> 整车长度9.0米左右</w:t>
      </w:r>
      <w:r>
        <w:rPr>
          <w:rFonts w:hint="eastAsia" w:ascii="宋体" w:hAnsi="宋体" w:cs="宋体"/>
          <w:b w:val="0"/>
          <w:bCs w:val="0"/>
          <w:szCs w:val="21"/>
          <w:lang w:val="en-US" w:eastAsia="zh-CN"/>
        </w:rPr>
        <w:t>）</w:t>
      </w:r>
      <w:r>
        <w:rPr>
          <w:rFonts w:hint="eastAsia" w:ascii="宋体" w:hAnsi="宋体" w:eastAsia="宋体" w:cs="宋体"/>
          <w:b w:val="0"/>
          <w:bCs w:val="0"/>
          <w:color w:val="FF0000"/>
          <w:szCs w:val="21"/>
          <w:lang w:val="en-US" w:eastAsia="zh-CN"/>
        </w:rPr>
        <w:t>★</w:t>
      </w:r>
    </w:p>
    <w:tbl>
      <w:tblPr>
        <w:tblStyle w:val="37"/>
        <w:tblW w:w="9111" w:type="dxa"/>
        <w:jc w:val="center"/>
        <w:tblLayout w:type="fixed"/>
        <w:tblCellMar>
          <w:top w:w="0" w:type="dxa"/>
          <w:left w:w="108" w:type="dxa"/>
          <w:bottom w:w="0" w:type="dxa"/>
          <w:right w:w="108" w:type="dxa"/>
        </w:tblCellMar>
      </w:tblPr>
      <w:tblGrid>
        <w:gridCol w:w="863"/>
        <w:gridCol w:w="208"/>
        <w:gridCol w:w="323"/>
        <w:gridCol w:w="24"/>
        <w:gridCol w:w="285"/>
        <w:gridCol w:w="55"/>
        <w:gridCol w:w="470"/>
        <w:gridCol w:w="750"/>
        <w:gridCol w:w="465"/>
        <w:gridCol w:w="330"/>
        <w:gridCol w:w="533"/>
        <w:gridCol w:w="217"/>
        <w:gridCol w:w="983"/>
        <w:gridCol w:w="202"/>
        <w:gridCol w:w="105"/>
        <w:gridCol w:w="675"/>
        <w:gridCol w:w="60"/>
        <w:gridCol w:w="668"/>
        <w:gridCol w:w="457"/>
        <w:gridCol w:w="1438"/>
      </w:tblGrid>
      <w:tr>
        <w:tblPrEx>
          <w:tblCellMar>
            <w:top w:w="0" w:type="dxa"/>
            <w:left w:w="108" w:type="dxa"/>
            <w:bottom w:w="0" w:type="dxa"/>
            <w:right w:w="108" w:type="dxa"/>
          </w:tblCellMar>
        </w:tblPrEx>
        <w:trPr>
          <w:cantSplit/>
          <w:trHeight w:val="365" w:hRule="atLeast"/>
          <w:jc w:val="center"/>
        </w:trPr>
        <w:tc>
          <w:tcPr>
            <w:tcW w:w="9111" w:type="dxa"/>
            <w:gridSpan w:val="20"/>
            <w:tcBorders>
              <w:top w:val="single" w:color="000000" w:sz="4" w:space="0"/>
              <w:left w:val="single" w:color="000000" w:sz="4" w:space="0"/>
              <w:bottom w:val="single" w:color="000000" w:sz="4" w:space="0"/>
              <w:right w:val="single" w:color="000000" w:sz="4" w:space="0"/>
            </w:tcBorders>
            <w:vAlign w:val="top"/>
          </w:tcPr>
          <w:p>
            <w:pPr>
              <w:spacing w:line="360" w:lineRule="auto"/>
              <w:rPr>
                <w:rFonts w:hint="eastAsia" w:ascii="宋体" w:hAnsi="宋体" w:cs="宋体"/>
                <w:b/>
                <w:szCs w:val="21"/>
              </w:rPr>
            </w:pPr>
            <w:r>
              <w:rPr>
                <w:rFonts w:hint="eastAsia" w:ascii="宋体" w:hAnsi="宋体" w:cs="宋体"/>
                <w:b/>
                <w:szCs w:val="21"/>
              </w:rPr>
              <w:t>整车参数：</w:t>
            </w:r>
            <w:r>
              <w:rPr>
                <w:rFonts w:hint="eastAsia" w:ascii="宋体" w:hAnsi="宋体" w:cs="宋体"/>
                <w:bCs/>
                <w:szCs w:val="21"/>
              </w:rPr>
              <w:t>招标</w:t>
            </w:r>
            <w:r>
              <w:rPr>
                <w:rFonts w:hint="eastAsia"/>
                <w:szCs w:val="21"/>
              </w:rPr>
              <w:t>型号以综合系数来衡量以</w:t>
            </w:r>
            <w:r>
              <w:rPr>
                <w:rFonts w:hint="eastAsia" w:ascii="宋体" w:hAnsi="宋体" w:cs="宋体"/>
                <w:szCs w:val="21"/>
                <w:shd w:val="clear" w:color="auto" w:fill="FFFFFF"/>
              </w:rPr>
              <w:t>工信部和公安部等部门发布的整车公告产品详细信息为准，均在有效期内</w:t>
            </w:r>
            <w:r>
              <w:rPr>
                <w:rFonts w:hint="eastAsia" w:ascii="宋体" w:hAnsi="宋体" w:cs="宋体"/>
                <w:szCs w:val="21"/>
                <w:shd w:val="clear" w:color="auto" w:fill="FFFFFF"/>
                <w:lang w:eastAsia="zh-CN"/>
              </w:rPr>
              <w:t>，</w:t>
            </w:r>
            <w:r>
              <w:rPr>
                <w:rFonts w:hint="eastAsia" w:ascii="宋体" w:hAnsi="宋体" w:cs="宋体"/>
                <w:color w:val="auto"/>
                <w:szCs w:val="21"/>
                <w:shd w:val="clear" w:color="auto" w:fill="FFFFFF"/>
                <w:lang w:val="en-US" w:eastAsia="zh-CN"/>
              </w:rPr>
              <w:t>要求有省会区域一级授权经销商资质才能进行投标</w:t>
            </w:r>
            <w:r>
              <w:rPr>
                <w:rFonts w:hint="eastAsia" w:ascii="宋体" w:hAnsi="宋体" w:cs="宋体"/>
                <w:szCs w:val="21"/>
                <w:shd w:val="clear" w:color="auto" w:fill="FFFFFF"/>
                <w:lang w:val="en-US" w:eastAsia="zh-CN"/>
              </w:rPr>
              <w:t>。</w:t>
            </w:r>
          </w:p>
        </w:tc>
      </w:tr>
      <w:tr>
        <w:tblPrEx>
          <w:tblCellMar>
            <w:top w:w="0" w:type="dxa"/>
            <w:left w:w="108" w:type="dxa"/>
            <w:bottom w:w="0" w:type="dxa"/>
            <w:right w:w="108" w:type="dxa"/>
          </w:tblCellMar>
        </w:tblPrEx>
        <w:trPr>
          <w:trHeight w:val="203" w:hRule="atLeast"/>
          <w:jc w:val="center"/>
        </w:trPr>
        <w:tc>
          <w:tcPr>
            <w:tcW w:w="1394" w:type="dxa"/>
            <w:gridSpan w:val="3"/>
            <w:tcBorders>
              <w:top w:val="single" w:color="000000" w:sz="4" w:space="0"/>
              <w:left w:val="single" w:color="000000" w:sz="4" w:space="0"/>
              <w:bottom w:val="single" w:color="000000" w:sz="4" w:space="0"/>
              <w:right w:val="single" w:color="auto" w:sz="4" w:space="0"/>
            </w:tcBorders>
            <w:vAlign w:val="top"/>
          </w:tcPr>
          <w:p>
            <w:pPr>
              <w:spacing w:line="360" w:lineRule="auto"/>
              <w:rPr>
                <w:b/>
                <w:bCs/>
                <w:szCs w:val="21"/>
              </w:rPr>
            </w:pPr>
            <w:r>
              <w:rPr>
                <w:rFonts w:hint="eastAsia"/>
                <w:b/>
                <w:bCs/>
                <w:szCs w:val="21"/>
              </w:rPr>
              <w:t>排放标准</w:t>
            </w:r>
          </w:p>
        </w:tc>
        <w:tc>
          <w:tcPr>
            <w:tcW w:w="7717" w:type="dxa"/>
            <w:gridSpan w:val="17"/>
            <w:tcBorders>
              <w:top w:val="single" w:color="000000" w:sz="4" w:space="0"/>
              <w:left w:val="single" w:color="auto" w:sz="4" w:space="0"/>
              <w:bottom w:val="single" w:color="000000" w:sz="4" w:space="0"/>
              <w:right w:val="single" w:color="000000" w:sz="4" w:space="0"/>
            </w:tcBorders>
            <w:vAlign w:val="top"/>
          </w:tcPr>
          <w:p>
            <w:pPr>
              <w:spacing w:line="360" w:lineRule="auto"/>
              <w:rPr>
                <w:rFonts w:hint="eastAsia"/>
                <w:szCs w:val="21"/>
              </w:rPr>
            </w:pPr>
            <w:r>
              <w:rPr>
                <w:rFonts w:hint="eastAsia"/>
                <w:szCs w:val="21"/>
              </w:rPr>
              <w:t>国</w:t>
            </w:r>
            <w:r>
              <w:rPr>
                <w:rFonts w:hint="eastAsia"/>
                <w:szCs w:val="21"/>
                <w:lang w:val="en-US" w:eastAsia="zh-CN"/>
              </w:rPr>
              <w:t>六</w:t>
            </w:r>
            <w:r>
              <w:rPr>
                <w:rFonts w:hint="eastAsia" w:ascii="宋体" w:hAnsi="宋体" w:eastAsia="宋体" w:cs="宋体"/>
                <w:b w:val="0"/>
                <w:bCs w:val="0"/>
                <w:color w:val="FF0000"/>
                <w:szCs w:val="21"/>
                <w:lang w:val="en-US" w:eastAsia="zh-CN"/>
              </w:rPr>
              <w:t>★</w:t>
            </w:r>
          </w:p>
        </w:tc>
      </w:tr>
      <w:tr>
        <w:tblPrEx>
          <w:tblCellMar>
            <w:top w:w="0" w:type="dxa"/>
            <w:left w:w="108" w:type="dxa"/>
            <w:bottom w:w="0" w:type="dxa"/>
            <w:right w:w="108" w:type="dxa"/>
          </w:tblCellMar>
        </w:tblPrEx>
        <w:trPr>
          <w:trHeight w:val="365" w:hRule="atLeast"/>
          <w:jc w:val="center"/>
        </w:trPr>
        <w:tc>
          <w:tcPr>
            <w:tcW w:w="1394" w:type="dxa"/>
            <w:gridSpan w:val="3"/>
            <w:tcBorders>
              <w:top w:val="single" w:color="000000" w:sz="4" w:space="0"/>
              <w:left w:val="single" w:color="000000" w:sz="4" w:space="0"/>
              <w:bottom w:val="single" w:color="000000" w:sz="4" w:space="0"/>
              <w:right w:val="single" w:color="auto" w:sz="4" w:space="0"/>
            </w:tcBorders>
            <w:vAlign w:val="top"/>
          </w:tcPr>
          <w:p>
            <w:pPr>
              <w:spacing w:line="360" w:lineRule="auto"/>
              <w:rPr>
                <w:rFonts w:hint="eastAsia"/>
                <w:b/>
                <w:bCs/>
                <w:szCs w:val="21"/>
              </w:rPr>
            </w:pPr>
            <w:r>
              <w:rPr>
                <w:rFonts w:hint="eastAsia"/>
                <w:b/>
                <w:bCs/>
                <w:szCs w:val="21"/>
              </w:rPr>
              <w:t>公告信息</w:t>
            </w:r>
          </w:p>
        </w:tc>
        <w:tc>
          <w:tcPr>
            <w:tcW w:w="7717" w:type="dxa"/>
            <w:gridSpan w:val="17"/>
            <w:tcBorders>
              <w:top w:val="single" w:color="000000" w:sz="4" w:space="0"/>
              <w:left w:val="single" w:color="auto" w:sz="4" w:space="0"/>
              <w:bottom w:val="single" w:color="000000" w:sz="4" w:space="0"/>
              <w:right w:val="single" w:color="000000" w:sz="4" w:space="0"/>
            </w:tcBorders>
            <w:vAlign w:val="top"/>
          </w:tcPr>
          <w:p>
            <w:pPr>
              <w:spacing w:line="360" w:lineRule="auto"/>
              <w:rPr>
                <w:rFonts w:hint="eastAsia"/>
                <w:szCs w:val="21"/>
              </w:rPr>
            </w:pPr>
            <w:r>
              <w:rPr>
                <w:rFonts w:hint="eastAsia"/>
                <w:szCs w:val="21"/>
              </w:rPr>
              <w:t>符合工信部公告、质检3C认证、交通部油耗、国家环保认可</w:t>
            </w:r>
            <w:r>
              <w:rPr>
                <w:rFonts w:hint="eastAsia" w:ascii="宋体" w:hAnsi="宋体" w:eastAsia="宋体" w:cs="宋体"/>
                <w:color w:val="FF0000"/>
                <w:szCs w:val="21"/>
              </w:rPr>
              <w:t>★</w:t>
            </w:r>
          </w:p>
        </w:tc>
      </w:tr>
      <w:tr>
        <w:tblPrEx>
          <w:tblCellMar>
            <w:top w:w="0" w:type="dxa"/>
            <w:left w:w="108" w:type="dxa"/>
            <w:bottom w:w="0" w:type="dxa"/>
            <w:right w:w="108" w:type="dxa"/>
          </w:tblCellMar>
        </w:tblPrEx>
        <w:trPr>
          <w:trHeight w:val="299" w:hRule="atLeast"/>
          <w:jc w:val="center"/>
        </w:trPr>
        <w:tc>
          <w:tcPr>
            <w:tcW w:w="1394" w:type="dxa"/>
            <w:gridSpan w:val="3"/>
            <w:tcBorders>
              <w:top w:val="single" w:color="000000" w:sz="4" w:space="0"/>
              <w:left w:val="single" w:color="000000" w:sz="4" w:space="0"/>
              <w:bottom w:val="single" w:color="000000" w:sz="4" w:space="0"/>
              <w:right w:val="single" w:color="auto" w:sz="4" w:space="0"/>
            </w:tcBorders>
            <w:vAlign w:val="center"/>
          </w:tcPr>
          <w:p>
            <w:pPr>
              <w:spacing w:line="360" w:lineRule="auto"/>
              <w:rPr>
                <w:b/>
                <w:bCs/>
                <w:szCs w:val="21"/>
              </w:rPr>
            </w:pPr>
            <w:r>
              <w:rPr>
                <w:rFonts w:hint="eastAsia"/>
                <w:b/>
                <w:bCs/>
                <w:szCs w:val="21"/>
              </w:rPr>
              <w:t>燃料种类</w:t>
            </w:r>
          </w:p>
        </w:tc>
        <w:tc>
          <w:tcPr>
            <w:tcW w:w="7717" w:type="dxa"/>
            <w:gridSpan w:val="17"/>
            <w:tcBorders>
              <w:top w:val="single" w:color="000000" w:sz="4" w:space="0"/>
              <w:left w:val="single" w:color="auto" w:sz="4" w:space="0"/>
              <w:bottom w:val="single" w:color="000000" w:sz="4" w:space="0"/>
              <w:right w:val="single" w:color="000000" w:sz="4" w:space="0"/>
            </w:tcBorders>
            <w:vAlign w:val="center"/>
          </w:tcPr>
          <w:p>
            <w:pPr>
              <w:spacing w:line="360" w:lineRule="auto"/>
              <w:rPr>
                <w:rFonts w:hint="eastAsia"/>
                <w:szCs w:val="21"/>
                <w:u w:val="wave"/>
              </w:rPr>
            </w:pPr>
            <w:r>
              <w:rPr>
                <w:rFonts w:hint="eastAsia"/>
                <w:color w:val="000000"/>
                <w:szCs w:val="21"/>
                <w:u w:val="none"/>
              </w:rPr>
              <w:t>国</w:t>
            </w:r>
            <w:r>
              <w:rPr>
                <w:rFonts w:hint="eastAsia"/>
                <w:color w:val="000000"/>
                <w:szCs w:val="21"/>
                <w:u w:val="none"/>
                <w:lang w:val="en-US" w:eastAsia="zh-CN"/>
              </w:rPr>
              <w:t>六</w:t>
            </w:r>
            <w:r>
              <w:rPr>
                <w:rFonts w:hint="eastAsia"/>
                <w:color w:val="000000"/>
                <w:szCs w:val="21"/>
                <w:u w:val="none"/>
                <w:lang w:eastAsia="zh-CN"/>
              </w:rPr>
              <w:t>、</w:t>
            </w:r>
            <w:r>
              <w:rPr>
                <w:rFonts w:hint="eastAsia"/>
                <w:color w:val="000000"/>
                <w:szCs w:val="21"/>
                <w:u w:val="none"/>
                <w:lang w:val="en-US" w:eastAsia="zh-CN"/>
              </w:rPr>
              <w:t>六</w:t>
            </w:r>
            <w:r>
              <w:rPr>
                <w:rFonts w:hint="eastAsia" w:ascii="宋体" w:hAnsi="宋体" w:eastAsia="宋体" w:cs="宋体"/>
                <w:color w:val="000000"/>
                <w:kern w:val="0"/>
                <w:sz w:val="21"/>
                <w:szCs w:val="21"/>
                <w:lang w:val="en-US" w:eastAsia="zh-CN" w:bidi="ar"/>
              </w:rPr>
              <w:t>缸直列、增压中冷、高压共轨</w:t>
            </w:r>
            <w:r>
              <w:rPr>
                <w:rFonts w:hint="eastAsia"/>
                <w:color w:val="000000"/>
                <w:szCs w:val="21"/>
              </w:rPr>
              <w:t>，带</w:t>
            </w:r>
            <w:r>
              <w:rPr>
                <w:rFonts w:hint="eastAsia"/>
                <w:color w:val="000000"/>
                <w:szCs w:val="21"/>
                <w:lang w:val="en-US" w:eastAsia="zh-CN"/>
              </w:rPr>
              <w:t>ASR、</w:t>
            </w:r>
            <w:r>
              <w:rPr>
                <w:rFonts w:hint="eastAsia"/>
                <w:szCs w:val="21"/>
                <w:lang w:val="en-US" w:eastAsia="zh-CN"/>
              </w:rPr>
              <w:t>EGR、DOC、DPF、SCR 、</w:t>
            </w:r>
            <w:r>
              <w:rPr>
                <w:rFonts w:hint="eastAsia"/>
                <w:color w:val="000000"/>
                <w:szCs w:val="21"/>
              </w:rPr>
              <w:t>OBD系统</w:t>
            </w:r>
            <w:r>
              <w:rPr>
                <w:rFonts w:hint="eastAsia"/>
                <w:color w:val="000000"/>
                <w:szCs w:val="21"/>
                <w:lang w:eastAsia="zh-CN"/>
              </w:rPr>
              <w:t>。</w:t>
            </w:r>
            <w:r>
              <w:rPr>
                <w:rFonts w:hint="eastAsia" w:ascii="宋体" w:hAnsi="宋体" w:eastAsia="宋体" w:cs="宋体"/>
                <w:b w:val="0"/>
                <w:bCs w:val="0"/>
                <w:color w:val="FF0000"/>
                <w:szCs w:val="21"/>
                <w:lang w:val="en-US" w:eastAsia="zh-CN"/>
              </w:rPr>
              <w:t>★</w:t>
            </w:r>
          </w:p>
        </w:tc>
      </w:tr>
      <w:tr>
        <w:tblPrEx>
          <w:tblCellMar>
            <w:top w:w="0" w:type="dxa"/>
            <w:left w:w="108" w:type="dxa"/>
            <w:bottom w:w="0" w:type="dxa"/>
            <w:right w:w="108" w:type="dxa"/>
          </w:tblCellMar>
        </w:tblPrEx>
        <w:trPr>
          <w:trHeight w:val="248" w:hRule="atLeast"/>
          <w:jc w:val="center"/>
        </w:trPr>
        <w:tc>
          <w:tcPr>
            <w:tcW w:w="9111" w:type="dxa"/>
            <w:gridSpan w:val="20"/>
            <w:tcBorders>
              <w:top w:val="single" w:color="000000" w:sz="4" w:space="0"/>
              <w:left w:val="single" w:color="000000" w:sz="4" w:space="0"/>
              <w:bottom w:val="single" w:color="000000" w:sz="4" w:space="0"/>
              <w:right w:val="single" w:color="auto" w:sz="4" w:space="0"/>
            </w:tcBorders>
            <w:vAlign w:val="top"/>
          </w:tcPr>
          <w:p>
            <w:pPr>
              <w:spacing w:line="360" w:lineRule="auto"/>
              <w:rPr>
                <w:rFonts w:hint="eastAsia"/>
                <w:b/>
                <w:bCs/>
                <w:sz w:val="24"/>
                <w:szCs w:val="22"/>
              </w:rPr>
            </w:pPr>
            <w:r>
              <w:rPr>
                <w:rFonts w:hint="eastAsia"/>
                <w:b/>
                <w:bCs/>
                <w:sz w:val="24"/>
                <w:szCs w:val="22"/>
              </w:rPr>
              <w:t>底盘配置</w:t>
            </w:r>
            <w:r>
              <w:rPr>
                <w:rFonts w:hint="eastAsia"/>
                <w:b/>
                <w:bCs/>
                <w:sz w:val="24"/>
                <w:szCs w:val="22"/>
                <w:lang w:val="en-US" w:eastAsia="zh-CN"/>
              </w:rPr>
              <w:t xml:space="preserve">   畜禽</w:t>
            </w:r>
            <w:r>
              <w:rPr>
                <w:rFonts w:hint="eastAsia"/>
                <w:b/>
                <w:bCs/>
                <w:sz w:val="24"/>
                <w:szCs w:val="22"/>
              </w:rPr>
              <w:t>车</w:t>
            </w:r>
            <w:r>
              <w:rPr>
                <w:rFonts w:hint="eastAsia"/>
                <w:b/>
                <w:bCs/>
                <w:szCs w:val="21"/>
              </w:rPr>
              <w:t>系列</w:t>
            </w:r>
            <w:r>
              <w:rPr>
                <w:rFonts w:hint="eastAsia" w:ascii="宋体" w:hAnsi="宋体" w:eastAsia="宋体" w:cs="宋体"/>
                <w:color w:val="FF0000"/>
                <w:szCs w:val="21"/>
              </w:rPr>
              <w:t>★</w:t>
            </w:r>
          </w:p>
        </w:tc>
      </w:tr>
      <w:tr>
        <w:tblPrEx>
          <w:tblCellMar>
            <w:top w:w="0" w:type="dxa"/>
            <w:left w:w="108" w:type="dxa"/>
            <w:bottom w:w="0" w:type="dxa"/>
            <w:right w:w="108" w:type="dxa"/>
          </w:tblCellMar>
        </w:tblPrEx>
        <w:trPr>
          <w:trHeight w:val="365" w:hRule="atLeast"/>
          <w:jc w:val="center"/>
        </w:trPr>
        <w:tc>
          <w:tcPr>
            <w:tcW w:w="1758" w:type="dxa"/>
            <w:gridSpan w:val="6"/>
            <w:tcBorders>
              <w:top w:val="single" w:color="000000" w:sz="4" w:space="0"/>
              <w:left w:val="single" w:color="000000" w:sz="4" w:space="0"/>
              <w:bottom w:val="single" w:color="000000" w:sz="4" w:space="0"/>
            </w:tcBorders>
            <w:vAlign w:val="top"/>
          </w:tcPr>
          <w:p>
            <w:pPr>
              <w:spacing w:line="360" w:lineRule="auto"/>
              <w:rPr>
                <w:rFonts w:hint="eastAsia"/>
                <w:b/>
                <w:bCs/>
                <w:szCs w:val="21"/>
              </w:rPr>
            </w:pPr>
            <w:r>
              <w:rPr>
                <w:rFonts w:hint="eastAsia"/>
                <w:b/>
                <w:bCs/>
                <w:szCs w:val="21"/>
              </w:rPr>
              <w:t>额定载质量（kg）</w:t>
            </w:r>
          </w:p>
        </w:tc>
        <w:tc>
          <w:tcPr>
            <w:tcW w:w="2015" w:type="dxa"/>
            <w:gridSpan w:val="4"/>
            <w:tcBorders>
              <w:top w:val="single" w:color="000000" w:sz="4" w:space="0"/>
              <w:left w:val="single" w:color="000000" w:sz="4" w:space="0"/>
              <w:bottom w:val="single" w:color="000000" w:sz="4" w:space="0"/>
              <w:right w:val="single" w:color="auto" w:sz="4" w:space="0"/>
            </w:tcBorders>
            <w:vAlign w:val="top"/>
          </w:tcPr>
          <w:p>
            <w:pPr>
              <w:spacing w:line="360" w:lineRule="auto"/>
              <w:rPr>
                <w:rFonts w:hint="eastAsia"/>
                <w:szCs w:val="21"/>
              </w:rPr>
            </w:pPr>
            <w:r>
              <w:rPr>
                <w:rFonts w:hint="eastAsia"/>
                <w:szCs w:val="21"/>
                <w:lang w:val="en-US" w:eastAsia="zh-CN"/>
              </w:rPr>
              <w:t>8850</w:t>
            </w:r>
            <w:r>
              <w:rPr>
                <w:rFonts w:hint="eastAsia"/>
                <w:szCs w:val="21"/>
              </w:rPr>
              <w:t>kg</w:t>
            </w:r>
            <w:r>
              <w:rPr>
                <w:rFonts w:hint="eastAsia"/>
                <w:szCs w:val="21"/>
                <w:lang w:val="en-US" w:eastAsia="zh-CN"/>
              </w:rPr>
              <w:t>以上</w:t>
            </w:r>
            <w:r>
              <w:rPr>
                <w:rFonts w:hint="eastAsia" w:ascii="宋体" w:hAnsi="宋体" w:eastAsia="宋体" w:cs="宋体"/>
                <w:color w:val="FF0000"/>
                <w:szCs w:val="21"/>
                <w:lang w:val="en-US" w:eastAsia="zh-CN"/>
              </w:rPr>
              <w:t>★</w:t>
            </w:r>
          </w:p>
        </w:tc>
        <w:tc>
          <w:tcPr>
            <w:tcW w:w="2715" w:type="dxa"/>
            <w:gridSpan w:val="6"/>
            <w:tcBorders>
              <w:top w:val="single" w:color="000000" w:sz="4" w:space="0"/>
              <w:left w:val="single" w:color="auto" w:sz="4" w:space="0"/>
              <w:bottom w:val="single" w:color="000000" w:sz="4" w:space="0"/>
              <w:right w:val="single" w:color="auto" w:sz="4" w:space="0"/>
            </w:tcBorders>
            <w:vAlign w:val="top"/>
          </w:tcPr>
          <w:p>
            <w:pPr>
              <w:spacing w:line="360" w:lineRule="auto"/>
              <w:rPr>
                <w:rFonts w:hint="eastAsia"/>
                <w:color w:val="auto"/>
                <w:szCs w:val="21"/>
                <w:lang w:val="en-US" w:eastAsia="zh-CN"/>
              </w:rPr>
            </w:pPr>
            <w:r>
              <w:rPr>
                <w:rFonts w:hint="eastAsia"/>
                <w:b/>
                <w:bCs/>
                <w:color w:val="auto"/>
                <w:szCs w:val="21"/>
              </w:rPr>
              <w:t>外廓尺寸（长、宽、高）mm</w:t>
            </w:r>
          </w:p>
        </w:tc>
        <w:tc>
          <w:tcPr>
            <w:tcW w:w="2623" w:type="dxa"/>
            <w:gridSpan w:val="4"/>
            <w:tcBorders>
              <w:top w:val="single" w:color="000000" w:sz="4" w:space="0"/>
              <w:left w:val="single" w:color="auto" w:sz="4" w:space="0"/>
              <w:bottom w:val="single" w:color="000000" w:sz="4" w:space="0"/>
              <w:right w:val="single" w:color="auto" w:sz="4" w:space="0"/>
            </w:tcBorders>
            <w:vAlign w:val="top"/>
          </w:tcPr>
          <w:p>
            <w:pPr>
              <w:spacing w:line="360" w:lineRule="auto"/>
              <w:rPr>
                <w:rFonts w:hint="eastAsia"/>
                <w:b/>
                <w:bCs/>
                <w:color w:val="auto"/>
                <w:szCs w:val="21"/>
                <w:lang w:val="en-US" w:eastAsia="zh-CN"/>
              </w:rPr>
            </w:pPr>
            <w:r>
              <w:rPr>
                <w:rFonts w:hint="eastAsia"/>
                <w:b/>
                <w:bCs/>
                <w:color w:val="auto"/>
                <w:szCs w:val="21"/>
                <w:lang w:val="en-US" w:eastAsia="zh-CN"/>
              </w:rPr>
              <w:t>8900*2500*3900</w:t>
            </w:r>
            <w:r>
              <w:rPr>
                <w:rFonts w:hint="eastAsia"/>
                <w:b/>
                <w:bCs/>
                <w:color w:val="auto"/>
                <w:szCs w:val="21"/>
              </w:rPr>
              <w:t>以</w:t>
            </w:r>
            <w:r>
              <w:rPr>
                <w:rFonts w:hint="eastAsia"/>
                <w:b/>
                <w:bCs/>
                <w:color w:val="auto"/>
                <w:szCs w:val="21"/>
                <w:lang w:val="en-US" w:eastAsia="zh-CN"/>
              </w:rPr>
              <w:t xml:space="preserve">上 </w:t>
            </w:r>
            <w:r>
              <w:rPr>
                <w:rFonts w:hint="eastAsia" w:ascii="宋体" w:hAnsi="宋体" w:eastAsia="宋体" w:cs="宋体"/>
                <w:b/>
                <w:bCs/>
                <w:color w:val="FF0000"/>
                <w:szCs w:val="21"/>
                <w:lang w:val="en-US" w:eastAsia="zh-CN"/>
              </w:rPr>
              <w:t>★</w:t>
            </w:r>
          </w:p>
        </w:tc>
      </w:tr>
      <w:tr>
        <w:tblPrEx>
          <w:tblCellMar>
            <w:top w:w="0" w:type="dxa"/>
            <w:left w:w="108" w:type="dxa"/>
            <w:bottom w:w="0" w:type="dxa"/>
            <w:right w:w="108" w:type="dxa"/>
          </w:tblCellMar>
        </w:tblPrEx>
        <w:trPr>
          <w:trHeight w:val="365" w:hRule="atLeast"/>
          <w:jc w:val="center"/>
        </w:trPr>
        <w:tc>
          <w:tcPr>
            <w:tcW w:w="1758" w:type="dxa"/>
            <w:gridSpan w:val="6"/>
            <w:tcBorders>
              <w:top w:val="single" w:color="000000" w:sz="4" w:space="0"/>
              <w:left w:val="single" w:color="000000" w:sz="4" w:space="0"/>
              <w:bottom w:val="single" w:color="000000" w:sz="4" w:space="0"/>
            </w:tcBorders>
            <w:vAlign w:val="top"/>
          </w:tcPr>
          <w:p>
            <w:pPr>
              <w:spacing w:line="360" w:lineRule="auto"/>
              <w:rPr>
                <w:rFonts w:hint="eastAsia"/>
                <w:b/>
                <w:bCs/>
                <w:szCs w:val="21"/>
              </w:rPr>
            </w:pPr>
            <w:r>
              <w:rPr>
                <w:rFonts w:hint="eastAsia"/>
                <w:b/>
                <w:bCs/>
                <w:szCs w:val="21"/>
              </w:rPr>
              <w:t>发动机排量</w:t>
            </w:r>
            <w:r>
              <w:rPr>
                <w:rFonts w:hint="eastAsia"/>
                <w:b/>
                <w:bCs/>
                <w:szCs w:val="21"/>
                <w:lang w:eastAsia="zh-CN"/>
              </w:rPr>
              <w:t>（</w:t>
            </w:r>
            <w:r>
              <w:rPr>
                <w:rFonts w:hint="eastAsia"/>
                <w:b/>
                <w:bCs/>
                <w:szCs w:val="21"/>
                <w:lang w:val="en-US" w:eastAsia="zh-CN"/>
              </w:rPr>
              <w:t>L</w:t>
            </w:r>
            <w:r>
              <w:rPr>
                <w:rFonts w:hint="eastAsia"/>
                <w:b/>
                <w:bCs/>
                <w:szCs w:val="21"/>
                <w:lang w:eastAsia="zh-CN"/>
              </w:rPr>
              <w:t>）</w:t>
            </w:r>
          </w:p>
        </w:tc>
        <w:tc>
          <w:tcPr>
            <w:tcW w:w="2015" w:type="dxa"/>
            <w:gridSpan w:val="4"/>
            <w:tcBorders>
              <w:top w:val="single" w:color="000000" w:sz="4" w:space="0"/>
              <w:left w:val="single" w:color="000000" w:sz="4" w:space="0"/>
              <w:bottom w:val="single" w:color="000000" w:sz="4" w:space="0"/>
              <w:right w:val="single" w:color="000000" w:sz="4" w:space="0"/>
            </w:tcBorders>
            <w:vAlign w:val="top"/>
          </w:tcPr>
          <w:p>
            <w:pPr>
              <w:spacing w:line="360" w:lineRule="auto"/>
              <w:rPr>
                <w:szCs w:val="21"/>
              </w:rPr>
            </w:pPr>
            <w:r>
              <w:rPr>
                <w:rFonts w:hint="eastAsia"/>
                <w:szCs w:val="21"/>
                <w:lang w:val="en-US" w:eastAsia="zh-CN"/>
              </w:rPr>
              <w:t>6.0以上</w:t>
            </w:r>
            <w:r>
              <w:rPr>
                <w:rFonts w:hint="eastAsia" w:ascii="宋体" w:hAnsi="宋体" w:eastAsia="宋体" w:cs="宋体"/>
                <w:color w:val="FF0000"/>
                <w:szCs w:val="21"/>
                <w:lang w:val="en-US" w:eastAsia="zh-CN"/>
              </w:rPr>
              <w:t>★</w:t>
            </w:r>
          </w:p>
        </w:tc>
        <w:tc>
          <w:tcPr>
            <w:tcW w:w="2715" w:type="dxa"/>
            <w:gridSpan w:val="6"/>
            <w:tcBorders>
              <w:top w:val="single" w:color="000000" w:sz="4" w:space="0"/>
              <w:left w:val="single" w:color="000000" w:sz="4" w:space="0"/>
              <w:bottom w:val="single" w:color="000000" w:sz="4" w:space="0"/>
            </w:tcBorders>
            <w:vAlign w:val="top"/>
          </w:tcPr>
          <w:p>
            <w:pPr>
              <w:spacing w:line="360" w:lineRule="auto"/>
              <w:rPr>
                <w:rFonts w:hint="eastAsia" w:eastAsia="宋体"/>
                <w:b/>
                <w:bCs/>
                <w:szCs w:val="21"/>
                <w:lang w:val="en-US" w:eastAsia="zh-CN"/>
              </w:rPr>
            </w:pPr>
            <w:r>
              <w:rPr>
                <w:rFonts w:hint="eastAsia"/>
                <w:b/>
                <w:bCs/>
                <w:szCs w:val="21"/>
              </w:rPr>
              <w:t>额定功率（Kw）</w:t>
            </w:r>
          </w:p>
        </w:tc>
        <w:tc>
          <w:tcPr>
            <w:tcW w:w="2623" w:type="dxa"/>
            <w:gridSpan w:val="4"/>
            <w:tcBorders>
              <w:top w:val="single" w:color="000000" w:sz="4" w:space="0"/>
              <w:left w:val="single" w:color="000000" w:sz="4" w:space="0"/>
              <w:bottom w:val="single" w:color="000000" w:sz="4" w:space="0"/>
              <w:right w:val="single" w:color="auto" w:sz="4" w:space="0"/>
            </w:tcBorders>
            <w:vAlign w:val="top"/>
          </w:tcPr>
          <w:p>
            <w:pPr>
              <w:spacing w:line="360" w:lineRule="auto"/>
              <w:rPr>
                <w:rFonts w:hint="eastAsia" w:eastAsia="宋体"/>
                <w:szCs w:val="21"/>
                <w:lang w:val="en-US" w:eastAsia="zh-CN"/>
              </w:rPr>
            </w:pPr>
            <w:r>
              <w:rPr>
                <w:rFonts w:hint="eastAsia" w:eastAsia="宋体"/>
                <w:szCs w:val="21"/>
                <w:lang w:val="en-US" w:eastAsia="zh-CN"/>
              </w:rPr>
              <w:t>175</w:t>
            </w:r>
            <w:r>
              <w:rPr>
                <w:rFonts w:hint="eastAsia" w:ascii="宋体" w:hAnsi="宋体" w:eastAsia="宋体" w:cs="宋体"/>
                <w:color w:val="FF0000"/>
                <w:szCs w:val="21"/>
              </w:rPr>
              <w:t>★</w:t>
            </w:r>
            <w:r>
              <w:rPr>
                <w:rFonts w:hint="eastAsia"/>
                <w:szCs w:val="21"/>
                <w:lang w:val="en-US" w:eastAsia="zh-CN"/>
              </w:rPr>
              <w:t>以上</w:t>
            </w:r>
          </w:p>
        </w:tc>
      </w:tr>
      <w:tr>
        <w:tblPrEx>
          <w:tblCellMar>
            <w:top w:w="0" w:type="dxa"/>
            <w:left w:w="108" w:type="dxa"/>
            <w:bottom w:w="0" w:type="dxa"/>
            <w:right w:w="108" w:type="dxa"/>
          </w:tblCellMar>
        </w:tblPrEx>
        <w:trPr>
          <w:trHeight w:val="365" w:hRule="atLeast"/>
          <w:jc w:val="center"/>
        </w:trPr>
        <w:tc>
          <w:tcPr>
            <w:tcW w:w="1758" w:type="dxa"/>
            <w:gridSpan w:val="6"/>
            <w:tcBorders>
              <w:top w:val="single" w:color="000000" w:sz="4" w:space="0"/>
              <w:left w:val="single" w:color="000000" w:sz="4" w:space="0"/>
              <w:bottom w:val="single" w:color="000000" w:sz="4" w:space="0"/>
            </w:tcBorders>
            <w:shd w:val="clear" w:color="auto" w:fill="F7F7F7"/>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left"/>
              <w:textAlignment w:val="center"/>
              <w:rPr>
                <w:rFonts w:hint="eastAsia"/>
                <w:b/>
                <w:bCs/>
                <w:color w:val="auto"/>
                <w:szCs w:val="21"/>
              </w:rPr>
            </w:pPr>
            <w:r>
              <w:rPr>
                <w:rFonts w:hint="eastAsia" w:ascii="宋体" w:hAnsi="宋体" w:eastAsia="宋体" w:cs="宋体"/>
                <w:b/>
                <w:bCs/>
                <w:color w:val="auto"/>
                <w:kern w:val="0"/>
                <w:sz w:val="21"/>
                <w:szCs w:val="21"/>
                <w:lang w:val="en-US" w:eastAsia="zh-CN" w:bidi="ar"/>
              </w:rPr>
              <w:t>最大马力</w:t>
            </w:r>
            <w:r>
              <w:rPr>
                <w:rFonts w:hint="eastAsia"/>
                <w:b/>
                <w:bCs/>
                <w:szCs w:val="21"/>
                <w:lang w:eastAsia="zh-CN"/>
              </w:rPr>
              <w:t>（</w:t>
            </w:r>
            <w:r>
              <w:rPr>
                <w:rFonts w:hint="eastAsia"/>
                <w:b/>
                <w:bCs/>
                <w:szCs w:val="21"/>
                <w:lang w:val="en-US" w:eastAsia="zh-CN"/>
              </w:rPr>
              <w:t>ps</w:t>
            </w:r>
            <w:r>
              <w:rPr>
                <w:rFonts w:hint="eastAsia"/>
                <w:b/>
                <w:bCs/>
                <w:szCs w:val="21"/>
                <w:lang w:eastAsia="zh-CN"/>
              </w:rPr>
              <w:t>）</w:t>
            </w:r>
            <w:r>
              <w:rPr>
                <w:rFonts w:hint="eastAsia" w:ascii="宋体" w:hAnsi="宋体" w:eastAsia="宋体" w:cs="宋体"/>
                <w:b/>
                <w:bCs/>
                <w:color w:val="auto"/>
                <w:kern w:val="0"/>
                <w:sz w:val="21"/>
                <w:szCs w:val="21"/>
                <w:lang w:val="en-US" w:eastAsia="zh-CN" w:bidi="ar"/>
              </w:rPr>
              <w:t>：</w:t>
            </w:r>
          </w:p>
        </w:tc>
        <w:tc>
          <w:tcPr>
            <w:tcW w:w="20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left"/>
              <w:textAlignment w:val="center"/>
              <w:rPr>
                <w:rFonts w:hint="eastAsia"/>
                <w:color w:val="auto"/>
                <w:szCs w:val="21"/>
                <w:lang w:val="en-US" w:eastAsia="zh-CN"/>
              </w:rPr>
            </w:pPr>
            <w:r>
              <w:rPr>
                <w:rFonts w:hint="eastAsia" w:ascii="宋体" w:hAnsi="宋体" w:eastAsia="宋体" w:cs="宋体"/>
                <w:color w:val="auto"/>
                <w:kern w:val="0"/>
                <w:sz w:val="21"/>
                <w:szCs w:val="21"/>
                <w:lang w:val="en-US" w:eastAsia="zh-CN" w:bidi="ar"/>
              </w:rPr>
              <w:t>240</w:t>
            </w:r>
            <w:r>
              <w:rPr>
                <w:rFonts w:hint="eastAsia" w:ascii="宋体" w:hAnsi="宋体" w:eastAsia="宋体" w:cs="宋体"/>
                <w:b/>
                <w:bCs/>
                <w:szCs w:val="21"/>
                <w:lang w:eastAsia="zh-CN"/>
              </w:rPr>
              <w:t>（</w:t>
            </w:r>
            <w:r>
              <w:rPr>
                <w:rFonts w:hint="eastAsia" w:ascii="宋体" w:hAnsi="宋体" w:eastAsia="宋体" w:cs="宋体"/>
                <w:b/>
                <w:bCs/>
                <w:szCs w:val="21"/>
                <w:lang w:val="en-US" w:eastAsia="zh-CN"/>
              </w:rPr>
              <w:t>ps</w:t>
            </w:r>
            <w:r>
              <w:rPr>
                <w:rFonts w:hint="eastAsia" w:ascii="宋体" w:hAnsi="宋体" w:eastAsia="宋体" w:cs="宋体"/>
                <w:b/>
                <w:bCs/>
                <w:szCs w:val="21"/>
                <w:lang w:eastAsia="zh-CN"/>
              </w:rPr>
              <w:t>）</w:t>
            </w:r>
            <w:r>
              <w:rPr>
                <w:rFonts w:hint="eastAsia" w:ascii="宋体" w:hAnsi="宋体" w:eastAsia="宋体" w:cs="宋体"/>
                <w:color w:val="auto"/>
                <w:kern w:val="0"/>
                <w:sz w:val="21"/>
                <w:szCs w:val="21"/>
                <w:lang w:val="en-US" w:eastAsia="zh-CN" w:bidi="ar"/>
              </w:rPr>
              <w:t>以上</w:t>
            </w:r>
            <w:r>
              <w:rPr>
                <w:rFonts w:hint="eastAsia" w:ascii="宋体" w:hAnsi="宋体" w:eastAsia="宋体" w:cs="宋体"/>
                <w:color w:val="FF0000"/>
                <w:szCs w:val="21"/>
              </w:rPr>
              <w:t>★</w:t>
            </w:r>
          </w:p>
        </w:tc>
        <w:tc>
          <w:tcPr>
            <w:tcW w:w="2715" w:type="dxa"/>
            <w:gridSpan w:val="6"/>
            <w:tcBorders>
              <w:top w:val="single" w:color="000000" w:sz="4" w:space="0"/>
              <w:left w:val="single" w:color="000000" w:sz="4" w:space="0"/>
              <w:bottom w:val="single" w:color="000000" w:sz="4" w:space="0"/>
            </w:tcBorders>
            <w:shd w:val="clear" w:color="auto" w:fill="F7F7F7"/>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left"/>
              <w:textAlignment w:val="center"/>
              <w:rPr>
                <w:rFonts w:hint="eastAsia"/>
                <w:b/>
                <w:bCs/>
                <w:color w:val="auto"/>
                <w:szCs w:val="21"/>
              </w:rPr>
            </w:pPr>
            <w:r>
              <w:rPr>
                <w:rFonts w:hint="eastAsia" w:ascii="宋体" w:hAnsi="宋体" w:eastAsia="宋体" w:cs="宋体"/>
                <w:b/>
                <w:bCs/>
                <w:color w:val="auto"/>
                <w:kern w:val="0"/>
                <w:sz w:val="21"/>
                <w:szCs w:val="21"/>
                <w:lang w:val="en-US" w:eastAsia="zh-CN" w:bidi="ar"/>
              </w:rPr>
              <w:t>扭矩(</w:t>
            </w:r>
            <w:r>
              <w:rPr>
                <w:rFonts w:hint="eastAsia" w:ascii="宋体" w:hAnsi="宋体" w:eastAsia="宋体" w:cs="宋体"/>
                <w:color w:val="auto"/>
                <w:kern w:val="0"/>
                <w:sz w:val="21"/>
                <w:szCs w:val="21"/>
                <w:lang w:val="en-US" w:eastAsia="zh-CN" w:bidi="ar"/>
              </w:rPr>
              <w:t>N·m)</w:t>
            </w:r>
          </w:p>
        </w:tc>
        <w:tc>
          <w:tcPr>
            <w:tcW w:w="2623" w:type="dxa"/>
            <w:gridSpan w:val="4"/>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left"/>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900以上</w:t>
            </w:r>
            <w:r>
              <w:rPr>
                <w:rFonts w:hint="eastAsia" w:ascii="宋体" w:hAnsi="宋体" w:eastAsia="宋体" w:cs="宋体"/>
                <w:color w:val="FF0000"/>
                <w:szCs w:val="21"/>
              </w:rPr>
              <w:t>★</w:t>
            </w:r>
          </w:p>
        </w:tc>
      </w:tr>
      <w:tr>
        <w:tblPrEx>
          <w:tblCellMar>
            <w:top w:w="0" w:type="dxa"/>
            <w:left w:w="108" w:type="dxa"/>
            <w:bottom w:w="0" w:type="dxa"/>
            <w:right w:w="108" w:type="dxa"/>
          </w:tblCellMar>
        </w:tblPrEx>
        <w:trPr>
          <w:trHeight w:val="365" w:hRule="atLeast"/>
          <w:jc w:val="center"/>
        </w:trPr>
        <w:tc>
          <w:tcPr>
            <w:tcW w:w="1758" w:type="dxa"/>
            <w:gridSpan w:val="6"/>
            <w:tcBorders>
              <w:top w:val="single" w:color="000000" w:sz="4" w:space="0"/>
              <w:left w:val="single" w:color="000000" w:sz="4" w:space="0"/>
              <w:bottom w:val="single" w:color="000000" w:sz="4" w:space="0"/>
            </w:tcBorders>
            <w:shd w:val="clear" w:color="auto" w:fill="F7F7F7"/>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left"/>
              <w:textAlignment w:val="center"/>
              <w:rPr>
                <w:rFonts w:hint="eastAsia" w:ascii="宋体" w:hAnsi="宋体" w:eastAsia="宋体" w:cs="宋体"/>
                <w:b/>
                <w:bCs/>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总质量（kg）：</w:t>
            </w:r>
          </w:p>
        </w:tc>
        <w:tc>
          <w:tcPr>
            <w:tcW w:w="20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left"/>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18000以内</w:t>
            </w:r>
            <w:r>
              <w:rPr>
                <w:rFonts w:hint="eastAsia" w:ascii="宋体" w:hAnsi="宋体" w:eastAsia="宋体" w:cs="宋体"/>
                <w:color w:val="FF0000"/>
                <w:szCs w:val="21"/>
              </w:rPr>
              <w:t>★</w:t>
            </w:r>
          </w:p>
        </w:tc>
        <w:tc>
          <w:tcPr>
            <w:tcW w:w="2715" w:type="dxa"/>
            <w:gridSpan w:val="6"/>
            <w:tcBorders>
              <w:top w:val="single" w:color="000000" w:sz="4" w:space="0"/>
              <w:left w:val="single" w:color="000000" w:sz="4" w:space="0"/>
              <w:bottom w:val="single" w:color="000000" w:sz="4" w:space="0"/>
            </w:tcBorders>
            <w:shd w:val="clear" w:color="auto" w:fill="F7F7F7"/>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left"/>
              <w:textAlignment w:val="center"/>
              <w:rPr>
                <w:rFonts w:hint="eastAsia"/>
                <w:b/>
                <w:bCs/>
                <w:szCs w:val="21"/>
              </w:rPr>
            </w:pPr>
            <w:r>
              <w:rPr>
                <w:rFonts w:hint="eastAsia" w:ascii="宋体" w:hAnsi="宋体" w:eastAsia="宋体" w:cs="宋体"/>
                <w:b/>
                <w:bCs/>
                <w:color w:val="000000"/>
                <w:kern w:val="0"/>
                <w:sz w:val="21"/>
                <w:szCs w:val="21"/>
                <w:lang w:val="en-US" w:eastAsia="zh-CN" w:bidi="ar"/>
              </w:rPr>
              <w:t>额定转速（</w:t>
            </w:r>
            <w:r>
              <w:rPr>
                <w:rFonts w:hint="eastAsia" w:ascii="宋体" w:hAnsi="宋体" w:eastAsia="宋体" w:cs="宋体"/>
                <w:color w:val="000000"/>
                <w:kern w:val="0"/>
                <w:sz w:val="21"/>
                <w:szCs w:val="21"/>
                <w:lang w:val="en-US" w:eastAsia="zh-CN" w:bidi="ar"/>
              </w:rPr>
              <w:t>RPM</w:t>
            </w:r>
            <w:r>
              <w:rPr>
                <w:rFonts w:hint="eastAsia" w:ascii="宋体" w:hAnsi="宋体" w:eastAsia="宋体" w:cs="宋体"/>
                <w:b/>
                <w:bCs/>
                <w:color w:val="000000"/>
                <w:kern w:val="0"/>
                <w:sz w:val="21"/>
                <w:szCs w:val="21"/>
                <w:lang w:val="en-US" w:eastAsia="zh-CN" w:bidi="ar"/>
              </w:rPr>
              <w:t>）：</w:t>
            </w:r>
          </w:p>
        </w:tc>
        <w:tc>
          <w:tcPr>
            <w:tcW w:w="2623" w:type="dxa"/>
            <w:gridSpan w:val="4"/>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leftChars="0" w:right="0" w:rightChars="0"/>
              <w:jc w:val="left"/>
              <w:textAlignment w:val="center"/>
              <w:rPr>
                <w:rFonts w:hint="eastAsia" w:ascii="宋体" w:hAnsi="宋体" w:eastAsia="宋体" w:cs="宋体"/>
                <w:color w:val="666666"/>
                <w:kern w:val="0"/>
                <w:sz w:val="21"/>
                <w:szCs w:val="21"/>
                <w:lang w:val="en-US" w:eastAsia="zh-CN" w:bidi="ar"/>
              </w:rPr>
            </w:pPr>
            <w:r>
              <w:rPr>
                <w:rFonts w:hint="eastAsia" w:ascii="宋体" w:hAnsi="宋体" w:eastAsia="宋体" w:cs="宋体"/>
                <w:color w:val="666666"/>
                <w:kern w:val="0"/>
                <w:sz w:val="21"/>
                <w:szCs w:val="21"/>
                <w:lang w:val="en-US" w:eastAsia="zh-CN" w:bidi="ar"/>
              </w:rPr>
              <w:t>2300</w:t>
            </w:r>
            <w:r>
              <w:rPr>
                <w:rFonts w:hint="eastAsia" w:ascii="宋体" w:hAnsi="宋体" w:eastAsia="宋体" w:cs="宋体"/>
                <w:color w:val="auto"/>
                <w:kern w:val="0"/>
                <w:sz w:val="21"/>
                <w:szCs w:val="21"/>
                <w:lang w:val="en-US" w:eastAsia="zh-CN" w:bidi="ar"/>
              </w:rPr>
              <w:t>左右</w:t>
            </w:r>
            <w:r>
              <w:rPr>
                <w:rFonts w:hint="eastAsia" w:ascii="宋体" w:hAnsi="宋体" w:eastAsia="宋体" w:cs="宋体"/>
                <w:color w:val="FF0000"/>
                <w:szCs w:val="21"/>
              </w:rPr>
              <w:t>★</w:t>
            </w:r>
          </w:p>
        </w:tc>
      </w:tr>
      <w:tr>
        <w:tblPrEx>
          <w:tblCellMar>
            <w:top w:w="0" w:type="dxa"/>
            <w:left w:w="108" w:type="dxa"/>
            <w:bottom w:w="0" w:type="dxa"/>
            <w:right w:w="108" w:type="dxa"/>
          </w:tblCellMar>
        </w:tblPrEx>
        <w:trPr>
          <w:trHeight w:val="365" w:hRule="atLeast"/>
          <w:jc w:val="center"/>
        </w:trPr>
        <w:tc>
          <w:tcPr>
            <w:tcW w:w="1758" w:type="dxa"/>
            <w:gridSpan w:val="6"/>
            <w:tcBorders>
              <w:top w:val="single" w:color="000000" w:sz="4" w:space="0"/>
              <w:left w:val="single" w:color="000000" w:sz="4" w:space="0"/>
              <w:bottom w:val="single" w:color="000000" w:sz="4" w:space="0"/>
              <w:right w:val="single" w:color="auto" w:sz="4" w:space="0"/>
            </w:tcBorders>
            <w:vAlign w:val="top"/>
          </w:tcPr>
          <w:p>
            <w:pPr>
              <w:spacing w:line="360" w:lineRule="auto"/>
              <w:rPr>
                <w:rFonts w:hint="eastAsia" w:eastAsia="宋体"/>
                <w:b/>
                <w:bCs/>
                <w:szCs w:val="21"/>
                <w:lang w:val="en-US" w:eastAsia="zh-CN"/>
              </w:rPr>
            </w:pPr>
            <w:r>
              <w:rPr>
                <w:rFonts w:hint="eastAsia"/>
                <w:b/>
                <w:bCs/>
                <w:szCs w:val="21"/>
                <w:lang w:val="en-US" w:eastAsia="zh-CN"/>
              </w:rPr>
              <w:t>发动机缸数：</w:t>
            </w:r>
          </w:p>
        </w:tc>
        <w:tc>
          <w:tcPr>
            <w:tcW w:w="2015" w:type="dxa"/>
            <w:gridSpan w:val="4"/>
            <w:tcBorders>
              <w:top w:val="single" w:color="000000" w:sz="4" w:space="0"/>
              <w:left w:val="single" w:color="auto" w:sz="4" w:space="0"/>
              <w:bottom w:val="single" w:color="000000" w:sz="4" w:space="0"/>
              <w:right w:val="single" w:color="000000" w:sz="4" w:space="0"/>
            </w:tcBorders>
            <w:vAlign w:val="top"/>
          </w:tcPr>
          <w:p>
            <w:pPr>
              <w:spacing w:line="360" w:lineRule="auto"/>
              <w:rPr>
                <w:rFonts w:hint="eastAsia"/>
                <w:szCs w:val="21"/>
                <w:lang w:val="en-US" w:eastAsia="zh-CN"/>
              </w:rPr>
            </w:pPr>
            <w:r>
              <w:rPr>
                <w:rFonts w:hint="eastAsia"/>
                <w:szCs w:val="21"/>
                <w:lang w:val="en-US" w:eastAsia="zh-CN"/>
              </w:rPr>
              <w:t>六缸</w:t>
            </w:r>
          </w:p>
        </w:tc>
        <w:tc>
          <w:tcPr>
            <w:tcW w:w="2715" w:type="dxa"/>
            <w:gridSpan w:val="6"/>
            <w:tcBorders>
              <w:top w:val="single" w:color="000000" w:sz="4" w:space="0"/>
              <w:left w:val="single" w:color="000000" w:sz="4" w:space="0"/>
              <w:bottom w:val="single" w:color="000000" w:sz="4" w:space="0"/>
              <w:right w:val="single" w:color="auto" w:sz="4" w:space="0"/>
            </w:tcBorders>
            <w:vAlign w:val="top"/>
          </w:tcPr>
          <w:p>
            <w:pPr>
              <w:spacing w:line="360" w:lineRule="auto"/>
              <w:rPr>
                <w:rFonts w:hint="eastAsia"/>
                <w:b/>
                <w:bCs/>
                <w:szCs w:val="21"/>
              </w:rPr>
            </w:pPr>
            <w:r>
              <w:rPr>
                <w:rFonts w:hint="eastAsia"/>
                <w:b/>
                <w:bCs/>
                <w:szCs w:val="21"/>
                <w:lang w:val="en-US" w:eastAsia="zh-CN"/>
              </w:rPr>
              <w:t>发动机形式</w:t>
            </w:r>
          </w:p>
        </w:tc>
        <w:tc>
          <w:tcPr>
            <w:tcW w:w="2623" w:type="dxa"/>
            <w:gridSpan w:val="4"/>
            <w:tcBorders>
              <w:top w:val="single" w:color="000000" w:sz="4" w:space="0"/>
              <w:left w:val="single" w:color="auto" w:sz="4" w:space="0"/>
              <w:bottom w:val="single" w:color="000000" w:sz="4" w:space="0"/>
              <w:right w:val="single" w:color="auto" w:sz="4" w:space="0"/>
            </w:tcBorders>
            <w:vAlign w:val="top"/>
          </w:tcPr>
          <w:p>
            <w:pPr>
              <w:spacing w:line="360" w:lineRule="auto"/>
              <w:rPr>
                <w:rFonts w:hint="eastAsia"/>
                <w:szCs w:val="21"/>
                <w:lang w:val="en-US" w:eastAsia="zh-CN"/>
              </w:rPr>
            </w:pPr>
            <w:r>
              <w:rPr>
                <w:rFonts w:hint="eastAsia"/>
                <w:szCs w:val="21"/>
                <w:lang w:val="en-US" w:eastAsia="zh-CN"/>
              </w:rPr>
              <w:t>高压共轨</w:t>
            </w:r>
            <w:r>
              <w:rPr>
                <w:rFonts w:hint="eastAsia" w:ascii="宋体" w:hAnsi="宋体" w:eastAsia="宋体" w:cs="宋体"/>
                <w:b w:val="0"/>
                <w:bCs w:val="0"/>
                <w:color w:val="FF0000"/>
                <w:szCs w:val="21"/>
                <w:lang w:val="en-US" w:eastAsia="zh-CN"/>
              </w:rPr>
              <w:t>★</w:t>
            </w:r>
          </w:p>
        </w:tc>
      </w:tr>
      <w:tr>
        <w:tblPrEx>
          <w:tblCellMar>
            <w:top w:w="0" w:type="dxa"/>
            <w:left w:w="108" w:type="dxa"/>
            <w:bottom w:w="0" w:type="dxa"/>
            <w:right w:w="108" w:type="dxa"/>
          </w:tblCellMar>
        </w:tblPrEx>
        <w:trPr>
          <w:trHeight w:val="365" w:hRule="atLeast"/>
          <w:jc w:val="center"/>
        </w:trPr>
        <w:tc>
          <w:tcPr>
            <w:tcW w:w="1758" w:type="dxa"/>
            <w:gridSpan w:val="6"/>
            <w:tcBorders>
              <w:top w:val="single" w:color="000000" w:sz="4" w:space="0"/>
              <w:left w:val="single" w:color="000000" w:sz="4" w:space="0"/>
              <w:bottom w:val="single" w:color="000000" w:sz="4" w:space="0"/>
            </w:tcBorders>
            <w:vAlign w:val="top"/>
          </w:tcPr>
          <w:p>
            <w:pPr>
              <w:spacing w:line="360" w:lineRule="auto"/>
              <w:rPr>
                <w:rFonts w:hint="eastAsia"/>
                <w:b/>
                <w:bCs/>
                <w:szCs w:val="21"/>
              </w:rPr>
            </w:pPr>
            <w:r>
              <w:rPr>
                <w:rFonts w:hint="eastAsia"/>
                <w:b/>
                <w:bCs/>
                <w:szCs w:val="21"/>
              </w:rPr>
              <w:t>最高车速（km/h）</w:t>
            </w:r>
          </w:p>
        </w:tc>
        <w:tc>
          <w:tcPr>
            <w:tcW w:w="2015" w:type="dxa"/>
            <w:gridSpan w:val="4"/>
            <w:tcBorders>
              <w:top w:val="single" w:color="000000" w:sz="4" w:space="0"/>
              <w:left w:val="single" w:color="000000" w:sz="4" w:space="0"/>
              <w:bottom w:val="single" w:color="000000" w:sz="4" w:space="0"/>
              <w:right w:val="single" w:color="000000" w:sz="4" w:space="0"/>
            </w:tcBorders>
            <w:vAlign w:val="top"/>
          </w:tcPr>
          <w:p>
            <w:pPr>
              <w:spacing w:line="360" w:lineRule="auto"/>
              <w:rPr>
                <w:rFonts w:hint="eastAsia"/>
                <w:szCs w:val="21"/>
                <w:lang w:val="en-US" w:eastAsia="zh-CN"/>
              </w:rPr>
            </w:pPr>
            <w:r>
              <w:rPr>
                <w:rFonts w:hint="eastAsia"/>
                <w:szCs w:val="21"/>
                <w:lang w:val="en-US" w:eastAsia="zh-CN"/>
              </w:rPr>
              <w:t>89左右</w:t>
            </w:r>
            <w:r>
              <w:rPr>
                <w:rFonts w:hint="eastAsia" w:ascii="宋体" w:hAnsi="宋体" w:eastAsia="宋体" w:cs="宋体"/>
                <w:color w:val="FF0000"/>
                <w:szCs w:val="21"/>
                <w:lang w:val="en-US" w:eastAsia="zh-CN"/>
              </w:rPr>
              <w:t>★</w:t>
            </w:r>
          </w:p>
        </w:tc>
        <w:tc>
          <w:tcPr>
            <w:tcW w:w="2715" w:type="dxa"/>
            <w:gridSpan w:val="6"/>
            <w:tcBorders>
              <w:top w:val="single" w:color="000000" w:sz="4" w:space="0"/>
              <w:left w:val="single" w:color="000000" w:sz="4" w:space="0"/>
              <w:bottom w:val="single" w:color="000000" w:sz="4" w:space="0"/>
            </w:tcBorders>
            <w:vAlign w:val="top"/>
          </w:tcPr>
          <w:p>
            <w:pPr>
              <w:spacing w:line="360" w:lineRule="auto"/>
              <w:rPr>
                <w:rFonts w:hint="eastAsia" w:eastAsia="宋体"/>
                <w:b/>
                <w:bCs/>
                <w:szCs w:val="21"/>
                <w:lang w:val="en-US" w:eastAsia="zh-CN"/>
              </w:rPr>
            </w:pPr>
            <w:r>
              <w:rPr>
                <w:rFonts w:hint="eastAsia"/>
                <w:b/>
                <w:bCs/>
                <w:szCs w:val="21"/>
                <w:lang w:val="en-US" w:eastAsia="zh-CN"/>
              </w:rPr>
              <w:t>轮胎个数</w:t>
            </w:r>
          </w:p>
        </w:tc>
        <w:tc>
          <w:tcPr>
            <w:tcW w:w="2623" w:type="dxa"/>
            <w:gridSpan w:val="4"/>
            <w:tcBorders>
              <w:top w:val="single" w:color="000000" w:sz="4" w:space="0"/>
              <w:left w:val="single" w:color="000000" w:sz="4" w:space="0"/>
              <w:bottom w:val="single" w:color="000000" w:sz="4" w:space="0"/>
              <w:right w:val="single" w:color="auto" w:sz="4" w:space="0"/>
            </w:tcBorders>
            <w:vAlign w:val="top"/>
          </w:tcPr>
          <w:p>
            <w:pPr>
              <w:spacing w:line="360" w:lineRule="auto"/>
              <w:rPr>
                <w:rFonts w:hint="eastAsia"/>
                <w:szCs w:val="21"/>
                <w:lang w:val="en-US" w:eastAsia="zh-CN"/>
              </w:rPr>
            </w:pPr>
            <w:r>
              <w:rPr>
                <w:rFonts w:hint="eastAsia"/>
                <w:szCs w:val="21"/>
                <w:lang w:val="en-US" w:eastAsia="zh-CN"/>
              </w:rPr>
              <w:t>6个</w:t>
            </w:r>
            <w:r>
              <w:rPr>
                <w:rFonts w:hint="eastAsia" w:ascii="宋体" w:hAnsi="宋体" w:eastAsia="宋体" w:cs="宋体"/>
                <w:color w:val="FF0000"/>
                <w:szCs w:val="21"/>
              </w:rPr>
              <w:t>★</w:t>
            </w:r>
          </w:p>
        </w:tc>
      </w:tr>
      <w:tr>
        <w:tblPrEx>
          <w:tblCellMar>
            <w:top w:w="0" w:type="dxa"/>
            <w:left w:w="108" w:type="dxa"/>
            <w:bottom w:w="0" w:type="dxa"/>
            <w:right w:w="108" w:type="dxa"/>
          </w:tblCellMar>
        </w:tblPrEx>
        <w:trPr>
          <w:cantSplit/>
          <w:trHeight w:val="365" w:hRule="atLeast"/>
          <w:jc w:val="center"/>
        </w:trPr>
        <w:tc>
          <w:tcPr>
            <w:tcW w:w="1758" w:type="dxa"/>
            <w:gridSpan w:val="6"/>
            <w:tcBorders>
              <w:top w:val="single" w:color="000000" w:sz="4" w:space="0"/>
              <w:left w:val="single" w:color="000000" w:sz="4" w:space="0"/>
              <w:bottom w:val="single" w:color="000000" w:sz="4" w:space="0"/>
              <w:right w:val="single" w:color="000000" w:sz="4" w:space="0"/>
            </w:tcBorders>
            <w:vAlign w:val="top"/>
          </w:tcPr>
          <w:p>
            <w:pPr>
              <w:spacing w:line="360" w:lineRule="auto"/>
              <w:rPr>
                <w:rFonts w:hint="eastAsia"/>
                <w:b/>
                <w:bCs/>
                <w:szCs w:val="21"/>
              </w:rPr>
            </w:pPr>
            <w:r>
              <w:rPr>
                <w:rFonts w:hint="eastAsia"/>
                <w:b/>
                <w:bCs/>
                <w:szCs w:val="21"/>
                <w:lang w:val="en-US" w:eastAsia="zh-CN"/>
              </w:rPr>
              <w:t>轴数</w:t>
            </w:r>
          </w:p>
        </w:tc>
        <w:tc>
          <w:tcPr>
            <w:tcW w:w="2015" w:type="dxa"/>
            <w:gridSpan w:val="4"/>
            <w:tcBorders>
              <w:top w:val="single" w:color="000000" w:sz="4" w:space="0"/>
              <w:left w:val="single" w:color="000000" w:sz="4" w:space="0"/>
              <w:bottom w:val="single" w:color="000000" w:sz="4" w:space="0"/>
              <w:right w:val="single" w:color="000000" w:sz="4" w:space="0"/>
            </w:tcBorders>
            <w:vAlign w:val="top"/>
          </w:tcPr>
          <w:p>
            <w:pPr>
              <w:spacing w:line="360" w:lineRule="auto"/>
              <w:rPr>
                <w:szCs w:val="21"/>
              </w:rPr>
            </w:pPr>
            <w:r>
              <w:rPr>
                <w:rFonts w:hint="eastAsia"/>
                <w:szCs w:val="21"/>
                <w:lang w:val="en-US" w:eastAsia="zh-CN"/>
              </w:rPr>
              <w:t>2</w:t>
            </w:r>
            <w:r>
              <w:rPr>
                <w:rFonts w:hint="eastAsia" w:ascii="宋体" w:hAnsi="宋体" w:eastAsia="宋体" w:cs="宋体"/>
                <w:color w:val="FF0000"/>
                <w:szCs w:val="21"/>
                <w:lang w:val="en-US" w:eastAsia="zh-CN"/>
              </w:rPr>
              <w:t>★</w:t>
            </w:r>
          </w:p>
        </w:tc>
        <w:tc>
          <w:tcPr>
            <w:tcW w:w="2715" w:type="dxa"/>
            <w:gridSpan w:val="6"/>
            <w:tcBorders>
              <w:top w:val="single" w:color="000000" w:sz="4" w:space="0"/>
              <w:left w:val="single" w:color="000000" w:sz="4" w:space="0"/>
              <w:bottom w:val="single" w:color="000000" w:sz="4" w:space="0"/>
              <w:right w:val="single" w:color="000000" w:sz="4" w:space="0"/>
            </w:tcBorders>
            <w:vAlign w:val="top"/>
          </w:tcPr>
          <w:p>
            <w:pPr>
              <w:spacing w:line="360" w:lineRule="auto"/>
              <w:rPr>
                <w:rFonts w:hint="eastAsia"/>
                <w:b/>
                <w:bCs/>
                <w:szCs w:val="21"/>
              </w:rPr>
            </w:pPr>
            <w:r>
              <w:rPr>
                <w:rFonts w:hint="eastAsia"/>
                <w:b/>
                <w:bCs/>
                <w:szCs w:val="21"/>
              </w:rPr>
              <w:t>轴距(mm)</w:t>
            </w:r>
          </w:p>
        </w:tc>
        <w:tc>
          <w:tcPr>
            <w:tcW w:w="2623" w:type="dxa"/>
            <w:gridSpan w:val="4"/>
            <w:tcBorders>
              <w:top w:val="single" w:color="000000" w:sz="4" w:space="0"/>
              <w:left w:val="single" w:color="000000" w:sz="4" w:space="0"/>
              <w:bottom w:val="single" w:color="000000" w:sz="4" w:space="0"/>
              <w:right w:val="single" w:color="auto" w:sz="4" w:space="0"/>
            </w:tcBorders>
            <w:vAlign w:val="top"/>
          </w:tcPr>
          <w:p>
            <w:pPr>
              <w:spacing w:line="360" w:lineRule="auto"/>
              <w:rPr>
                <w:rFonts w:hint="eastAsia"/>
                <w:szCs w:val="21"/>
                <w:lang w:val="en-US" w:eastAsia="zh-CN"/>
              </w:rPr>
            </w:pPr>
            <w:r>
              <w:rPr>
                <w:rFonts w:hint="eastAsia"/>
                <w:szCs w:val="21"/>
                <w:lang w:val="en-US" w:eastAsia="zh-CN"/>
              </w:rPr>
              <w:t>5000左右</w:t>
            </w:r>
            <w:r>
              <w:rPr>
                <w:rFonts w:hint="eastAsia" w:ascii="宋体" w:hAnsi="宋体" w:eastAsia="宋体" w:cs="宋体"/>
                <w:color w:val="FF0000"/>
                <w:szCs w:val="21"/>
              </w:rPr>
              <w:t>★</w:t>
            </w:r>
          </w:p>
        </w:tc>
      </w:tr>
      <w:tr>
        <w:tblPrEx>
          <w:tblCellMar>
            <w:top w:w="0" w:type="dxa"/>
            <w:left w:w="108" w:type="dxa"/>
            <w:bottom w:w="0" w:type="dxa"/>
            <w:right w:w="108" w:type="dxa"/>
          </w:tblCellMar>
        </w:tblPrEx>
        <w:trPr>
          <w:cantSplit/>
          <w:trHeight w:val="365" w:hRule="atLeast"/>
          <w:jc w:val="center"/>
        </w:trPr>
        <w:tc>
          <w:tcPr>
            <w:tcW w:w="1758" w:type="dxa"/>
            <w:gridSpan w:val="6"/>
            <w:tcBorders>
              <w:top w:val="single" w:color="000000" w:sz="4" w:space="0"/>
              <w:left w:val="single" w:color="000000" w:sz="4" w:space="0"/>
              <w:bottom w:val="single" w:color="000000" w:sz="4" w:space="0"/>
              <w:right w:val="single" w:color="000000" w:sz="4" w:space="0"/>
            </w:tcBorders>
            <w:vAlign w:val="top"/>
          </w:tcPr>
          <w:p>
            <w:pPr>
              <w:spacing w:line="360" w:lineRule="auto"/>
              <w:rPr>
                <w:rFonts w:hint="eastAsia"/>
                <w:b/>
                <w:bCs/>
                <w:szCs w:val="21"/>
                <w:lang w:val="en-US" w:eastAsia="zh-CN"/>
              </w:rPr>
            </w:pPr>
            <w:r>
              <w:rPr>
                <w:rFonts w:hint="eastAsia"/>
                <w:b/>
                <w:bCs/>
                <w:szCs w:val="21"/>
                <w:lang w:val="en-US" w:eastAsia="zh-CN"/>
              </w:rPr>
              <w:t>驾驶室准乘人数</w:t>
            </w:r>
          </w:p>
        </w:tc>
        <w:tc>
          <w:tcPr>
            <w:tcW w:w="2015" w:type="dxa"/>
            <w:gridSpan w:val="4"/>
            <w:tcBorders>
              <w:top w:val="single" w:color="000000" w:sz="4" w:space="0"/>
              <w:left w:val="single" w:color="000000" w:sz="4" w:space="0"/>
              <w:bottom w:val="single" w:color="000000" w:sz="4" w:space="0"/>
              <w:right w:val="single" w:color="000000" w:sz="4" w:space="0"/>
            </w:tcBorders>
            <w:vAlign w:val="top"/>
          </w:tcPr>
          <w:p>
            <w:pPr>
              <w:spacing w:line="360" w:lineRule="auto"/>
              <w:rPr>
                <w:rFonts w:hint="eastAsia"/>
                <w:szCs w:val="21"/>
                <w:lang w:val="en-US" w:eastAsia="zh-CN"/>
              </w:rPr>
            </w:pPr>
            <w:r>
              <w:rPr>
                <w:rFonts w:hint="eastAsia"/>
                <w:szCs w:val="21"/>
                <w:lang w:val="en-US" w:eastAsia="zh-CN"/>
              </w:rPr>
              <w:t>2人</w:t>
            </w:r>
            <w:r>
              <w:rPr>
                <w:rFonts w:hint="eastAsia" w:ascii="宋体" w:hAnsi="宋体" w:eastAsia="宋体" w:cs="宋体"/>
                <w:color w:val="FF0000"/>
                <w:szCs w:val="21"/>
                <w:lang w:val="en-US" w:eastAsia="zh-CN"/>
              </w:rPr>
              <w:t>★</w:t>
            </w:r>
          </w:p>
        </w:tc>
        <w:tc>
          <w:tcPr>
            <w:tcW w:w="2715" w:type="dxa"/>
            <w:gridSpan w:val="6"/>
            <w:tcBorders>
              <w:top w:val="single" w:color="000000" w:sz="4" w:space="0"/>
              <w:left w:val="single" w:color="000000" w:sz="4" w:space="0"/>
              <w:bottom w:val="single" w:color="000000" w:sz="4" w:space="0"/>
              <w:right w:val="single" w:color="000000" w:sz="4" w:space="0"/>
            </w:tcBorders>
            <w:vAlign w:val="top"/>
          </w:tcPr>
          <w:p>
            <w:pPr>
              <w:spacing w:line="360" w:lineRule="auto"/>
              <w:rPr>
                <w:rFonts w:hint="eastAsia"/>
                <w:b/>
                <w:bCs/>
                <w:szCs w:val="21"/>
                <w:lang w:val="en-US" w:eastAsia="zh-CN"/>
              </w:rPr>
            </w:pPr>
            <w:r>
              <w:rPr>
                <w:rFonts w:hint="eastAsia"/>
                <w:b/>
                <w:bCs/>
                <w:szCs w:val="21"/>
                <w:lang w:val="en-US" w:eastAsia="zh-CN"/>
              </w:rPr>
              <w:t>座椅</w:t>
            </w:r>
          </w:p>
        </w:tc>
        <w:tc>
          <w:tcPr>
            <w:tcW w:w="2623" w:type="dxa"/>
            <w:gridSpan w:val="4"/>
            <w:tcBorders>
              <w:top w:val="single" w:color="000000" w:sz="4" w:space="0"/>
              <w:left w:val="single" w:color="000000" w:sz="4" w:space="0"/>
              <w:bottom w:val="single" w:color="000000" w:sz="4" w:space="0"/>
              <w:right w:val="single" w:color="auto" w:sz="4" w:space="0"/>
            </w:tcBorders>
            <w:vAlign w:val="top"/>
          </w:tcPr>
          <w:p>
            <w:pPr>
              <w:spacing w:line="360" w:lineRule="auto"/>
              <w:rPr>
                <w:rFonts w:hint="eastAsia"/>
                <w:szCs w:val="21"/>
                <w:lang w:val="en-US" w:eastAsia="zh-CN"/>
              </w:rPr>
            </w:pPr>
            <w:r>
              <w:rPr>
                <w:rFonts w:hint="eastAsia"/>
                <w:szCs w:val="21"/>
                <w:lang w:val="en-US" w:eastAsia="zh-CN"/>
              </w:rPr>
              <w:t>织物或真皮座椅</w:t>
            </w:r>
          </w:p>
        </w:tc>
      </w:tr>
      <w:tr>
        <w:tblPrEx>
          <w:tblCellMar>
            <w:top w:w="0" w:type="dxa"/>
            <w:left w:w="108" w:type="dxa"/>
            <w:bottom w:w="0" w:type="dxa"/>
            <w:right w:w="108" w:type="dxa"/>
          </w:tblCellMar>
        </w:tblPrEx>
        <w:trPr>
          <w:cantSplit/>
          <w:trHeight w:val="443" w:hRule="atLeast"/>
          <w:jc w:val="center"/>
        </w:trPr>
        <w:tc>
          <w:tcPr>
            <w:tcW w:w="1758" w:type="dxa"/>
            <w:gridSpan w:val="6"/>
            <w:tcBorders>
              <w:top w:val="single" w:color="000000" w:sz="4" w:space="0"/>
              <w:left w:val="single" w:color="000000" w:sz="4" w:space="0"/>
              <w:bottom w:val="single" w:color="000000" w:sz="4" w:space="0"/>
              <w:right w:val="single" w:color="000000" w:sz="4" w:space="0"/>
            </w:tcBorders>
            <w:vAlign w:val="top"/>
          </w:tcPr>
          <w:p>
            <w:pPr>
              <w:spacing w:line="360" w:lineRule="auto"/>
              <w:rPr>
                <w:rFonts w:hint="eastAsia" w:eastAsia="宋体"/>
                <w:b/>
                <w:bCs/>
                <w:szCs w:val="21"/>
                <w:lang w:val="en-US" w:eastAsia="zh-CN"/>
              </w:rPr>
            </w:pPr>
            <w:r>
              <w:rPr>
                <w:rFonts w:hint="eastAsia"/>
                <w:b/>
                <w:bCs/>
                <w:szCs w:val="21"/>
                <w:lang w:val="en-US" w:eastAsia="zh-CN"/>
              </w:rPr>
              <w:t>方向助力方式</w:t>
            </w:r>
          </w:p>
        </w:tc>
        <w:tc>
          <w:tcPr>
            <w:tcW w:w="2015" w:type="dxa"/>
            <w:gridSpan w:val="4"/>
            <w:tcBorders>
              <w:top w:val="single" w:color="000000" w:sz="4" w:space="0"/>
              <w:left w:val="single" w:color="000000" w:sz="4" w:space="0"/>
              <w:bottom w:val="single" w:color="000000" w:sz="4" w:space="0"/>
              <w:right w:val="single" w:color="000000" w:sz="4" w:space="0"/>
            </w:tcBorders>
            <w:vAlign w:val="top"/>
          </w:tcPr>
          <w:p>
            <w:pPr>
              <w:spacing w:line="360" w:lineRule="auto"/>
              <w:rPr>
                <w:rFonts w:hint="eastAsia"/>
                <w:szCs w:val="21"/>
                <w:lang w:val="en-US" w:eastAsia="zh-CN"/>
              </w:rPr>
            </w:pPr>
            <w:r>
              <w:rPr>
                <w:rFonts w:hint="eastAsia"/>
                <w:szCs w:val="21"/>
                <w:lang w:val="en-US" w:eastAsia="zh-CN"/>
              </w:rPr>
              <w:t>助力</w:t>
            </w:r>
            <w:r>
              <w:rPr>
                <w:rFonts w:hint="eastAsia" w:ascii="宋体" w:hAnsi="宋体" w:eastAsia="宋体" w:cs="宋体"/>
                <w:color w:val="FF0000"/>
                <w:szCs w:val="21"/>
                <w:lang w:val="en-US" w:eastAsia="zh-CN"/>
              </w:rPr>
              <w:t>★</w:t>
            </w:r>
          </w:p>
        </w:tc>
        <w:tc>
          <w:tcPr>
            <w:tcW w:w="2715" w:type="dxa"/>
            <w:gridSpan w:val="6"/>
            <w:tcBorders>
              <w:top w:val="single" w:color="000000" w:sz="4" w:space="0"/>
              <w:left w:val="single" w:color="000000" w:sz="4" w:space="0"/>
              <w:bottom w:val="single" w:color="000000" w:sz="4" w:space="0"/>
              <w:right w:val="single" w:color="000000" w:sz="4" w:space="0"/>
            </w:tcBorders>
            <w:vAlign w:val="top"/>
          </w:tcPr>
          <w:p>
            <w:pPr>
              <w:spacing w:line="360" w:lineRule="auto"/>
              <w:rPr>
                <w:rFonts w:hint="eastAsia" w:eastAsia="宋体"/>
                <w:b/>
                <w:bCs/>
                <w:szCs w:val="21"/>
                <w:lang w:val="en-US" w:eastAsia="zh-CN"/>
              </w:rPr>
            </w:pPr>
            <w:r>
              <w:rPr>
                <w:rFonts w:hint="eastAsia"/>
                <w:b/>
                <w:bCs/>
                <w:szCs w:val="21"/>
                <w:lang w:val="en-US" w:eastAsia="zh-CN"/>
              </w:rPr>
              <w:t>钢板弹簧片数（片）</w:t>
            </w:r>
          </w:p>
        </w:tc>
        <w:tc>
          <w:tcPr>
            <w:tcW w:w="2623" w:type="dxa"/>
            <w:gridSpan w:val="4"/>
            <w:tcBorders>
              <w:top w:val="single" w:color="000000" w:sz="4" w:space="0"/>
              <w:left w:val="single" w:color="000000" w:sz="4" w:space="0"/>
              <w:bottom w:val="single" w:color="000000" w:sz="4" w:space="0"/>
              <w:right w:val="single" w:color="auto" w:sz="4" w:space="0"/>
            </w:tcBorders>
            <w:vAlign w:val="top"/>
          </w:tcPr>
          <w:p>
            <w:pPr>
              <w:spacing w:line="360" w:lineRule="auto"/>
              <w:rPr>
                <w:rFonts w:hint="eastAsia"/>
                <w:szCs w:val="21"/>
                <w:lang w:val="en-US" w:eastAsia="zh-CN"/>
              </w:rPr>
            </w:pPr>
            <w:r>
              <w:rPr>
                <w:rFonts w:hint="eastAsia"/>
                <w:szCs w:val="21"/>
                <w:lang w:val="en-US" w:eastAsia="zh-CN"/>
              </w:rPr>
              <w:t>3 / 4 +3左右</w:t>
            </w:r>
            <w:r>
              <w:rPr>
                <w:rFonts w:hint="eastAsia" w:ascii="宋体" w:hAnsi="宋体" w:eastAsia="宋体" w:cs="宋体"/>
                <w:color w:val="FF0000"/>
                <w:szCs w:val="21"/>
                <w:lang w:val="en-US" w:eastAsia="zh-CN"/>
              </w:rPr>
              <w:t>★</w:t>
            </w:r>
          </w:p>
        </w:tc>
      </w:tr>
      <w:tr>
        <w:tblPrEx>
          <w:tblCellMar>
            <w:top w:w="0" w:type="dxa"/>
            <w:left w:w="108" w:type="dxa"/>
            <w:bottom w:w="0" w:type="dxa"/>
            <w:right w:w="108" w:type="dxa"/>
          </w:tblCellMar>
        </w:tblPrEx>
        <w:trPr>
          <w:cantSplit/>
          <w:trHeight w:val="365" w:hRule="atLeast"/>
          <w:jc w:val="center"/>
        </w:trPr>
        <w:tc>
          <w:tcPr>
            <w:tcW w:w="1758" w:type="dxa"/>
            <w:gridSpan w:val="6"/>
            <w:tcBorders>
              <w:top w:val="single" w:color="000000" w:sz="4" w:space="0"/>
              <w:left w:val="single" w:color="000000" w:sz="4" w:space="0"/>
              <w:bottom w:val="single" w:color="000000" w:sz="4" w:space="0"/>
              <w:right w:val="single" w:color="000000" w:sz="4" w:space="0"/>
            </w:tcBorders>
            <w:vAlign w:val="top"/>
          </w:tcPr>
          <w:p>
            <w:pPr>
              <w:spacing w:line="360" w:lineRule="auto"/>
              <w:rPr>
                <w:rFonts w:hint="eastAsia"/>
                <w:b/>
                <w:bCs/>
                <w:szCs w:val="21"/>
                <w:lang w:val="en-US" w:eastAsia="zh-CN"/>
              </w:rPr>
            </w:pPr>
            <w:r>
              <w:rPr>
                <w:rFonts w:hint="eastAsia"/>
                <w:b/>
                <w:bCs/>
                <w:szCs w:val="21"/>
                <w:lang w:val="en-US" w:eastAsia="zh-CN"/>
              </w:rPr>
              <w:t>制动方式</w:t>
            </w:r>
          </w:p>
        </w:tc>
        <w:tc>
          <w:tcPr>
            <w:tcW w:w="2015" w:type="dxa"/>
            <w:gridSpan w:val="4"/>
            <w:tcBorders>
              <w:top w:val="single" w:color="000000" w:sz="4" w:space="0"/>
              <w:left w:val="single" w:color="000000" w:sz="4" w:space="0"/>
              <w:bottom w:val="single" w:color="000000" w:sz="4" w:space="0"/>
              <w:right w:val="single" w:color="000000" w:sz="4" w:space="0"/>
            </w:tcBorders>
            <w:vAlign w:val="top"/>
          </w:tcPr>
          <w:p>
            <w:pPr>
              <w:spacing w:line="360" w:lineRule="auto"/>
              <w:rPr>
                <w:rFonts w:hint="eastAsia"/>
                <w:szCs w:val="21"/>
                <w:lang w:val="en-US" w:eastAsia="zh-CN"/>
              </w:rPr>
            </w:pPr>
            <w:r>
              <w:rPr>
                <w:rFonts w:hint="eastAsia"/>
                <w:szCs w:val="21"/>
                <w:lang w:val="en-US" w:eastAsia="zh-CN"/>
              </w:rPr>
              <w:t xml:space="preserve">气压制动 </w:t>
            </w:r>
          </w:p>
        </w:tc>
        <w:tc>
          <w:tcPr>
            <w:tcW w:w="2715" w:type="dxa"/>
            <w:gridSpan w:val="6"/>
            <w:tcBorders>
              <w:top w:val="single" w:color="000000" w:sz="4" w:space="0"/>
              <w:left w:val="single" w:color="000000" w:sz="4" w:space="0"/>
              <w:bottom w:val="single" w:color="000000" w:sz="4" w:space="0"/>
              <w:right w:val="single" w:color="000000" w:sz="4" w:space="0"/>
            </w:tcBorders>
            <w:vAlign w:val="top"/>
          </w:tcPr>
          <w:p>
            <w:pPr>
              <w:spacing w:line="360" w:lineRule="auto"/>
              <w:rPr>
                <w:rFonts w:hint="eastAsia"/>
                <w:b/>
                <w:bCs/>
                <w:szCs w:val="21"/>
                <w:lang w:val="en-US" w:eastAsia="zh-CN"/>
              </w:rPr>
            </w:pPr>
            <w:r>
              <w:rPr>
                <w:rFonts w:hint="eastAsia"/>
                <w:b/>
                <w:bCs/>
                <w:szCs w:val="21"/>
                <w:lang w:val="en-US" w:eastAsia="zh-CN"/>
              </w:rPr>
              <w:t>制动盘</w:t>
            </w:r>
          </w:p>
        </w:tc>
        <w:tc>
          <w:tcPr>
            <w:tcW w:w="2623" w:type="dxa"/>
            <w:gridSpan w:val="4"/>
            <w:tcBorders>
              <w:top w:val="single" w:color="000000" w:sz="4" w:space="0"/>
              <w:left w:val="single" w:color="000000" w:sz="4" w:space="0"/>
              <w:bottom w:val="single" w:color="000000" w:sz="4" w:space="0"/>
              <w:right w:val="single" w:color="auto" w:sz="4" w:space="0"/>
            </w:tcBorders>
            <w:vAlign w:val="top"/>
          </w:tcPr>
          <w:p>
            <w:pPr>
              <w:spacing w:line="360" w:lineRule="auto"/>
              <w:rPr>
                <w:rFonts w:hint="eastAsia"/>
                <w:szCs w:val="21"/>
                <w:lang w:val="en-US" w:eastAsia="zh-CN"/>
              </w:rPr>
            </w:pPr>
            <w:r>
              <w:rPr>
                <w:rFonts w:hint="eastAsia"/>
                <w:szCs w:val="21"/>
                <w:lang w:val="en-US" w:eastAsia="zh-CN"/>
              </w:rPr>
              <w:t>前后鼓</w:t>
            </w:r>
            <w:r>
              <w:rPr>
                <w:rFonts w:hint="eastAsia" w:ascii="宋体" w:hAnsi="宋体" w:eastAsia="宋体" w:cs="宋体"/>
                <w:b w:val="0"/>
                <w:bCs w:val="0"/>
                <w:color w:val="FF0000"/>
                <w:szCs w:val="21"/>
                <w:lang w:val="en-US" w:eastAsia="zh-CN"/>
              </w:rPr>
              <w:t>★</w:t>
            </w:r>
          </w:p>
        </w:tc>
      </w:tr>
      <w:tr>
        <w:tblPrEx>
          <w:tblCellMar>
            <w:top w:w="0" w:type="dxa"/>
            <w:left w:w="108" w:type="dxa"/>
            <w:bottom w:w="0" w:type="dxa"/>
            <w:right w:w="108" w:type="dxa"/>
          </w:tblCellMar>
        </w:tblPrEx>
        <w:trPr>
          <w:cantSplit/>
          <w:trHeight w:val="365" w:hRule="atLeast"/>
          <w:jc w:val="center"/>
        </w:trPr>
        <w:tc>
          <w:tcPr>
            <w:tcW w:w="1758" w:type="dxa"/>
            <w:gridSpan w:val="6"/>
            <w:tcBorders>
              <w:top w:val="single" w:color="000000" w:sz="4" w:space="0"/>
              <w:left w:val="single" w:color="000000" w:sz="4" w:space="0"/>
              <w:bottom w:val="single" w:color="000000" w:sz="4" w:space="0"/>
              <w:right w:val="single" w:color="000000" w:sz="4" w:space="0"/>
            </w:tcBorders>
            <w:vAlign w:val="top"/>
          </w:tcPr>
          <w:p>
            <w:pPr>
              <w:spacing w:line="360" w:lineRule="auto"/>
              <w:rPr>
                <w:rFonts w:hint="eastAsia"/>
                <w:b/>
                <w:bCs/>
                <w:szCs w:val="21"/>
                <w:lang w:val="en-US" w:eastAsia="zh-CN"/>
              </w:rPr>
            </w:pPr>
            <w:r>
              <w:rPr>
                <w:rFonts w:hint="eastAsia"/>
                <w:b/>
                <w:bCs/>
                <w:szCs w:val="21"/>
                <w:lang w:val="en-US" w:eastAsia="zh-CN"/>
              </w:rPr>
              <w:t>ABS</w:t>
            </w:r>
          </w:p>
        </w:tc>
        <w:tc>
          <w:tcPr>
            <w:tcW w:w="2015" w:type="dxa"/>
            <w:gridSpan w:val="4"/>
            <w:tcBorders>
              <w:top w:val="single" w:color="000000" w:sz="4" w:space="0"/>
              <w:left w:val="single" w:color="000000" w:sz="4" w:space="0"/>
              <w:bottom w:val="single" w:color="000000" w:sz="4" w:space="0"/>
              <w:right w:val="single" w:color="000000" w:sz="4" w:space="0"/>
            </w:tcBorders>
            <w:vAlign w:val="top"/>
          </w:tcPr>
          <w:p>
            <w:pPr>
              <w:spacing w:line="360" w:lineRule="auto"/>
              <w:rPr>
                <w:rFonts w:hint="eastAsia"/>
                <w:szCs w:val="21"/>
                <w:lang w:val="en-US" w:eastAsia="zh-CN"/>
              </w:rPr>
            </w:pPr>
            <w:r>
              <w:rPr>
                <w:rFonts w:hint="eastAsia"/>
                <w:szCs w:val="21"/>
                <w:lang w:val="en-US" w:eastAsia="zh-CN"/>
              </w:rPr>
              <w:t>要求有</w:t>
            </w:r>
            <w:r>
              <w:rPr>
                <w:rFonts w:hint="eastAsia" w:ascii="宋体" w:hAnsi="宋体" w:eastAsia="宋体" w:cs="宋体"/>
                <w:color w:val="FF0000"/>
                <w:szCs w:val="21"/>
                <w:lang w:val="en-US" w:eastAsia="zh-CN"/>
              </w:rPr>
              <w:t>★</w:t>
            </w:r>
          </w:p>
        </w:tc>
        <w:tc>
          <w:tcPr>
            <w:tcW w:w="2715" w:type="dxa"/>
            <w:gridSpan w:val="6"/>
            <w:tcBorders>
              <w:top w:val="single" w:color="000000" w:sz="4" w:space="0"/>
              <w:left w:val="single" w:color="000000" w:sz="4" w:space="0"/>
              <w:bottom w:val="single" w:color="000000" w:sz="4" w:space="0"/>
              <w:right w:val="single" w:color="000000" w:sz="4" w:space="0"/>
            </w:tcBorders>
            <w:vAlign w:val="top"/>
          </w:tcPr>
          <w:p>
            <w:pPr>
              <w:spacing w:line="360" w:lineRule="auto"/>
              <w:rPr>
                <w:rFonts w:hint="eastAsia"/>
                <w:b/>
                <w:bCs/>
                <w:szCs w:val="21"/>
                <w:lang w:val="en-US" w:eastAsia="zh-CN"/>
              </w:rPr>
            </w:pPr>
            <w:r>
              <w:rPr>
                <w:rFonts w:hint="eastAsia"/>
                <w:b/>
                <w:bCs/>
                <w:szCs w:val="21"/>
                <w:lang w:val="en-US" w:eastAsia="zh-CN"/>
              </w:rPr>
              <w:t>涡轮增压</w:t>
            </w:r>
          </w:p>
        </w:tc>
        <w:tc>
          <w:tcPr>
            <w:tcW w:w="2623" w:type="dxa"/>
            <w:gridSpan w:val="4"/>
            <w:tcBorders>
              <w:top w:val="single" w:color="000000" w:sz="4" w:space="0"/>
              <w:left w:val="single" w:color="000000" w:sz="4" w:space="0"/>
              <w:bottom w:val="single" w:color="000000" w:sz="4" w:space="0"/>
              <w:right w:val="single" w:color="auto" w:sz="4" w:space="0"/>
            </w:tcBorders>
            <w:vAlign w:val="top"/>
          </w:tcPr>
          <w:p>
            <w:pPr>
              <w:spacing w:line="360" w:lineRule="auto"/>
              <w:rPr>
                <w:rFonts w:hint="eastAsia"/>
                <w:szCs w:val="21"/>
                <w:lang w:val="en-US" w:eastAsia="zh-CN"/>
              </w:rPr>
            </w:pPr>
            <w:r>
              <w:rPr>
                <w:rFonts w:hint="eastAsia"/>
                <w:szCs w:val="21"/>
                <w:lang w:val="en-US" w:eastAsia="zh-CN"/>
              </w:rPr>
              <w:t>要求有</w:t>
            </w:r>
            <w:r>
              <w:rPr>
                <w:rFonts w:hint="eastAsia" w:ascii="宋体" w:hAnsi="宋体" w:eastAsia="宋体" w:cs="宋体"/>
                <w:color w:val="FF0000"/>
                <w:szCs w:val="21"/>
                <w:lang w:val="en-US" w:eastAsia="zh-CN"/>
              </w:rPr>
              <w:t>★</w:t>
            </w:r>
          </w:p>
        </w:tc>
      </w:tr>
      <w:tr>
        <w:tblPrEx>
          <w:tblCellMar>
            <w:top w:w="0" w:type="dxa"/>
            <w:left w:w="108" w:type="dxa"/>
            <w:bottom w:w="0" w:type="dxa"/>
            <w:right w:w="108" w:type="dxa"/>
          </w:tblCellMar>
        </w:tblPrEx>
        <w:trPr>
          <w:cantSplit/>
          <w:trHeight w:val="365" w:hRule="atLeast"/>
          <w:jc w:val="center"/>
        </w:trPr>
        <w:tc>
          <w:tcPr>
            <w:tcW w:w="1071" w:type="dxa"/>
            <w:gridSpan w:val="2"/>
            <w:tcBorders>
              <w:top w:val="single" w:color="000000" w:sz="4" w:space="0"/>
              <w:left w:val="single" w:color="000000" w:sz="4" w:space="0"/>
              <w:bottom w:val="single" w:color="000000" w:sz="4" w:space="0"/>
              <w:right w:val="single" w:color="auto" w:sz="4" w:space="0"/>
            </w:tcBorders>
            <w:vAlign w:val="top"/>
          </w:tcPr>
          <w:p>
            <w:pPr>
              <w:spacing w:line="360" w:lineRule="auto"/>
              <w:rPr>
                <w:rFonts w:hint="eastAsia"/>
                <w:b/>
                <w:bCs/>
                <w:szCs w:val="21"/>
                <w:lang w:val="en-US" w:eastAsia="zh-CN"/>
              </w:rPr>
            </w:pPr>
            <w:r>
              <w:rPr>
                <w:rFonts w:hint="eastAsia"/>
                <w:b/>
                <w:bCs/>
                <w:szCs w:val="21"/>
              </w:rPr>
              <w:t>冷暖空调</w:t>
            </w:r>
          </w:p>
        </w:tc>
        <w:tc>
          <w:tcPr>
            <w:tcW w:w="2702" w:type="dxa"/>
            <w:gridSpan w:val="8"/>
            <w:tcBorders>
              <w:top w:val="single" w:color="000000" w:sz="4" w:space="0"/>
              <w:left w:val="single" w:color="auto" w:sz="4" w:space="0"/>
              <w:bottom w:val="single" w:color="000000" w:sz="4" w:space="0"/>
              <w:right w:val="single" w:color="000000" w:sz="4" w:space="0"/>
            </w:tcBorders>
            <w:vAlign w:val="top"/>
          </w:tcPr>
          <w:p>
            <w:pPr>
              <w:spacing w:line="360" w:lineRule="auto"/>
              <w:rPr>
                <w:rFonts w:hint="eastAsia"/>
                <w:szCs w:val="21"/>
                <w:lang w:val="en-US" w:eastAsia="zh-CN"/>
              </w:rPr>
            </w:pPr>
            <w:r>
              <w:rPr>
                <w:rFonts w:hint="eastAsia"/>
                <w:szCs w:val="21"/>
              </w:rPr>
              <w:t>中控锁、车门玻璃电动升降</w:t>
            </w:r>
          </w:p>
        </w:tc>
        <w:tc>
          <w:tcPr>
            <w:tcW w:w="2040" w:type="dxa"/>
            <w:gridSpan w:val="5"/>
            <w:tcBorders>
              <w:top w:val="single" w:color="000000" w:sz="4" w:space="0"/>
              <w:left w:val="single" w:color="000000" w:sz="4" w:space="0"/>
              <w:bottom w:val="single" w:color="000000" w:sz="4" w:space="0"/>
              <w:right w:val="single" w:color="auto" w:sz="4" w:space="0"/>
            </w:tcBorders>
            <w:vAlign w:val="top"/>
          </w:tcPr>
          <w:p>
            <w:pPr>
              <w:spacing w:line="360" w:lineRule="auto"/>
              <w:rPr>
                <w:rFonts w:hint="eastAsia"/>
                <w:b/>
                <w:bCs/>
                <w:szCs w:val="21"/>
                <w:lang w:val="en-US" w:eastAsia="zh-CN"/>
              </w:rPr>
            </w:pPr>
            <w:r>
              <w:rPr>
                <w:rFonts w:hint="eastAsia"/>
                <w:b/>
                <w:bCs/>
                <w:szCs w:val="21"/>
              </w:rPr>
              <w:t>轮胎规格</w:t>
            </w:r>
          </w:p>
        </w:tc>
        <w:tc>
          <w:tcPr>
            <w:tcW w:w="3298" w:type="dxa"/>
            <w:gridSpan w:val="5"/>
            <w:tcBorders>
              <w:top w:val="single" w:color="000000" w:sz="4" w:space="0"/>
              <w:left w:val="single" w:color="auto" w:sz="4" w:space="0"/>
              <w:bottom w:val="single" w:color="000000" w:sz="4" w:space="0"/>
              <w:right w:val="single" w:color="auto" w:sz="4" w:space="0"/>
            </w:tcBorders>
            <w:vAlign w:val="top"/>
          </w:tcPr>
          <w:p>
            <w:pPr>
              <w:spacing w:line="360" w:lineRule="auto"/>
              <w:rPr>
                <w:rFonts w:hint="eastAsia"/>
                <w:szCs w:val="21"/>
                <w:lang w:val="en-US" w:eastAsia="zh-CN"/>
              </w:rPr>
            </w:pPr>
            <w:r>
              <w:rPr>
                <w:rFonts w:hint="eastAsia"/>
                <w:szCs w:val="21"/>
                <w:lang w:val="en-US" w:eastAsia="zh-CN"/>
              </w:rPr>
              <w:t>275/80R22.5RP左右</w:t>
            </w:r>
            <w:r>
              <w:rPr>
                <w:rFonts w:hint="eastAsia"/>
                <w:szCs w:val="21"/>
              </w:rPr>
              <w:t xml:space="preserve"> </w:t>
            </w:r>
            <w:r>
              <w:rPr>
                <w:rFonts w:hint="eastAsia"/>
                <w:szCs w:val="21"/>
                <w:lang w:val="en-US" w:eastAsia="zh-CN"/>
              </w:rPr>
              <w:t>真空胎</w:t>
            </w:r>
            <w:r>
              <w:rPr>
                <w:rFonts w:hint="eastAsia" w:ascii="宋体" w:hAnsi="宋体" w:eastAsia="宋体" w:cs="宋体"/>
                <w:color w:val="FF0000"/>
                <w:szCs w:val="21"/>
              </w:rPr>
              <w:t>★</w:t>
            </w:r>
          </w:p>
        </w:tc>
      </w:tr>
      <w:tr>
        <w:tblPrEx>
          <w:tblCellMar>
            <w:top w:w="0" w:type="dxa"/>
            <w:left w:w="108" w:type="dxa"/>
            <w:bottom w:w="0" w:type="dxa"/>
            <w:right w:w="108" w:type="dxa"/>
          </w:tblCellMar>
        </w:tblPrEx>
        <w:trPr>
          <w:cantSplit/>
          <w:trHeight w:val="365" w:hRule="atLeast"/>
          <w:jc w:val="center"/>
        </w:trPr>
        <w:tc>
          <w:tcPr>
            <w:tcW w:w="1418" w:type="dxa"/>
            <w:gridSpan w:val="4"/>
            <w:tcBorders>
              <w:top w:val="single" w:color="000000" w:sz="4" w:space="0"/>
              <w:left w:val="single" w:color="000000" w:sz="4" w:space="0"/>
              <w:bottom w:val="single" w:color="000000" w:sz="4" w:space="0"/>
              <w:right w:val="single" w:color="auto" w:sz="4" w:space="0"/>
            </w:tcBorders>
            <w:vAlign w:val="top"/>
          </w:tcPr>
          <w:p>
            <w:pPr>
              <w:spacing w:line="360" w:lineRule="auto"/>
              <w:rPr>
                <w:rFonts w:hint="eastAsia"/>
                <w:b/>
                <w:bCs/>
                <w:szCs w:val="21"/>
                <w:lang w:val="en-US" w:eastAsia="zh-CN"/>
              </w:rPr>
            </w:pPr>
            <w:r>
              <w:rPr>
                <w:rFonts w:hint="eastAsia"/>
                <w:b/>
                <w:bCs/>
                <w:szCs w:val="21"/>
                <w:lang w:val="en-US" w:eastAsia="zh-CN"/>
              </w:rPr>
              <w:t>燃油箱</w:t>
            </w:r>
          </w:p>
        </w:tc>
        <w:tc>
          <w:tcPr>
            <w:tcW w:w="2355" w:type="dxa"/>
            <w:gridSpan w:val="6"/>
            <w:tcBorders>
              <w:top w:val="single" w:color="000000" w:sz="4" w:space="0"/>
              <w:left w:val="single" w:color="auto" w:sz="4" w:space="0"/>
              <w:bottom w:val="single" w:color="000000" w:sz="4" w:space="0"/>
              <w:right w:val="single" w:color="000000" w:sz="4" w:space="0"/>
            </w:tcBorders>
            <w:vAlign w:val="top"/>
          </w:tcPr>
          <w:p>
            <w:pPr>
              <w:spacing w:line="360" w:lineRule="auto"/>
              <w:rPr>
                <w:rFonts w:hint="eastAsia"/>
                <w:szCs w:val="21"/>
                <w:lang w:val="en-US" w:eastAsia="zh-CN"/>
              </w:rPr>
            </w:pPr>
            <w:r>
              <w:rPr>
                <w:rFonts w:hint="eastAsia" w:ascii="宋体" w:hAnsi="宋体" w:eastAsia="宋体" w:cs="宋体"/>
                <w:color w:val="auto"/>
                <w:szCs w:val="21"/>
                <w:lang w:val="en-US" w:eastAsia="zh-CN"/>
              </w:rPr>
              <w:t>铝油箱、350L左右</w:t>
            </w:r>
            <w:r>
              <w:rPr>
                <w:rFonts w:hint="eastAsia" w:ascii="宋体" w:hAnsi="宋体" w:eastAsia="宋体" w:cs="宋体"/>
                <w:color w:val="FF0000"/>
                <w:szCs w:val="21"/>
                <w:lang w:val="en-US" w:eastAsia="zh-CN"/>
              </w:rPr>
              <w:t>★</w:t>
            </w:r>
          </w:p>
        </w:tc>
        <w:tc>
          <w:tcPr>
            <w:tcW w:w="2715" w:type="dxa"/>
            <w:gridSpan w:val="6"/>
            <w:tcBorders>
              <w:top w:val="single" w:color="000000" w:sz="4" w:space="0"/>
              <w:left w:val="single" w:color="000000" w:sz="4" w:space="0"/>
              <w:bottom w:val="single" w:color="000000" w:sz="4" w:space="0"/>
              <w:right w:val="single" w:color="000000" w:sz="4" w:space="0"/>
            </w:tcBorders>
            <w:vAlign w:val="top"/>
          </w:tcPr>
          <w:p>
            <w:pPr>
              <w:spacing w:line="360" w:lineRule="auto"/>
              <w:rPr>
                <w:rFonts w:hint="eastAsia"/>
                <w:b/>
                <w:bCs/>
                <w:szCs w:val="21"/>
                <w:lang w:val="en-US" w:eastAsia="zh-CN"/>
              </w:rPr>
            </w:pPr>
            <w:r>
              <w:rPr>
                <w:rFonts w:hint="eastAsia"/>
                <w:b/>
                <w:bCs/>
                <w:szCs w:val="21"/>
                <w:lang w:val="en-US" w:eastAsia="zh-CN"/>
              </w:rPr>
              <w:t>电源总开关</w:t>
            </w:r>
          </w:p>
        </w:tc>
        <w:tc>
          <w:tcPr>
            <w:tcW w:w="2623" w:type="dxa"/>
            <w:gridSpan w:val="4"/>
            <w:tcBorders>
              <w:top w:val="single" w:color="000000" w:sz="4" w:space="0"/>
              <w:left w:val="single" w:color="000000" w:sz="4" w:space="0"/>
              <w:bottom w:val="single" w:color="000000" w:sz="4" w:space="0"/>
              <w:right w:val="single" w:color="auto" w:sz="4" w:space="0"/>
            </w:tcBorders>
            <w:vAlign w:val="top"/>
          </w:tcPr>
          <w:p>
            <w:pPr>
              <w:spacing w:line="360" w:lineRule="auto"/>
              <w:rPr>
                <w:rFonts w:hint="eastAsia"/>
                <w:szCs w:val="21"/>
                <w:lang w:val="en-US" w:eastAsia="zh-CN"/>
              </w:rPr>
            </w:pPr>
            <w:r>
              <w:rPr>
                <w:rFonts w:hint="eastAsia"/>
                <w:color w:val="auto"/>
                <w:szCs w:val="21"/>
                <w:lang w:val="en-US" w:eastAsia="zh-CN"/>
              </w:rPr>
              <w:t>配备</w:t>
            </w:r>
            <w:r>
              <w:rPr>
                <w:rFonts w:hint="eastAsia" w:ascii="宋体" w:hAnsi="宋体" w:eastAsia="宋体" w:cs="宋体"/>
                <w:color w:val="FF0000"/>
                <w:szCs w:val="21"/>
              </w:rPr>
              <w:t>★</w:t>
            </w:r>
          </w:p>
        </w:tc>
      </w:tr>
      <w:tr>
        <w:tblPrEx>
          <w:tblCellMar>
            <w:top w:w="0" w:type="dxa"/>
            <w:left w:w="108" w:type="dxa"/>
            <w:bottom w:w="0" w:type="dxa"/>
            <w:right w:w="108" w:type="dxa"/>
          </w:tblCellMar>
        </w:tblPrEx>
        <w:trPr>
          <w:cantSplit/>
          <w:trHeight w:val="365" w:hRule="atLeast"/>
          <w:jc w:val="center"/>
        </w:trPr>
        <w:tc>
          <w:tcPr>
            <w:tcW w:w="863" w:type="dxa"/>
            <w:tcBorders>
              <w:top w:val="single" w:color="000000" w:sz="4" w:space="0"/>
              <w:left w:val="single" w:color="000000" w:sz="4" w:space="0"/>
              <w:bottom w:val="single" w:color="000000" w:sz="4" w:space="0"/>
              <w:right w:val="single" w:color="auto" w:sz="4" w:space="0"/>
            </w:tcBorders>
            <w:vAlign w:val="top"/>
          </w:tcPr>
          <w:p>
            <w:pPr>
              <w:spacing w:line="360" w:lineRule="auto"/>
              <w:rPr>
                <w:rFonts w:hint="eastAsia"/>
                <w:b/>
                <w:bCs/>
                <w:szCs w:val="21"/>
                <w:lang w:val="en-US" w:eastAsia="zh-CN"/>
              </w:rPr>
            </w:pPr>
            <w:r>
              <w:rPr>
                <w:rFonts w:hint="eastAsia"/>
                <w:b/>
                <w:bCs/>
                <w:szCs w:val="21"/>
              </w:rPr>
              <w:t>驾驶室</w:t>
            </w:r>
          </w:p>
        </w:tc>
        <w:tc>
          <w:tcPr>
            <w:tcW w:w="2580" w:type="dxa"/>
            <w:gridSpan w:val="8"/>
            <w:tcBorders>
              <w:top w:val="single" w:color="000000" w:sz="4" w:space="0"/>
              <w:left w:val="single" w:color="auto" w:sz="4" w:space="0"/>
              <w:bottom w:val="single" w:color="000000" w:sz="4" w:space="0"/>
              <w:right w:val="single" w:color="auto" w:sz="4" w:space="0"/>
            </w:tcBorders>
            <w:vAlign w:val="top"/>
          </w:tcPr>
          <w:p>
            <w:pPr>
              <w:spacing w:line="360" w:lineRule="auto"/>
              <w:rPr>
                <w:rFonts w:hint="eastAsia"/>
                <w:b/>
                <w:bCs/>
                <w:szCs w:val="21"/>
                <w:lang w:val="en-US" w:eastAsia="zh-CN"/>
              </w:rPr>
            </w:pPr>
            <w:r>
              <w:rPr>
                <w:rFonts w:hint="eastAsia"/>
                <w:szCs w:val="21"/>
                <w:lang w:val="en-US" w:eastAsia="zh-CN"/>
              </w:rPr>
              <w:t>平</w:t>
            </w:r>
            <w:r>
              <w:rPr>
                <w:rFonts w:hint="eastAsia"/>
                <w:szCs w:val="21"/>
              </w:rPr>
              <w:t>头、</w:t>
            </w:r>
            <w:r>
              <w:rPr>
                <w:rFonts w:hint="eastAsia"/>
                <w:szCs w:val="21"/>
                <w:lang w:val="en-US" w:eastAsia="zh-CN"/>
              </w:rPr>
              <w:t>手动或电动翻转</w:t>
            </w:r>
            <w:r>
              <w:rPr>
                <w:rFonts w:hint="eastAsia" w:ascii="宋体" w:hAnsi="宋体" w:eastAsia="宋体" w:cs="宋体"/>
                <w:b w:val="0"/>
                <w:bCs w:val="0"/>
                <w:color w:val="FF0000"/>
                <w:szCs w:val="21"/>
                <w:lang w:val="en-US" w:eastAsia="zh-CN"/>
              </w:rPr>
              <w:t>★</w:t>
            </w:r>
            <w:r>
              <w:rPr>
                <w:rFonts w:hint="eastAsia"/>
                <w:b/>
                <w:bCs/>
                <w:szCs w:val="21"/>
                <w:lang w:val="en-US" w:eastAsia="zh-CN"/>
              </w:rPr>
              <w:t xml:space="preserve">             </w:t>
            </w:r>
          </w:p>
        </w:tc>
        <w:tc>
          <w:tcPr>
            <w:tcW w:w="863" w:type="dxa"/>
            <w:gridSpan w:val="2"/>
            <w:tcBorders>
              <w:top w:val="single" w:color="000000" w:sz="4" w:space="0"/>
              <w:left w:val="single" w:color="auto" w:sz="4" w:space="0"/>
              <w:bottom w:val="single" w:color="000000" w:sz="4" w:space="0"/>
              <w:right w:val="single" w:color="auto" w:sz="4" w:space="0"/>
            </w:tcBorders>
            <w:vAlign w:val="top"/>
          </w:tcPr>
          <w:p>
            <w:pPr>
              <w:spacing w:line="360" w:lineRule="auto"/>
              <w:rPr>
                <w:rFonts w:hint="eastAsia"/>
                <w:b/>
                <w:bCs/>
                <w:szCs w:val="21"/>
                <w:lang w:val="en-US" w:eastAsia="zh-CN"/>
              </w:rPr>
            </w:pPr>
            <w:r>
              <w:rPr>
                <w:rFonts w:hint="eastAsia"/>
                <w:b/>
                <w:bCs/>
                <w:szCs w:val="21"/>
                <w:lang w:val="en-US" w:eastAsia="zh-CN"/>
              </w:rPr>
              <w:t>变速箱</w:t>
            </w:r>
          </w:p>
        </w:tc>
        <w:tc>
          <w:tcPr>
            <w:tcW w:w="1200" w:type="dxa"/>
            <w:gridSpan w:val="2"/>
            <w:tcBorders>
              <w:top w:val="single" w:color="000000" w:sz="4" w:space="0"/>
              <w:left w:val="single" w:color="auto" w:sz="4" w:space="0"/>
              <w:bottom w:val="single" w:color="000000" w:sz="4" w:space="0"/>
              <w:right w:val="single" w:color="auto" w:sz="4" w:space="0"/>
            </w:tcBorders>
            <w:vAlign w:val="top"/>
          </w:tcPr>
          <w:p>
            <w:pPr>
              <w:spacing w:line="360" w:lineRule="auto"/>
              <w:rPr>
                <w:rFonts w:hint="eastAsia"/>
                <w:b/>
                <w:bCs/>
                <w:szCs w:val="21"/>
                <w:lang w:val="en-US" w:eastAsia="zh-CN"/>
              </w:rPr>
            </w:pPr>
            <w:r>
              <w:rPr>
                <w:rFonts w:hint="eastAsia" w:ascii="宋体" w:hAnsi="宋体" w:eastAsia="宋体" w:cs="宋体"/>
                <w:b w:val="0"/>
                <w:bCs w:val="0"/>
                <w:color w:val="auto"/>
                <w:kern w:val="0"/>
                <w:sz w:val="21"/>
                <w:szCs w:val="21"/>
                <w:lang w:val="en-US" w:eastAsia="zh-CN" w:bidi="ar"/>
              </w:rPr>
              <w:t>8/10档</w:t>
            </w:r>
            <w:r>
              <w:rPr>
                <w:rFonts w:hint="eastAsia" w:ascii="宋体" w:hAnsi="宋体" w:eastAsia="宋体" w:cs="宋体"/>
                <w:color w:val="FF0000"/>
                <w:szCs w:val="21"/>
              </w:rPr>
              <w:t>★</w:t>
            </w:r>
          </w:p>
        </w:tc>
        <w:tc>
          <w:tcPr>
            <w:tcW w:w="1710" w:type="dxa"/>
            <w:gridSpan w:val="5"/>
            <w:tcBorders>
              <w:top w:val="single" w:color="000000" w:sz="4" w:space="0"/>
              <w:left w:val="single" w:color="auto" w:sz="4" w:space="0"/>
              <w:bottom w:val="single" w:color="000000" w:sz="4" w:space="0"/>
              <w:right w:val="single" w:color="auto" w:sz="4" w:space="0"/>
            </w:tcBorders>
            <w:vAlign w:val="top"/>
          </w:tcPr>
          <w:p>
            <w:pPr>
              <w:spacing w:line="360" w:lineRule="auto"/>
              <w:rPr>
                <w:rFonts w:hint="eastAsia" w:ascii="宋体" w:hAnsi="宋体" w:eastAsia="宋体" w:cs="宋体"/>
                <w:b w:val="0"/>
                <w:bCs w:val="0"/>
                <w:color w:val="auto"/>
                <w:kern w:val="0"/>
                <w:sz w:val="21"/>
                <w:szCs w:val="21"/>
                <w:lang w:val="en-US" w:eastAsia="zh-CN" w:bidi="ar"/>
              </w:rPr>
            </w:pPr>
            <w:r>
              <w:rPr>
                <w:rFonts w:hint="eastAsia"/>
                <w:b/>
                <w:bCs/>
                <w:szCs w:val="21"/>
              </w:rPr>
              <w:t>前后挡泥板总成</w:t>
            </w:r>
          </w:p>
        </w:tc>
        <w:tc>
          <w:tcPr>
            <w:tcW w:w="1895" w:type="dxa"/>
            <w:gridSpan w:val="2"/>
            <w:tcBorders>
              <w:top w:val="single" w:color="000000" w:sz="4" w:space="0"/>
              <w:left w:val="single" w:color="auto" w:sz="4" w:space="0"/>
              <w:bottom w:val="single" w:color="000000" w:sz="4" w:space="0"/>
              <w:right w:val="single" w:color="auto" w:sz="4" w:space="0"/>
            </w:tcBorders>
            <w:vAlign w:val="top"/>
          </w:tcPr>
          <w:p>
            <w:pPr>
              <w:spacing w:line="360" w:lineRule="auto"/>
              <w:rPr>
                <w:rFonts w:hint="eastAsia" w:ascii="宋体" w:hAnsi="宋体" w:eastAsia="宋体" w:cs="宋体"/>
                <w:b w:val="0"/>
                <w:bCs w:val="0"/>
                <w:color w:val="auto"/>
                <w:kern w:val="0"/>
                <w:sz w:val="21"/>
                <w:szCs w:val="21"/>
                <w:lang w:val="en-US" w:eastAsia="zh-CN" w:bidi="ar"/>
              </w:rPr>
            </w:pPr>
            <w:r>
              <w:rPr>
                <w:rFonts w:hint="eastAsia" w:ascii="宋体" w:hAnsi="宋体" w:cs="宋体"/>
                <w:b/>
                <w:bCs/>
                <w:color w:val="auto"/>
                <w:szCs w:val="21"/>
                <w:lang w:val="en-US" w:eastAsia="zh-CN"/>
              </w:rPr>
              <w:t>铁、铝合金材质</w:t>
            </w:r>
            <w:r>
              <w:rPr>
                <w:rFonts w:hint="eastAsia" w:ascii="宋体" w:hAnsi="宋体" w:eastAsia="宋体" w:cs="宋体"/>
                <w:color w:val="FF0000"/>
                <w:szCs w:val="21"/>
              </w:rPr>
              <w:t>★</w:t>
            </w:r>
          </w:p>
        </w:tc>
      </w:tr>
      <w:tr>
        <w:tblPrEx>
          <w:tblCellMar>
            <w:top w:w="0" w:type="dxa"/>
            <w:left w:w="108" w:type="dxa"/>
            <w:bottom w:w="0" w:type="dxa"/>
            <w:right w:w="108" w:type="dxa"/>
          </w:tblCellMar>
        </w:tblPrEx>
        <w:trPr>
          <w:trHeight w:val="365" w:hRule="atLeast"/>
          <w:jc w:val="center"/>
        </w:trPr>
        <w:tc>
          <w:tcPr>
            <w:tcW w:w="9111" w:type="dxa"/>
            <w:gridSpan w:val="20"/>
            <w:tcBorders>
              <w:top w:val="single" w:color="000000" w:sz="4" w:space="0"/>
              <w:left w:val="single" w:color="000000" w:sz="4" w:space="0"/>
              <w:bottom w:val="single" w:color="000000" w:sz="4" w:space="0"/>
              <w:right w:val="single" w:color="auto" w:sz="4" w:space="0"/>
            </w:tcBorders>
            <w:vAlign w:val="top"/>
          </w:tcPr>
          <w:p>
            <w:pPr>
              <w:spacing w:line="360" w:lineRule="auto"/>
              <w:rPr>
                <w:rFonts w:hint="eastAsia"/>
                <w:b/>
                <w:bCs/>
                <w:sz w:val="24"/>
                <w:szCs w:val="22"/>
                <w:lang w:val="en-US" w:eastAsia="zh-CN"/>
              </w:rPr>
            </w:pPr>
            <w:r>
              <w:rPr>
                <w:rFonts w:hint="eastAsia"/>
                <w:b/>
                <w:bCs/>
                <w:sz w:val="24"/>
                <w:szCs w:val="22"/>
                <w:lang w:val="en-US" w:eastAsia="zh-CN"/>
              </w:rPr>
              <w:t>仓栅部分</w:t>
            </w:r>
            <w:r>
              <w:rPr>
                <w:rFonts w:hint="eastAsia" w:ascii="宋体" w:hAnsi="宋体" w:eastAsia="宋体" w:cs="宋体"/>
                <w:color w:val="FF0000"/>
                <w:szCs w:val="21"/>
              </w:rPr>
              <w:t>★</w:t>
            </w:r>
          </w:p>
        </w:tc>
      </w:tr>
      <w:tr>
        <w:tblPrEx>
          <w:tblCellMar>
            <w:top w:w="0" w:type="dxa"/>
            <w:left w:w="108" w:type="dxa"/>
            <w:bottom w:w="0" w:type="dxa"/>
            <w:right w:w="108" w:type="dxa"/>
          </w:tblCellMar>
        </w:tblPrEx>
        <w:trPr>
          <w:trHeight w:val="365" w:hRule="atLeast"/>
          <w:jc w:val="center"/>
        </w:trPr>
        <w:tc>
          <w:tcPr>
            <w:tcW w:w="2228" w:type="dxa"/>
            <w:gridSpan w:val="7"/>
            <w:tcBorders>
              <w:top w:val="single" w:color="000000" w:sz="4" w:space="0"/>
              <w:left w:val="single" w:color="000000" w:sz="4" w:space="0"/>
              <w:bottom w:val="single" w:color="000000" w:sz="4" w:space="0"/>
            </w:tcBorders>
            <w:vAlign w:val="center"/>
          </w:tcPr>
          <w:p>
            <w:pPr>
              <w:spacing w:line="360" w:lineRule="auto"/>
              <w:jc w:val="center"/>
              <w:rPr>
                <w:b/>
                <w:bCs/>
                <w:szCs w:val="21"/>
              </w:rPr>
            </w:pPr>
            <w:r>
              <w:rPr>
                <w:rFonts w:hint="eastAsia"/>
                <w:b/>
                <w:bCs/>
                <w:szCs w:val="21"/>
                <w:lang w:val="en-US" w:eastAsia="zh-CN"/>
              </w:rPr>
              <w:t>车身尺寸</w:t>
            </w:r>
            <w:r>
              <w:rPr>
                <w:rFonts w:hint="eastAsia"/>
                <w:b/>
                <w:bCs/>
                <w:szCs w:val="21"/>
              </w:rPr>
              <w:t>（m</w:t>
            </w:r>
            <w:r>
              <w:rPr>
                <w:rFonts w:hint="eastAsia"/>
                <w:b/>
                <w:bCs/>
                <w:szCs w:val="21"/>
                <w:lang w:val="en-US" w:eastAsia="zh-CN"/>
              </w:rPr>
              <w:t>m</w:t>
            </w:r>
            <w:r>
              <w:rPr>
                <w:rFonts w:hint="eastAsia"/>
                <w:b/>
                <w:bCs/>
                <w:szCs w:val="21"/>
              </w:rPr>
              <w:t>）</w:t>
            </w:r>
          </w:p>
        </w:tc>
        <w:tc>
          <w:tcPr>
            <w:tcW w:w="750" w:type="dxa"/>
            <w:tcBorders>
              <w:top w:val="single" w:color="000000" w:sz="4" w:space="0"/>
              <w:left w:val="single" w:color="000000" w:sz="4" w:space="0"/>
              <w:bottom w:val="single" w:color="auto" w:sz="4" w:space="0"/>
              <w:right w:val="single" w:color="auto" w:sz="4" w:space="0"/>
            </w:tcBorders>
            <w:vAlign w:val="center"/>
          </w:tcPr>
          <w:p>
            <w:pPr>
              <w:spacing w:line="360" w:lineRule="auto"/>
              <w:jc w:val="center"/>
              <w:rPr>
                <w:rFonts w:hint="eastAsia" w:eastAsia="宋体"/>
                <w:szCs w:val="21"/>
                <w:lang w:val="en-US" w:eastAsia="zh-CN"/>
              </w:rPr>
            </w:pPr>
            <w:r>
              <w:rPr>
                <w:rFonts w:hint="eastAsia"/>
                <w:szCs w:val="21"/>
                <w:lang w:val="en-US" w:eastAsia="zh-CN"/>
              </w:rPr>
              <w:t>长</w:t>
            </w:r>
          </w:p>
        </w:tc>
        <w:tc>
          <w:tcPr>
            <w:tcW w:w="795" w:type="dxa"/>
            <w:gridSpan w:val="2"/>
            <w:tcBorders>
              <w:top w:val="single" w:color="000000" w:sz="4" w:space="0"/>
              <w:left w:val="single" w:color="auto" w:sz="4" w:space="0"/>
              <w:bottom w:val="single" w:color="auto" w:sz="4" w:space="0"/>
              <w:right w:val="single" w:color="000000" w:sz="4" w:space="0"/>
            </w:tcBorders>
            <w:vAlign w:val="center"/>
          </w:tcPr>
          <w:p>
            <w:pPr>
              <w:spacing w:line="360" w:lineRule="auto"/>
              <w:jc w:val="center"/>
              <w:rPr>
                <w:rFonts w:hint="eastAsia" w:eastAsia="宋体"/>
                <w:szCs w:val="21"/>
                <w:lang w:val="en-US" w:eastAsia="zh-CN"/>
              </w:rPr>
            </w:pPr>
            <w:r>
              <w:rPr>
                <w:rFonts w:hint="eastAsia"/>
                <w:szCs w:val="21"/>
                <w:lang w:val="en-US" w:eastAsia="zh-CN"/>
              </w:rPr>
              <w:t>8900</w:t>
            </w:r>
          </w:p>
        </w:tc>
        <w:tc>
          <w:tcPr>
            <w:tcW w:w="750" w:type="dxa"/>
            <w:gridSpan w:val="2"/>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hint="eastAsia" w:eastAsia="宋体"/>
                <w:b/>
                <w:bCs/>
                <w:szCs w:val="21"/>
                <w:lang w:val="en-US" w:eastAsia="zh-CN"/>
              </w:rPr>
            </w:pPr>
            <w:r>
              <w:rPr>
                <w:rFonts w:hint="eastAsia"/>
                <w:b/>
                <w:bCs/>
                <w:szCs w:val="21"/>
                <w:lang w:val="en-US" w:eastAsia="zh-CN"/>
              </w:rPr>
              <w:t>宽</w:t>
            </w:r>
          </w:p>
        </w:tc>
        <w:tc>
          <w:tcPr>
            <w:tcW w:w="1185" w:type="dxa"/>
            <w:gridSpan w:val="2"/>
            <w:tcBorders>
              <w:top w:val="single" w:color="000000" w:sz="4" w:space="0"/>
              <w:left w:val="single" w:color="auto" w:sz="4" w:space="0"/>
              <w:bottom w:val="single" w:color="000000" w:sz="4" w:space="0"/>
            </w:tcBorders>
            <w:vAlign w:val="center"/>
          </w:tcPr>
          <w:p>
            <w:pPr>
              <w:spacing w:line="360" w:lineRule="auto"/>
              <w:jc w:val="center"/>
              <w:rPr>
                <w:rFonts w:hint="eastAsia" w:eastAsia="宋体"/>
                <w:b w:val="0"/>
                <w:bCs w:val="0"/>
                <w:szCs w:val="21"/>
                <w:lang w:val="en-US" w:eastAsia="zh-CN"/>
              </w:rPr>
            </w:pPr>
            <w:r>
              <w:rPr>
                <w:rFonts w:hint="eastAsia"/>
                <w:b w:val="0"/>
                <w:bCs w:val="0"/>
                <w:szCs w:val="21"/>
                <w:lang w:val="en-US" w:eastAsia="zh-CN"/>
              </w:rPr>
              <w:t>2500</w:t>
            </w:r>
          </w:p>
        </w:tc>
        <w:tc>
          <w:tcPr>
            <w:tcW w:w="840" w:type="dxa"/>
            <w:gridSpan w:val="3"/>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hint="eastAsia" w:eastAsia="宋体"/>
                <w:szCs w:val="21"/>
                <w:lang w:val="en-US" w:eastAsia="zh-CN"/>
              </w:rPr>
            </w:pPr>
            <w:r>
              <w:rPr>
                <w:rFonts w:hint="eastAsia"/>
                <w:szCs w:val="21"/>
                <w:lang w:val="en-US" w:eastAsia="zh-CN"/>
              </w:rPr>
              <w:t>高</w:t>
            </w:r>
          </w:p>
        </w:tc>
        <w:tc>
          <w:tcPr>
            <w:tcW w:w="1125" w:type="dxa"/>
            <w:gridSpan w:val="2"/>
            <w:tcBorders>
              <w:top w:val="single" w:color="000000" w:sz="4" w:space="0"/>
              <w:left w:val="single" w:color="auto" w:sz="4" w:space="0"/>
              <w:bottom w:val="single" w:color="000000" w:sz="4" w:space="0"/>
              <w:right w:val="single" w:color="auto" w:sz="4" w:space="0"/>
            </w:tcBorders>
            <w:vAlign w:val="center"/>
          </w:tcPr>
          <w:p>
            <w:pPr>
              <w:spacing w:line="360" w:lineRule="auto"/>
              <w:jc w:val="center"/>
              <w:rPr>
                <w:rFonts w:hint="eastAsia" w:eastAsia="宋体"/>
                <w:szCs w:val="21"/>
                <w:lang w:eastAsia="zh-CN"/>
              </w:rPr>
            </w:pPr>
            <w:r>
              <w:rPr>
                <w:rFonts w:hint="eastAsia"/>
                <w:szCs w:val="21"/>
                <w:lang w:val="en-US" w:eastAsia="zh-CN"/>
              </w:rPr>
              <w:t>3800</w:t>
            </w:r>
          </w:p>
        </w:tc>
        <w:tc>
          <w:tcPr>
            <w:tcW w:w="1438" w:type="dxa"/>
            <w:tcBorders>
              <w:top w:val="single" w:color="000000" w:sz="4" w:space="0"/>
              <w:left w:val="single" w:color="auto" w:sz="4" w:space="0"/>
              <w:bottom w:val="single" w:color="000000" w:sz="4" w:space="0"/>
              <w:right w:val="single" w:color="auto" w:sz="4" w:space="0"/>
            </w:tcBorders>
            <w:vAlign w:val="center"/>
          </w:tcPr>
          <w:p>
            <w:pPr>
              <w:spacing w:line="360" w:lineRule="auto"/>
              <w:jc w:val="center"/>
              <w:rPr>
                <w:rFonts w:hint="eastAsia"/>
                <w:szCs w:val="21"/>
                <w:lang w:val="en-US" w:eastAsia="zh-CN"/>
              </w:rPr>
            </w:pPr>
            <w:r>
              <w:rPr>
                <w:rFonts w:hint="eastAsia"/>
                <w:szCs w:val="21"/>
                <w:lang w:val="en-US" w:eastAsia="zh-CN"/>
              </w:rPr>
              <w:t>以上</w:t>
            </w:r>
            <w:r>
              <w:rPr>
                <w:rFonts w:hint="eastAsia" w:ascii="宋体" w:hAnsi="宋体" w:eastAsia="宋体" w:cs="宋体"/>
                <w:color w:val="FF0000"/>
                <w:szCs w:val="21"/>
              </w:rPr>
              <w:t>★</w:t>
            </w:r>
          </w:p>
        </w:tc>
      </w:tr>
      <w:tr>
        <w:tblPrEx>
          <w:tblCellMar>
            <w:top w:w="0" w:type="dxa"/>
            <w:left w:w="108" w:type="dxa"/>
            <w:bottom w:w="0" w:type="dxa"/>
            <w:right w:w="108" w:type="dxa"/>
          </w:tblCellMar>
        </w:tblPrEx>
        <w:trPr>
          <w:trHeight w:val="365" w:hRule="atLeast"/>
          <w:jc w:val="center"/>
        </w:trPr>
        <w:tc>
          <w:tcPr>
            <w:tcW w:w="2228" w:type="dxa"/>
            <w:gridSpan w:val="7"/>
            <w:tcBorders>
              <w:top w:val="single" w:color="000000" w:sz="4" w:space="0"/>
              <w:left w:val="single" w:color="000000" w:sz="4" w:space="0"/>
              <w:bottom w:val="single" w:color="000000" w:sz="4" w:space="0"/>
            </w:tcBorders>
            <w:vAlign w:val="center"/>
          </w:tcPr>
          <w:p>
            <w:pPr>
              <w:spacing w:line="360" w:lineRule="auto"/>
              <w:jc w:val="center"/>
              <w:rPr>
                <w:b/>
                <w:bCs/>
                <w:szCs w:val="21"/>
              </w:rPr>
            </w:pPr>
            <w:r>
              <w:rPr>
                <w:rFonts w:hint="eastAsia"/>
                <w:b/>
                <w:bCs/>
                <w:szCs w:val="21"/>
                <w:lang w:val="en-US" w:eastAsia="zh-CN"/>
              </w:rPr>
              <w:t>畜禽内部尺寸</w:t>
            </w:r>
            <w:r>
              <w:rPr>
                <w:rFonts w:hint="eastAsia"/>
                <w:b/>
                <w:bCs/>
                <w:szCs w:val="21"/>
              </w:rPr>
              <w:t>（m</w:t>
            </w:r>
            <w:r>
              <w:rPr>
                <w:rFonts w:hint="eastAsia"/>
                <w:b/>
                <w:bCs/>
                <w:szCs w:val="21"/>
                <w:lang w:val="en-US" w:eastAsia="zh-CN"/>
              </w:rPr>
              <w:t>m</w:t>
            </w:r>
            <w:r>
              <w:rPr>
                <w:rFonts w:hint="eastAsia"/>
                <w:b/>
                <w:bCs/>
                <w:szCs w:val="21"/>
              </w:rPr>
              <w:t>）</w:t>
            </w:r>
          </w:p>
        </w:tc>
        <w:tc>
          <w:tcPr>
            <w:tcW w:w="750" w:type="dxa"/>
            <w:tcBorders>
              <w:top w:val="single" w:color="auto" w:sz="4" w:space="0"/>
              <w:left w:val="single" w:color="000000" w:sz="4" w:space="0"/>
              <w:bottom w:val="single" w:color="000000" w:sz="4" w:space="0"/>
              <w:right w:val="single" w:color="auto" w:sz="4" w:space="0"/>
            </w:tcBorders>
            <w:vAlign w:val="center"/>
          </w:tcPr>
          <w:p>
            <w:pPr>
              <w:spacing w:line="360" w:lineRule="auto"/>
              <w:jc w:val="center"/>
              <w:rPr>
                <w:szCs w:val="21"/>
              </w:rPr>
            </w:pPr>
            <w:r>
              <w:rPr>
                <w:rFonts w:hint="eastAsia"/>
                <w:szCs w:val="21"/>
                <w:lang w:val="en-US" w:eastAsia="zh-CN"/>
              </w:rPr>
              <w:t>长</w:t>
            </w:r>
          </w:p>
        </w:tc>
        <w:tc>
          <w:tcPr>
            <w:tcW w:w="795" w:type="dxa"/>
            <w:gridSpan w:val="2"/>
            <w:tcBorders>
              <w:top w:val="single" w:color="auto" w:sz="4" w:space="0"/>
              <w:left w:val="single" w:color="auto" w:sz="4" w:space="0"/>
              <w:bottom w:val="single" w:color="000000" w:sz="4" w:space="0"/>
              <w:right w:val="single" w:color="000000" w:sz="4" w:space="0"/>
            </w:tcBorders>
            <w:vAlign w:val="center"/>
          </w:tcPr>
          <w:p>
            <w:pPr>
              <w:spacing w:line="360" w:lineRule="auto"/>
              <w:jc w:val="center"/>
              <w:rPr>
                <w:szCs w:val="21"/>
              </w:rPr>
            </w:pPr>
            <w:r>
              <w:rPr>
                <w:rFonts w:hint="eastAsia"/>
                <w:szCs w:val="21"/>
                <w:lang w:val="en-US" w:eastAsia="zh-CN"/>
              </w:rPr>
              <w:t>6400</w:t>
            </w:r>
          </w:p>
        </w:tc>
        <w:tc>
          <w:tcPr>
            <w:tcW w:w="750" w:type="dxa"/>
            <w:gridSpan w:val="2"/>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hint="eastAsia"/>
                <w:b/>
                <w:bCs/>
                <w:szCs w:val="21"/>
              </w:rPr>
            </w:pPr>
            <w:r>
              <w:rPr>
                <w:rFonts w:hint="eastAsia"/>
                <w:b/>
                <w:bCs/>
                <w:szCs w:val="21"/>
                <w:lang w:val="en-US" w:eastAsia="zh-CN"/>
              </w:rPr>
              <w:t>宽</w:t>
            </w:r>
          </w:p>
        </w:tc>
        <w:tc>
          <w:tcPr>
            <w:tcW w:w="1185" w:type="dxa"/>
            <w:gridSpan w:val="2"/>
            <w:tcBorders>
              <w:top w:val="single" w:color="000000" w:sz="4" w:space="0"/>
              <w:left w:val="single" w:color="auto" w:sz="4" w:space="0"/>
              <w:bottom w:val="single" w:color="000000" w:sz="4" w:space="0"/>
            </w:tcBorders>
            <w:vAlign w:val="center"/>
          </w:tcPr>
          <w:p>
            <w:pPr>
              <w:spacing w:line="360" w:lineRule="auto"/>
              <w:jc w:val="center"/>
              <w:rPr>
                <w:rFonts w:hint="eastAsia" w:eastAsia="宋体"/>
                <w:b w:val="0"/>
                <w:bCs w:val="0"/>
                <w:szCs w:val="21"/>
                <w:lang w:val="en-US" w:eastAsia="zh-CN"/>
              </w:rPr>
            </w:pPr>
            <w:r>
              <w:rPr>
                <w:rFonts w:hint="eastAsia"/>
                <w:b w:val="0"/>
                <w:bCs w:val="0"/>
                <w:szCs w:val="21"/>
                <w:lang w:val="en-US" w:eastAsia="zh-CN"/>
              </w:rPr>
              <w:t>2400</w:t>
            </w:r>
          </w:p>
        </w:tc>
        <w:tc>
          <w:tcPr>
            <w:tcW w:w="840" w:type="dxa"/>
            <w:gridSpan w:val="3"/>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hint="eastAsia"/>
                <w:szCs w:val="21"/>
              </w:rPr>
            </w:pPr>
            <w:r>
              <w:rPr>
                <w:rFonts w:hint="eastAsia"/>
                <w:szCs w:val="21"/>
                <w:lang w:val="en-US" w:eastAsia="zh-CN"/>
              </w:rPr>
              <w:t>高</w:t>
            </w:r>
          </w:p>
        </w:tc>
        <w:tc>
          <w:tcPr>
            <w:tcW w:w="1125" w:type="dxa"/>
            <w:gridSpan w:val="2"/>
            <w:tcBorders>
              <w:top w:val="single" w:color="000000" w:sz="4" w:space="0"/>
              <w:left w:val="single" w:color="auto" w:sz="4" w:space="0"/>
              <w:bottom w:val="single" w:color="000000" w:sz="4" w:space="0"/>
              <w:right w:val="single" w:color="auto" w:sz="4" w:space="0"/>
            </w:tcBorders>
            <w:vAlign w:val="center"/>
          </w:tcPr>
          <w:p>
            <w:pPr>
              <w:spacing w:line="360" w:lineRule="auto"/>
              <w:jc w:val="center"/>
              <w:rPr>
                <w:rFonts w:hint="eastAsia" w:eastAsia="宋体"/>
                <w:szCs w:val="21"/>
                <w:lang w:eastAsia="zh-CN"/>
              </w:rPr>
            </w:pPr>
            <w:r>
              <w:rPr>
                <w:rFonts w:hint="eastAsia"/>
                <w:szCs w:val="21"/>
                <w:lang w:val="en-US" w:eastAsia="zh-CN"/>
              </w:rPr>
              <w:t>----</w:t>
            </w:r>
          </w:p>
        </w:tc>
        <w:tc>
          <w:tcPr>
            <w:tcW w:w="1438" w:type="dxa"/>
            <w:tcBorders>
              <w:top w:val="single" w:color="000000" w:sz="4" w:space="0"/>
              <w:left w:val="single" w:color="auto" w:sz="4" w:space="0"/>
              <w:bottom w:val="single" w:color="000000" w:sz="4" w:space="0"/>
              <w:right w:val="single" w:color="auto" w:sz="4" w:space="0"/>
            </w:tcBorders>
            <w:vAlign w:val="center"/>
          </w:tcPr>
          <w:p>
            <w:pPr>
              <w:spacing w:line="360" w:lineRule="auto"/>
              <w:jc w:val="center"/>
              <w:rPr>
                <w:rFonts w:hint="eastAsia"/>
                <w:szCs w:val="21"/>
                <w:lang w:val="en-US" w:eastAsia="zh-CN"/>
              </w:rPr>
            </w:pPr>
            <w:r>
              <w:rPr>
                <w:rFonts w:hint="eastAsia"/>
                <w:szCs w:val="21"/>
                <w:lang w:val="en-US" w:eastAsia="zh-CN"/>
              </w:rPr>
              <w:t>以上</w:t>
            </w:r>
            <w:r>
              <w:rPr>
                <w:rFonts w:hint="eastAsia" w:ascii="宋体" w:hAnsi="宋体" w:eastAsia="宋体" w:cs="宋体"/>
                <w:color w:val="FF0000"/>
                <w:szCs w:val="21"/>
              </w:rPr>
              <w:t>★</w:t>
            </w:r>
          </w:p>
        </w:tc>
      </w:tr>
      <w:tr>
        <w:tblPrEx>
          <w:tblCellMar>
            <w:top w:w="0" w:type="dxa"/>
            <w:left w:w="108" w:type="dxa"/>
            <w:bottom w:w="0" w:type="dxa"/>
            <w:right w:w="108" w:type="dxa"/>
          </w:tblCellMar>
        </w:tblPrEx>
        <w:trPr>
          <w:trHeight w:val="3246" w:hRule="atLeast"/>
          <w:jc w:val="center"/>
        </w:trPr>
        <w:tc>
          <w:tcPr>
            <w:tcW w:w="1703" w:type="dxa"/>
            <w:gridSpan w:val="5"/>
            <w:tcBorders>
              <w:top w:val="single" w:color="000000" w:sz="4" w:space="0"/>
              <w:left w:val="single" w:color="000000" w:sz="4" w:space="0"/>
              <w:bottom w:val="single" w:color="auto" w:sz="4" w:space="0"/>
              <w:right w:val="single" w:color="auto" w:sz="4" w:space="0"/>
            </w:tcBorders>
            <w:vAlign w:val="center"/>
          </w:tcPr>
          <w:p>
            <w:pPr>
              <w:spacing w:line="360" w:lineRule="auto"/>
              <w:jc w:val="center"/>
              <w:rPr>
                <w:rFonts w:hint="eastAsia"/>
                <w:b/>
                <w:bCs/>
                <w:szCs w:val="21"/>
                <w:lang w:val="en-US" w:eastAsia="zh-CN"/>
              </w:rPr>
            </w:pPr>
            <w:r>
              <w:rPr>
                <w:rFonts w:hint="eastAsia"/>
                <w:b/>
                <w:bCs/>
                <w:szCs w:val="21"/>
                <w:lang w:val="en-US" w:eastAsia="zh-CN"/>
              </w:rPr>
              <w:t xml:space="preserve">畜禽仓栅式设计 </w:t>
            </w:r>
          </w:p>
        </w:tc>
        <w:tc>
          <w:tcPr>
            <w:tcW w:w="7408" w:type="dxa"/>
            <w:gridSpan w:val="15"/>
            <w:tcBorders>
              <w:top w:val="single" w:color="000000" w:sz="4" w:space="0"/>
              <w:left w:val="single" w:color="auto" w:sz="4" w:space="0"/>
              <w:bottom w:val="single" w:color="auto" w:sz="4" w:space="0"/>
              <w:right w:val="single" w:color="auto" w:sz="4" w:space="0"/>
            </w:tcBorders>
            <w:vAlign w:val="center"/>
          </w:tcPr>
          <w:p>
            <w:pPr>
              <w:numPr>
                <w:ilvl w:val="0"/>
                <w:numId w:val="0"/>
              </w:numPr>
              <w:spacing w:line="360" w:lineRule="auto"/>
              <w:rPr>
                <w:rFonts w:hint="eastAsia"/>
                <w:lang w:val="en-US" w:eastAsia="zh-CN"/>
              </w:rPr>
            </w:pPr>
            <w:r>
              <w:rPr>
                <w:rFonts w:hint="eastAsia"/>
              </w:rPr>
              <w:t>★</w:t>
            </w:r>
            <w:r>
              <w:rPr>
                <w:rFonts w:hint="eastAsia"/>
                <w:lang w:val="en-US" w:eastAsia="zh-CN"/>
              </w:rPr>
              <w:t>整体畜禽仓栅带垂直升降尾板车辆，工信部有该车型公告车型，可正常上牌；</w:t>
            </w:r>
          </w:p>
          <w:p>
            <w:pPr>
              <w:numPr>
                <w:ilvl w:val="0"/>
                <w:numId w:val="4"/>
              </w:numPr>
              <w:spacing w:line="360" w:lineRule="auto"/>
              <w:rPr>
                <w:rFonts w:hint="eastAsia"/>
                <w:lang w:val="en-US" w:eastAsia="zh-CN"/>
              </w:rPr>
            </w:pPr>
            <w:r>
              <w:rPr>
                <w:rFonts w:hint="eastAsia"/>
                <w:lang w:val="en-US" w:eastAsia="zh-CN"/>
              </w:rPr>
              <w:t>畜禽车共做两层（第一层笼子高度1米，第二层笼子高度1.3米左右）。</w:t>
            </w:r>
          </w:p>
          <w:p>
            <w:pPr>
              <w:numPr>
                <w:ilvl w:val="0"/>
                <w:numId w:val="4"/>
              </w:numPr>
              <w:spacing w:line="360" w:lineRule="auto"/>
              <w:rPr>
                <w:rFonts w:hint="eastAsia"/>
                <w:lang w:val="en-US" w:eastAsia="zh-CN"/>
              </w:rPr>
            </w:pPr>
            <w:r>
              <w:rPr>
                <w:rFonts w:hint="eastAsia"/>
                <w:lang w:val="en-US" w:eastAsia="zh-CN"/>
              </w:rPr>
              <w:t>每隔两个门，车尾最后一格采用左右推拉门；高度和隔层布局要能正常通</w:t>
            </w:r>
          </w:p>
          <w:p>
            <w:pPr>
              <w:numPr>
                <w:ilvl w:val="0"/>
                <w:numId w:val="0"/>
              </w:numPr>
              <w:spacing w:line="360" w:lineRule="auto"/>
              <w:rPr>
                <w:rFonts w:hint="eastAsia"/>
                <w:lang w:val="en-US" w:eastAsia="zh-CN"/>
              </w:rPr>
            </w:pPr>
            <w:r>
              <w:rPr>
                <w:rFonts w:hint="eastAsia"/>
                <w:lang w:val="en-US" w:eastAsia="zh-CN"/>
              </w:rPr>
              <w:t xml:space="preserve">     过年检；第二层底面为承重层，所有下层立柱及受力位置要加固。不能出</w:t>
            </w:r>
          </w:p>
          <w:p>
            <w:pPr>
              <w:numPr>
                <w:ilvl w:val="0"/>
                <w:numId w:val="0"/>
              </w:numPr>
              <w:spacing w:line="360" w:lineRule="auto"/>
              <w:rPr>
                <w:rFonts w:hint="eastAsia"/>
                <w:lang w:val="en-US" w:eastAsia="zh-CN"/>
              </w:rPr>
            </w:pPr>
            <w:r>
              <w:rPr>
                <w:rFonts w:hint="eastAsia"/>
                <w:lang w:val="en-US" w:eastAsia="zh-CN"/>
              </w:rPr>
              <w:t xml:space="preserve">     现压变形、弯曲、脱焊等情况。</w:t>
            </w:r>
          </w:p>
          <w:p>
            <w:pPr>
              <w:numPr>
                <w:ilvl w:val="0"/>
                <w:numId w:val="4"/>
              </w:numPr>
              <w:spacing w:line="360" w:lineRule="auto"/>
              <w:ind w:left="0" w:leftChars="0" w:firstLine="0" w:firstLineChars="0"/>
              <w:rPr>
                <w:rFonts w:hint="eastAsia"/>
                <w:lang w:val="en-US" w:eastAsia="zh-CN"/>
              </w:rPr>
            </w:pPr>
            <w:r>
              <w:rPr>
                <w:rFonts w:hint="eastAsia"/>
                <w:lang w:val="en-US" w:eastAsia="zh-CN"/>
              </w:rPr>
              <w:t>仓栅底板厚度为4mm厚花纹板，中间层加承重梁；副梁：120#国标槽钢以</w:t>
            </w:r>
          </w:p>
          <w:p>
            <w:pPr>
              <w:numPr>
                <w:ilvl w:val="0"/>
                <w:numId w:val="0"/>
              </w:numPr>
              <w:spacing w:line="360" w:lineRule="auto"/>
              <w:ind w:leftChars="0" w:firstLine="420"/>
              <w:rPr>
                <w:rFonts w:hint="eastAsia"/>
                <w:lang w:val="en-US" w:eastAsia="zh-CN"/>
              </w:rPr>
            </w:pPr>
            <w:r>
              <w:rPr>
                <w:rFonts w:hint="eastAsia"/>
                <w:lang w:val="en-US" w:eastAsia="zh-CN"/>
              </w:rPr>
              <w:t>上；横梁：80#国标槽钢以上，边梁：100#国标槽钢以上，立柱120#国标</w:t>
            </w:r>
          </w:p>
          <w:p>
            <w:pPr>
              <w:numPr>
                <w:ilvl w:val="0"/>
                <w:numId w:val="0"/>
              </w:numPr>
              <w:spacing w:line="360" w:lineRule="auto"/>
              <w:ind w:leftChars="0" w:firstLine="420"/>
              <w:rPr>
                <w:rFonts w:hint="eastAsia"/>
                <w:sz w:val="21"/>
                <w:szCs w:val="21"/>
                <w:lang w:val="en-US" w:eastAsia="zh-CN"/>
              </w:rPr>
            </w:pPr>
            <w:r>
              <w:rPr>
                <w:rFonts w:hint="eastAsia"/>
                <w:lang w:val="en-US" w:eastAsia="zh-CN"/>
              </w:rPr>
              <w:t>槽钢以上，仓栅包围圆管：∅32圆管，竖管∅20圆管。</w:t>
            </w:r>
          </w:p>
        </w:tc>
      </w:tr>
      <w:tr>
        <w:tblPrEx>
          <w:tblCellMar>
            <w:top w:w="0" w:type="dxa"/>
            <w:left w:w="108" w:type="dxa"/>
            <w:bottom w:w="0" w:type="dxa"/>
            <w:right w:w="108" w:type="dxa"/>
          </w:tblCellMar>
        </w:tblPrEx>
        <w:trPr>
          <w:trHeight w:val="2944" w:hRule="atLeast"/>
          <w:jc w:val="center"/>
        </w:trPr>
        <w:tc>
          <w:tcPr>
            <w:tcW w:w="1703" w:type="dxa"/>
            <w:gridSpan w:val="5"/>
            <w:tcBorders>
              <w:top w:val="single" w:color="auto" w:sz="4" w:space="0"/>
              <w:left w:val="single" w:color="000000" w:sz="4" w:space="0"/>
              <w:bottom w:val="single" w:color="000000" w:sz="4" w:space="0"/>
              <w:right w:val="single" w:color="auto" w:sz="4" w:space="0"/>
            </w:tcBorders>
            <w:vAlign w:val="center"/>
          </w:tcPr>
          <w:p>
            <w:pPr>
              <w:spacing w:line="360" w:lineRule="auto"/>
              <w:jc w:val="center"/>
              <w:rPr>
                <w:rFonts w:hint="eastAsia"/>
                <w:b/>
                <w:bCs/>
                <w:lang w:val="en-US" w:eastAsia="zh-CN"/>
              </w:rPr>
            </w:pPr>
            <w:r>
              <w:rPr>
                <w:rFonts w:hint="eastAsia"/>
                <w:b/>
                <w:bCs/>
                <w:lang w:val="en-US" w:eastAsia="zh-CN"/>
              </w:rPr>
              <w:t>垂直升降尾板</w:t>
            </w:r>
          </w:p>
          <w:p>
            <w:pPr>
              <w:spacing w:line="360" w:lineRule="auto"/>
              <w:jc w:val="center"/>
              <w:rPr>
                <w:rFonts w:hint="eastAsia"/>
                <w:b/>
                <w:bCs/>
                <w:szCs w:val="21"/>
                <w:lang w:val="en-US" w:eastAsia="zh-CN"/>
              </w:rPr>
            </w:pPr>
            <w:r>
              <w:rPr>
                <w:rFonts w:hint="eastAsia"/>
                <w:b/>
                <w:bCs/>
                <w:lang w:val="en-US" w:eastAsia="zh-CN"/>
              </w:rPr>
              <w:t>部分</w:t>
            </w:r>
          </w:p>
        </w:tc>
        <w:tc>
          <w:tcPr>
            <w:tcW w:w="7408" w:type="dxa"/>
            <w:gridSpan w:val="15"/>
            <w:tcBorders>
              <w:top w:val="single" w:color="auto" w:sz="4" w:space="0"/>
              <w:left w:val="single" w:color="auto" w:sz="4" w:space="0"/>
              <w:bottom w:val="single" w:color="000000" w:sz="4" w:space="0"/>
              <w:right w:val="single" w:color="auto" w:sz="4" w:space="0"/>
            </w:tcBorders>
            <w:vAlign w:val="center"/>
          </w:tcPr>
          <w:p>
            <w:pPr>
              <w:numPr>
                <w:ilvl w:val="0"/>
                <w:numId w:val="0"/>
              </w:numPr>
              <w:spacing w:line="360" w:lineRule="auto"/>
              <w:ind w:leftChars="0"/>
              <w:rPr>
                <w:rFonts w:hint="eastAsia"/>
                <w:lang w:val="en-US" w:eastAsia="zh-CN"/>
              </w:rPr>
            </w:pPr>
            <w:r>
              <w:rPr>
                <w:rFonts w:hint="eastAsia"/>
                <w:lang w:val="en-US" w:eastAsia="zh-CN"/>
              </w:rPr>
              <w:t>垂直升降尾板技术要求：符合：GB/T 37706-2019最新标准</w:t>
            </w:r>
          </w:p>
          <w:p>
            <w:pPr>
              <w:numPr>
                <w:ilvl w:val="0"/>
                <w:numId w:val="5"/>
              </w:numPr>
              <w:spacing w:line="360" w:lineRule="auto"/>
              <w:rPr>
                <w:rFonts w:hint="eastAsia"/>
                <w:lang w:val="en-US" w:eastAsia="zh-CN"/>
              </w:rPr>
            </w:pPr>
            <w:r>
              <w:rPr>
                <w:rFonts w:hint="eastAsia"/>
                <w:lang w:val="en-US" w:eastAsia="zh-CN"/>
              </w:rPr>
              <w:t>要求垂直升降尾板载荷为1吨左右，三边有可折叠金属材质围栏（围栏材质</w:t>
            </w:r>
          </w:p>
          <w:p>
            <w:pPr>
              <w:numPr>
                <w:ilvl w:val="0"/>
                <w:numId w:val="0"/>
              </w:numPr>
              <w:spacing w:line="360" w:lineRule="auto"/>
              <w:rPr>
                <w:rFonts w:hint="eastAsia"/>
                <w:lang w:val="en-US" w:eastAsia="zh-CN"/>
              </w:rPr>
            </w:pPr>
            <w:r>
              <w:rPr>
                <w:rFonts w:hint="eastAsia"/>
                <w:lang w:val="en-US" w:eastAsia="zh-CN"/>
              </w:rPr>
              <w:t xml:space="preserve">   要求结实、轻便、耐用）尾板地部为防滑处理，升降高度必须达到2.1米左</w:t>
            </w:r>
          </w:p>
          <w:p>
            <w:pPr>
              <w:numPr>
                <w:ilvl w:val="0"/>
                <w:numId w:val="0"/>
              </w:numPr>
              <w:spacing w:line="360" w:lineRule="auto"/>
              <w:rPr>
                <w:rFonts w:hint="eastAsia"/>
                <w:lang w:val="en-US" w:eastAsia="zh-CN"/>
              </w:rPr>
            </w:pPr>
            <w:r>
              <w:rPr>
                <w:rFonts w:hint="eastAsia"/>
                <w:lang w:val="en-US" w:eastAsia="zh-CN"/>
              </w:rPr>
              <w:t xml:space="preserve">   右；要求上下顺畅、无噪声、无卡滞、无漏油。</w:t>
            </w:r>
          </w:p>
          <w:p>
            <w:pPr>
              <w:pStyle w:val="2"/>
              <w:numPr>
                <w:ilvl w:val="0"/>
                <w:numId w:val="5"/>
              </w:numPr>
              <w:ind w:left="0" w:leftChars="0" w:firstLine="0" w:firstLineChars="0"/>
              <w:rPr>
                <w:rFonts w:hint="eastAsia"/>
                <w:sz w:val="21"/>
                <w:szCs w:val="21"/>
                <w:lang w:val="en-US" w:eastAsia="zh-CN"/>
              </w:rPr>
            </w:pPr>
            <w:r>
              <w:rPr>
                <w:rFonts w:hint="eastAsia"/>
                <w:sz w:val="21"/>
                <w:szCs w:val="21"/>
                <w:lang w:val="en-US" w:eastAsia="zh-CN"/>
              </w:rPr>
              <w:t>垂直升降尾板要求有应急处理装置（包括但不限于突然下沉安全锁止装置、</w:t>
            </w:r>
          </w:p>
          <w:p>
            <w:pPr>
              <w:pStyle w:val="2"/>
              <w:numPr>
                <w:ilvl w:val="0"/>
                <w:numId w:val="0"/>
              </w:numPr>
              <w:ind w:leftChars="0"/>
              <w:rPr>
                <w:rFonts w:hint="eastAsia"/>
                <w:sz w:val="21"/>
                <w:szCs w:val="21"/>
                <w:lang w:val="en-US" w:eastAsia="zh-CN"/>
              </w:rPr>
            </w:pPr>
            <w:r>
              <w:rPr>
                <w:rFonts w:hint="eastAsia"/>
                <w:sz w:val="21"/>
                <w:szCs w:val="21"/>
                <w:lang w:val="en-US" w:eastAsia="zh-CN"/>
              </w:rPr>
              <w:t xml:space="preserve">   液压系统失效手动升降等其他安全防护措施）。</w:t>
            </w:r>
          </w:p>
          <w:p>
            <w:pPr>
              <w:pStyle w:val="2"/>
              <w:numPr>
                <w:ilvl w:val="0"/>
                <w:numId w:val="0"/>
              </w:numPr>
              <w:ind w:leftChars="0"/>
              <w:rPr>
                <w:rFonts w:hint="eastAsia"/>
                <w:sz w:val="21"/>
                <w:szCs w:val="21"/>
                <w:lang w:val="en-US" w:eastAsia="zh-CN"/>
              </w:rPr>
            </w:pPr>
            <w:r>
              <w:rPr>
                <w:rFonts w:hint="eastAsia"/>
                <w:sz w:val="21"/>
                <w:szCs w:val="21"/>
                <w:lang w:val="en-US" w:eastAsia="zh-CN"/>
              </w:rPr>
              <w:t>3、垂直升降尾板应有车身反光标识、警示标识，符合GB/7258要求。</w:t>
            </w:r>
          </w:p>
          <w:p>
            <w:pPr>
              <w:pStyle w:val="2"/>
              <w:ind w:left="0" w:leftChars="0" w:firstLine="0" w:firstLineChars="0"/>
              <w:rPr>
                <w:rFonts w:hint="eastAsia"/>
                <w:sz w:val="21"/>
                <w:szCs w:val="21"/>
                <w:lang w:val="en-US" w:eastAsia="zh-CN"/>
              </w:rPr>
            </w:pPr>
            <w:r>
              <w:rPr>
                <w:rFonts w:hint="eastAsia"/>
                <w:sz w:val="21"/>
                <w:szCs w:val="21"/>
                <w:lang w:val="en-US" w:eastAsia="zh-CN"/>
              </w:rPr>
              <w:t>4、垂直升降尾板应配备常用的易损配件，以便急需所用。</w:t>
            </w:r>
          </w:p>
          <w:p>
            <w:pPr>
              <w:pStyle w:val="2"/>
              <w:ind w:left="0" w:leftChars="0" w:firstLine="0" w:firstLineChars="0"/>
              <w:rPr>
                <w:rFonts w:hint="eastAsia"/>
                <w:sz w:val="21"/>
                <w:szCs w:val="21"/>
                <w:lang w:val="en-US" w:eastAsia="zh-CN"/>
              </w:rPr>
            </w:pPr>
            <w:r>
              <w:rPr>
                <w:rFonts w:hint="eastAsia"/>
                <w:sz w:val="21"/>
                <w:szCs w:val="21"/>
                <w:lang w:val="en-US" w:eastAsia="zh-CN"/>
              </w:rPr>
              <w:t>5、垂直升降尾板总成质保期为二年。</w:t>
            </w:r>
          </w:p>
          <w:p>
            <w:pPr>
              <w:pStyle w:val="2"/>
              <w:ind w:left="0" w:leftChars="0" w:firstLine="0" w:firstLineChars="0"/>
              <w:rPr>
                <w:rFonts w:hint="eastAsia"/>
                <w:sz w:val="21"/>
                <w:szCs w:val="21"/>
                <w:lang w:val="en-US" w:eastAsia="zh-CN"/>
              </w:rPr>
            </w:pPr>
            <w:r>
              <w:rPr>
                <w:rFonts w:hint="eastAsia"/>
                <w:sz w:val="21"/>
                <w:szCs w:val="21"/>
                <w:lang w:val="en-US" w:eastAsia="zh-CN"/>
              </w:rPr>
              <w:t>6、畜禽仓栅区中间隔栏要做活动隔栏，左右两边都可以互通。</w:t>
            </w:r>
          </w:p>
          <w:p>
            <w:pPr>
              <w:pStyle w:val="2"/>
              <w:ind w:left="0" w:leftChars="0" w:firstLine="0" w:firstLineChars="0"/>
              <w:rPr>
                <w:rFonts w:hint="eastAsia"/>
                <w:sz w:val="21"/>
                <w:szCs w:val="21"/>
                <w:lang w:val="en-US" w:eastAsia="zh-CN"/>
              </w:rPr>
            </w:pPr>
            <w:r>
              <w:rPr>
                <w:rFonts w:hint="eastAsia"/>
                <w:sz w:val="21"/>
                <w:szCs w:val="21"/>
                <w:lang w:val="en-US" w:eastAsia="zh-CN"/>
              </w:rPr>
              <w:t>7、仓栅隔栏上下两层左右边上留一个可开启边门。</w:t>
            </w:r>
          </w:p>
        </w:tc>
      </w:tr>
      <w:tr>
        <w:tblPrEx>
          <w:tblCellMar>
            <w:top w:w="0" w:type="dxa"/>
            <w:left w:w="108" w:type="dxa"/>
            <w:bottom w:w="0" w:type="dxa"/>
            <w:right w:w="108" w:type="dxa"/>
          </w:tblCellMar>
        </w:tblPrEx>
        <w:trPr>
          <w:trHeight w:val="365" w:hRule="atLeast"/>
          <w:jc w:val="center"/>
        </w:trPr>
        <w:tc>
          <w:tcPr>
            <w:tcW w:w="1703" w:type="dxa"/>
            <w:gridSpan w:val="5"/>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hint="eastAsia"/>
                <w:b/>
                <w:bCs/>
                <w:szCs w:val="21"/>
                <w:lang w:val="en-US" w:eastAsia="zh-CN"/>
              </w:rPr>
            </w:pPr>
            <w:r>
              <w:rPr>
                <w:rFonts w:hint="eastAsia"/>
                <w:b/>
                <w:bCs/>
                <w:szCs w:val="21"/>
                <w:lang w:val="en-US" w:eastAsia="zh-CN"/>
              </w:rPr>
              <w:t>车辆三包政策</w:t>
            </w:r>
          </w:p>
        </w:tc>
        <w:tc>
          <w:tcPr>
            <w:tcW w:w="7408" w:type="dxa"/>
            <w:gridSpan w:val="15"/>
            <w:tcBorders>
              <w:top w:val="single" w:color="000000" w:sz="4" w:space="0"/>
              <w:left w:val="single" w:color="auto" w:sz="4" w:space="0"/>
              <w:bottom w:val="single" w:color="000000" w:sz="4" w:space="0"/>
              <w:right w:val="single" w:color="auto" w:sz="4" w:space="0"/>
            </w:tcBorders>
            <w:vAlign w:val="center"/>
          </w:tcPr>
          <w:p>
            <w:pPr>
              <w:spacing w:line="360" w:lineRule="auto"/>
              <w:jc w:val="center"/>
              <w:rPr>
                <w:rFonts w:hint="eastAsia"/>
                <w:szCs w:val="21"/>
                <w:lang w:val="en-US" w:eastAsia="zh-CN"/>
              </w:rPr>
            </w:pPr>
            <w:r>
              <w:rPr>
                <w:rFonts w:hint="eastAsia" w:ascii="宋体" w:hAnsi="宋体" w:cs="宋体"/>
                <w:szCs w:val="21"/>
              </w:rPr>
              <w:t>整车和发动机质量保证时间长，三包政策年限及公里数多者优先</w:t>
            </w:r>
            <w:r>
              <w:rPr>
                <w:rFonts w:hint="eastAsia" w:ascii="宋体" w:hAnsi="宋体" w:eastAsia="宋体" w:cs="宋体"/>
                <w:color w:val="FF0000"/>
                <w:szCs w:val="21"/>
              </w:rPr>
              <w:t>★</w:t>
            </w:r>
          </w:p>
        </w:tc>
      </w:tr>
      <w:tr>
        <w:tblPrEx>
          <w:tblCellMar>
            <w:top w:w="0" w:type="dxa"/>
            <w:left w:w="108" w:type="dxa"/>
            <w:bottom w:w="0" w:type="dxa"/>
            <w:right w:w="108" w:type="dxa"/>
          </w:tblCellMar>
        </w:tblPrEx>
        <w:trPr>
          <w:trHeight w:val="365" w:hRule="atLeast"/>
          <w:jc w:val="center"/>
        </w:trPr>
        <w:tc>
          <w:tcPr>
            <w:tcW w:w="9111" w:type="dxa"/>
            <w:gridSpan w:val="20"/>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b/>
                <w:bCs/>
                <w:szCs w:val="21"/>
              </w:rPr>
            </w:pPr>
            <w:r>
              <w:rPr>
                <w:rFonts w:hint="eastAsia"/>
                <w:b/>
                <w:bCs/>
                <w:szCs w:val="21"/>
              </w:rPr>
              <w:t>安全辅助设备部分</w:t>
            </w:r>
          </w:p>
        </w:tc>
      </w:tr>
      <w:tr>
        <w:tblPrEx>
          <w:tblCellMar>
            <w:top w:w="0" w:type="dxa"/>
            <w:left w:w="108" w:type="dxa"/>
            <w:bottom w:w="0" w:type="dxa"/>
            <w:right w:w="108" w:type="dxa"/>
          </w:tblCellMar>
        </w:tblPrEx>
        <w:trPr>
          <w:trHeight w:val="365" w:hRule="atLeast"/>
          <w:jc w:val="center"/>
        </w:trPr>
        <w:tc>
          <w:tcPr>
            <w:tcW w:w="9111" w:type="dxa"/>
            <w:gridSpan w:val="20"/>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szCs w:val="21"/>
              </w:rPr>
            </w:pPr>
            <w:r>
              <w:rPr>
                <w:rFonts w:hint="eastAsia"/>
                <w:szCs w:val="21"/>
              </w:rPr>
              <w:t xml:space="preserve"> 7英寸以上的</w:t>
            </w:r>
            <w:r>
              <w:rPr>
                <w:rFonts w:hint="eastAsia"/>
                <w:szCs w:val="21"/>
                <w:u w:val="single"/>
              </w:rPr>
              <w:t>可视倒车</w:t>
            </w:r>
            <w:r>
              <w:rPr>
                <w:rFonts w:hint="eastAsia"/>
                <w:szCs w:val="21"/>
                <w:u w:val="single"/>
                <w:lang w:val="en-US" w:eastAsia="zh-CN"/>
              </w:rPr>
              <w:t>影像</w:t>
            </w:r>
            <w:r>
              <w:rPr>
                <w:rFonts w:hint="eastAsia"/>
                <w:szCs w:val="21"/>
              </w:rPr>
              <w:t>、</w:t>
            </w:r>
            <w:r>
              <w:rPr>
                <w:rFonts w:hint="eastAsia"/>
                <w:szCs w:val="21"/>
                <w:u w:val="single"/>
              </w:rPr>
              <w:t>32G可视行车记录仪</w:t>
            </w:r>
            <w:r>
              <w:rPr>
                <w:rFonts w:hint="eastAsia" w:ascii="Arial" w:hAnsi="Arial" w:cs="Arial"/>
                <w:szCs w:val="21"/>
              </w:rPr>
              <w:t>。</w:t>
            </w:r>
            <w:r>
              <w:rPr>
                <w:rFonts w:hint="eastAsia" w:ascii="宋体" w:hAnsi="宋体" w:eastAsia="宋体" w:cs="宋体"/>
                <w:b w:val="0"/>
                <w:bCs w:val="0"/>
                <w:color w:val="FF0000"/>
                <w:szCs w:val="21"/>
                <w:lang w:val="en-US" w:eastAsia="zh-CN"/>
              </w:rPr>
              <w:t>★</w:t>
            </w:r>
          </w:p>
        </w:tc>
      </w:tr>
      <w:tr>
        <w:tblPrEx>
          <w:tblCellMar>
            <w:top w:w="0" w:type="dxa"/>
            <w:left w:w="108" w:type="dxa"/>
            <w:bottom w:w="0" w:type="dxa"/>
            <w:right w:w="108" w:type="dxa"/>
          </w:tblCellMar>
        </w:tblPrEx>
        <w:trPr>
          <w:trHeight w:val="365" w:hRule="atLeast"/>
          <w:jc w:val="center"/>
        </w:trPr>
        <w:tc>
          <w:tcPr>
            <w:tcW w:w="9111" w:type="dxa"/>
            <w:gridSpan w:val="20"/>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b/>
                <w:bCs/>
                <w:szCs w:val="21"/>
              </w:rPr>
            </w:pPr>
            <w:r>
              <w:rPr>
                <w:rFonts w:hint="eastAsia"/>
                <w:b/>
                <w:bCs/>
                <w:szCs w:val="21"/>
              </w:rPr>
              <w:t>整车出厂时间要求</w:t>
            </w:r>
          </w:p>
        </w:tc>
      </w:tr>
      <w:tr>
        <w:tblPrEx>
          <w:tblCellMar>
            <w:top w:w="0" w:type="dxa"/>
            <w:left w:w="108" w:type="dxa"/>
            <w:bottom w:w="0" w:type="dxa"/>
            <w:right w:w="108" w:type="dxa"/>
          </w:tblCellMar>
        </w:tblPrEx>
        <w:trPr>
          <w:trHeight w:val="365" w:hRule="atLeast"/>
          <w:jc w:val="center"/>
        </w:trPr>
        <w:tc>
          <w:tcPr>
            <w:tcW w:w="9111" w:type="dxa"/>
            <w:gridSpan w:val="20"/>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szCs w:val="21"/>
                <w:lang w:val="en-US" w:eastAsia="zh-CN"/>
              </w:rPr>
            </w:pPr>
            <w:r>
              <w:rPr>
                <w:rFonts w:hint="eastAsia"/>
                <w:szCs w:val="21"/>
                <w:lang w:val="en-US" w:eastAsia="zh-CN"/>
              </w:rPr>
              <w:t>生产车辆</w:t>
            </w:r>
            <w:r>
              <w:rPr>
                <w:rFonts w:hint="eastAsia"/>
                <w:szCs w:val="21"/>
              </w:rPr>
              <w:t>的铭牌出厂时间不得超过六个月</w:t>
            </w:r>
            <w:r>
              <w:rPr>
                <w:rFonts w:hint="eastAsia"/>
                <w:szCs w:val="21"/>
                <w:lang w:val="en-US" w:eastAsia="zh-CN"/>
              </w:rPr>
              <w:t>，垂直升降尾板需要提供合格证和保修卡</w:t>
            </w:r>
            <w:r>
              <w:rPr>
                <w:rFonts w:hint="eastAsia"/>
                <w:szCs w:val="21"/>
                <w:lang w:eastAsia="zh-CN"/>
              </w:rPr>
              <w:t>。</w:t>
            </w:r>
            <w:r>
              <w:rPr>
                <w:rFonts w:hint="eastAsia" w:ascii="宋体" w:hAnsi="宋体" w:eastAsia="宋体" w:cs="宋体"/>
                <w:b w:val="0"/>
                <w:bCs w:val="0"/>
                <w:color w:val="FF0000"/>
                <w:szCs w:val="21"/>
                <w:lang w:val="en-US" w:eastAsia="zh-CN"/>
              </w:rPr>
              <w:t>★</w:t>
            </w:r>
          </w:p>
        </w:tc>
      </w:tr>
      <w:tr>
        <w:tblPrEx>
          <w:tblCellMar>
            <w:top w:w="0" w:type="dxa"/>
            <w:left w:w="108" w:type="dxa"/>
            <w:bottom w:w="0" w:type="dxa"/>
            <w:right w:w="108" w:type="dxa"/>
          </w:tblCellMar>
        </w:tblPrEx>
        <w:trPr>
          <w:trHeight w:val="365" w:hRule="atLeast"/>
          <w:jc w:val="center"/>
        </w:trPr>
        <w:tc>
          <w:tcPr>
            <w:tcW w:w="9111" w:type="dxa"/>
            <w:gridSpan w:val="20"/>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b/>
                <w:bCs/>
                <w:szCs w:val="21"/>
              </w:rPr>
            </w:pPr>
            <w:r>
              <w:rPr>
                <w:rFonts w:hint="eastAsia"/>
                <w:b/>
                <w:bCs/>
                <w:szCs w:val="21"/>
              </w:rPr>
              <w:t xml:space="preserve">证件资料部分 </w:t>
            </w:r>
          </w:p>
        </w:tc>
      </w:tr>
      <w:tr>
        <w:tblPrEx>
          <w:tblCellMar>
            <w:top w:w="0" w:type="dxa"/>
            <w:left w:w="108" w:type="dxa"/>
            <w:bottom w:w="0" w:type="dxa"/>
            <w:right w:w="108" w:type="dxa"/>
          </w:tblCellMar>
        </w:tblPrEx>
        <w:trPr>
          <w:trHeight w:val="365" w:hRule="atLeast"/>
          <w:jc w:val="center"/>
        </w:trPr>
        <w:tc>
          <w:tcPr>
            <w:tcW w:w="9111" w:type="dxa"/>
            <w:gridSpan w:val="20"/>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szCs w:val="21"/>
              </w:rPr>
            </w:pPr>
            <w:r>
              <w:rPr>
                <w:rFonts w:hint="eastAsia"/>
                <w:szCs w:val="21"/>
              </w:rPr>
              <w:t>车辆整车合格证、车辆临时牌照、车辆临时保险、机动车底盘出厂合格证、强制性产品认证车辆一致性书、车辆质量保证手册、车辆使用手册、发动机操作和保养手册、机动车销售统一发票（发票联和抵扣联共</w:t>
            </w:r>
            <w:r>
              <w:rPr>
                <w:rFonts w:hint="eastAsia"/>
                <w:szCs w:val="21"/>
                <w:lang w:val="en-US" w:eastAsia="zh-CN"/>
              </w:rPr>
              <w:t>四联</w:t>
            </w:r>
            <w:r>
              <w:rPr>
                <w:rFonts w:hint="eastAsia"/>
                <w:szCs w:val="21"/>
              </w:rPr>
              <w:t>）、柴油车环保信息清单</w:t>
            </w:r>
            <w:r>
              <w:rPr>
                <w:rFonts w:hint="eastAsia"/>
                <w:szCs w:val="21"/>
                <w:lang w:val="en-US" w:eastAsia="zh-CN"/>
              </w:rPr>
              <w:t>、临时牌照、临时保险</w:t>
            </w:r>
            <w:r>
              <w:rPr>
                <w:rFonts w:hint="eastAsia"/>
                <w:szCs w:val="21"/>
              </w:rPr>
              <w:t>。</w:t>
            </w:r>
            <w:r>
              <w:rPr>
                <w:rFonts w:hint="eastAsia" w:ascii="宋体" w:hAnsi="宋体" w:eastAsia="宋体" w:cs="宋体"/>
                <w:b w:val="0"/>
                <w:bCs w:val="0"/>
                <w:color w:val="FF0000"/>
                <w:szCs w:val="21"/>
                <w:lang w:val="en-US" w:eastAsia="zh-CN"/>
              </w:rPr>
              <w:t>★</w:t>
            </w:r>
          </w:p>
        </w:tc>
      </w:tr>
      <w:tr>
        <w:tblPrEx>
          <w:tblCellMar>
            <w:top w:w="0" w:type="dxa"/>
            <w:left w:w="108" w:type="dxa"/>
            <w:bottom w:w="0" w:type="dxa"/>
            <w:right w:w="108" w:type="dxa"/>
          </w:tblCellMar>
        </w:tblPrEx>
        <w:trPr>
          <w:trHeight w:val="365" w:hRule="atLeast"/>
          <w:jc w:val="center"/>
        </w:trPr>
        <w:tc>
          <w:tcPr>
            <w:tcW w:w="9111" w:type="dxa"/>
            <w:gridSpan w:val="20"/>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eastAsia="宋体"/>
                <w:szCs w:val="21"/>
                <w:lang w:val="en-US" w:eastAsia="zh-CN"/>
              </w:rPr>
            </w:pPr>
            <w:r>
              <w:rPr>
                <w:rFonts w:hint="eastAsia" w:ascii="宋体" w:hAnsi="宋体" w:eastAsia="宋体" w:cs="宋体"/>
                <w:b w:val="0"/>
                <w:bCs w:val="0"/>
                <w:color w:val="FF0000"/>
                <w:szCs w:val="21"/>
                <w:lang w:val="en-US" w:eastAsia="zh-CN"/>
              </w:rPr>
              <w:t>★</w:t>
            </w:r>
            <w:r>
              <w:rPr>
                <w:rFonts w:hint="eastAsia"/>
                <w:b/>
                <w:bCs/>
                <w:szCs w:val="21"/>
                <w:lang w:val="en-US" w:eastAsia="zh-CN"/>
              </w:rPr>
              <w:t>特别说明：</w:t>
            </w:r>
            <w:r>
              <w:rPr>
                <w:rFonts w:hint="eastAsia"/>
                <w:b w:val="0"/>
                <w:bCs w:val="0"/>
                <w:szCs w:val="21"/>
                <w:lang w:val="en-US" w:eastAsia="zh-CN"/>
              </w:rPr>
              <w:t>招标车辆如有包括但不限于：超长、超宽、超高、超重及车型与公告不符或公告过期等原因，导致车辆不能正常上牌的，由投标方单方面全权负责。</w:t>
            </w:r>
          </w:p>
        </w:tc>
      </w:tr>
    </w:tbl>
    <w:p>
      <w:pPr>
        <w:rPr>
          <w:rFonts w:hint="eastAsia"/>
          <w:lang w:val="en-US" w:eastAsia="zh-CN"/>
        </w:rPr>
      </w:pPr>
      <w:r>
        <w:rPr>
          <w:rFonts w:hint="eastAsia"/>
          <w:b/>
          <w:bCs/>
          <w:lang w:val="en-US" w:eastAsia="zh-CN"/>
        </w:rPr>
        <w:t>备注：</w:t>
      </w:r>
    </w:p>
    <w:p>
      <w:pPr>
        <w:rPr>
          <w:rFonts w:hint="eastAsia" w:ascii="宋体" w:hAnsi="宋体" w:eastAsia="宋体" w:cs="宋体"/>
          <w:b w:val="0"/>
          <w:bCs w:val="0"/>
          <w:color w:val="auto"/>
          <w:szCs w:val="21"/>
          <w:lang w:val="en-US" w:eastAsia="zh-CN"/>
        </w:rPr>
      </w:pPr>
      <w:r>
        <w:rPr>
          <w:rFonts w:hint="eastAsia"/>
          <w:lang w:val="en-US" w:eastAsia="zh-CN"/>
        </w:rPr>
        <w:t xml:space="preserve">      1、必须符合的参数用</w:t>
      </w:r>
      <w:r>
        <w:rPr>
          <w:rFonts w:hint="eastAsia" w:ascii="宋体" w:hAnsi="宋体" w:eastAsia="宋体" w:cs="宋体"/>
          <w:b w:val="0"/>
          <w:bCs w:val="0"/>
          <w:color w:val="FF0000"/>
          <w:szCs w:val="21"/>
          <w:lang w:val="en-US" w:eastAsia="zh-CN"/>
        </w:rPr>
        <w:t>★</w:t>
      </w:r>
      <w:r>
        <w:rPr>
          <w:rFonts w:hint="eastAsia" w:ascii="宋体" w:hAnsi="宋体" w:eastAsia="宋体" w:cs="宋体"/>
          <w:b w:val="0"/>
          <w:bCs w:val="0"/>
          <w:color w:val="auto"/>
          <w:szCs w:val="21"/>
          <w:lang w:val="en-US" w:eastAsia="zh-CN"/>
        </w:rPr>
        <w:t>表示</w:t>
      </w:r>
    </w:p>
    <w:p>
      <w:pPr>
        <w:pStyle w:val="2"/>
        <w:rPr>
          <w:rFonts w:hint="eastAsia" w:ascii="宋体" w:hAnsi="宋体" w:eastAsia="宋体" w:cs="宋体"/>
          <w:sz w:val="24"/>
          <w:szCs w:val="24"/>
        </w:rPr>
      </w:pPr>
      <w:r>
        <w:rPr>
          <w:rFonts w:hint="eastAsia"/>
          <w:sz w:val="21"/>
          <w:szCs w:val="21"/>
          <w:lang w:val="en-US" w:eastAsia="zh-CN"/>
        </w:rPr>
        <w:t xml:space="preserve">  2、可调整的部分用</w:t>
      </w:r>
      <w:r>
        <w:rPr>
          <w:rFonts w:hint="eastAsia"/>
          <w:color w:val="FF0000"/>
          <w:sz w:val="21"/>
          <w:szCs w:val="21"/>
          <w:lang w:val="en-US" w:eastAsia="zh-CN"/>
        </w:rPr>
        <w:t>红色</w:t>
      </w:r>
      <w:r>
        <w:rPr>
          <w:rFonts w:hint="eastAsia"/>
          <w:sz w:val="21"/>
          <w:szCs w:val="21"/>
          <w:lang w:val="en-US" w:eastAsia="zh-CN"/>
        </w:rPr>
        <w:t>字体描叙。</w:t>
      </w:r>
    </w:p>
    <w:p>
      <w:pPr>
        <w:numPr>
          <w:ilvl w:val="0"/>
          <w:numId w:val="0"/>
        </w:numPr>
        <w:jc w:val="both"/>
        <w:rPr>
          <w:rFonts w:hint="eastAsia" w:ascii="宋体" w:hAnsi="宋体" w:eastAsia="宋体" w:cs="宋体"/>
          <w:b/>
          <w:bCs/>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2</w:t>
      </w:r>
      <w:r>
        <w:rPr>
          <w:rFonts w:hint="eastAsia" w:ascii="宋体" w:hAnsi="宋体" w:eastAsia="宋体" w:cs="宋体"/>
          <w:b/>
          <w:bCs/>
          <w:sz w:val="24"/>
          <w:szCs w:val="24"/>
          <w:lang w:eastAsia="zh-CN"/>
        </w:rPr>
        <w:t>）</w:t>
      </w:r>
      <w:r>
        <w:rPr>
          <w:rFonts w:hint="eastAsia" w:ascii="宋体" w:hAnsi="宋体" w:eastAsia="宋体" w:cs="宋体"/>
          <w:b/>
          <w:bCs/>
          <w:sz w:val="24"/>
          <w:szCs w:val="24"/>
        </w:rPr>
        <w:t>有关的规程、规范和标准</w:t>
      </w:r>
    </w:p>
    <w:p>
      <w:pPr>
        <w:spacing w:line="274"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设备执行标准</w:t>
      </w:r>
    </w:p>
    <w:p>
      <w:pPr>
        <w:tabs>
          <w:tab w:val="left" w:pos="283"/>
        </w:tabs>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结构的设计、制造、试验等符合中国的最新标准（最新版本）：</w:t>
      </w:r>
    </w:p>
    <w:p>
      <w:pPr>
        <w:pStyle w:val="82"/>
        <w:spacing w:line="360" w:lineRule="auto"/>
        <w:ind w:firstLine="0" w:firstLineChars="0"/>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w:t>
      </w:r>
      <w:r>
        <w:rPr>
          <w:rFonts w:hint="eastAsia" w:ascii="宋体" w:hAnsi="宋体" w:eastAsia="宋体" w:cs="宋体"/>
          <w:b/>
          <w:bCs/>
          <w:sz w:val="24"/>
          <w:szCs w:val="24"/>
          <w:lang w:val="en-US" w:eastAsia="zh-CN"/>
        </w:rPr>
        <w:t>交货时间</w:t>
      </w:r>
      <w:r>
        <w:rPr>
          <w:rFonts w:hint="eastAsia" w:ascii="宋体" w:hAnsi="宋体" w:eastAsia="宋体" w:cs="宋体"/>
          <w:b/>
          <w:bCs/>
          <w:sz w:val="24"/>
          <w:szCs w:val="24"/>
        </w:rPr>
        <w:t>：</w:t>
      </w:r>
      <w:r>
        <w:rPr>
          <w:rFonts w:hint="eastAsia" w:ascii="宋体" w:hAnsi="宋体" w:eastAsia="宋体" w:cs="宋体"/>
          <w:b/>
          <w:bCs w:val="0"/>
          <w:sz w:val="24"/>
          <w:szCs w:val="24"/>
          <w:u w:val="single"/>
          <w:lang w:val="en-US" w:eastAsia="zh-CN"/>
        </w:rPr>
        <w:t>十</w:t>
      </w:r>
      <w:r>
        <w:rPr>
          <w:rFonts w:hint="eastAsia" w:ascii="宋体" w:hAnsi="宋体" w:cs="宋体"/>
          <w:b/>
          <w:bCs w:val="0"/>
          <w:sz w:val="24"/>
          <w:szCs w:val="24"/>
          <w:u w:val="single"/>
          <w:lang w:val="en-US" w:eastAsia="zh-CN"/>
        </w:rPr>
        <w:t>五</w:t>
      </w:r>
      <w:r>
        <w:rPr>
          <w:rFonts w:hint="eastAsia" w:ascii="宋体" w:hAnsi="宋体" w:eastAsia="宋体" w:cs="宋体"/>
          <w:b/>
          <w:bCs w:val="0"/>
          <w:sz w:val="24"/>
          <w:szCs w:val="24"/>
          <w:u w:val="single"/>
          <w:lang w:val="en-US" w:eastAsia="zh-CN"/>
        </w:rPr>
        <w:t>个自然日</w:t>
      </w:r>
      <w:r>
        <w:rPr>
          <w:rFonts w:hint="eastAsia" w:ascii="宋体" w:hAnsi="宋体" w:eastAsia="宋体" w:cs="宋体"/>
          <w:b/>
          <w:bCs w:val="0"/>
          <w:sz w:val="24"/>
          <w:szCs w:val="24"/>
          <w:u w:val="single"/>
        </w:rPr>
        <w:t>内送货到</w:t>
      </w:r>
      <w:r>
        <w:rPr>
          <w:rFonts w:hint="eastAsia" w:ascii="宋体" w:hAnsi="宋体" w:cs="宋体"/>
          <w:b/>
          <w:bCs w:val="0"/>
          <w:sz w:val="24"/>
          <w:szCs w:val="24"/>
          <w:u w:val="single"/>
          <w:lang w:val="en-US" w:eastAsia="zh-CN"/>
        </w:rPr>
        <w:t>指定地点</w:t>
      </w:r>
    </w:p>
    <w:p>
      <w:pPr>
        <w:pStyle w:val="82"/>
        <w:spacing w:line="360" w:lineRule="auto"/>
        <w:ind w:firstLine="0" w:firstLineChars="0"/>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b/>
          <w:bCs/>
          <w:sz w:val="24"/>
          <w:szCs w:val="24"/>
        </w:rPr>
        <w:t>付款方式：</w:t>
      </w:r>
      <w:r>
        <w:rPr>
          <w:rFonts w:hint="eastAsia" w:ascii="宋体" w:hAnsi="宋体" w:eastAsia="宋体" w:cs="宋体"/>
          <w:sz w:val="24"/>
          <w:szCs w:val="24"/>
        </w:rPr>
        <w:t>按谈判邀请人与中标人签订的合同为准。</w:t>
      </w:r>
    </w:p>
    <w:p>
      <w:pPr>
        <w:pStyle w:val="82"/>
        <w:spacing w:line="360" w:lineRule="auto"/>
        <w:ind w:firstLine="0" w:firstLineChars="0"/>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b/>
          <w:bCs/>
          <w:sz w:val="24"/>
          <w:szCs w:val="24"/>
        </w:rPr>
        <w:t>结算</w:t>
      </w:r>
      <w:r>
        <w:rPr>
          <w:rFonts w:hint="eastAsia" w:ascii="宋体" w:hAnsi="宋体" w:eastAsia="宋体" w:cs="宋体"/>
          <w:sz w:val="24"/>
          <w:szCs w:val="24"/>
        </w:rPr>
        <w:t>：</w:t>
      </w:r>
    </w:p>
    <w:p>
      <w:pPr>
        <w:pStyle w:val="82"/>
        <w:spacing w:line="360" w:lineRule="auto"/>
        <w:ind w:firstLine="0" w:firstLineChars="0"/>
        <w:rPr>
          <w:rFonts w:hint="eastAsia" w:ascii="宋体" w:hAnsi="宋体" w:eastAsia="宋体" w:cs="宋体"/>
          <w:sz w:val="24"/>
          <w:szCs w:val="24"/>
          <w:lang w:val="en-US" w:eastAsia="zh-CN"/>
        </w:rPr>
      </w:pPr>
      <w:r>
        <w:rPr>
          <w:rFonts w:hint="eastAsia" w:ascii="宋体" w:hAnsi="宋体" w:eastAsia="宋体" w:cs="宋体"/>
          <w:sz w:val="24"/>
          <w:szCs w:val="24"/>
        </w:rPr>
        <w:t>结算：按谈判邀请人与中标人签订的合同为准</w:t>
      </w:r>
    </w:p>
    <w:p>
      <w:pPr>
        <w:pStyle w:val="82"/>
        <w:spacing w:line="360" w:lineRule="auto"/>
        <w:ind w:firstLine="0" w:firstLineChars="0"/>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b/>
          <w:bCs/>
          <w:sz w:val="24"/>
          <w:szCs w:val="24"/>
        </w:rPr>
        <w:t>验收标准和方法：</w:t>
      </w:r>
    </w:p>
    <w:p>
      <w:pPr>
        <w:pStyle w:val="82"/>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验收由采购单位组织有关专业人员，按相关谈判邀请文件技术要求提供的性能指标、国家及行业相关标准进行验收。如验收不合格，采购人可拒收签收，整改后复检，如仍不合格，采购人可终止合同，损失由成交供应商承担。</w:t>
      </w:r>
    </w:p>
    <w:p>
      <w:pPr>
        <w:pStyle w:val="2"/>
        <w:ind w:left="0" w:leftChars="0" w:firstLine="0" w:firstLineChars="0"/>
        <w:rPr>
          <w:rFonts w:hint="eastAsia" w:ascii="宋体" w:hAnsi="宋体" w:eastAsia="宋体" w:cs="宋体"/>
          <w:sz w:val="24"/>
          <w:szCs w:val="24"/>
        </w:rPr>
      </w:pPr>
      <w:r>
        <w:rPr>
          <w:rFonts w:hint="eastAsia"/>
          <w:b w:val="0"/>
          <w:bCs w:val="0"/>
          <w:sz w:val="24"/>
          <w:szCs w:val="24"/>
          <w:lang w:val="en-US" w:eastAsia="zh-CN"/>
        </w:rPr>
        <w:t>中标方提供的车辆如有：包括但不限于：超长、超宽、超高、超重及车型与公告不符或公告过期等原因，导致车辆不能正常上牌的，由中标方单方面全权负责。</w:t>
      </w:r>
    </w:p>
    <w:p>
      <w:pPr>
        <w:pStyle w:val="82"/>
        <w:spacing w:line="360" w:lineRule="auto"/>
        <w:ind w:firstLine="0" w:firstLineChars="0"/>
        <w:rPr>
          <w:rFonts w:hint="eastAsia" w:ascii="宋体" w:hAnsi="宋体" w:eastAsia="宋体" w:cs="宋体"/>
          <w:b/>
          <w:bCs/>
          <w:sz w:val="24"/>
          <w:szCs w:val="24"/>
        </w:rPr>
      </w:pPr>
      <w:r>
        <w:rPr>
          <w:rFonts w:hint="eastAsia" w:ascii="宋体" w:hAnsi="宋体" w:eastAsia="宋体" w:cs="宋体"/>
          <w:sz w:val="24"/>
          <w:szCs w:val="24"/>
        </w:rPr>
        <w:t>四、</w:t>
      </w:r>
      <w:r>
        <w:rPr>
          <w:rFonts w:hint="eastAsia" w:ascii="宋体" w:hAnsi="宋体" w:eastAsia="宋体" w:cs="宋体"/>
          <w:b/>
          <w:bCs/>
          <w:sz w:val="24"/>
          <w:szCs w:val="24"/>
        </w:rPr>
        <w:t>谈判报价说明</w:t>
      </w:r>
    </w:p>
    <w:p>
      <w:pPr>
        <w:pStyle w:val="82"/>
        <w:spacing w:line="360" w:lineRule="auto"/>
        <w:ind w:firstLine="0" w:firstLineChars="0"/>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、主要材料参照市场行情和本企业技术、经济、管理等综合实力，在保证</w:t>
      </w:r>
      <w:r>
        <w:rPr>
          <w:rFonts w:hint="eastAsia" w:ascii="宋体" w:hAnsi="宋体" w:eastAsia="宋体" w:cs="宋体"/>
          <w:sz w:val="24"/>
          <w:szCs w:val="24"/>
          <w:lang w:val="en-US" w:eastAsia="zh-CN"/>
        </w:rPr>
        <w:t>材质</w:t>
      </w:r>
      <w:r>
        <w:rPr>
          <w:rFonts w:hint="eastAsia" w:ascii="宋体" w:hAnsi="宋体" w:eastAsia="宋体" w:cs="宋体"/>
          <w:sz w:val="24"/>
          <w:szCs w:val="24"/>
        </w:rPr>
        <w:t>质量的前提下，以保本微利为原则自主报价，但不能低于企业成本价。</w:t>
      </w:r>
    </w:p>
    <w:p>
      <w:pPr>
        <w:pStyle w:val="82"/>
        <w:spacing w:line="360" w:lineRule="auto"/>
        <w:ind w:firstLine="0" w:firstLineChars="0"/>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、供应商的谈判报价应是完成</w:t>
      </w:r>
      <w:r>
        <w:rPr>
          <w:rFonts w:hint="eastAsia" w:ascii="宋体" w:hAnsi="宋体" w:eastAsia="宋体" w:cs="宋体"/>
          <w:sz w:val="24"/>
          <w:szCs w:val="24"/>
          <w:lang w:val="en-US" w:eastAsia="zh-CN"/>
        </w:rPr>
        <w:t>交付</w:t>
      </w:r>
      <w:r>
        <w:rPr>
          <w:rFonts w:hint="eastAsia" w:ascii="宋体" w:hAnsi="宋体" w:eastAsia="宋体" w:cs="宋体"/>
          <w:sz w:val="24"/>
          <w:szCs w:val="24"/>
        </w:rPr>
        <w:t>的全部，不得以任何理由予以重复。</w:t>
      </w:r>
    </w:p>
    <w:p>
      <w:pPr>
        <w:pStyle w:val="82"/>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使</w:t>
      </w:r>
      <w:r>
        <w:rPr>
          <w:rFonts w:hint="eastAsia" w:ascii="宋体" w:hAnsi="宋体" w:eastAsia="宋体" w:cs="宋体"/>
          <w:sz w:val="24"/>
          <w:szCs w:val="24"/>
        </w:rPr>
        <w:t>用材料必须符合设计要求、国家现行材料技术规范和标准以及采购人对有关材料的品牌要求，且应有产品合格证、出厂证明书、合法质监部门检验合格证，并经采购人现场代表确认合格后，方可用于</w:t>
      </w:r>
      <w:r>
        <w:rPr>
          <w:rFonts w:hint="eastAsia" w:ascii="宋体" w:hAnsi="宋体" w:eastAsia="宋体" w:cs="宋体"/>
          <w:sz w:val="24"/>
          <w:szCs w:val="24"/>
          <w:lang w:val="en-US" w:eastAsia="zh-CN"/>
        </w:rPr>
        <w:t>本采购项目</w:t>
      </w:r>
      <w:r>
        <w:rPr>
          <w:rFonts w:hint="eastAsia" w:ascii="宋体" w:hAnsi="宋体" w:eastAsia="宋体" w:cs="宋体"/>
          <w:sz w:val="24"/>
          <w:szCs w:val="24"/>
        </w:rPr>
        <w:t xml:space="preserve">上。 </w:t>
      </w:r>
    </w:p>
    <w:bookmarkEnd w:id="20"/>
    <w:bookmarkEnd w:id="21"/>
    <w:bookmarkEnd w:id="22"/>
    <w:bookmarkEnd w:id="23"/>
    <w:bookmarkEnd w:id="24"/>
    <w:p>
      <w:pPr>
        <w:pStyle w:val="82"/>
        <w:spacing w:line="360" w:lineRule="auto"/>
        <w:ind w:firstLine="480"/>
        <w:rPr>
          <w:rFonts w:hint="eastAsia" w:ascii="宋体" w:hAnsi="宋体" w:eastAsia="宋体" w:cs="宋体"/>
          <w:sz w:val="24"/>
          <w:szCs w:val="24"/>
        </w:rPr>
      </w:pPr>
    </w:p>
    <w:p>
      <w:pPr>
        <w:pStyle w:val="4"/>
        <w:spacing w:line="560" w:lineRule="exact"/>
        <w:jc w:val="center"/>
        <w:rPr>
          <w:rFonts w:hint="eastAsia" w:ascii="宋体" w:hAnsi="宋体" w:cs="宋体"/>
          <w:sz w:val="32"/>
          <w:szCs w:val="32"/>
        </w:rPr>
      </w:pPr>
      <w:r>
        <w:rPr>
          <w:rFonts w:hint="eastAsia" w:ascii="宋体" w:hAnsi="宋体" w:cs="宋体"/>
          <w:sz w:val="32"/>
          <w:szCs w:val="32"/>
        </w:rPr>
        <w:t>第四章  合同条款及格式</w:t>
      </w:r>
    </w:p>
    <w:p>
      <w:pPr>
        <w:jc w:val="center"/>
        <w:rPr>
          <w:rFonts w:hint="eastAsia" w:ascii="宋体" w:hAnsi="宋体"/>
          <w:b/>
          <w:sz w:val="32"/>
          <w:szCs w:val="24"/>
        </w:rPr>
      </w:pPr>
      <w:bookmarkStart w:id="25" w:name="_Toc32527"/>
      <w:r>
        <w:rPr>
          <w:rFonts w:hint="eastAsia" w:ascii="宋体" w:hAnsi="宋体"/>
          <w:b/>
          <w:color w:val="auto"/>
          <w:sz w:val="32"/>
          <w:szCs w:val="24"/>
          <w:lang w:val="en-US" w:eastAsia="zh-CN"/>
        </w:rPr>
        <w:t>仓栅式垂直升降尾板畜禽车辆采购</w:t>
      </w:r>
      <w:r>
        <w:rPr>
          <w:rFonts w:hint="eastAsia" w:ascii="宋体" w:hAnsi="宋体"/>
          <w:b/>
          <w:bCs w:val="0"/>
          <w:color w:val="auto"/>
          <w:sz w:val="32"/>
          <w:szCs w:val="24"/>
        </w:rPr>
        <w:t>合同</w:t>
      </w:r>
    </w:p>
    <w:p>
      <w:pPr>
        <w:jc w:val="center"/>
        <w:rPr>
          <w:rFonts w:hint="eastAsia" w:ascii="宋体" w:hAnsi="宋体"/>
          <w:b/>
          <w:sz w:val="32"/>
          <w:szCs w:val="24"/>
        </w:rPr>
      </w:pPr>
    </w:p>
    <w:p>
      <w:pPr>
        <w:jc w:val="left"/>
        <w:rPr>
          <w:rFonts w:hint="eastAsia" w:ascii="宋体" w:hAnsi="宋体"/>
          <w:sz w:val="24"/>
          <w:szCs w:val="24"/>
        </w:rPr>
      </w:pPr>
      <w:r>
        <w:rPr>
          <w:rFonts w:hint="eastAsia" w:ascii="宋体" w:hAnsi="宋体"/>
          <w:b/>
          <w:bCs/>
          <w:sz w:val="24"/>
          <w:szCs w:val="24"/>
          <w:lang w:val="en-US" w:eastAsia="zh-CN"/>
        </w:rPr>
        <w:t>甲</w:t>
      </w:r>
      <w:r>
        <w:rPr>
          <w:rFonts w:hint="eastAsia" w:ascii="宋体" w:hAnsi="宋体"/>
          <w:b/>
          <w:bCs/>
          <w:sz w:val="24"/>
          <w:szCs w:val="24"/>
        </w:rPr>
        <w:t>方</w:t>
      </w:r>
      <w:r>
        <w:rPr>
          <w:rFonts w:hint="eastAsia" w:ascii="宋体" w:hAnsi="宋体"/>
          <w:b/>
          <w:bCs/>
          <w:sz w:val="24"/>
          <w:szCs w:val="24"/>
          <w:lang w:val="en-US" w:eastAsia="zh-CN"/>
        </w:rPr>
        <w:t>：</w:t>
      </w:r>
      <w:r>
        <w:rPr>
          <w:rFonts w:hint="eastAsia" w:ascii="宋体" w:hAnsi="宋体"/>
          <w:sz w:val="24"/>
          <w:szCs w:val="24"/>
          <w:lang w:val="en-US" w:eastAsia="zh-CN"/>
        </w:rPr>
        <w:t>湖南大齐牧业有限公司</w:t>
      </w:r>
      <w:r>
        <w:rPr>
          <w:rFonts w:hint="eastAsia" w:ascii="宋体" w:hAnsi="宋体"/>
          <w:sz w:val="24"/>
          <w:szCs w:val="24"/>
        </w:rPr>
        <w:t xml:space="preserve">       </w:t>
      </w:r>
      <w:r>
        <w:rPr>
          <w:rFonts w:hint="eastAsia" w:ascii="宋体" w:hAnsi="宋体"/>
          <w:b/>
          <w:bCs/>
          <w:sz w:val="24"/>
          <w:szCs w:val="24"/>
        </w:rPr>
        <w:t xml:space="preserve"> </w:t>
      </w:r>
      <w:r>
        <w:rPr>
          <w:rFonts w:hint="eastAsia" w:ascii="宋体" w:hAnsi="宋体"/>
          <w:b w:val="0"/>
          <w:bCs w:val="0"/>
          <w:sz w:val="24"/>
          <w:szCs w:val="24"/>
          <w:lang w:val="en-US" w:eastAsia="zh-CN"/>
        </w:rPr>
        <w:t>乙</w:t>
      </w:r>
      <w:r>
        <w:rPr>
          <w:rFonts w:hint="eastAsia" w:ascii="宋体" w:hAnsi="宋体"/>
          <w:b w:val="0"/>
          <w:bCs w:val="0"/>
          <w:sz w:val="24"/>
          <w:szCs w:val="24"/>
        </w:rPr>
        <w:t>方：</w:t>
      </w:r>
    </w:p>
    <w:p>
      <w:pPr>
        <w:widowControl/>
        <w:snapToGrid w:val="0"/>
        <w:ind w:firstLine="480" w:firstLineChars="200"/>
        <w:rPr>
          <w:rFonts w:hint="eastAsia" w:ascii="宋体" w:hAnsi="宋体"/>
          <w:sz w:val="24"/>
          <w:szCs w:val="24"/>
        </w:rPr>
      </w:pPr>
      <w:r>
        <w:rPr>
          <w:rFonts w:hint="eastAsia" w:ascii="宋体" w:hAnsi="宋体"/>
          <w:sz w:val="24"/>
          <w:szCs w:val="24"/>
        </w:rPr>
        <w:t>根据《中华人民共和国</w:t>
      </w:r>
      <w:r>
        <w:rPr>
          <w:rFonts w:hint="eastAsia" w:ascii="宋体" w:hAnsi="宋体"/>
          <w:sz w:val="24"/>
          <w:szCs w:val="24"/>
          <w:lang w:eastAsia="zh-CN"/>
        </w:rPr>
        <w:t>民典</w:t>
      </w:r>
      <w:r>
        <w:rPr>
          <w:rFonts w:hint="eastAsia" w:ascii="宋体" w:hAnsi="宋体"/>
          <w:sz w:val="24"/>
          <w:szCs w:val="24"/>
        </w:rPr>
        <w:t>法》及相关规定，经双方友好协商</w:t>
      </w:r>
      <w:r>
        <w:rPr>
          <w:rFonts w:hint="eastAsia" w:ascii="宋体" w:hAnsi="宋体"/>
          <w:sz w:val="24"/>
          <w:szCs w:val="24"/>
          <w:lang w:val="en-US" w:eastAsia="zh-CN"/>
        </w:rPr>
        <w:t>包括但不限于：</w:t>
      </w:r>
      <w:r>
        <w:rPr>
          <w:rFonts w:hint="eastAsia" w:cs="宋体"/>
          <w:sz w:val="24"/>
          <w:szCs w:val="24"/>
        </w:rPr>
        <w:t>商品名称、品牌、规格型号、配置性能参数、产地、数量、单价（含送车运费）、质量保证、交货期、验收、售后服务</w:t>
      </w:r>
      <w:r>
        <w:rPr>
          <w:rFonts w:hint="eastAsia" w:cs="宋体"/>
          <w:sz w:val="24"/>
          <w:szCs w:val="24"/>
          <w:lang w:val="en-US" w:eastAsia="zh-CN"/>
        </w:rPr>
        <w:t>，</w:t>
      </w:r>
      <w:r>
        <w:rPr>
          <w:rFonts w:hint="eastAsia" w:cs="宋体"/>
          <w:sz w:val="24"/>
          <w:szCs w:val="24"/>
        </w:rPr>
        <w:t>货物名称</w:t>
      </w:r>
      <w:r>
        <w:rPr>
          <w:rFonts w:hint="eastAsia" w:cs="宋体"/>
          <w:sz w:val="24"/>
          <w:szCs w:val="24"/>
          <w:lang w:val="en-US" w:eastAsia="zh-CN"/>
        </w:rPr>
        <w:t>等</w:t>
      </w:r>
      <w:r>
        <w:rPr>
          <w:rFonts w:hint="eastAsia" w:cs="宋体"/>
          <w:sz w:val="24"/>
          <w:szCs w:val="24"/>
        </w:rPr>
        <w:t>须与招标文件一致</w:t>
      </w:r>
      <w:r>
        <w:rPr>
          <w:rFonts w:hint="eastAsia" w:cs="宋体"/>
          <w:sz w:val="24"/>
          <w:szCs w:val="24"/>
          <w:lang w:val="en-US" w:eastAsia="zh-CN"/>
        </w:rPr>
        <w:t>，</w:t>
      </w:r>
      <w:r>
        <w:rPr>
          <w:rFonts w:hint="eastAsia" w:ascii="宋体" w:hAnsi="宋体"/>
          <w:sz w:val="24"/>
          <w:szCs w:val="24"/>
        </w:rPr>
        <w:t>达成如下</w:t>
      </w:r>
      <w:r>
        <w:rPr>
          <w:rFonts w:hint="eastAsia" w:ascii="宋体" w:hAnsi="宋体"/>
          <w:sz w:val="24"/>
          <w:szCs w:val="24"/>
          <w:lang w:val="en-US" w:eastAsia="zh-CN"/>
        </w:rPr>
        <w:t>采购合同</w:t>
      </w:r>
      <w:r>
        <w:rPr>
          <w:rFonts w:hint="eastAsia" w:ascii="宋体" w:hAnsi="宋体"/>
          <w:sz w:val="24"/>
          <w:szCs w:val="24"/>
        </w:rPr>
        <w:t>：</w:t>
      </w:r>
    </w:p>
    <w:p>
      <w:pPr>
        <w:keepNext w:val="0"/>
        <w:keepLines w:val="0"/>
        <w:pageBreakBefore w:val="0"/>
        <w:widowControl/>
        <w:numPr>
          <w:ilvl w:val="0"/>
          <w:numId w:val="6"/>
        </w:numPr>
        <w:kinsoku/>
        <w:wordWrap/>
        <w:overflowPunct/>
        <w:topLinePunct w:val="0"/>
        <w:autoSpaceDE/>
        <w:autoSpaceDN/>
        <w:bidi w:val="0"/>
        <w:spacing w:line="480" w:lineRule="exact"/>
        <w:jc w:val="left"/>
        <w:textAlignment w:val="auto"/>
        <w:rPr>
          <w:rFonts w:hint="eastAsia" w:ascii="宋体" w:hAnsi="宋体"/>
          <w:sz w:val="24"/>
          <w:szCs w:val="24"/>
        </w:rPr>
      </w:pPr>
      <w:r>
        <w:rPr>
          <w:rFonts w:hint="eastAsia" w:ascii="宋体" w:hAnsi="宋体"/>
          <w:sz w:val="24"/>
          <w:szCs w:val="24"/>
        </w:rPr>
        <w:t>产品名称、车型、配置、数量及金额</w:t>
      </w:r>
    </w:p>
    <w:tbl>
      <w:tblPr>
        <w:tblStyle w:val="37"/>
        <w:tblW w:w="9111" w:type="dxa"/>
        <w:jc w:val="center"/>
        <w:tblLayout w:type="fixed"/>
        <w:tblCellMar>
          <w:top w:w="0" w:type="dxa"/>
          <w:left w:w="108" w:type="dxa"/>
          <w:bottom w:w="0" w:type="dxa"/>
          <w:right w:w="108" w:type="dxa"/>
        </w:tblCellMar>
      </w:tblPr>
      <w:tblGrid>
        <w:gridCol w:w="1188"/>
        <w:gridCol w:w="735"/>
        <w:gridCol w:w="1826"/>
        <w:gridCol w:w="2494"/>
        <w:gridCol w:w="2868"/>
      </w:tblGrid>
      <w:tr>
        <w:tblPrEx>
          <w:tblCellMar>
            <w:top w:w="0" w:type="dxa"/>
            <w:left w:w="108" w:type="dxa"/>
            <w:bottom w:w="0" w:type="dxa"/>
            <w:right w:w="108" w:type="dxa"/>
          </w:tblCellMar>
        </w:tblPrEx>
        <w:trPr>
          <w:cantSplit/>
          <w:trHeight w:val="657" w:hRule="atLeast"/>
          <w:jc w:val="center"/>
        </w:trPr>
        <w:tc>
          <w:tcPr>
            <w:tcW w:w="9111" w:type="dxa"/>
            <w:gridSpan w:val="5"/>
            <w:tcBorders>
              <w:top w:val="single" w:color="000000" w:sz="4" w:space="0"/>
              <w:left w:val="single" w:color="000000" w:sz="4" w:space="0"/>
              <w:bottom w:val="single" w:color="000000" w:sz="4" w:space="0"/>
              <w:right w:val="single" w:color="000000" w:sz="4" w:space="0"/>
            </w:tcBorders>
            <w:vAlign w:val="top"/>
          </w:tcPr>
          <w:p>
            <w:pPr>
              <w:spacing w:line="360" w:lineRule="auto"/>
              <w:rPr>
                <w:rFonts w:hint="eastAsia" w:ascii="宋体" w:hAnsi="宋体" w:cs="宋体"/>
                <w:b/>
                <w:szCs w:val="21"/>
              </w:rPr>
            </w:pPr>
            <w:r>
              <w:rPr>
                <w:rFonts w:hint="eastAsia" w:ascii="宋体" w:hAnsi="宋体" w:cs="宋体"/>
                <w:b/>
                <w:szCs w:val="21"/>
                <w:lang w:val="en-US" w:eastAsia="zh-CN"/>
              </w:rPr>
              <w:t>采招车型</w:t>
            </w:r>
            <w:r>
              <w:rPr>
                <w:rFonts w:hint="eastAsia" w:ascii="宋体" w:hAnsi="宋体" w:cs="宋体"/>
                <w:b/>
                <w:szCs w:val="21"/>
              </w:rPr>
              <w:t>：</w:t>
            </w:r>
          </w:p>
          <w:p>
            <w:pPr>
              <w:spacing w:line="360" w:lineRule="auto"/>
              <w:rPr>
                <w:rFonts w:hint="eastAsia" w:ascii="宋体" w:hAnsi="宋体" w:cs="宋体"/>
                <w:b/>
                <w:szCs w:val="21"/>
              </w:rPr>
            </w:pPr>
            <w:r>
              <w:rPr>
                <w:rFonts w:hint="eastAsia" w:ascii="宋体" w:hAnsi="宋体"/>
                <w:b w:val="0"/>
                <w:bCs/>
                <w:color w:val="auto"/>
                <w:sz w:val="21"/>
                <w:szCs w:val="21"/>
                <w:lang w:val="en-US" w:eastAsia="zh-CN"/>
              </w:rPr>
              <w:t>仓栅式垂直升降尾板畜禽货车，</w:t>
            </w:r>
            <w:r>
              <w:rPr>
                <w:rFonts w:hint="eastAsia" w:ascii="宋体" w:hAnsi="宋体" w:cs="宋体"/>
                <w:szCs w:val="21"/>
                <w:shd w:val="clear" w:color="auto" w:fill="FFFFFF"/>
              </w:rPr>
              <w:t>整车公告产品详细信息</w:t>
            </w:r>
            <w:r>
              <w:rPr>
                <w:rFonts w:hint="eastAsia" w:ascii="宋体" w:hAnsi="宋体" w:cs="宋体"/>
                <w:szCs w:val="21"/>
                <w:shd w:val="clear" w:color="auto" w:fill="FFFFFF"/>
                <w:lang w:val="en-US" w:eastAsia="zh-CN"/>
              </w:rPr>
              <w:t>要求在</w:t>
            </w:r>
            <w:r>
              <w:rPr>
                <w:rFonts w:hint="eastAsia" w:ascii="宋体" w:hAnsi="宋体" w:cs="宋体"/>
                <w:szCs w:val="21"/>
                <w:shd w:val="clear" w:color="auto" w:fill="FFFFFF"/>
              </w:rPr>
              <w:t>工信部和公安部等</w:t>
            </w:r>
            <w:r>
              <w:rPr>
                <w:rFonts w:hint="eastAsia" w:ascii="宋体" w:hAnsi="宋体" w:cs="宋体"/>
                <w:szCs w:val="21"/>
                <w:shd w:val="clear" w:color="auto" w:fill="FFFFFF"/>
                <w:lang w:val="en-US" w:eastAsia="zh-CN"/>
              </w:rPr>
              <w:t>职能</w:t>
            </w:r>
            <w:r>
              <w:rPr>
                <w:rFonts w:hint="eastAsia" w:ascii="宋体" w:hAnsi="宋体" w:cs="宋体"/>
                <w:szCs w:val="21"/>
                <w:shd w:val="clear" w:color="auto" w:fill="FFFFFF"/>
              </w:rPr>
              <w:t>部门发布</w:t>
            </w:r>
            <w:r>
              <w:rPr>
                <w:rFonts w:hint="eastAsia" w:ascii="宋体" w:hAnsi="宋体" w:cs="宋体"/>
                <w:szCs w:val="21"/>
                <w:shd w:val="clear" w:color="auto" w:fill="FFFFFF"/>
                <w:lang w:val="en-US" w:eastAsia="zh-CN"/>
              </w:rPr>
              <w:t>。</w:t>
            </w:r>
          </w:p>
        </w:tc>
      </w:tr>
      <w:tr>
        <w:tblPrEx>
          <w:tblCellMar>
            <w:top w:w="0" w:type="dxa"/>
            <w:left w:w="108" w:type="dxa"/>
            <w:bottom w:w="0" w:type="dxa"/>
            <w:right w:w="108" w:type="dxa"/>
          </w:tblCellMar>
        </w:tblPrEx>
        <w:trPr>
          <w:trHeight w:val="230" w:hRule="atLeast"/>
          <w:jc w:val="center"/>
        </w:trPr>
        <w:tc>
          <w:tcPr>
            <w:tcW w:w="1188" w:type="dxa"/>
            <w:tcBorders>
              <w:top w:val="single" w:color="000000" w:sz="4" w:space="0"/>
              <w:left w:val="single" w:color="000000" w:sz="4" w:space="0"/>
              <w:bottom w:val="single" w:color="000000" w:sz="4" w:space="0"/>
              <w:right w:val="single" w:color="auto" w:sz="4" w:space="0"/>
            </w:tcBorders>
            <w:vAlign w:val="bottom"/>
          </w:tcPr>
          <w:p>
            <w:pPr>
              <w:spacing w:line="360" w:lineRule="auto"/>
              <w:jc w:val="center"/>
              <w:rPr>
                <w:rFonts w:hint="eastAsia" w:ascii="宋体" w:hAnsi="宋体" w:eastAsia="宋体" w:cs="宋体"/>
                <w:b/>
                <w:bCs/>
                <w:szCs w:val="21"/>
                <w:lang w:val="en-US" w:eastAsia="zh-CN"/>
              </w:rPr>
            </w:pPr>
            <w:r>
              <w:rPr>
                <w:rFonts w:hint="eastAsia" w:ascii="宋体" w:hAnsi="宋体" w:eastAsia="宋体" w:cs="宋体"/>
                <w:b/>
                <w:bCs/>
                <w:szCs w:val="21"/>
                <w:lang w:val="en-US" w:eastAsia="zh-CN"/>
              </w:rPr>
              <w:t>车辆品牌</w:t>
            </w:r>
          </w:p>
        </w:tc>
        <w:tc>
          <w:tcPr>
            <w:tcW w:w="2561" w:type="dxa"/>
            <w:gridSpan w:val="2"/>
            <w:tcBorders>
              <w:top w:val="single" w:color="000000" w:sz="4" w:space="0"/>
              <w:left w:val="single" w:color="auto" w:sz="4" w:space="0"/>
              <w:bottom w:val="single" w:color="000000" w:sz="4" w:space="0"/>
              <w:right w:val="single" w:color="auto" w:sz="4" w:space="0"/>
            </w:tcBorders>
            <w:vAlign w:val="center"/>
          </w:tcPr>
          <w:p>
            <w:pPr>
              <w:spacing w:line="360" w:lineRule="auto"/>
              <w:jc w:val="center"/>
              <w:rPr>
                <w:rFonts w:hint="eastAsia" w:ascii="宋体" w:hAnsi="宋体" w:eastAsia="宋体" w:cs="宋体"/>
                <w:szCs w:val="21"/>
                <w:u w:val="wave"/>
                <w:lang w:val="en-US" w:eastAsia="zh-CN"/>
              </w:rPr>
            </w:pPr>
          </w:p>
        </w:tc>
        <w:tc>
          <w:tcPr>
            <w:tcW w:w="2494" w:type="dxa"/>
            <w:tcBorders>
              <w:top w:val="single" w:color="000000" w:sz="4" w:space="0"/>
              <w:left w:val="single" w:color="auto" w:sz="4" w:space="0"/>
              <w:bottom w:val="single" w:color="000000" w:sz="4" w:space="0"/>
              <w:right w:val="single" w:color="auto" w:sz="4" w:space="0"/>
            </w:tcBorders>
            <w:vAlign w:val="center"/>
          </w:tcPr>
          <w:p>
            <w:pPr>
              <w:spacing w:line="360" w:lineRule="auto"/>
              <w:jc w:val="center"/>
              <w:rPr>
                <w:rFonts w:hint="eastAsia" w:ascii="宋体" w:hAnsi="宋体" w:eastAsia="宋体" w:cs="宋体"/>
                <w:szCs w:val="21"/>
                <w:u w:val="wave"/>
                <w:lang w:val="en-US" w:eastAsia="zh-CN"/>
              </w:rPr>
            </w:pPr>
            <w:r>
              <w:rPr>
                <w:rFonts w:hint="eastAsia" w:ascii="宋体" w:hAnsi="宋体" w:eastAsia="宋体" w:cs="宋体"/>
                <w:b/>
                <w:bCs/>
                <w:szCs w:val="21"/>
                <w:u w:val="wave"/>
                <w:lang w:val="en-US" w:eastAsia="zh-CN"/>
              </w:rPr>
              <w:t>数量</w:t>
            </w:r>
          </w:p>
        </w:tc>
        <w:tc>
          <w:tcPr>
            <w:tcW w:w="2868"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1台</w:t>
            </w:r>
          </w:p>
        </w:tc>
      </w:tr>
      <w:tr>
        <w:tblPrEx>
          <w:tblCellMar>
            <w:top w:w="0" w:type="dxa"/>
            <w:left w:w="108" w:type="dxa"/>
            <w:bottom w:w="0" w:type="dxa"/>
            <w:right w:w="108" w:type="dxa"/>
          </w:tblCellMar>
        </w:tblPrEx>
        <w:trPr>
          <w:trHeight w:val="275" w:hRule="atLeast"/>
          <w:jc w:val="center"/>
        </w:trPr>
        <w:tc>
          <w:tcPr>
            <w:tcW w:w="1188" w:type="dxa"/>
            <w:tcBorders>
              <w:top w:val="single" w:color="000000" w:sz="4" w:space="0"/>
              <w:left w:val="single" w:color="000000" w:sz="4" w:space="0"/>
              <w:bottom w:val="single" w:color="000000" w:sz="4" w:space="0"/>
              <w:right w:val="single" w:color="auto" w:sz="4" w:space="0"/>
            </w:tcBorders>
            <w:vAlign w:val="bottom"/>
          </w:tcPr>
          <w:p>
            <w:pPr>
              <w:spacing w:line="360" w:lineRule="auto"/>
              <w:jc w:val="center"/>
              <w:rPr>
                <w:rFonts w:hint="eastAsia" w:ascii="宋体" w:hAnsi="宋体" w:eastAsia="宋体" w:cs="宋体"/>
                <w:b/>
                <w:bCs/>
                <w:szCs w:val="21"/>
                <w:lang w:val="en-US" w:eastAsia="zh-CN"/>
              </w:rPr>
            </w:pPr>
            <w:r>
              <w:rPr>
                <w:rFonts w:hint="eastAsia" w:ascii="宋体" w:hAnsi="宋体" w:eastAsia="宋体" w:cs="宋体"/>
                <w:b/>
                <w:bCs/>
                <w:szCs w:val="21"/>
                <w:u w:val="wave"/>
                <w:lang w:val="en-US" w:eastAsia="zh-CN"/>
              </w:rPr>
              <w:t>车辆型号</w:t>
            </w:r>
          </w:p>
        </w:tc>
        <w:tc>
          <w:tcPr>
            <w:tcW w:w="2561" w:type="dxa"/>
            <w:gridSpan w:val="2"/>
            <w:tcBorders>
              <w:top w:val="single" w:color="000000" w:sz="4" w:space="0"/>
              <w:left w:val="single" w:color="auto" w:sz="4" w:space="0"/>
              <w:bottom w:val="single" w:color="000000" w:sz="4" w:space="0"/>
              <w:right w:val="single" w:color="auto" w:sz="4" w:space="0"/>
            </w:tcBorders>
            <w:vAlign w:val="center"/>
          </w:tcPr>
          <w:p>
            <w:pPr>
              <w:spacing w:line="360" w:lineRule="auto"/>
              <w:jc w:val="center"/>
              <w:rPr>
                <w:rFonts w:hint="eastAsia" w:ascii="宋体" w:hAnsi="宋体" w:eastAsia="宋体" w:cs="宋体"/>
                <w:szCs w:val="21"/>
                <w:u w:val="wave"/>
                <w:lang w:val="en-US" w:eastAsia="zh-CN"/>
              </w:rPr>
            </w:pPr>
          </w:p>
        </w:tc>
        <w:tc>
          <w:tcPr>
            <w:tcW w:w="2494" w:type="dxa"/>
            <w:tcBorders>
              <w:top w:val="single" w:color="000000" w:sz="4" w:space="0"/>
              <w:left w:val="single" w:color="auto" w:sz="4" w:space="0"/>
              <w:bottom w:val="single" w:color="000000" w:sz="4" w:space="0"/>
              <w:right w:val="single" w:color="auto" w:sz="4" w:space="0"/>
            </w:tcBorders>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裸车总价</w:t>
            </w:r>
            <w:r>
              <w:rPr>
                <w:rFonts w:hint="eastAsia" w:ascii="宋体" w:hAnsi="宋体" w:cs="宋体"/>
                <w:b/>
                <w:bCs/>
                <w:sz w:val="24"/>
                <w:szCs w:val="24"/>
                <w:lang w:val="en-US" w:eastAsia="zh-CN"/>
              </w:rPr>
              <w:t>（元）</w:t>
            </w:r>
          </w:p>
        </w:tc>
        <w:tc>
          <w:tcPr>
            <w:tcW w:w="2868"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hint="eastAsia" w:ascii="宋体" w:hAnsi="宋体" w:eastAsia="宋体" w:cs="宋体"/>
                <w:sz w:val="24"/>
                <w:szCs w:val="24"/>
                <w:lang w:val="en-US" w:eastAsia="zh-CN"/>
              </w:rPr>
            </w:pPr>
          </w:p>
        </w:tc>
      </w:tr>
      <w:tr>
        <w:tblPrEx>
          <w:tblCellMar>
            <w:top w:w="0" w:type="dxa"/>
            <w:left w:w="108" w:type="dxa"/>
            <w:bottom w:w="0" w:type="dxa"/>
            <w:right w:w="108" w:type="dxa"/>
          </w:tblCellMar>
        </w:tblPrEx>
        <w:trPr>
          <w:trHeight w:val="275" w:hRule="atLeast"/>
          <w:jc w:val="center"/>
        </w:trPr>
        <w:tc>
          <w:tcPr>
            <w:tcW w:w="1923" w:type="dxa"/>
            <w:gridSpan w:val="2"/>
            <w:tcBorders>
              <w:top w:val="single" w:color="000000" w:sz="4" w:space="0"/>
              <w:left w:val="single" w:color="000000" w:sz="4" w:space="0"/>
              <w:bottom w:val="single" w:color="000000" w:sz="4" w:space="0"/>
              <w:right w:val="single" w:color="auto" w:sz="4" w:space="0"/>
            </w:tcBorders>
            <w:vAlign w:val="bottom"/>
          </w:tcPr>
          <w:p>
            <w:pPr>
              <w:spacing w:line="360" w:lineRule="auto"/>
              <w:jc w:val="center"/>
              <w:rPr>
                <w:rFonts w:hint="eastAsia" w:ascii="宋体" w:hAnsi="宋体" w:eastAsia="宋体" w:cs="宋体"/>
                <w:sz w:val="24"/>
                <w:szCs w:val="24"/>
                <w:lang w:val="en-US" w:eastAsia="zh-CN"/>
              </w:rPr>
            </w:pPr>
            <w:r>
              <w:rPr>
                <w:rFonts w:hint="eastAsia" w:ascii="宋体" w:hAnsi="宋体" w:cs="宋体"/>
                <w:b/>
                <w:bCs/>
                <w:szCs w:val="21"/>
                <w:u w:val="wave"/>
                <w:lang w:val="en-US" w:eastAsia="zh-CN"/>
              </w:rPr>
              <w:t>垂直升降尾板品牌</w:t>
            </w:r>
          </w:p>
        </w:tc>
        <w:tc>
          <w:tcPr>
            <w:tcW w:w="7188" w:type="dxa"/>
            <w:gridSpan w:val="3"/>
            <w:tcBorders>
              <w:top w:val="single" w:color="000000" w:sz="4" w:space="0"/>
              <w:left w:val="single" w:color="auto" w:sz="4" w:space="0"/>
              <w:bottom w:val="single" w:color="000000" w:sz="4" w:space="0"/>
              <w:right w:val="single" w:color="000000" w:sz="4" w:space="0"/>
            </w:tcBorders>
            <w:vAlign w:val="bottom"/>
          </w:tcPr>
          <w:p>
            <w:pPr>
              <w:spacing w:line="360" w:lineRule="auto"/>
              <w:jc w:val="center"/>
              <w:rPr>
                <w:rFonts w:hint="eastAsia" w:ascii="宋体" w:hAnsi="宋体" w:eastAsia="宋体" w:cs="宋体"/>
                <w:sz w:val="24"/>
                <w:szCs w:val="24"/>
                <w:lang w:val="en-US" w:eastAsia="zh-CN"/>
              </w:rPr>
            </w:pPr>
          </w:p>
        </w:tc>
      </w:tr>
      <w:tr>
        <w:tblPrEx>
          <w:tblCellMar>
            <w:top w:w="0" w:type="dxa"/>
            <w:left w:w="108" w:type="dxa"/>
            <w:bottom w:w="0" w:type="dxa"/>
            <w:right w:w="108" w:type="dxa"/>
          </w:tblCellMar>
        </w:tblPrEx>
        <w:trPr>
          <w:trHeight w:val="248" w:hRule="atLeast"/>
          <w:jc w:val="center"/>
        </w:trPr>
        <w:tc>
          <w:tcPr>
            <w:tcW w:w="9111" w:type="dxa"/>
            <w:gridSpan w:val="5"/>
            <w:tcBorders>
              <w:top w:val="single" w:color="000000" w:sz="4" w:space="0"/>
              <w:left w:val="single" w:color="000000" w:sz="4" w:space="0"/>
              <w:bottom w:val="single" w:color="000000" w:sz="4" w:space="0"/>
              <w:right w:val="single" w:color="auto" w:sz="4" w:space="0"/>
            </w:tcBorders>
            <w:vAlign w:val="top"/>
          </w:tcPr>
          <w:p>
            <w:pPr>
              <w:spacing w:line="360" w:lineRule="auto"/>
              <w:rPr>
                <w:rFonts w:hint="eastAsia"/>
                <w:b/>
                <w:bCs/>
                <w:sz w:val="24"/>
                <w:szCs w:val="22"/>
              </w:rPr>
            </w:pPr>
            <w:r>
              <w:rPr>
                <w:rFonts w:hint="eastAsia" w:ascii="宋体" w:hAnsi="宋体"/>
                <w:sz w:val="24"/>
                <w:szCs w:val="24"/>
                <w:lang w:val="zh-CN"/>
              </w:rPr>
              <w:t>合计总金额（RMB大写）：</w:t>
            </w:r>
          </w:p>
        </w:tc>
      </w:tr>
    </w:tbl>
    <w:p>
      <w:pPr>
        <w:keepNext w:val="0"/>
        <w:keepLines w:val="0"/>
        <w:pageBreakBefore w:val="0"/>
        <w:widowControl/>
        <w:kinsoku/>
        <w:wordWrap/>
        <w:overflowPunct/>
        <w:topLinePunct w:val="0"/>
        <w:autoSpaceDE/>
        <w:autoSpaceDN/>
        <w:bidi w:val="0"/>
        <w:spacing w:line="480" w:lineRule="exact"/>
        <w:jc w:val="left"/>
        <w:textAlignment w:val="auto"/>
        <w:rPr>
          <w:rFonts w:hint="eastAsia" w:ascii="宋体" w:hAnsi="宋体"/>
          <w:sz w:val="24"/>
          <w:szCs w:val="24"/>
          <w:lang w:val="zh-CN"/>
        </w:rPr>
      </w:pPr>
      <w:r>
        <w:rPr>
          <w:rFonts w:hint="eastAsia" w:ascii="宋体" w:hAnsi="宋体"/>
          <w:sz w:val="24"/>
          <w:szCs w:val="24"/>
          <w:lang w:val="en-US" w:eastAsia="zh-CN"/>
        </w:rPr>
        <w:t>二</w:t>
      </w:r>
      <w:r>
        <w:rPr>
          <w:rFonts w:hint="eastAsia" w:ascii="宋体" w:hAnsi="宋体"/>
          <w:sz w:val="24"/>
          <w:szCs w:val="24"/>
          <w:lang w:val="zh-CN"/>
        </w:rPr>
        <w:t>、付款方式及期限：合同签订后，</w:t>
      </w:r>
      <w:r>
        <w:rPr>
          <w:rFonts w:hint="eastAsia" w:ascii="宋体" w:hAnsi="宋体"/>
          <w:sz w:val="24"/>
          <w:szCs w:val="24"/>
          <w:lang w:val="en-US" w:eastAsia="zh-CN"/>
        </w:rPr>
        <w:t>甲</w:t>
      </w:r>
      <w:r>
        <w:rPr>
          <w:rFonts w:hint="eastAsia" w:ascii="宋体" w:hAnsi="宋体"/>
          <w:sz w:val="24"/>
          <w:szCs w:val="24"/>
          <w:lang w:val="zh-CN"/>
        </w:rPr>
        <w:t>方先付购车定金（大写）</w:t>
      </w:r>
      <w:r>
        <w:rPr>
          <w:rFonts w:hint="eastAsia" w:ascii="宋体" w:hAnsi="宋体"/>
          <w:sz w:val="24"/>
          <w:szCs w:val="24"/>
          <w:u w:val="single"/>
          <w:lang w:val="zh-CN"/>
        </w:rPr>
        <w:t xml:space="preserve"> </w:t>
      </w:r>
      <w:r>
        <w:rPr>
          <w:rFonts w:hint="eastAsia" w:ascii="宋体" w:hAnsi="宋体"/>
          <w:sz w:val="24"/>
          <w:szCs w:val="24"/>
          <w:u w:val="single"/>
          <w:lang w:val="en-US" w:eastAsia="zh-CN"/>
        </w:rPr>
        <w:t xml:space="preserve">             </w:t>
      </w:r>
      <w:r>
        <w:rPr>
          <w:rFonts w:hint="eastAsia" w:ascii="宋体" w:hAnsi="宋体"/>
          <w:sz w:val="24"/>
          <w:szCs w:val="24"/>
          <w:lang w:val="zh-CN"/>
        </w:rPr>
        <w:t>，提车前</w:t>
      </w:r>
      <w:r>
        <w:rPr>
          <w:rFonts w:hint="eastAsia" w:ascii="宋体" w:hAnsi="宋体"/>
          <w:sz w:val="24"/>
          <w:szCs w:val="24"/>
          <w:lang w:val="en-US" w:eastAsia="zh-CN"/>
        </w:rPr>
        <w:t>经查验确认无误后凭发票支付</w:t>
      </w:r>
      <w:r>
        <w:rPr>
          <w:rFonts w:hint="eastAsia" w:ascii="宋体" w:hAnsi="宋体"/>
          <w:sz w:val="24"/>
          <w:szCs w:val="24"/>
          <w:lang w:val="zh-CN"/>
        </w:rPr>
        <w:t>车辆余款（大写）</w:t>
      </w:r>
      <w:r>
        <w:rPr>
          <w:rFonts w:hint="eastAsia" w:ascii="宋体" w:hAnsi="宋体"/>
          <w:sz w:val="24"/>
          <w:szCs w:val="24"/>
          <w:u w:val="single"/>
          <w:lang w:val="en-US" w:eastAsia="zh-CN"/>
        </w:rPr>
        <w:t xml:space="preserve">                      </w:t>
      </w:r>
      <w:r>
        <w:rPr>
          <w:rFonts w:hint="eastAsia" w:ascii="宋体" w:hAnsi="宋体"/>
          <w:sz w:val="24"/>
          <w:szCs w:val="24"/>
          <w:u w:val="single"/>
          <w:lang w:val="zh-CN"/>
        </w:rPr>
        <w:t xml:space="preserve"> </w:t>
      </w:r>
      <w:r>
        <w:rPr>
          <w:rFonts w:hint="eastAsia" w:ascii="宋体" w:hAnsi="宋体"/>
          <w:sz w:val="24"/>
          <w:szCs w:val="24"/>
          <w:lang w:val="zh-CN"/>
        </w:rPr>
        <w:t xml:space="preserve"> 一次性付清。</w:t>
      </w:r>
    </w:p>
    <w:p>
      <w:pPr>
        <w:keepNext w:val="0"/>
        <w:keepLines w:val="0"/>
        <w:pageBreakBefore w:val="0"/>
        <w:widowControl/>
        <w:kinsoku/>
        <w:wordWrap/>
        <w:overflowPunct/>
        <w:topLinePunct w:val="0"/>
        <w:autoSpaceDE/>
        <w:autoSpaceDN/>
        <w:bidi w:val="0"/>
        <w:spacing w:line="480" w:lineRule="exact"/>
        <w:jc w:val="left"/>
        <w:textAlignment w:val="auto"/>
        <w:rPr>
          <w:rFonts w:hint="default" w:eastAsia="Times New Roman"/>
          <w:sz w:val="24"/>
          <w:szCs w:val="24"/>
          <w:lang w:val="en-US"/>
        </w:rPr>
      </w:pPr>
      <w:r>
        <w:rPr>
          <w:rFonts w:hint="eastAsia" w:ascii="宋体" w:hAnsi="宋体"/>
          <w:sz w:val="24"/>
          <w:szCs w:val="24"/>
          <w:lang w:val="zh-CN"/>
        </w:rPr>
        <w:t>三、提货时间及地点：本合同生效后</w:t>
      </w:r>
      <w:r>
        <w:rPr>
          <w:rFonts w:hint="eastAsia" w:ascii="宋体" w:hAnsi="宋体"/>
          <w:sz w:val="24"/>
          <w:szCs w:val="24"/>
          <w:u w:val="single"/>
          <w:lang w:val="zh-CN"/>
        </w:rPr>
        <w:t xml:space="preserve"> </w:t>
      </w:r>
      <w:r>
        <w:rPr>
          <w:rFonts w:hint="eastAsia" w:ascii="宋体" w:hAnsi="宋体"/>
          <w:sz w:val="24"/>
          <w:szCs w:val="24"/>
          <w:u w:val="single"/>
          <w:lang w:val="en-US" w:eastAsia="zh-CN"/>
        </w:rPr>
        <w:t>30</w:t>
      </w:r>
      <w:r>
        <w:rPr>
          <w:rFonts w:hint="eastAsia" w:ascii="宋体" w:hAnsi="宋体"/>
          <w:sz w:val="24"/>
          <w:szCs w:val="24"/>
          <w:u w:val="single"/>
          <w:lang w:val="zh-CN"/>
        </w:rPr>
        <w:t xml:space="preserve"> </w:t>
      </w:r>
      <w:r>
        <w:rPr>
          <w:rFonts w:hint="eastAsia" w:ascii="宋体" w:hAnsi="宋体"/>
          <w:sz w:val="24"/>
          <w:szCs w:val="24"/>
          <w:lang w:val="en-US" w:eastAsia="zh-CN"/>
        </w:rPr>
        <w:t>天</w:t>
      </w:r>
      <w:r>
        <w:rPr>
          <w:rFonts w:hint="eastAsia" w:ascii="宋体" w:hAnsi="宋体"/>
          <w:sz w:val="24"/>
          <w:szCs w:val="24"/>
          <w:lang w:val="zh-CN"/>
        </w:rPr>
        <w:t>，</w:t>
      </w:r>
      <w:r>
        <w:rPr>
          <w:rFonts w:hint="eastAsia" w:ascii="宋体" w:hAnsi="宋体"/>
          <w:sz w:val="24"/>
          <w:szCs w:val="24"/>
          <w:lang w:val="en-US" w:eastAsia="zh-CN"/>
        </w:rPr>
        <w:t>甲</w:t>
      </w:r>
      <w:r>
        <w:rPr>
          <w:rFonts w:hint="eastAsia" w:ascii="宋体" w:hAnsi="宋体"/>
          <w:sz w:val="24"/>
          <w:szCs w:val="24"/>
          <w:lang w:val="zh-CN"/>
        </w:rPr>
        <w:t>方在</w:t>
      </w:r>
      <w:r>
        <w:rPr>
          <w:rFonts w:hint="eastAsia" w:ascii="宋体" w:hAnsi="宋体"/>
          <w:sz w:val="24"/>
          <w:szCs w:val="24"/>
          <w:u w:val="single"/>
          <w:lang w:val="zh-CN"/>
        </w:rPr>
        <w:t xml:space="preserve"> </w:t>
      </w:r>
      <w:r>
        <w:rPr>
          <w:rFonts w:hint="eastAsia" w:ascii="宋体" w:hAnsi="宋体"/>
          <w:sz w:val="24"/>
          <w:szCs w:val="24"/>
          <w:highlight w:val="none"/>
          <w:u w:val="single"/>
          <w:lang w:val="en-US" w:eastAsia="zh-CN"/>
        </w:rPr>
        <w:t>湘潭大齐公司-湘潭市岳塘区荷塘乡五爱村</w:t>
      </w:r>
      <w:r>
        <w:rPr>
          <w:rFonts w:hint="eastAsia" w:ascii="宋体" w:hAnsi="宋体"/>
          <w:sz w:val="24"/>
          <w:szCs w:val="24"/>
          <w:u w:val="single"/>
          <w:lang w:val="zh-CN"/>
        </w:rPr>
        <w:t xml:space="preserve"> </w:t>
      </w:r>
      <w:r>
        <w:rPr>
          <w:rFonts w:hint="eastAsia" w:ascii="宋体" w:hAnsi="宋体"/>
          <w:sz w:val="24"/>
          <w:szCs w:val="24"/>
          <w:lang w:val="en-US" w:eastAsia="zh-CN"/>
        </w:rPr>
        <w:t>交</w:t>
      </w:r>
      <w:r>
        <w:rPr>
          <w:rFonts w:hint="eastAsia" w:ascii="宋体" w:hAnsi="宋体"/>
          <w:sz w:val="24"/>
          <w:szCs w:val="24"/>
          <w:lang w:val="zh-CN"/>
        </w:rPr>
        <w:t>车</w:t>
      </w:r>
      <w:r>
        <w:rPr>
          <w:rFonts w:hint="eastAsia" w:ascii="宋体" w:hAnsi="宋体"/>
          <w:sz w:val="24"/>
          <w:szCs w:val="24"/>
          <w:lang w:val="en-US" w:eastAsia="zh-CN"/>
        </w:rPr>
        <w:t>验车</w:t>
      </w:r>
      <w:r>
        <w:rPr>
          <w:rFonts w:hint="eastAsia" w:ascii="宋体" w:hAnsi="宋体"/>
          <w:sz w:val="24"/>
          <w:szCs w:val="24"/>
          <w:lang w:val="zh-CN"/>
        </w:rPr>
        <w:t>，如遇不可抗拒的因素，</w:t>
      </w:r>
      <w:r>
        <w:rPr>
          <w:rFonts w:hint="eastAsia" w:ascii="宋体" w:hAnsi="宋体"/>
          <w:sz w:val="24"/>
          <w:szCs w:val="24"/>
          <w:lang w:val="en-US" w:eastAsia="zh-CN"/>
        </w:rPr>
        <w:t>导致</w:t>
      </w:r>
      <w:r>
        <w:rPr>
          <w:rFonts w:hint="eastAsia" w:ascii="宋体" w:hAnsi="宋体"/>
          <w:sz w:val="24"/>
          <w:szCs w:val="24"/>
          <w:lang w:val="zh-CN"/>
        </w:rPr>
        <w:t>交货时间延</w:t>
      </w:r>
      <w:r>
        <w:rPr>
          <w:rFonts w:hint="eastAsia" w:ascii="宋体" w:hAnsi="宋体"/>
          <w:sz w:val="24"/>
          <w:szCs w:val="24"/>
          <w:lang w:val="en-US" w:eastAsia="zh-CN"/>
        </w:rPr>
        <w:t>迟，乙方应第一时间告知甲方具体情况和延迟交车的具体时间</w:t>
      </w:r>
      <w:r>
        <w:rPr>
          <w:rFonts w:hint="eastAsia" w:ascii="宋体" w:hAnsi="宋体"/>
          <w:sz w:val="24"/>
          <w:szCs w:val="24"/>
          <w:lang w:val="zh-CN"/>
        </w:rPr>
        <w:t>。</w:t>
      </w:r>
    </w:p>
    <w:p>
      <w:pPr>
        <w:keepNext w:val="0"/>
        <w:keepLines w:val="0"/>
        <w:pageBreakBefore w:val="0"/>
        <w:widowControl/>
        <w:kinsoku/>
        <w:wordWrap/>
        <w:overflowPunct/>
        <w:topLinePunct w:val="0"/>
        <w:autoSpaceDE/>
        <w:autoSpaceDN/>
        <w:bidi w:val="0"/>
        <w:spacing w:line="480" w:lineRule="exact"/>
        <w:jc w:val="left"/>
        <w:textAlignment w:val="auto"/>
        <w:rPr>
          <w:rFonts w:hint="eastAsia" w:ascii="宋体" w:hAnsi="宋体"/>
          <w:sz w:val="24"/>
          <w:szCs w:val="24"/>
          <w:lang w:val="en-US" w:eastAsia="zh-CN"/>
        </w:rPr>
      </w:pPr>
      <w:r>
        <w:rPr>
          <w:rFonts w:hint="eastAsia" w:ascii="宋体" w:hAnsi="宋体"/>
          <w:sz w:val="24"/>
          <w:szCs w:val="24"/>
          <w:lang w:val="zh-CN"/>
        </w:rPr>
        <w:t>二、验收标准及说明：</w:t>
      </w:r>
      <w:r>
        <w:rPr>
          <w:rFonts w:hint="eastAsia" w:ascii="宋体" w:hAnsi="宋体"/>
          <w:sz w:val="24"/>
          <w:szCs w:val="24"/>
          <w:lang w:val="en-US" w:eastAsia="zh-CN"/>
        </w:rPr>
        <w:t>乙</w:t>
      </w:r>
      <w:r>
        <w:rPr>
          <w:rFonts w:hint="eastAsia" w:ascii="宋体" w:hAnsi="宋体"/>
          <w:sz w:val="24"/>
          <w:szCs w:val="24"/>
          <w:lang w:val="zh-CN"/>
        </w:rPr>
        <w:t>方按</w:t>
      </w:r>
      <w:r>
        <w:rPr>
          <w:rFonts w:hint="eastAsia" w:ascii="宋体" w:hAnsi="宋体"/>
          <w:sz w:val="24"/>
          <w:szCs w:val="24"/>
          <w:lang w:val="en-US" w:eastAsia="zh-CN"/>
        </w:rPr>
        <w:t>甲乙</w:t>
      </w:r>
      <w:r>
        <w:rPr>
          <w:rFonts w:hint="eastAsia" w:ascii="宋体" w:hAnsi="宋体"/>
          <w:sz w:val="24"/>
          <w:szCs w:val="24"/>
          <w:lang w:val="zh-CN"/>
        </w:rPr>
        <w:t>双方签订的合同要求到</w:t>
      </w:r>
      <w:r>
        <w:rPr>
          <w:rFonts w:hint="eastAsia" w:ascii="宋体" w:hAnsi="宋体"/>
          <w:sz w:val="24"/>
          <w:szCs w:val="24"/>
          <w:lang w:val="en-US" w:eastAsia="zh-CN"/>
        </w:rPr>
        <w:t>甲</w:t>
      </w:r>
      <w:r>
        <w:rPr>
          <w:rFonts w:hint="eastAsia" w:ascii="宋体" w:hAnsi="宋体"/>
          <w:sz w:val="24"/>
          <w:szCs w:val="24"/>
          <w:lang w:val="zh-CN"/>
        </w:rPr>
        <w:t>方</w:t>
      </w:r>
      <w:r>
        <w:rPr>
          <w:rFonts w:hint="eastAsia" w:ascii="宋体" w:hAnsi="宋体"/>
          <w:sz w:val="24"/>
          <w:szCs w:val="24"/>
          <w:lang w:val="en-US" w:eastAsia="zh-CN"/>
        </w:rPr>
        <w:t>所在地对车辆进行交接</w:t>
      </w:r>
      <w:r>
        <w:rPr>
          <w:rFonts w:hint="eastAsia" w:ascii="宋体" w:hAnsi="宋体"/>
          <w:sz w:val="24"/>
          <w:szCs w:val="24"/>
          <w:lang w:val="zh-CN"/>
        </w:rPr>
        <w:t>验收，</w:t>
      </w:r>
      <w:r>
        <w:rPr>
          <w:rFonts w:hint="eastAsia" w:ascii="宋体" w:hAnsi="宋体"/>
          <w:sz w:val="24"/>
          <w:szCs w:val="24"/>
          <w:lang w:val="en-US" w:eastAsia="zh-CN"/>
        </w:rPr>
        <w:t>乙方无条件配合甲方对车辆证件进行交接登记，配合甲方按照流程对车辆配置进行核对，并现场对车辆使用说明、底盘部分、上装部分进行操作演示。</w:t>
      </w:r>
    </w:p>
    <w:p>
      <w:pPr>
        <w:keepNext w:val="0"/>
        <w:keepLines w:val="0"/>
        <w:pageBreakBefore w:val="0"/>
        <w:widowControl/>
        <w:kinsoku/>
        <w:wordWrap/>
        <w:overflowPunct/>
        <w:topLinePunct w:val="0"/>
        <w:autoSpaceDE/>
        <w:autoSpaceDN/>
        <w:bidi w:val="0"/>
        <w:spacing w:line="480" w:lineRule="exact"/>
        <w:jc w:val="left"/>
        <w:textAlignment w:val="auto"/>
        <w:rPr>
          <w:rFonts w:hint="default" w:eastAsia="Times New Roman"/>
          <w:sz w:val="24"/>
          <w:szCs w:val="24"/>
          <w:lang w:val="en-US"/>
        </w:rPr>
      </w:pPr>
      <w:r>
        <w:rPr>
          <w:rFonts w:hint="eastAsia" w:ascii="宋体" w:hAnsi="宋体"/>
          <w:sz w:val="24"/>
          <w:szCs w:val="24"/>
          <w:lang w:val="zh-CN"/>
        </w:rPr>
        <w:t>三、产品服务要求：由生产厂家授权的服务站按厂家“三包”规定执行。严禁提车后私自改装，如因改装问题致使整车出现的质量问题，由</w:t>
      </w:r>
      <w:r>
        <w:rPr>
          <w:rFonts w:hint="eastAsia" w:ascii="宋体" w:hAnsi="宋体"/>
          <w:sz w:val="24"/>
          <w:szCs w:val="24"/>
          <w:lang w:val="en-US" w:eastAsia="zh-CN"/>
        </w:rPr>
        <w:t>甲</w:t>
      </w:r>
      <w:r>
        <w:rPr>
          <w:rFonts w:hint="eastAsia" w:ascii="宋体" w:hAnsi="宋体"/>
          <w:sz w:val="24"/>
          <w:szCs w:val="24"/>
          <w:lang w:val="zh-CN"/>
        </w:rPr>
        <w:t>方自己负责处理。</w:t>
      </w:r>
    </w:p>
    <w:p>
      <w:pPr>
        <w:keepNext w:val="0"/>
        <w:keepLines w:val="0"/>
        <w:pageBreakBefore w:val="0"/>
        <w:widowControl/>
        <w:kinsoku/>
        <w:wordWrap/>
        <w:overflowPunct/>
        <w:topLinePunct w:val="0"/>
        <w:autoSpaceDE/>
        <w:autoSpaceDN/>
        <w:bidi w:val="0"/>
        <w:spacing w:line="480" w:lineRule="exact"/>
        <w:jc w:val="left"/>
        <w:textAlignment w:val="auto"/>
        <w:rPr>
          <w:rFonts w:hint="default" w:eastAsia="Times New Roman"/>
          <w:sz w:val="24"/>
          <w:szCs w:val="24"/>
          <w:lang w:val="en-US"/>
        </w:rPr>
      </w:pPr>
      <w:r>
        <w:rPr>
          <w:rFonts w:hint="eastAsia" w:ascii="宋体" w:hAnsi="宋体"/>
          <w:sz w:val="24"/>
          <w:szCs w:val="24"/>
          <w:lang w:val="zh-CN"/>
        </w:rPr>
        <w:t>四、</w:t>
      </w:r>
      <w:r>
        <w:rPr>
          <w:rFonts w:hint="eastAsia" w:ascii="宋体" w:hAnsi="宋体"/>
          <w:sz w:val="24"/>
          <w:szCs w:val="24"/>
          <w:lang w:val="en-US" w:eastAsia="zh-CN"/>
        </w:rPr>
        <w:t>甲</w:t>
      </w:r>
      <w:r>
        <w:rPr>
          <w:rFonts w:hint="eastAsia" w:ascii="宋体" w:hAnsi="宋体"/>
          <w:sz w:val="24"/>
          <w:szCs w:val="24"/>
          <w:lang w:val="zh-CN"/>
        </w:rPr>
        <w:t>方按时</w:t>
      </w:r>
      <w:r>
        <w:rPr>
          <w:rFonts w:hint="eastAsia" w:ascii="宋体" w:hAnsi="宋体"/>
          <w:sz w:val="24"/>
          <w:szCs w:val="24"/>
          <w:lang w:val="en-US" w:eastAsia="zh-CN"/>
        </w:rPr>
        <w:t>安排人员对车辆进行交接</w:t>
      </w:r>
      <w:r>
        <w:rPr>
          <w:rFonts w:hint="eastAsia" w:ascii="宋体" w:hAnsi="宋体"/>
          <w:sz w:val="24"/>
          <w:szCs w:val="24"/>
          <w:lang w:val="zh-CN"/>
        </w:rPr>
        <w:t>，</w:t>
      </w:r>
      <w:r>
        <w:rPr>
          <w:rFonts w:hint="eastAsia" w:ascii="宋体" w:hAnsi="宋体"/>
          <w:sz w:val="24"/>
          <w:szCs w:val="24"/>
          <w:lang w:val="en-US" w:eastAsia="zh-CN"/>
        </w:rPr>
        <w:t>如</w:t>
      </w:r>
      <w:r>
        <w:rPr>
          <w:rFonts w:hint="eastAsia" w:ascii="宋体" w:hAnsi="宋体"/>
          <w:sz w:val="24"/>
          <w:szCs w:val="24"/>
          <w:lang w:val="zh-CN"/>
        </w:rPr>
        <w:t>超过20天不提车则</w:t>
      </w:r>
      <w:r>
        <w:rPr>
          <w:rFonts w:hint="eastAsia" w:ascii="宋体" w:hAnsi="宋体"/>
          <w:sz w:val="24"/>
          <w:szCs w:val="24"/>
          <w:lang w:val="en-US" w:eastAsia="zh-CN"/>
        </w:rPr>
        <w:t>乙</w:t>
      </w:r>
      <w:r>
        <w:rPr>
          <w:rFonts w:hint="eastAsia" w:ascii="宋体" w:hAnsi="宋体"/>
          <w:sz w:val="24"/>
          <w:szCs w:val="24"/>
          <w:lang w:val="zh-CN"/>
        </w:rPr>
        <w:t>方有权终止合同，定金不退；同时，</w:t>
      </w:r>
      <w:r>
        <w:rPr>
          <w:rFonts w:hint="eastAsia" w:ascii="宋体" w:hAnsi="宋体"/>
          <w:sz w:val="24"/>
          <w:szCs w:val="24"/>
          <w:lang w:val="en-US" w:eastAsia="zh-CN"/>
        </w:rPr>
        <w:t>乙</w:t>
      </w:r>
      <w:r>
        <w:rPr>
          <w:rFonts w:hint="eastAsia" w:ascii="宋体" w:hAnsi="宋体"/>
          <w:sz w:val="24"/>
          <w:szCs w:val="24"/>
          <w:lang w:val="zh-CN"/>
        </w:rPr>
        <w:t>方有权要求</w:t>
      </w:r>
      <w:r>
        <w:rPr>
          <w:rFonts w:hint="eastAsia" w:ascii="宋体" w:hAnsi="宋体"/>
          <w:sz w:val="24"/>
          <w:szCs w:val="24"/>
          <w:lang w:val="en-US" w:eastAsia="zh-CN"/>
        </w:rPr>
        <w:t>甲</w:t>
      </w:r>
      <w:r>
        <w:rPr>
          <w:rFonts w:hint="eastAsia" w:ascii="宋体" w:hAnsi="宋体"/>
          <w:sz w:val="24"/>
          <w:szCs w:val="24"/>
          <w:lang w:val="zh-CN"/>
        </w:rPr>
        <w:t>方赔偿相关损失，</w:t>
      </w:r>
      <w:r>
        <w:rPr>
          <w:rFonts w:hint="eastAsia" w:ascii="宋体" w:hAnsi="宋体"/>
          <w:sz w:val="24"/>
          <w:szCs w:val="24"/>
          <w:lang w:val="en-US" w:eastAsia="zh-CN"/>
        </w:rPr>
        <w:t>乙</w:t>
      </w:r>
      <w:r>
        <w:rPr>
          <w:rFonts w:hint="eastAsia" w:ascii="宋体" w:hAnsi="宋体"/>
          <w:sz w:val="24"/>
          <w:szCs w:val="24"/>
          <w:lang w:val="zh-CN"/>
        </w:rPr>
        <w:t>方</w:t>
      </w:r>
      <w:r>
        <w:rPr>
          <w:rFonts w:hint="eastAsia" w:ascii="宋体" w:hAnsi="宋体"/>
          <w:sz w:val="24"/>
          <w:szCs w:val="24"/>
          <w:lang w:val="en-US" w:eastAsia="zh-CN"/>
        </w:rPr>
        <w:t>如未</w:t>
      </w:r>
      <w:r>
        <w:rPr>
          <w:rFonts w:hint="eastAsia" w:ascii="宋体" w:hAnsi="宋体"/>
          <w:sz w:val="24"/>
          <w:szCs w:val="24"/>
          <w:lang w:val="zh-CN"/>
        </w:rPr>
        <w:t>按时交车，罚金</w:t>
      </w:r>
      <w:r>
        <w:rPr>
          <w:rFonts w:hint="eastAsia" w:ascii="宋体" w:hAnsi="宋体"/>
          <w:sz w:val="24"/>
          <w:szCs w:val="24"/>
          <w:lang w:val="en-US" w:eastAsia="zh-CN"/>
        </w:rPr>
        <w:t>为</w:t>
      </w:r>
      <w:r>
        <w:rPr>
          <w:rFonts w:hint="eastAsia" w:ascii="宋体" w:hAnsi="宋体"/>
          <w:sz w:val="24"/>
          <w:szCs w:val="24"/>
          <w:lang w:val="zh-CN"/>
        </w:rPr>
        <w:t>100元/天；如</w:t>
      </w:r>
      <w:r>
        <w:rPr>
          <w:rFonts w:hint="eastAsia" w:ascii="宋体" w:hAnsi="宋体"/>
          <w:sz w:val="24"/>
          <w:szCs w:val="24"/>
          <w:lang w:val="en-US" w:eastAsia="zh-CN"/>
        </w:rPr>
        <w:t>乙</w:t>
      </w:r>
      <w:r>
        <w:rPr>
          <w:rFonts w:hint="eastAsia" w:ascii="宋体" w:hAnsi="宋体"/>
          <w:sz w:val="24"/>
          <w:szCs w:val="24"/>
          <w:lang w:val="zh-CN"/>
        </w:rPr>
        <w:t>方超过</w:t>
      </w:r>
      <w:r>
        <w:rPr>
          <w:rFonts w:hint="eastAsia" w:ascii="宋体" w:hAnsi="宋体"/>
          <w:sz w:val="24"/>
          <w:szCs w:val="24"/>
          <w:lang w:val="en-US" w:eastAsia="zh-CN"/>
        </w:rPr>
        <w:t>10</w:t>
      </w:r>
      <w:r>
        <w:rPr>
          <w:rFonts w:hint="eastAsia" w:ascii="宋体" w:hAnsi="宋体"/>
          <w:sz w:val="24"/>
          <w:szCs w:val="24"/>
          <w:lang w:val="zh-CN"/>
        </w:rPr>
        <w:t>天不能供货，除</w:t>
      </w:r>
      <w:r>
        <w:rPr>
          <w:rFonts w:hint="eastAsia" w:ascii="宋体" w:hAnsi="宋体"/>
          <w:sz w:val="24"/>
          <w:szCs w:val="24"/>
          <w:lang w:val="en-US" w:eastAsia="zh-CN"/>
        </w:rPr>
        <w:t>赔偿甲方</w:t>
      </w:r>
      <w:r>
        <w:rPr>
          <w:rFonts w:hint="eastAsia" w:ascii="宋体" w:hAnsi="宋体"/>
          <w:sz w:val="24"/>
          <w:szCs w:val="24"/>
          <w:lang w:val="zh-CN"/>
        </w:rPr>
        <w:t>罚金外定金</w:t>
      </w:r>
      <w:r>
        <w:rPr>
          <w:rFonts w:hint="eastAsia" w:ascii="宋体" w:hAnsi="宋体"/>
          <w:sz w:val="24"/>
          <w:szCs w:val="24"/>
          <w:lang w:val="en-US" w:eastAsia="zh-CN"/>
        </w:rPr>
        <w:t>全额</w:t>
      </w:r>
      <w:r>
        <w:rPr>
          <w:rFonts w:hint="eastAsia" w:ascii="宋体" w:hAnsi="宋体"/>
          <w:sz w:val="24"/>
          <w:szCs w:val="24"/>
          <w:lang w:val="zh-CN"/>
        </w:rPr>
        <w:t>退回。</w:t>
      </w:r>
    </w:p>
    <w:p>
      <w:pPr>
        <w:keepNext w:val="0"/>
        <w:keepLines w:val="0"/>
        <w:pageBreakBefore w:val="0"/>
        <w:widowControl/>
        <w:kinsoku/>
        <w:wordWrap/>
        <w:overflowPunct/>
        <w:topLinePunct w:val="0"/>
        <w:autoSpaceDE/>
        <w:autoSpaceDN/>
        <w:bidi w:val="0"/>
        <w:spacing w:line="480" w:lineRule="exact"/>
        <w:jc w:val="left"/>
        <w:textAlignment w:val="auto"/>
        <w:rPr>
          <w:rFonts w:hint="default" w:eastAsia="Times New Roman"/>
          <w:sz w:val="24"/>
          <w:szCs w:val="24"/>
          <w:lang w:val="en-US"/>
        </w:rPr>
      </w:pPr>
      <w:r>
        <w:rPr>
          <w:rFonts w:hint="eastAsia" w:ascii="宋体" w:hAnsi="宋体"/>
          <w:sz w:val="24"/>
          <w:szCs w:val="24"/>
          <w:lang w:val="zh-CN"/>
        </w:rPr>
        <w:t>五、</w:t>
      </w:r>
      <w:r>
        <w:rPr>
          <w:rFonts w:hint="eastAsia" w:ascii="宋体" w:hAnsi="宋体"/>
          <w:sz w:val="24"/>
          <w:szCs w:val="24"/>
          <w:lang w:val="en-US" w:eastAsia="zh-CN"/>
        </w:rPr>
        <w:t>甲</w:t>
      </w:r>
      <w:r>
        <w:rPr>
          <w:rFonts w:hint="eastAsia" w:ascii="宋体" w:hAnsi="宋体"/>
          <w:sz w:val="24"/>
          <w:szCs w:val="24"/>
          <w:lang w:val="zh-CN"/>
        </w:rPr>
        <w:t>方购车后</w:t>
      </w:r>
      <w:r>
        <w:rPr>
          <w:rFonts w:hint="eastAsia" w:ascii="宋体" w:hAnsi="宋体"/>
          <w:sz w:val="24"/>
          <w:szCs w:val="24"/>
          <w:lang w:val="en-US" w:eastAsia="zh-CN"/>
        </w:rPr>
        <w:t>应尽快</w:t>
      </w:r>
      <w:r>
        <w:rPr>
          <w:rFonts w:hint="eastAsia" w:ascii="宋体" w:hAnsi="宋体"/>
          <w:sz w:val="24"/>
          <w:szCs w:val="24"/>
          <w:lang w:val="zh-CN"/>
        </w:rPr>
        <w:t>办理好上牌等手续，如未及时办理，且在这期间出现公告变化而造成不能上牌或者不能办理营运证的，其责任由</w:t>
      </w:r>
      <w:r>
        <w:rPr>
          <w:rFonts w:hint="eastAsia" w:ascii="宋体" w:hAnsi="宋体"/>
          <w:sz w:val="24"/>
          <w:szCs w:val="24"/>
          <w:lang w:val="en-US" w:eastAsia="zh-CN"/>
        </w:rPr>
        <w:t>甲</w:t>
      </w:r>
      <w:r>
        <w:rPr>
          <w:rFonts w:hint="eastAsia" w:ascii="宋体" w:hAnsi="宋体"/>
          <w:sz w:val="24"/>
          <w:szCs w:val="24"/>
          <w:lang w:val="zh-CN"/>
        </w:rPr>
        <w:t>方负责。</w:t>
      </w:r>
    </w:p>
    <w:p>
      <w:pPr>
        <w:keepNext w:val="0"/>
        <w:keepLines w:val="0"/>
        <w:pageBreakBefore w:val="0"/>
        <w:widowControl/>
        <w:kinsoku/>
        <w:wordWrap/>
        <w:overflowPunct/>
        <w:topLinePunct w:val="0"/>
        <w:autoSpaceDE/>
        <w:autoSpaceDN/>
        <w:bidi w:val="0"/>
        <w:spacing w:line="480" w:lineRule="exact"/>
        <w:jc w:val="left"/>
        <w:textAlignment w:val="auto"/>
        <w:rPr>
          <w:rFonts w:hint="default" w:eastAsia="Times New Roman"/>
          <w:sz w:val="24"/>
          <w:szCs w:val="24"/>
          <w:lang w:val="en-US"/>
        </w:rPr>
      </w:pPr>
      <w:r>
        <w:rPr>
          <w:rFonts w:hint="eastAsia" w:ascii="宋体" w:hAnsi="宋体"/>
          <w:sz w:val="24"/>
          <w:szCs w:val="24"/>
          <w:lang w:val="zh-CN"/>
        </w:rPr>
        <w:t>六、违约责任和解决违约方式：按合同法有关规定，由违约方承担相应违约责任。在合同履行过程中，如发生争议，双方可协商解决，协商不成时，可向</w:t>
      </w:r>
      <w:r>
        <w:rPr>
          <w:rFonts w:hint="eastAsia" w:ascii="宋体" w:hAnsi="宋体"/>
          <w:sz w:val="24"/>
          <w:szCs w:val="24"/>
          <w:lang w:val="en-US" w:eastAsia="zh-CN"/>
        </w:rPr>
        <w:t>甲方所在地人民法院进行</w:t>
      </w:r>
      <w:r>
        <w:rPr>
          <w:rFonts w:hint="eastAsia" w:ascii="宋体" w:hAnsi="宋体"/>
          <w:sz w:val="24"/>
          <w:szCs w:val="24"/>
          <w:lang w:val="zh-CN"/>
        </w:rPr>
        <w:t>提起诉讼。</w:t>
      </w:r>
    </w:p>
    <w:p>
      <w:pPr>
        <w:keepNext w:val="0"/>
        <w:keepLines w:val="0"/>
        <w:pageBreakBefore w:val="0"/>
        <w:widowControl/>
        <w:kinsoku/>
        <w:wordWrap/>
        <w:overflowPunct/>
        <w:topLinePunct w:val="0"/>
        <w:autoSpaceDE/>
        <w:autoSpaceDN/>
        <w:bidi w:val="0"/>
        <w:spacing w:line="480" w:lineRule="exact"/>
        <w:jc w:val="left"/>
        <w:textAlignment w:val="auto"/>
        <w:rPr>
          <w:rFonts w:hint="default" w:eastAsia="Times New Roman"/>
          <w:sz w:val="24"/>
          <w:szCs w:val="24"/>
          <w:u w:val="single"/>
          <w:lang w:val="en-US"/>
        </w:rPr>
      </w:pPr>
      <w:r>
        <w:rPr>
          <w:rFonts w:hint="eastAsia" w:ascii="宋体" w:hAnsi="宋体"/>
          <w:sz w:val="24"/>
          <w:szCs w:val="24"/>
          <w:lang w:val="zh-CN"/>
        </w:rPr>
        <w:t xml:space="preserve">七、其他约定事项： </w:t>
      </w:r>
      <w:r>
        <w:rPr>
          <w:rFonts w:hint="eastAsia" w:ascii="宋体" w:hAnsi="宋体"/>
          <w:sz w:val="24"/>
          <w:szCs w:val="24"/>
          <w:u w:val="single"/>
          <w:lang w:val="zh-CN"/>
        </w:rPr>
        <w:t>交车时或交车</w:t>
      </w:r>
      <w:r>
        <w:rPr>
          <w:rFonts w:hint="eastAsia" w:ascii="宋体" w:hAnsi="宋体"/>
          <w:sz w:val="24"/>
          <w:szCs w:val="24"/>
          <w:u w:val="single"/>
          <w:lang w:val="en-US" w:eastAsia="zh-CN"/>
        </w:rPr>
        <w:t>后</w:t>
      </w:r>
      <w:r>
        <w:rPr>
          <w:rFonts w:hint="eastAsia" w:ascii="宋体" w:hAnsi="宋体"/>
          <w:sz w:val="24"/>
          <w:szCs w:val="24"/>
          <w:u w:val="single"/>
          <w:lang w:val="zh-CN"/>
        </w:rPr>
        <w:t>，乙方免费为甲方操作人员提供培训</w:t>
      </w:r>
      <w:r>
        <w:rPr>
          <w:rFonts w:hint="eastAsia" w:ascii="宋体" w:hAnsi="宋体"/>
          <w:sz w:val="24"/>
          <w:szCs w:val="24"/>
          <w:u w:val="single"/>
          <w:lang w:val="en-US" w:eastAsia="zh-CN"/>
        </w:rPr>
        <w:t xml:space="preserve"> 。</w:t>
      </w:r>
    </w:p>
    <w:p>
      <w:pPr>
        <w:keepNext w:val="0"/>
        <w:keepLines w:val="0"/>
        <w:pageBreakBefore w:val="0"/>
        <w:widowControl/>
        <w:kinsoku/>
        <w:wordWrap/>
        <w:overflowPunct/>
        <w:topLinePunct w:val="0"/>
        <w:autoSpaceDE/>
        <w:autoSpaceDN/>
        <w:bidi w:val="0"/>
        <w:spacing w:line="480" w:lineRule="exact"/>
        <w:jc w:val="left"/>
        <w:textAlignment w:val="auto"/>
        <w:rPr>
          <w:rFonts w:hint="eastAsia" w:ascii="宋体" w:hAnsi="宋体"/>
          <w:sz w:val="24"/>
          <w:szCs w:val="24"/>
          <w:lang w:val="zh-CN"/>
        </w:rPr>
      </w:pPr>
      <w:r>
        <w:rPr>
          <w:rFonts w:hint="eastAsia" w:ascii="宋体" w:hAnsi="宋体"/>
          <w:sz w:val="24"/>
          <w:szCs w:val="24"/>
          <w:lang w:val="zh-CN"/>
        </w:rPr>
        <w:t>八、该合同所有条款是</w:t>
      </w:r>
      <w:r>
        <w:rPr>
          <w:rFonts w:hint="eastAsia" w:ascii="宋体" w:hAnsi="宋体"/>
          <w:sz w:val="24"/>
          <w:szCs w:val="24"/>
          <w:lang w:val="en-US" w:eastAsia="zh-CN"/>
        </w:rPr>
        <w:t>按招标文件的参数</w:t>
      </w:r>
      <w:r>
        <w:rPr>
          <w:rFonts w:hint="eastAsia" w:ascii="宋体" w:hAnsi="宋体"/>
          <w:sz w:val="24"/>
          <w:szCs w:val="24"/>
          <w:lang w:val="zh-CN"/>
        </w:rPr>
        <w:t>经双方</w:t>
      </w:r>
      <w:r>
        <w:rPr>
          <w:rFonts w:hint="eastAsia" w:ascii="宋体" w:hAnsi="宋体"/>
          <w:sz w:val="24"/>
          <w:szCs w:val="24"/>
          <w:lang w:val="en-US" w:eastAsia="zh-CN"/>
        </w:rPr>
        <w:t>补充、</w:t>
      </w:r>
      <w:r>
        <w:rPr>
          <w:rFonts w:hint="eastAsia" w:ascii="宋体" w:hAnsi="宋体"/>
          <w:sz w:val="24"/>
          <w:szCs w:val="24"/>
          <w:lang w:val="zh-CN"/>
        </w:rPr>
        <w:t>协商一致，并经双方同意的。</w:t>
      </w:r>
    </w:p>
    <w:p>
      <w:pPr>
        <w:pStyle w:val="2"/>
        <w:ind w:left="0" w:leftChars="0" w:firstLine="0" w:firstLineChars="0"/>
        <w:rPr>
          <w:rFonts w:hint="eastAsia"/>
          <w:b w:val="0"/>
          <w:bCs w:val="0"/>
          <w:sz w:val="24"/>
          <w:szCs w:val="24"/>
          <w:lang w:val="en-US" w:eastAsia="zh-CN"/>
        </w:rPr>
      </w:pPr>
      <w:r>
        <w:rPr>
          <w:rFonts w:hint="eastAsia"/>
          <w:sz w:val="24"/>
          <w:szCs w:val="24"/>
          <w:lang w:val="en-US" w:eastAsia="zh-CN"/>
        </w:rPr>
        <w:t>九、</w:t>
      </w:r>
      <w:r>
        <w:rPr>
          <w:rFonts w:hint="eastAsia"/>
          <w:b w:val="0"/>
          <w:bCs w:val="0"/>
          <w:sz w:val="24"/>
          <w:szCs w:val="24"/>
          <w:lang w:val="en-US" w:eastAsia="zh-CN"/>
        </w:rPr>
        <w:t>乙方提供的车辆如有：包括但不限于：超长、超宽、超高、超重及车型与公告</w:t>
      </w:r>
    </w:p>
    <w:p>
      <w:pPr>
        <w:pStyle w:val="2"/>
        <w:ind w:left="0" w:leftChars="0" w:firstLine="0" w:firstLineChars="0"/>
        <w:rPr>
          <w:rFonts w:hint="eastAsia" w:eastAsia="宋体"/>
          <w:lang w:val="en-US" w:eastAsia="zh-CN"/>
        </w:rPr>
      </w:pPr>
      <w:r>
        <w:rPr>
          <w:rFonts w:hint="eastAsia"/>
          <w:b w:val="0"/>
          <w:bCs w:val="0"/>
          <w:sz w:val="24"/>
          <w:szCs w:val="24"/>
          <w:lang w:val="en-US" w:eastAsia="zh-CN"/>
        </w:rPr>
        <w:t xml:space="preserve">     不符或公告过期等原因，导致车辆不能正常上牌的，由乙方单方面全权负责。</w:t>
      </w:r>
    </w:p>
    <w:p>
      <w:pPr>
        <w:keepNext w:val="0"/>
        <w:keepLines w:val="0"/>
        <w:pageBreakBefore w:val="0"/>
        <w:widowControl/>
        <w:kinsoku/>
        <w:wordWrap/>
        <w:overflowPunct/>
        <w:topLinePunct w:val="0"/>
        <w:autoSpaceDE/>
        <w:autoSpaceDN/>
        <w:bidi w:val="0"/>
        <w:spacing w:line="480" w:lineRule="exact"/>
        <w:jc w:val="left"/>
        <w:textAlignment w:val="auto"/>
        <w:rPr>
          <w:rFonts w:hint="eastAsia" w:ascii="宋体" w:hAnsi="宋体"/>
          <w:sz w:val="24"/>
          <w:szCs w:val="24"/>
          <w:lang w:val="zh-CN"/>
        </w:rPr>
      </w:pPr>
      <w:r>
        <w:rPr>
          <w:rFonts w:hint="eastAsia" w:ascii="宋体" w:hAnsi="宋体"/>
          <w:sz w:val="24"/>
          <w:szCs w:val="24"/>
          <w:lang w:val="en-US" w:eastAsia="zh-CN"/>
        </w:rPr>
        <w:t>十</w:t>
      </w:r>
      <w:r>
        <w:rPr>
          <w:rFonts w:hint="eastAsia" w:ascii="宋体" w:hAnsi="宋体"/>
          <w:sz w:val="24"/>
          <w:szCs w:val="24"/>
          <w:lang w:val="zh-CN"/>
        </w:rPr>
        <w:t>、本合同一式</w:t>
      </w:r>
      <w:r>
        <w:rPr>
          <w:rFonts w:hint="eastAsia" w:ascii="宋体" w:hAnsi="宋体"/>
          <w:sz w:val="24"/>
          <w:szCs w:val="24"/>
          <w:lang w:val="en-US" w:eastAsia="zh-CN"/>
        </w:rPr>
        <w:t>肆</w:t>
      </w:r>
      <w:r>
        <w:rPr>
          <w:rFonts w:hint="eastAsia" w:ascii="宋体" w:hAnsi="宋体"/>
          <w:sz w:val="24"/>
          <w:szCs w:val="24"/>
          <w:lang w:val="zh-CN"/>
        </w:rPr>
        <w:t>份，</w:t>
      </w:r>
      <w:r>
        <w:rPr>
          <w:rFonts w:hint="eastAsia" w:ascii="宋体" w:hAnsi="宋体"/>
          <w:sz w:val="24"/>
          <w:szCs w:val="24"/>
          <w:lang w:val="en-US" w:eastAsia="zh-CN"/>
        </w:rPr>
        <w:t>甲方</w:t>
      </w:r>
      <w:r>
        <w:rPr>
          <w:rFonts w:hint="eastAsia" w:ascii="宋体" w:hAnsi="宋体"/>
          <w:sz w:val="24"/>
          <w:szCs w:val="24"/>
          <w:lang w:val="zh-CN"/>
        </w:rPr>
        <w:t>双方签字（盖章）并买方支付定金后生效</w:t>
      </w:r>
      <w:r>
        <w:rPr>
          <w:rFonts w:hint="eastAsia" w:ascii="宋体" w:hAnsi="宋体"/>
          <w:sz w:val="24"/>
          <w:szCs w:val="24"/>
          <w:lang w:val="en-US" w:eastAsia="zh-CN"/>
        </w:rPr>
        <w:t>。</w:t>
      </w:r>
    </w:p>
    <w:p>
      <w:pPr>
        <w:pStyle w:val="2"/>
        <w:keepNext w:val="0"/>
        <w:keepLines w:val="0"/>
        <w:pageBreakBefore w:val="0"/>
        <w:widowControl/>
        <w:kinsoku/>
        <w:wordWrap/>
        <w:overflowPunct/>
        <w:topLinePunct w:val="0"/>
        <w:autoSpaceDE/>
        <w:autoSpaceDN/>
        <w:bidi w:val="0"/>
        <w:spacing w:line="480" w:lineRule="exact"/>
        <w:textAlignment w:val="auto"/>
        <w:rPr>
          <w:rFonts w:hint="default"/>
          <w:lang w:val="en-US"/>
        </w:rPr>
      </w:pPr>
    </w:p>
    <w:p>
      <w:pPr>
        <w:keepNext w:val="0"/>
        <w:keepLines w:val="0"/>
        <w:pageBreakBefore w:val="0"/>
        <w:widowControl/>
        <w:kinsoku/>
        <w:wordWrap/>
        <w:overflowPunct/>
        <w:topLinePunct w:val="0"/>
        <w:autoSpaceDE/>
        <w:autoSpaceDN/>
        <w:bidi w:val="0"/>
        <w:spacing w:line="480" w:lineRule="exact"/>
        <w:jc w:val="left"/>
        <w:textAlignment w:val="auto"/>
        <w:rPr>
          <w:rFonts w:hint="eastAsia" w:ascii="宋体" w:hAnsi="宋体"/>
          <w:sz w:val="24"/>
          <w:szCs w:val="24"/>
          <w:lang w:val="zh-CN"/>
        </w:rPr>
      </w:pPr>
      <w:r>
        <w:rPr>
          <w:rFonts w:hint="eastAsia" w:ascii="宋体" w:hAnsi="宋体"/>
          <w:b/>
          <w:bCs/>
          <w:sz w:val="24"/>
          <w:szCs w:val="24"/>
          <w:lang w:val="en-US" w:eastAsia="zh-CN"/>
        </w:rPr>
        <w:t>甲</w:t>
      </w:r>
      <w:r>
        <w:rPr>
          <w:rFonts w:hint="eastAsia" w:ascii="宋体" w:hAnsi="宋体"/>
          <w:b/>
          <w:bCs/>
          <w:sz w:val="24"/>
          <w:szCs w:val="24"/>
          <w:lang w:val="zh-CN"/>
        </w:rPr>
        <w:t xml:space="preserve">   方：                           </w:t>
      </w:r>
      <w:r>
        <w:rPr>
          <w:rFonts w:hint="eastAsia" w:ascii="宋体" w:hAnsi="宋体"/>
          <w:b/>
          <w:bCs/>
          <w:sz w:val="24"/>
          <w:szCs w:val="24"/>
          <w:lang w:val="en-US" w:eastAsia="zh-CN"/>
        </w:rPr>
        <w:t>乙</w:t>
      </w:r>
      <w:r>
        <w:rPr>
          <w:rFonts w:hint="eastAsia" w:ascii="宋体" w:hAnsi="宋体"/>
          <w:b/>
          <w:bCs/>
          <w:sz w:val="24"/>
          <w:szCs w:val="24"/>
          <w:lang w:val="zh-CN"/>
        </w:rPr>
        <w:t xml:space="preserve">    方：</w:t>
      </w:r>
    </w:p>
    <w:p>
      <w:pPr>
        <w:keepNext w:val="0"/>
        <w:keepLines w:val="0"/>
        <w:pageBreakBefore w:val="0"/>
        <w:widowControl/>
        <w:kinsoku/>
        <w:wordWrap/>
        <w:overflowPunct/>
        <w:topLinePunct w:val="0"/>
        <w:autoSpaceDE/>
        <w:autoSpaceDN/>
        <w:bidi w:val="0"/>
        <w:spacing w:line="480" w:lineRule="exact"/>
        <w:jc w:val="left"/>
        <w:textAlignment w:val="auto"/>
        <w:rPr>
          <w:rFonts w:hint="default" w:eastAsia="Times New Roman"/>
          <w:sz w:val="24"/>
          <w:szCs w:val="24"/>
          <w:lang w:val="en-US"/>
        </w:rPr>
      </w:pPr>
      <w:r>
        <w:rPr>
          <w:rFonts w:hint="eastAsia" w:ascii="宋体" w:hAnsi="宋体"/>
          <w:b/>
          <w:bCs/>
          <w:sz w:val="24"/>
          <w:szCs w:val="24"/>
          <w:lang w:val="zh-CN"/>
        </w:rPr>
        <w:t>单位名称：</w:t>
      </w:r>
      <w:r>
        <w:rPr>
          <w:rFonts w:hint="eastAsia" w:ascii="宋体" w:hAnsi="宋体"/>
          <w:sz w:val="24"/>
          <w:szCs w:val="24"/>
          <w:lang w:val="zh-CN"/>
        </w:rPr>
        <w:t xml:space="preserve">湖南大齐牧业有限公司　   </w:t>
      </w:r>
      <w:r>
        <w:rPr>
          <w:rFonts w:hint="eastAsia" w:ascii="宋体" w:hAnsi="宋体"/>
          <w:b/>
          <w:bCs/>
          <w:sz w:val="24"/>
          <w:szCs w:val="24"/>
          <w:lang w:val="zh-CN"/>
        </w:rPr>
        <w:t xml:space="preserve"> 单位名称：</w:t>
      </w:r>
    </w:p>
    <w:p>
      <w:pPr>
        <w:keepNext w:val="0"/>
        <w:keepLines w:val="0"/>
        <w:pageBreakBefore w:val="0"/>
        <w:widowControl/>
        <w:kinsoku/>
        <w:wordWrap/>
        <w:overflowPunct/>
        <w:topLinePunct w:val="0"/>
        <w:autoSpaceDE/>
        <w:autoSpaceDN/>
        <w:bidi w:val="0"/>
        <w:spacing w:line="480" w:lineRule="exact"/>
        <w:jc w:val="left"/>
        <w:textAlignment w:val="auto"/>
        <w:rPr>
          <w:rFonts w:hint="default" w:eastAsia="Times New Roman"/>
          <w:b w:val="0"/>
          <w:bCs w:val="0"/>
          <w:sz w:val="24"/>
          <w:szCs w:val="24"/>
          <w:lang w:val="en-US"/>
        </w:rPr>
      </w:pPr>
      <w:r>
        <w:rPr>
          <w:rFonts w:hint="eastAsia" w:ascii="宋体" w:hAnsi="宋体"/>
          <w:b w:val="0"/>
          <w:bCs w:val="0"/>
          <w:sz w:val="24"/>
          <w:szCs w:val="24"/>
          <w:lang w:val="zh-CN"/>
        </w:rPr>
        <w:t>代表：                                        代表：</w:t>
      </w:r>
    </w:p>
    <w:p>
      <w:pPr>
        <w:keepNext w:val="0"/>
        <w:keepLines w:val="0"/>
        <w:pageBreakBefore w:val="0"/>
        <w:widowControl/>
        <w:kinsoku/>
        <w:wordWrap/>
        <w:overflowPunct/>
        <w:topLinePunct w:val="0"/>
        <w:autoSpaceDE/>
        <w:autoSpaceDN/>
        <w:bidi w:val="0"/>
        <w:spacing w:line="480" w:lineRule="exact"/>
        <w:jc w:val="left"/>
        <w:textAlignment w:val="auto"/>
        <w:rPr>
          <w:rFonts w:hint="default" w:eastAsia="Times New Roman"/>
          <w:b w:val="0"/>
          <w:bCs w:val="0"/>
          <w:sz w:val="24"/>
          <w:szCs w:val="24"/>
          <w:lang w:val="en-US"/>
        </w:rPr>
      </w:pPr>
      <w:r>
        <w:rPr>
          <w:rFonts w:hint="eastAsia" w:ascii="宋体" w:hAnsi="宋体"/>
          <w:b w:val="0"/>
          <w:bCs w:val="0"/>
          <w:sz w:val="24"/>
          <w:szCs w:val="24"/>
          <w:lang w:val="zh-CN"/>
        </w:rPr>
        <w:t>身份证号：                                    开户行：</w:t>
      </w:r>
    </w:p>
    <w:p>
      <w:pPr>
        <w:keepNext w:val="0"/>
        <w:keepLines w:val="0"/>
        <w:pageBreakBefore w:val="0"/>
        <w:widowControl/>
        <w:kinsoku/>
        <w:wordWrap/>
        <w:overflowPunct/>
        <w:topLinePunct w:val="0"/>
        <w:autoSpaceDE/>
        <w:autoSpaceDN/>
        <w:bidi w:val="0"/>
        <w:spacing w:line="480" w:lineRule="exact"/>
        <w:jc w:val="left"/>
        <w:textAlignment w:val="auto"/>
        <w:rPr>
          <w:rFonts w:hint="default" w:eastAsia="Times New Roman"/>
          <w:b w:val="0"/>
          <w:bCs w:val="0"/>
          <w:sz w:val="24"/>
          <w:szCs w:val="24"/>
          <w:lang w:val="en-US"/>
        </w:rPr>
      </w:pPr>
      <w:r>
        <w:rPr>
          <w:rFonts w:hint="eastAsia" w:ascii="宋体" w:hAnsi="宋体"/>
          <w:b w:val="0"/>
          <w:bCs w:val="0"/>
          <w:sz w:val="24"/>
          <w:szCs w:val="24"/>
          <w:lang w:val="zh-CN"/>
        </w:rPr>
        <w:t>电话：                                        电话：</w:t>
      </w:r>
    </w:p>
    <w:p>
      <w:pPr>
        <w:keepNext w:val="0"/>
        <w:keepLines w:val="0"/>
        <w:pageBreakBefore w:val="0"/>
        <w:widowControl/>
        <w:kinsoku/>
        <w:wordWrap/>
        <w:overflowPunct/>
        <w:topLinePunct w:val="0"/>
        <w:autoSpaceDE/>
        <w:autoSpaceDN/>
        <w:bidi w:val="0"/>
        <w:spacing w:line="480" w:lineRule="exact"/>
        <w:jc w:val="left"/>
        <w:textAlignment w:val="auto"/>
        <w:rPr>
          <w:rFonts w:hint="default" w:eastAsia="Times New Roman"/>
          <w:b w:val="0"/>
          <w:bCs w:val="0"/>
          <w:sz w:val="24"/>
          <w:szCs w:val="24"/>
          <w:lang w:val="en-US"/>
        </w:rPr>
      </w:pPr>
      <w:r>
        <w:rPr>
          <w:rFonts w:hint="eastAsia" w:ascii="宋体" w:hAnsi="宋体"/>
          <w:b w:val="0"/>
          <w:bCs w:val="0"/>
          <w:sz w:val="24"/>
          <w:szCs w:val="24"/>
          <w:lang w:val="zh-CN"/>
        </w:rPr>
        <w:t>地址：                                        地址：</w:t>
      </w:r>
    </w:p>
    <w:p>
      <w:pPr>
        <w:keepNext w:val="0"/>
        <w:keepLines w:val="0"/>
        <w:pageBreakBefore w:val="0"/>
        <w:widowControl/>
        <w:kinsoku/>
        <w:wordWrap/>
        <w:overflowPunct/>
        <w:topLinePunct w:val="0"/>
        <w:autoSpaceDE/>
        <w:autoSpaceDN/>
        <w:bidi w:val="0"/>
        <w:spacing w:line="480" w:lineRule="exact"/>
        <w:jc w:val="left"/>
        <w:textAlignment w:val="auto"/>
        <w:rPr>
          <w:rFonts w:hint="eastAsia" w:ascii="宋体" w:hAnsi="宋体"/>
          <w:b w:val="0"/>
          <w:bCs w:val="0"/>
          <w:sz w:val="24"/>
          <w:szCs w:val="24"/>
          <w:lang w:val="zh-CN"/>
        </w:rPr>
      </w:pPr>
      <w:r>
        <w:rPr>
          <w:rFonts w:hint="eastAsia" w:ascii="宋体" w:hAnsi="宋体"/>
          <w:b w:val="0"/>
          <w:bCs w:val="0"/>
          <w:sz w:val="24"/>
          <w:szCs w:val="24"/>
          <w:lang w:val="zh-CN"/>
        </w:rPr>
        <w:t xml:space="preserve">日期：    年     月      日               </w:t>
      </w:r>
      <w:r>
        <w:rPr>
          <w:rFonts w:hint="eastAsia" w:ascii="宋体" w:hAnsi="宋体"/>
          <w:b w:val="0"/>
          <w:bCs w:val="0"/>
          <w:sz w:val="24"/>
          <w:szCs w:val="24"/>
          <w:lang w:val="en-US" w:eastAsia="zh-CN"/>
        </w:rPr>
        <w:t xml:space="preserve">    </w:t>
      </w:r>
      <w:r>
        <w:rPr>
          <w:rFonts w:hint="eastAsia" w:ascii="宋体" w:hAnsi="宋体"/>
          <w:b w:val="0"/>
          <w:bCs w:val="0"/>
          <w:sz w:val="24"/>
          <w:szCs w:val="24"/>
          <w:lang w:val="zh-CN"/>
        </w:rPr>
        <w:t>日期：   年     月     日</w:t>
      </w:r>
    </w:p>
    <w:p>
      <w:pPr>
        <w:spacing w:line="360" w:lineRule="auto"/>
        <w:jc w:val="center"/>
        <w:rPr>
          <w:rFonts w:hint="eastAsia" w:ascii="宋体" w:hAnsi="宋体" w:cs="宋体"/>
          <w:sz w:val="32"/>
          <w:szCs w:val="32"/>
        </w:rPr>
      </w:pPr>
    </w:p>
    <w:p>
      <w:pPr>
        <w:spacing w:line="360" w:lineRule="auto"/>
        <w:jc w:val="center"/>
        <w:rPr>
          <w:b/>
          <w:sz w:val="32"/>
          <w:szCs w:val="32"/>
        </w:rPr>
      </w:pPr>
      <w:r>
        <w:rPr>
          <w:rFonts w:hint="eastAsia" w:ascii="宋体" w:hAnsi="宋体" w:cs="宋体"/>
          <w:b/>
          <w:sz w:val="32"/>
          <w:szCs w:val="32"/>
        </w:rPr>
        <w:t>第五章  谈判响应文件编制</w:t>
      </w:r>
      <w:bookmarkEnd w:id="25"/>
    </w:p>
    <w:p>
      <w:pPr>
        <w:spacing w:line="560" w:lineRule="exact"/>
        <w:ind w:left="1" w:hanging="1"/>
        <w:rPr>
          <w:rFonts w:ascii="宋体" w:hAnsi="宋体" w:cs="宋体"/>
          <w:sz w:val="24"/>
          <w:szCs w:val="24"/>
        </w:rPr>
      </w:pPr>
      <w:r>
        <w:rPr>
          <w:rFonts w:hint="eastAsia" w:ascii="宋体" w:hAnsi="宋体" w:cs="宋体"/>
          <w:sz w:val="24"/>
          <w:szCs w:val="24"/>
        </w:rPr>
        <w:t>1、供应商应仔细阅读本文件的所有内容，按本文件的要求编制谈判文件，并保证所提供的全部资料真实有效。</w:t>
      </w:r>
    </w:p>
    <w:p>
      <w:pPr>
        <w:spacing w:line="560" w:lineRule="exact"/>
        <w:ind w:left="1" w:firstLine="2"/>
        <w:rPr>
          <w:rFonts w:ascii="宋体" w:hAnsi="宋体" w:cs="宋体"/>
          <w:sz w:val="24"/>
          <w:szCs w:val="24"/>
        </w:rPr>
      </w:pPr>
      <w:r>
        <w:rPr>
          <w:rFonts w:hint="eastAsia" w:ascii="宋体" w:hAnsi="宋体" w:cs="宋体"/>
          <w:sz w:val="24"/>
          <w:szCs w:val="24"/>
        </w:rPr>
        <w:t>2、谈判文件应采用</w:t>
      </w:r>
      <w:r>
        <w:rPr>
          <w:rFonts w:hint="eastAsia" w:ascii="宋体" w:hAnsi="宋体" w:cs="宋体"/>
          <w:b/>
          <w:bCs/>
          <w:sz w:val="24"/>
          <w:szCs w:val="24"/>
        </w:rPr>
        <w:t>胶装</w:t>
      </w:r>
      <w:r>
        <w:rPr>
          <w:rFonts w:hint="eastAsia" w:ascii="宋体" w:hAnsi="宋体" w:cs="宋体"/>
          <w:sz w:val="24"/>
          <w:szCs w:val="24"/>
        </w:rPr>
        <w:t>方式装订，装订应牢固、不易拆散和换页，不得采用活页装订，提倡双面打印。</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2.1谈判文件的书面内容不得有加行、涂抹或改写。</w:t>
      </w:r>
    </w:p>
    <w:p>
      <w:pPr>
        <w:spacing w:line="560" w:lineRule="exact"/>
        <w:ind w:left="1" w:hanging="1"/>
        <w:rPr>
          <w:rFonts w:ascii="宋体" w:hAnsi="宋体" w:cs="宋体"/>
          <w:sz w:val="24"/>
          <w:szCs w:val="24"/>
        </w:rPr>
      </w:pPr>
      <w:r>
        <w:rPr>
          <w:rFonts w:hint="eastAsia" w:ascii="宋体" w:hAnsi="宋体" w:cs="宋体"/>
          <w:sz w:val="24"/>
          <w:szCs w:val="24"/>
        </w:rPr>
        <w:t>2.2谈判文件应当采用纸制书面方式，由供应商按照本文件指定的谈判地点进行现场谈判，谈判邀请人不接受电报、电话、传真、邮寄等方式谈判。</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2.3以同一供应商名义，同一专业备选类库递送两套或以上的谈判文件，其谈判无效（★）。</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3、谈判文件的组成</w:t>
      </w:r>
    </w:p>
    <w:p>
      <w:pPr>
        <w:spacing w:line="560" w:lineRule="exact"/>
        <w:ind w:left="1" w:hanging="1"/>
        <w:rPr>
          <w:rFonts w:ascii="宋体" w:hAnsi="宋体" w:cs="宋体"/>
          <w:sz w:val="24"/>
          <w:szCs w:val="24"/>
        </w:rPr>
      </w:pPr>
      <w:r>
        <w:rPr>
          <w:rFonts w:hint="eastAsia" w:ascii="宋体" w:hAnsi="宋体" w:cs="宋体"/>
          <w:sz w:val="24"/>
          <w:szCs w:val="24"/>
        </w:rPr>
        <w:t>3.1谈判文件由商务部分、资格证明文件和技术部分等组成，应包括的内容详见本谈判文件的组成及格式。</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3.2在本文件格式样本或样本复印件上填写制作谈判文件的，其谈判无效（★）。</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3.3除谈判邀请文件另有规定外，计量单位为我国法定计量单位。</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4、谈判文件的签署及规定</w:t>
      </w:r>
    </w:p>
    <w:p>
      <w:pPr>
        <w:spacing w:line="560" w:lineRule="exact"/>
        <w:ind w:left="1" w:hanging="1"/>
        <w:rPr>
          <w:rFonts w:ascii="宋体" w:hAnsi="宋体" w:cs="宋体"/>
          <w:sz w:val="24"/>
          <w:szCs w:val="24"/>
        </w:rPr>
      </w:pPr>
      <w:r>
        <w:rPr>
          <w:rFonts w:hint="eastAsia" w:ascii="宋体" w:hAnsi="宋体" w:cs="宋体"/>
          <w:sz w:val="24"/>
          <w:szCs w:val="24"/>
        </w:rPr>
        <w:t>4.1谈判文件正本壹份、副本肆份。每一份谈判文件注明“正本”或“副本”字样，并注明所谈判段。正本与副本有差异，以正本为准。</w:t>
      </w:r>
    </w:p>
    <w:p>
      <w:pPr>
        <w:spacing w:line="560" w:lineRule="exact"/>
        <w:ind w:left="714" w:leftChars="1" w:hanging="712" w:hangingChars="297"/>
        <w:rPr>
          <w:rFonts w:hint="eastAsia" w:ascii="宋体" w:hAnsi="宋体" w:cs="宋体"/>
          <w:sz w:val="24"/>
          <w:szCs w:val="24"/>
        </w:rPr>
      </w:pPr>
      <w:r>
        <w:rPr>
          <w:rFonts w:hint="eastAsia" w:ascii="宋体" w:hAnsi="宋体" w:cs="宋体"/>
          <w:sz w:val="24"/>
          <w:szCs w:val="24"/>
        </w:rPr>
        <w:t>4.2谈判文件正本应用不褪色的材料书写或打印，副本可复印。</w:t>
      </w:r>
    </w:p>
    <w:p>
      <w:pPr>
        <w:pStyle w:val="2"/>
        <w:spacing w:afterLines="0"/>
        <w:ind w:left="0" w:firstLine="0" w:firstLineChars="0"/>
        <w:rPr>
          <w:rFonts w:hint="eastAsia"/>
          <w:sz w:val="24"/>
          <w:szCs w:val="24"/>
        </w:rPr>
      </w:pPr>
      <w:r>
        <w:rPr>
          <w:rFonts w:hint="eastAsia"/>
          <w:kern w:val="2"/>
          <w:sz w:val="24"/>
          <w:szCs w:val="24"/>
          <w:lang w:val="en-US"/>
        </w:rPr>
        <w:t>4.3</w:t>
      </w:r>
      <w:r>
        <w:rPr>
          <w:rFonts w:hint="eastAsia"/>
          <w:sz w:val="24"/>
          <w:szCs w:val="24"/>
        </w:rPr>
        <w:t>谈判文件封面由供应商的法定代表人（或授权委托代理人）签字（或盖章）</w:t>
      </w:r>
      <w:r>
        <w:rPr>
          <w:rFonts w:hint="eastAsia"/>
          <w:b/>
          <w:bCs/>
          <w:sz w:val="24"/>
          <w:szCs w:val="24"/>
        </w:rPr>
        <w:t>并加盖单位公章</w:t>
      </w:r>
      <w:r>
        <w:rPr>
          <w:rFonts w:hint="eastAsia"/>
          <w:sz w:val="24"/>
          <w:szCs w:val="24"/>
        </w:rPr>
        <w:t>（★）。</w:t>
      </w:r>
    </w:p>
    <w:p>
      <w:pPr>
        <w:pStyle w:val="2"/>
        <w:spacing w:afterLines="0"/>
        <w:ind w:left="0" w:firstLine="0" w:firstLineChars="0"/>
        <w:rPr>
          <w:kern w:val="2"/>
          <w:sz w:val="24"/>
          <w:szCs w:val="24"/>
          <w:lang w:val="en-US"/>
        </w:rPr>
      </w:pPr>
      <w:r>
        <w:rPr>
          <w:rFonts w:hint="eastAsia"/>
          <w:sz w:val="24"/>
          <w:szCs w:val="24"/>
        </w:rPr>
        <w:t>4.4上述签字盖章要求谈判文件正本须本人亲笔签字，盖章必须为原章，副本可用正本复印（★）。</w:t>
      </w:r>
    </w:p>
    <w:p>
      <w:pPr>
        <w:pStyle w:val="4"/>
        <w:spacing w:line="560" w:lineRule="exact"/>
        <w:jc w:val="center"/>
        <w:rPr>
          <w:rFonts w:ascii="宋体" w:hAnsi="宋体" w:cs="宋体"/>
          <w:sz w:val="32"/>
          <w:szCs w:val="32"/>
        </w:rPr>
      </w:pPr>
      <w:bookmarkStart w:id="26" w:name="_Toc10238"/>
      <w:r>
        <w:rPr>
          <w:rFonts w:hint="eastAsia" w:ascii="宋体" w:hAnsi="宋体" w:cs="宋体"/>
          <w:sz w:val="32"/>
          <w:szCs w:val="32"/>
        </w:rPr>
        <w:t>第六章 谈判响应文件组成</w:t>
      </w:r>
      <w:bookmarkEnd w:id="26"/>
    </w:p>
    <w:p>
      <w:pPr>
        <w:spacing w:line="360" w:lineRule="auto"/>
        <w:rPr>
          <w:rFonts w:ascii="宋体" w:hAnsi="宋体" w:cs="宋体"/>
          <w:b/>
          <w:sz w:val="24"/>
          <w:szCs w:val="24"/>
        </w:rPr>
      </w:pPr>
      <w:r>
        <w:rPr>
          <w:rFonts w:hint="eastAsia" w:ascii="宋体" w:hAnsi="宋体" w:cs="宋体"/>
          <w:b/>
          <w:sz w:val="24"/>
          <w:szCs w:val="24"/>
        </w:rPr>
        <w:t>一、谈判响应声明</w:t>
      </w:r>
    </w:p>
    <w:p>
      <w:pPr>
        <w:spacing w:line="360" w:lineRule="auto"/>
        <w:rPr>
          <w:rFonts w:ascii="宋体" w:hAnsi="宋体" w:cs="宋体"/>
          <w:sz w:val="24"/>
          <w:szCs w:val="24"/>
        </w:rPr>
      </w:pPr>
      <w:r>
        <w:rPr>
          <w:rFonts w:hint="eastAsia" w:ascii="宋体" w:hAnsi="宋体" w:cs="宋体"/>
          <w:sz w:val="24"/>
          <w:szCs w:val="24"/>
        </w:rPr>
        <w:t>附件1：法定代表人身份证明</w:t>
      </w:r>
    </w:p>
    <w:p>
      <w:pPr>
        <w:spacing w:line="360" w:lineRule="auto"/>
        <w:rPr>
          <w:rFonts w:ascii="宋体" w:hAnsi="宋体" w:cs="宋体"/>
          <w:sz w:val="24"/>
          <w:szCs w:val="24"/>
        </w:rPr>
      </w:pPr>
      <w:r>
        <w:rPr>
          <w:rFonts w:hint="eastAsia" w:ascii="宋体" w:hAnsi="宋体" w:cs="宋体"/>
          <w:sz w:val="24"/>
          <w:szCs w:val="24"/>
        </w:rPr>
        <w:t>附件2：法定代表人授权委托书</w:t>
      </w:r>
    </w:p>
    <w:p>
      <w:pPr>
        <w:spacing w:line="360" w:lineRule="auto"/>
        <w:rPr>
          <w:rFonts w:ascii="宋体" w:hAnsi="宋体" w:cs="宋体"/>
          <w:b/>
          <w:sz w:val="24"/>
          <w:szCs w:val="24"/>
        </w:rPr>
      </w:pPr>
      <w:r>
        <w:rPr>
          <w:rFonts w:hint="eastAsia" w:ascii="宋体" w:hAnsi="宋体" w:cs="宋体"/>
          <w:b/>
          <w:sz w:val="24"/>
          <w:szCs w:val="24"/>
        </w:rPr>
        <w:t xml:space="preserve">二、保证金  </w:t>
      </w:r>
    </w:p>
    <w:p>
      <w:pPr>
        <w:spacing w:line="360" w:lineRule="auto"/>
        <w:rPr>
          <w:rFonts w:ascii="宋体" w:hAnsi="宋体" w:cs="宋体"/>
          <w:b/>
          <w:sz w:val="24"/>
          <w:szCs w:val="24"/>
        </w:rPr>
      </w:pPr>
      <w:r>
        <w:rPr>
          <w:rFonts w:hint="eastAsia" w:ascii="宋体" w:hAnsi="宋体" w:cs="宋体"/>
          <w:b/>
          <w:sz w:val="24"/>
          <w:szCs w:val="24"/>
        </w:rPr>
        <w:t>三、谈判方的资格证明资料</w:t>
      </w:r>
    </w:p>
    <w:p>
      <w:pPr>
        <w:spacing w:line="360" w:lineRule="auto"/>
        <w:rPr>
          <w:rFonts w:ascii="宋体" w:hAnsi="宋体" w:cs="宋体"/>
          <w:sz w:val="24"/>
          <w:szCs w:val="24"/>
        </w:rPr>
      </w:pPr>
      <w:r>
        <w:rPr>
          <w:rFonts w:hint="eastAsia" w:ascii="宋体" w:hAnsi="宋体" w:cs="宋体"/>
          <w:sz w:val="24"/>
          <w:szCs w:val="24"/>
        </w:rPr>
        <w:t>附件3：谈判方基本情况表</w:t>
      </w:r>
    </w:p>
    <w:p>
      <w:pPr>
        <w:spacing w:line="360" w:lineRule="auto"/>
        <w:rPr>
          <w:rFonts w:ascii="宋体" w:hAnsi="宋体" w:cs="宋体"/>
          <w:sz w:val="24"/>
          <w:szCs w:val="24"/>
        </w:rPr>
      </w:pPr>
      <w:r>
        <w:rPr>
          <w:rFonts w:hint="eastAsia" w:ascii="宋体" w:hAnsi="宋体" w:cs="宋体"/>
          <w:sz w:val="24"/>
          <w:szCs w:val="24"/>
        </w:rPr>
        <w:t>附件4：谈判邀请文件规定的基本资格条件证明资料</w:t>
      </w:r>
    </w:p>
    <w:p>
      <w:pPr>
        <w:spacing w:line="360" w:lineRule="auto"/>
        <w:rPr>
          <w:rFonts w:ascii="宋体" w:hAnsi="宋体" w:cs="宋体"/>
          <w:sz w:val="24"/>
          <w:szCs w:val="24"/>
        </w:rPr>
      </w:pPr>
      <w:r>
        <w:rPr>
          <w:rFonts w:hint="eastAsia" w:ascii="宋体" w:hAnsi="宋体" w:cs="宋体"/>
          <w:sz w:val="24"/>
          <w:szCs w:val="24"/>
        </w:rPr>
        <w:t>附件5：谈判邀请文件规定的特定资格条件证明资料</w:t>
      </w:r>
    </w:p>
    <w:p>
      <w:pPr>
        <w:spacing w:line="360" w:lineRule="auto"/>
        <w:rPr>
          <w:rFonts w:ascii="宋体" w:hAnsi="宋体" w:cs="宋体"/>
          <w:b/>
          <w:sz w:val="24"/>
          <w:szCs w:val="24"/>
        </w:rPr>
      </w:pPr>
      <w:r>
        <w:rPr>
          <w:rFonts w:hint="eastAsia" w:ascii="宋体" w:hAnsi="宋体" w:cs="宋体"/>
          <w:b/>
          <w:sz w:val="24"/>
          <w:szCs w:val="24"/>
        </w:rPr>
        <w:t>四、</w:t>
      </w:r>
      <w:r>
        <w:rPr>
          <w:rFonts w:hint="eastAsia" w:ascii="宋体" w:hAnsi="宋体" w:cs="宋体"/>
          <w:b/>
          <w:sz w:val="24"/>
          <w:szCs w:val="24"/>
          <w:lang w:val="en-US" w:eastAsia="zh-CN"/>
        </w:rPr>
        <w:t>参数</w:t>
      </w:r>
      <w:r>
        <w:rPr>
          <w:rFonts w:hint="eastAsia" w:ascii="宋体" w:hAnsi="宋体" w:cs="宋体"/>
          <w:b/>
          <w:sz w:val="24"/>
          <w:szCs w:val="24"/>
        </w:rPr>
        <w:t>方案及售后方案</w:t>
      </w:r>
    </w:p>
    <w:p>
      <w:pPr>
        <w:spacing w:line="360" w:lineRule="auto"/>
        <w:rPr>
          <w:rFonts w:ascii="宋体" w:hAnsi="宋体" w:cs="宋体"/>
          <w:sz w:val="24"/>
          <w:szCs w:val="24"/>
        </w:rPr>
      </w:pPr>
      <w:r>
        <w:rPr>
          <w:rFonts w:hint="eastAsia" w:ascii="宋体" w:hAnsi="宋体" w:cs="宋体"/>
          <w:sz w:val="24"/>
          <w:szCs w:val="24"/>
        </w:rPr>
        <w:t>附件6：</w:t>
      </w:r>
      <w:r>
        <w:rPr>
          <w:rFonts w:hint="eastAsia" w:ascii="宋体" w:hAnsi="宋体" w:cs="宋体"/>
          <w:sz w:val="24"/>
          <w:szCs w:val="24"/>
          <w:lang w:val="en-US" w:eastAsia="zh-CN"/>
        </w:rPr>
        <w:t>参数</w:t>
      </w:r>
      <w:r>
        <w:rPr>
          <w:rFonts w:hint="eastAsia" w:ascii="宋体" w:hAnsi="宋体" w:cs="宋体"/>
          <w:sz w:val="24"/>
          <w:szCs w:val="24"/>
        </w:rPr>
        <w:t>方案及售后方案说明</w:t>
      </w:r>
    </w:p>
    <w:p>
      <w:pPr>
        <w:spacing w:line="360" w:lineRule="auto"/>
        <w:rPr>
          <w:rFonts w:ascii="宋体" w:hAnsi="宋体" w:cs="宋体"/>
          <w:b/>
          <w:sz w:val="24"/>
          <w:szCs w:val="24"/>
        </w:rPr>
      </w:pPr>
      <w:r>
        <w:rPr>
          <w:rFonts w:hint="eastAsia" w:ascii="宋体" w:hAnsi="宋体" w:cs="宋体"/>
          <w:b/>
          <w:sz w:val="24"/>
          <w:szCs w:val="24"/>
        </w:rPr>
        <w:t>五、技术/商务响应与偏离表</w:t>
      </w:r>
    </w:p>
    <w:p>
      <w:pPr>
        <w:spacing w:line="360" w:lineRule="auto"/>
        <w:rPr>
          <w:rFonts w:ascii="宋体" w:hAnsi="宋体" w:cs="宋体"/>
          <w:b/>
          <w:sz w:val="24"/>
          <w:szCs w:val="24"/>
        </w:rPr>
      </w:pPr>
      <w:r>
        <w:rPr>
          <w:rFonts w:hint="eastAsia" w:ascii="宋体" w:hAnsi="宋体" w:cs="宋体"/>
          <w:b/>
          <w:sz w:val="24"/>
          <w:szCs w:val="24"/>
        </w:rPr>
        <w:t>六、货物说明一览表</w:t>
      </w:r>
    </w:p>
    <w:p>
      <w:pPr>
        <w:spacing w:line="360" w:lineRule="auto"/>
        <w:rPr>
          <w:rFonts w:ascii="宋体" w:hAnsi="宋体" w:cs="宋体"/>
          <w:b/>
          <w:sz w:val="24"/>
          <w:szCs w:val="24"/>
        </w:rPr>
      </w:pPr>
      <w:r>
        <w:rPr>
          <w:rFonts w:hint="eastAsia" w:ascii="宋体" w:hAnsi="宋体" w:cs="宋体"/>
          <w:b/>
          <w:sz w:val="24"/>
          <w:szCs w:val="24"/>
        </w:rPr>
        <w:t>七、报价一览表及分项价格表</w:t>
      </w:r>
    </w:p>
    <w:p>
      <w:pPr>
        <w:spacing w:line="360" w:lineRule="auto"/>
        <w:rPr>
          <w:rFonts w:ascii="宋体" w:hAnsi="宋体" w:cs="宋体"/>
          <w:sz w:val="24"/>
          <w:szCs w:val="24"/>
        </w:rPr>
      </w:pPr>
      <w:r>
        <w:rPr>
          <w:rFonts w:hint="eastAsia" w:ascii="宋体" w:hAnsi="宋体" w:cs="宋体"/>
          <w:sz w:val="24"/>
          <w:szCs w:val="24"/>
        </w:rPr>
        <w:t>附件7：报价一览表</w:t>
      </w:r>
    </w:p>
    <w:p>
      <w:pPr>
        <w:numPr>
          <w:ilvl w:val="0"/>
          <w:numId w:val="7"/>
        </w:numPr>
        <w:spacing w:line="360" w:lineRule="auto"/>
        <w:rPr>
          <w:rFonts w:hint="eastAsia" w:ascii="宋体" w:hAnsi="宋体" w:cs="宋体"/>
          <w:b/>
          <w:sz w:val="24"/>
          <w:szCs w:val="24"/>
        </w:rPr>
      </w:pPr>
      <w:r>
        <w:rPr>
          <w:rFonts w:hint="eastAsia" w:ascii="宋体" w:hAnsi="宋体" w:cs="宋体"/>
          <w:b/>
          <w:sz w:val="24"/>
          <w:szCs w:val="24"/>
        </w:rPr>
        <w:t>供应商认为需提供的其他资料</w:t>
      </w:r>
    </w:p>
    <w:p>
      <w:pPr>
        <w:pStyle w:val="2"/>
        <w:numPr>
          <w:ilvl w:val="0"/>
          <w:numId w:val="7"/>
        </w:numPr>
      </w:pPr>
      <w:r>
        <w:rPr>
          <w:rFonts w:hint="eastAsia"/>
          <w:lang w:val="en-US" w:eastAsia="zh-CN"/>
        </w:rPr>
        <w:t>反商业贿赂承诺书：附件8</w:t>
      </w:r>
    </w:p>
    <w:p>
      <w:pPr>
        <w:jc w:val="left"/>
        <w:rPr>
          <w:rFonts w:ascii="宋体" w:hAnsi="宋体" w:cs="宋体"/>
          <w:b/>
          <w:sz w:val="30"/>
          <w:szCs w:val="30"/>
        </w:rPr>
      </w:pPr>
      <w:r>
        <w:rPr>
          <w:rFonts w:hint="eastAsia" w:ascii="宋体" w:hAnsi="宋体" w:cs="宋体"/>
          <w:b/>
          <w:sz w:val="30"/>
          <w:szCs w:val="30"/>
        </w:rPr>
        <w:t>（一）、谈判响应声明</w:t>
      </w:r>
    </w:p>
    <w:p>
      <w:pPr>
        <w:adjustRightInd w:val="0"/>
        <w:snapToGrid w:val="0"/>
        <w:spacing w:line="360" w:lineRule="auto"/>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ascii="宋体" w:hAnsi="宋体" w:cs="宋体"/>
          <w:sz w:val="24"/>
          <w:szCs w:val="24"/>
        </w:rPr>
        <w:t xml:space="preserve"> (谈判邀请人)：</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我方已仔细研究了</w:t>
      </w:r>
      <w:r>
        <w:rPr>
          <w:rFonts w:hint="eastAsia" w:ascii="宋体" w:hAnsi="宋体" w:cs="宋体"/>
          <w:sz w:val="24"/>
          <w:szCs w:val="24"/>
          <w:u w:val="single"/>
        </w:rPr>
        <w:t xml:space="preserve">                 (</w:t>
      </w:r>
      <w:r>
        <w:rPr>
          <w:rFonts w:hint="eastAsia" w:ascii="宋体" w:hAnsi="宋体" w:cs="宋体"/>
          <w:sz w:val="24"/>
          <w:szCs w:val="24"/>
        </w:rPr>
        <w:t>项目名称)的的全部内容，知悉参加谈判的风险，我方承诺接受谈判邀请文件的全部条款且无任何异议。</w:t>
      </w:r>
    </w:p>
    <w:p>
      <w:pPr>
        <w:pStyle w:val="20"/>
        <w:adjustRightInd w:val="0"/>
        <w:snapToGrid w:val="0"/>
        <w:spacing w:line="360" w:lineRule="auto"/>
        <w:ind w:firstLine="480" w:firstLineChars="200"/>
        <w:rPr>
          <w:rFonts w:hAnsi="宋体"/>
          <w:sz w:val="24"/>
          <w:szCs w:val="24"/>
        </w:rPr>
      </w:pPr>
      <w:r>
        <w:rPr>
          <w:rFonts w:hint="eastAsia" w:hAnsi="宋体"/>
          <w:sz w:val="24"/>
          <w:szCs w:val="24"/>
        </w:rPr>
        <w:t>一、我方同意在谈判邀请文件中规定的提交谈判文件截止时间起</w:t>
      </w:r>
      <w:r>
        <w:rPr>
          <w:rFonts w:hint="eastAsia" w:hAnsi="宋体"/>
          <w:sz w:val="24"/>
          <w:szCs w:val="24"/>
          <w:u w:val="single"/>
        </w:rPr>
        <w:t xml:space="preserve">   90 </w:t>
      </w:r>
      <w:r>
        <w:rPr>
          <w:rFonts w:hint="eastAsia" w:hAnsi="宋体"/>
          <w:sz w:val="24"/>
          <w:szCs w:val="24"/>
        </w:rPr>
        <w:t>日内(响应文件有效期)遵守本响应文件中的承诺且在此期限期满之前均具有法律约束力。</w:t>
      </w:r>
    </w:p>
    <w:p>
      <w:pPr>
        <w:pStyle w:val="20"/>
        <w:adjustRightInd w:val="0"/>
        <w:snapToGrid w:val="0"/>
        <w:spacing w:line="360" w:lineRule="auto"/>
        <w:ind w:firstLine="480" w:firstLineChars="200"/>
        <w:rPr>
          <w:rFonts w:hAnsi="宋体"/>
          <w:sz w:val="24"/>
          <w:szCs w:val="24"/>
        </w:rPr>
      </w:pPr>
      <w:r>
        <w:rPr>
          <w:rFonts w:hint="eastAsia" w:hAnsi="宋体"/>
          <w:sz w:val="24"/>
          <w:szCs w:val="24"/>
        </w:rPr>
        <w:t>二、我方提交谈判文件正本一份和副本一式</w:t>
      </w:r>
      <w:r>
        <w:rPr>
          <w:rFonts w:hint="eastAsia" w:hAnsi="宋体"/>
          <w:sz w:val="24"/>
          <w:szCs w:val="24"/>
          <w:u w:val="single"/>
        </w:rPr>
        <w:t>四</w:t>
      </w:r>
      <w:r>
        <w:rPr>
          <w:rFonts w:hint="eastAsia" w:hAnsi="宋体"/>
          <w:sz w:val="24"/>
          <w:szCs w:val="24"/>
        </w:rPr>
        <w:t>份，并保证谈判文件提供的数据和资料全部内容真实、合法、准确和完整，我们对此负责，并愿承担由此引起的法律责任。</w:t>
      </w:r>
    </w:p>
    <w:p>
      <w:pPr>
        <w:pStyle w:val="20"/>
        <w:adjustRightInd w:val="0"/>
        <w:snapToGrid w:val="0"/>
        <w:spacing w:line="360" w:lineRule="auto"/>
        <w:ind w:firstLine="480" w:firstLineChars="200"/>
        <w:rPr>
          <w:rFonts w:hAnsi="宋体"/>
          <w:sz w:val="24"/>
          <w:szCs w:val="24"/>
        </w:rPr>
      </w:pPr>
      <w:r>
        <w:rPr>
          <w:rFonts w:hint="eastAsia" w:hAnsi="宋体"/>
          <w:sz w:val="24"/>
          <w:szCs w:val="24"/>
        </w:rPr>
        <w:t>三、我方愿意向贵方提供任何与本项采购有关的数据、情况和技术资料。若贵方需要，我方愿意提供我方作出的一切承诺的证明资料。</w:t>
      </w:r>
    </w:p>
    <w:p>
      <w:pPr>
        <w:pStyle w:val="20"/>
        <w:adjustRightInd w:val="0"/>
        <w:snapToGrid w:val="0"/>
        <w:spacing w:line="360" w:lineRule="auto"/>
        <w:ind w:firstLine="480" w:firstLineChars="200"/>
        <w:rPr>
          <w:rFonts w:hAnsi="宋体"/>
          <w:sz w:val="24"/>
          <w:szCs w:val="24"/>
        </w:rPr>
      </w:pPr>
      <w:r>
        <w:rPr>
          <w:rFonts w:hint="eastAsia" w:hAnsi="宋体"/>
          <w:sz w:val="24"/>
          <w:szCs w:val="24"/>
        </w:rPr>
        <w:t>四、我方承诺遵守相关法律的有关规定，保证在获得中标资格后，按照谈判邀请文件确定的事项签订合同，履行双方所签订的合同，并承担合同规定的责任和义务。</w:t>
      </w:r>
    </w:p>
    <w:p>
      <w:pPr>
        <w:pStyle w:val="20"/>
        <w:adjustRightInd w:val="0"/>
        <w:snapToGrid w:val="0"/>
        <w:spacing w:line="360" w:lineRule="auto"/>
        <w:ind w:firstLine="480" w:firstLineChars="200"/>
        <w:rPr>
          <w:rFonts w:hAnsi="宋体"/>
          <w:sz w:val="24"/>
          <w:szCs w:val="24"/>
        </w:rPr>
      </w:pPr>
      <w:r>
        <w:rPr>
          <w:rFonts w:hint="eastAsia" w:hAnsi="宋体"/>
          <w:sz w:val="24"/>
          <w:szCs w:val="24"/>
        </w:rPr>
        <w:t xml:space="preserve">五、我方在此声明： </w:t>
      </w:r>
    </w:p>
    <w:p>
      <w:pPr>
        <w:pStyle w:val="20"/>
        <w:adjustRightInd w:val="0"/>
        <w:snapToGrid w:val="0"/>
        <w:spacing w:line="360" w:lineRule="auto"/>
        <w:ind w:firstLine="480" w:firstLineChars="200"/>
        <w:rPr>
          <w:rFonts w:hAnsi="宋体"/>
          <w:sz w:val="24"/>
          <w:szCs w:val="24"/>
        </w:rPr>
      </w:pPr>
      <w:r>
        <w:rPr>
          <w:rFonts w:hint="eastAsia" w:hAnsi="宋体"/>
          <w:sz w:val="24"/>
          <w:szCs w:val="24"/>
        </w:rPr>
        <w:t>（一）我方与谈判邀请方或谈判邀请代理机构不存在隶属关系或者其他利害关系。</w:t>
      </w:r>
    </w:p>
    <w:p>
      <w:pPr>
        <w:pStyle w:val="20"/>
        <w:adjustRightInd w:val="0"/>
        <w:snapToGrid w:val="0"/>
        <w:spacing w:line="360" w:lineRule="auto"/>
        <w:ind w:firstLine="480" w:firstLineChars="200"/>
        <w:rPr>
          <w:rFonts w:hAnsi="宋体"/>
          <w:sz w:val="24"/>
          <w:szCs w:val="24"/>
        </w:rPr>
      </w:pPr>
      <w:r>
        <w:rPr>
          <w:rFonts w:hint="eastAsia" w:hAnsi="宋体"/>
          <w:sz w:val="24"/>
          <w:szCs w:val="24"/>
        </w:rPr>
        <w:t>（二）我方与参加本项目的其他谈判方不存在直接控股、管理关系，或者与其他供应商法定代表人（或者负责人）为同一人。</w:t>
      </w:r>
    </w:p>
    <w:p>
      <w:pPr>
        <w:pStyle w:val="20"/>
        <w:adjustRightInd w:val="0"/>
        <w:snapToGrid w:val="0"/>
        <w:spacing w:line="360" w:lineRule="auto"/>
        <w:ind w:firstLine="480" w:firstLineChars="200"/>
        <w:rPr>
          <w:rFonts w:hAnsi="宋体"/>
          <w:sz w:val="24"/>
          <w:szCs w:val="24"/>
        </w:rPr>
      </w:pPr>
      <w:r>
        <w:rPr>
          <w:rFonts w:hint="eastAsia" w:hAnsi="宋体"/>
          <w:sz w:val="24"/>
          <w:szCs w:val="24"/>
        </w:rPr>
        <w:t>（三）我方未为本项目前期准备提供设计或咨询服务。</w:t>
      </w:r>
    </w:p>
    <w:p>
      <w:pPr>
        <w:pStyle w:val="20"/>
        <w:adjustRightInd w:val="0"/>
        <w:snapToGrid w:val="0"/>
        <w:spacing w:line="360" w:lineRule="auto"/>
        <w:ind w:firstLine="480" w:firstLineChars="200"/>
        <w:rPr>
          <w:rFonts w:hAnsi="宋体"/>
          <w:sz w:val="24"/>
          <w:szCs w:val="24"/>
        </w:rPr>
      </w:pPr>
      <w:r>
        <w:rPr>
          <w:rFonts w:hint="eastAsia" w:hAnsi="宋体"/>
          <w:sz w:val="24"/>
          <w:szCs w:val="24"/>
        </w:rPr>
        <w:t>（四）我方承诺（承诺期：成立三年以上的，为提交首次响应文件截止时间前三年内；成立不足三年的，为实际时间）：</w:t>
      </w:r>
    </w:p>
    <w:p>
      <w:pPr>
        <w:pStyle w:val="20"/>
        <w:adjustRightInd w:val="0"/>
        <w:snapToGrid w:val="0"/>
        <w:spacing w:line="360" w:lineRule="auto"/>
        <w:ind w:firstLine="480" w:firstLineChars="200"/>
        <w:rPr>
          <w:rFonts w:hAnsi="宋体"/>
          <w:sz w:val="24"/>
          <w:szCs w:val="24"/>
        </w:rPr>
      </w:pPr>
      <w:r>
        <w:rPr>
          <w:rFonts w:hint="eastAsia" w:hAnsi="宋体"/>
          <w:sz w:val="24"/>
          <w:szCs w:val="24"/>
        </w:rPr>
        <w:t>1、我方依法缴纳了各项税费及各项社会保障资金，没有偷税、漏税及欠缴行为。</w:t>
      </w:r>
    </w:p>
    <w:p>
      <w:pPr>
        <w:pStyle w:val="20"/>
        <w:adjustRightInd w:val="0"/>
        <w:snapToGrid w:val="0"/>
        <w:spacing w:line="360" w:lineRule="auto"/>
        <w:ind w:firstLine="480" w:firstLineChars="200"/>
        <w:rPr>
          <w:rFonts w:hAnsi="宋体"/>
          <w:sz w:val="24"/>
          <w:szCs w:val="24"/>
        </w:rPr>
      </w:pPr>
      <w:r>
        <w:rPr>
          <w:rFonts w:hint="eastAsia" w:hAnsi="宋体"/>
          <w:sz w:val="24"/>
          <w:szCs w:val="24"/>
        </w:rPr>
        <w:t>2、我方在经营活动中没有存在下列重大违法记录：</w:t>
      </w:r>
    </w:p>
    <w:p>
      <w:pPr>
        <w:pStyle w:val="20"/>
        <w:adjustRightInd w:val="0"/>
        <w:snapToGrid w:val="0"/>
        <w:spacing w:line="360" w:lineRule="auto"/>
        <w:ind w:firstLine="480" w:firstLineChars="200"/>
        <w:rPr>
          <w:rFonts w:hAnsi="宋体"/>
          <w:sz w:val="24"/>
          <w:szCs w:val="24"/>
        </w:rPr>
      </w:pPr>
      <w:r>
        <w:rPr>
          <w:rFonts w:hint="eastAsia" w:hAnsi="宋体"/>
          <w:sz w:val="24"/>
          <w:szCs w:val="24"/>
        </w:rPr>
        <w:t>(1)受到刑事处罚；</w:t>
      </w:r>
    </w:p>
    <w:p>
      <w:pPr>
        <w:pStyle w:val="20"/>
        <w:adjustRightInd w:val="0"/>
        <w:snapToGrid w:val="0"/>
        <w:spacing w:line="360" w:lineRule="auto"/>
        <w:ind w:firstLine="480" w:firstLineChars="200"/>
        <w:rPr>
          <w:rFonts w:hAnsi="宋体"/>
          <w:bCs/>
          <w:sz w:val="24"/>
          <w:szCs w:val="24"/>
        </w:rPr>
      </w:pPr>
      <w:r>
        <w:rPr>
          <w:rFonts w:hint="eastAsia" w:hAnsi="宋体"/>
          <w:sz w:val="24"/>
          <w:szCs w:val="24"/>
        </w:rPr>
        <w:t>(2)受到三万元以上的罚款、责令停产停业、暂扣或者吊销许可证、暂扣或者吊销执照的行政处罚。</w:t>
      </w:r>
    </w:p>
    <w:p>
      <w:pPr>
        <w:adjustRightInd w:val="0"/>
        <w:snapToGrid w:val="0"/>
        <w:spacing w:line="360" w:lineRule="auto"/>
        <w:ind w:right="24"/>
        <w:rPr>
          <w:rFonts w:ascii="宋体" w:hAnsi="宋体" w:cs="宋体"/>
          <w:bCs/>
          <w:sz w:val="24"/>
          <w:szCs w:val="24"/>
        </w:rPr>
      </w:pPr>
    </w:p>
    <w:p>
      <w:pPr>
        <w:adjustRightInd w:val="0"/>
        <w:snapToGrid w:val="0"/>
        <w:spacing w:line="360" w:lineRule="auto"/>
        <w:ind w:right="24"/>
        <w:rPr>
          <w:rFonts w:ascii="宋体" w:hAnsi="宋体" w:cs="宋体"/>
          <w:sz w:val="24"/>
          <w:szCs w:val="24"/>
        </w:rPr>
      </w:pPr>
      <w:r>
        <w:rPr>
          <w:rFonts w:hint="eastAsia" w:ascii="宋体" w:hAnsi="宋体" w:cs="宋体"/>
          <w:bCs/>
          <w:sz w:val="24"/>
          <w:szCs w:val="24"/>
        </w:rPr>
        <w:t>附件1：</w:t>
      </w:r>
      <w:r>
        <w:rPr>
          <w:rFonts w:hint="eastAsia" w:ascii="宋体" w:hAnsi="宋体" w:cs="宋体"/>
          <w:sz w:val="24"/>
          <w:szCs w:val="24"/>
        </w:rPr>
        <w:t>法定代表人身份证明</w:t>
      </w:r>
    </w:p>
    <w:p>
      <w:pPr>
        <w:adjustRightInd w:val="0"/>
        <w:snapToGrid w:val="0"/>
        <w:spacing w:line="360" w:lineRule="auto"/>
        <w:ind w:right="24"/>
        <w:rPr>
          <w:rFonts w:ascii="宋体" w:hAnsi="宋体" w:cs="宋体"/>
          <w:sz w:val="24"/>
          <w:szCs w:val="24"/>
        </w:rPr>
      </w:pPr>
      <w:r>
        <w:rPr>
          <w:rFonts w:hint="eastAsia" w:ascii="宋体" w:hAnsi="宋体" w:cs="宋体"/>
          <w:bCs/>
          <w:sz w:val="24"/>
          <w:szCs w:val="24"/>
        </w:rPr>
        <w:t>附件2</w:t>
      </w:r>
      <w:r>
        <w:rPr>
          <w:rFonts w:hint="eastAsia" w:ascii="宋体" w:hAnsi="宋体" w:cs="宋体"/>
          <w:sz w:val="24"/>
          <w:szCs w:val="24"/>
        </w:rPr>
        <w:t>：法定代表人授权书</w:t>
      </w:r>
    </w:p>
    <w:p>
      <w:pPr>
        <w:pStyle w:val="20"/>
        <w:adjustRightInd w:val="0"/>
        <w:snapToGrid w:val="0"/>
        <w:spacing w:line="360" w:lineRule="auto"/>
        <w:rPr>
          <w:rFonts w:hAnsi="宋体"/>
          <w:sz w:val="24"/>
          <w:szCs w:val="24"/>
        </w:rPr>
      </w:pPr>
      <w:r>
        <w:rPr>
          <w:rFonts w:hint="eastAsia" w:hAnsi="宋体"/>
          <w:sz w:val="24"/>
          <w:szCs w:val="24"/>
        </w:rPr>
        <w:t>谈判方名称(盖单位章)：</w:t>
      </w:r>
    </w:p>
    <w:p>
      <w:pPr>
        <w:adjustRightInd w:val="0"/>
        <w:snapToGrid w:val="0"/>
        <w:spacing w:line="360" w:lineRule="auto"/>
        <w:rPr>
          <w:rFonts w:ascii="宋体" w:hAnsi="宋体" w:cs="宋体"/>
          <w:sz w:val="24"/>
          <w:szCs w:val="24"/>
        </w:rPr>
      </w:pPr>
      <w:r>
        <w:rPr>
          <w:rFonts w:hint="eastAsia" w:ascii="宋体" w:hAnsi="宋体" w:cs="宋体"/>
          <w:sz w:val="24"/>
          <w:szCs w:val="24"/>
        </w:rPr>
        <w:t>法定代表人或其委托代理人 (签字)：</w:t>
      </w:r>
      <w:r>
        <w:rPr>
          <w:rFonts w:hint="eastAsia" w:ascii="宋体" w:hAnsi="宋体" w:cs="宋体"/>
          <w:sz w:val="24"/>
          <w:szCs w:val="24"/>
          <w:u w:val="single"/>
        </w:rPr>
        <w:t xml:space="preserve">            </w:t>
      </w:r>
    </w:p>
    <w:p>
      <w:pPr>
        <w:adjustRightInd w:val="0"/>
        <w:snapToGrid w:val="0"/>
        <w:spacing w:line="360" w:lineRule="auto"/>
        <w:rPr>
          <w:rFonts w:ascii="宋体" w:hAnsi="宋体" w:cs="宋体"/>
          <w:sz w:val="24"/>
          <w:szCs w:val="24"/>
        </w:rPr>
      </w:pPr>
      <w:r>
        <w:rPr>
          <w:rFonts w:hint="eastAsia" w:ascii="宋体" w:hAnsi="宋体" w:cs="宋体"/>
          <w:sz w:val="24"/>
          <w:szCs w:val="24"/>
        </w:rPr>
        <w:t>日     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bookmarkStart w:id="27" w:name="OLE_LINK3"/>
    </w:p>
    <w:bookmarkEnd w:id="27"/>
    <w:p>
      <w:pPr>
        <w:rPr>
          <w:rFonts w:ascii="宋体" w:hAnsi="宋体" w:cs="宋体"/>
        </w:rPr>
      </w:pPr>
    </w:p>
    <w:p>
      <w:pPr>
        <w:rPr>
          <w:rFonts w:ascii="宋体" w:hAnsi="宋体" w:cs="宋体"/>
          <w:sz w:val="30"/>
          <w:szCs w:val="30"/>
        </w:rPr>
      </w:pPr>
      <w:r>
        <w:rPr>
          <w:rFonts w:hint="eastAsia" w:ascii="宋体" w:hAnsi="宋体" w:cs="宋体"/>
          <w:sz w:val="30"/>
          <w:szCs w:val="30"/>
        </w:rPr>
        <w:t>附件1</w:t>
      </w:r>
    </w:p>
    <w:p>
      <w:pPr>
        <w:jc w:val="center"/>
        <w:rPr>
          <w:rFonts w:ascii="宋体" w:hAnsi="宋体" w:cs="宋体"/>
          <w:sz w:val="30"/>
          <w:szCs w:val="30"/>
        </w:rPr>
      </w:pPr>
      <w:r>
        <w:rPr>
          <w:rFonts w:hint="eastAsia" w:ascii="宋体" w:hAnsi="宋体" w:cs="宋体"/>
          <w:sz w:val="30"/>
          <w:szCs w:val="30"/>
        </w:rPr>
        <w:t>法定代表人身份证明</w:t>
      </w:r>
    </w:p>
    <w:p>
      <w:pPr>
        <w:snapToGrid w:val="0"/>
        <w:spacing w:line="480" w:lineRule="auto"/>
        <w:rPr>
          <w:rFonts w:ascii="宋体" w:hAnsi="宋体" w:cs="宋体"/>
          <w:sz w:val="24"/>
          <w:szCs w:val="24"/>
        </w:rPr>
      </w:pP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谈判方名称：</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注册号：</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注册地址：</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 xml:space="preserve">成立时间： </w:t>
      </w:r>
      <w:r>
        <w:rPr>
          <w:rFonts w:hint="eastAsia" w:ascii="宋体" w:hAnsi="宋体" w:cs="宋体"/>
          <w:kern w:val="0"/>
          <w:sz w:val="24"/>
          <w:szCs w:val="24"/>
          <w:u w:val="single"/>
        </w:rPr>
        <w:t xml:space="preserve">       </w:t>
      </w:r>
      <w:r>
        <w:rPr>
          <w:rFonts w:hint="eastAsia" w:ascii="宋体" w:hAnsi="宋体" w:cs="宋体"/>
          <w:kern w:val="0"/>
          <w:sz w:val="24"/>
          <w:szCs w:val="24"/>
        </w:rPr>
        <w:t xml:space="preserve">年 </w:t>
      </w:r>
      <w:r>
        <w:rPr>
          <w:rFonts w:hint="eastAsia" w:ascii="宋体" w:hAnsi="宋体" w:cs="宋体"/>
          <w:kern w:val="0"/>
          <w:sz w:val="24"/>
          <w:szCs w:val="24"/>
          <w:u w:val="single"/>
        </w:rPr>
        <w:t xml:space="preserve">     </w:t>
      </w:r>
      <w:r>
        <w:rPr>
          <w:rFonts w:hint="eastAsia" w:ascii="宋体" w:hAnsi="宋体" w:cs="宋体"/>
          <w:kern w:val="0"/>
          <w:sz w:val="24"/>
          <w:szCs w:val="24"/>
        </w:rPr>
        <w:t>月</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日</w:t>
      </w:r>
    </w:p>
    <w:p>
      <w:pPr>
        <w:autoSpaceDE w:val="0"/>
        <w:autoSpaceDN w:val="0"/>
        <w:adjustRightInd w:val="0"/>
        <w:snapToGrid w:val="0"/>
        <w:spacing w:line="360" w:lineRule="auto"/>
        <w:jc w:val="left"/>
        <w:rPr>
          <w:rFonts w:ascii="宋体" w:hAnsi="宋体" w:cs="宋体"/>
          <w:kern w:val="0"/>
          <w:sz w:val="24"/>
          <w:szCs w:val="24"/>
          <w:u w:val="single"/>
        </w:rPr>
      </w:pPr>
      <w:r>
        <w:rPr>
          <w:rFonts w:hint="eastAsia" w:ascii="宋体" w:hAnsi="宋体" w:cs="宋体"/>
          <w:kern w:val="0"/>
          <w:sz w:val="24"/>
          <w:szCs w:val="24"/>
        </w:rPr>
        <w:t>经营期限：</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u w:val="single"/>
        </w:rPr>
      </w:pPr>
      <w:r>
        <w:rPr>
          <w:rFonts w:hint="eastAsia" w:ascii="宋体" w:hAnsi="宋体" w:cs="宋体"/>
          <w:kern w:val="0"/>
          <w:sz w:val="24"/>
          <w:szCs w:val="24"/>
        </w:rPr>
        <w:t>经营范围：主营：</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；兼营：</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姓名：</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性别：</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年龄：</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系</w:t>
      </w:r>
      <w:r>
        <w:rPr>
          <w:rFonts w:hint="eastAsia" w:ascii="宋体" w:hAnsi="宋体" w:cs="宋体"/>
          <w:kern w:val="0"/>
          <w:sz w:val="24"/>
          <w:szCs w:val="24"/>
          <w:u w:val="single"/>
        </w:rPr>
        <w:t xml:space="preserve">      </w:t>
      </w:r>
      <w:r>
        <w:rPr>
          <w:rFonts w:hint="eastAsia" w:ascii="宋体" w:hAnsi="宋体" w:cs="宋体"/>
          <w:kern w:val="0"/>
          <w:sz w:val="24"/>
          <w:szCs w:val="24"/>
        </w:rPr>
        <w:t>（谈判方名称）的法定代表人。</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特此证明。</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sz w:val="24"/>
          <w:szCs w:val="24"/>
        </w:rPr>
        <w:t>附：法定代表人身份证复印件</w:t>
      </w:r>
    </w:p>
    <w:p>
      <w:pPr>
        <w:snapToGrid w:val="0"/>
        <w:spacing w:line="480" w:lineRule="auto"/>
        <w:rPr>
          <w:rFonts w:ascii="宋体" w:hAnsi="宋体" w:cs="宋体"/>
          <w:sz w:val="24"/>
          <w:szCs w:val="24"/>
        </w:rPr>
      </w:pPr>
    </w:p>
    <w:p>
      <w:pPr>
        <w:snapToGrid w:val="0"/>
        <w:rPr>
          <w:rFonts w:ascii="宋体" w:hAnsi="宋体" w:cs="宋体"/>
          <w:sz w:val="24"/>
          <w:szCs w:val="24"/>
        </w:rPr>
      </w:pPr>
    </w:p>
    <w:p>
      <w:pPr>
        <w:snapToGrid w:val="0"/>
        <w:rPr>
          <w:rFonts w:ascii="宋体" w:hAnsi="宋体" w:cs="宋体"/>
          <w:sz w:val="24"/>
          <w:szCs w:val="24"/>
        </w:rPr>
      </w:pPr>
    </w:p>
    <w:p>
      <w:pPr>
        <w:adjustRightInd w:val="0"/>
        <w:snapToGrid w:val="0"/>
        <w:spacing w:line="360" w:lineRule="auto"/>
        <w:rPr>
          <w:rFonts w:ascii="宋体" w:hAnsi="宋体" w:cs="宋体"/>
          <w:sz w:val="24"/>
          <w:szCs w:val="24"/>
        </w:rPr>
      </w:pPr>
    </w:p>
    <w:p>
      <w:pPr>
        <w:adjustRightInd w:val="0"/>
        <w:snapToGrid w:val="0"/>
        <w:spacing w:line="360" w:lineRule="auto"/>
        <w:ind w:right="420"/>
        <w:jc w:val="right"/>
        <w:rPr>
          <w:rFonts w:ascii="宋体" w:hAnsi="宋体" w:cs="宋体"/>
          <w:sz w:val="24"/>
          <w:szCs w:val="24"/>
        </w:rPr>
      </w:pPr>
      <w:r>
        <w:rPr>
          <w:rFonts w:hint="eastAsia" w:ascii="宋体" w:hAnsi="宋体" w:cs="宋体"/>
          <w:sz w:val="24"/>
          <w:szCs w:val="24"/>
        </w:rPr>
        <w:t>谈判方名称（盖单位章）：</w:t>
      </w:r>
    </w:p>
    <w:p>
      <w:pPr>
        <w:adjustRightInd w:val="0"/>
        <w:snapToGrid w:val="0"/>
        <w:spacing w:line="360" w:lineRule="auto"/>
        <w:ind w:right="420"/>
        <w:jc w:val="right"/>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 xml:space="preserve">日      </w:t>
      </w:r>
    </w:p>
    <w:p>
      <w:pPr>
        <w:jc w:val="left"/>
        <w:rPr>
          <w:rFonts w:ascii="宋体" w:hAnsi="宋体" w:cs="宋体"/>
          <w:bCs/>
          <w:sz w:val="30"/>
          <w:szCs w:val="30"/>
        </w:rPr>
      </w:pPr>
      <w:r>
        <w:rPr>
          <w:rFonts w:hint="eastAsia" w:ascii="宋体" w:hAnsi="宋体" w:cs="宋体"/>
          <w:b/>
          <w:bCs/>
          <w:sz w:val="24"/>
          <w:szCs w:val="24"/>
        </w:rPr>
        <w:t>注：法定代表人身份证明应单独准备一份，在开标时进行身份验证时提交。</w:t>
      </w:r>
    </w:p>
    <w:p>
      <w:pPr>
        <w:jc w:val="left"/>
        <w:rPr>
          <w:rFonts w:ascii="宋体" w:hAnsi="宋体" w:cs="宋体"/>
          <w:bCs/>
          <w:sz w:val="30"/>
          <w:szCs w:val="30"/>
        </w:rPr>
      </w:pPr>
    </w:p>
    <w:p>
      <w:pPr>
        <w:jc w:val="left"/>
        <w:rPr>
          <w:rFonts w:ascii="宋体" w:hAnsi="宋体" w:cs="宋体"/>
          <w:bCs/>
          <w:sz w:val="30"/>
          <w:szCs w:val="30"/>
        </w:rPr>
      </w:pPr>
    </w:p>
    <w:p>
      <w:pPr>
        <w:jc w:val="left"/>
        <w:rPr>
          <w:rFonts w:ascii="宋体" w:hAnsi="宋体" w:cs="宋体"/>
          <w:sz w:val="30"/>
          <w:szCs w:val="30"/>
        </w:rPr>
      </w:pPr>
      <w:r>
        <w:rPr>
          <w:rFonts w:hint="eastAsia" w:ascii="宋体" w:hAnsi="宋体" w:cs="宋体"/>
          <w:sz w:val="30"/>
          <w:szCs w:val="30"/>
        </w:rPr>
        <w:t>附件2</w:t>
      </w:r>
    </w:p>
    <w:p>
      <w:pPr>
        <w:jc w:val="center"/>
        <w:rPr>
          <w:rFonts w:ascii="宋体" w:hAnsi="宋体" w:cs="宋体"/>
          <w:sz w:val="30"/>
          <w:szCs w:val="30"/>
        </w:rPr>
      </w:pPr>
      <w:r>
        <w:rPr>
          <w:rFonts w:hint="eastAsia" w:ascii="宋体" w:hAnsi="宋体" w:cs="宋体"/>
          <w:sz w:val="30"/>
          <w:szCs w:val="30"/>
        </w:rPr>
        <w:t>法定代表人授权委托书</w:t>
      </w:r>
    </w:p>
    <w:p>
      <w:pPr>
        <w:adjustRightInd w:val="0"/>
        <w:snapToGrid w:val="0"/>
        <w:spacing w:line="360" w:lineRule="auto"/>
        <w:rPr>
          <w:rFonts w:ascii="宋体" w:hAnsi="宋体" w:cs="宋体"/>
          <w:b/>
          <w:sz w:val="28"/>
          <w:szCs w:val="28"/>
        </w:rPr>
      </w:pPr>
    </w:p>
    <w:p>
      <w:pPr>
        <w:autoSpaceDE w:val="0"/>
        <w:autoSpaceDN w:val="0"/>
        <w:adjustRightInd w:val="0"/>
        <w:snapToGrid w:val="0"/>
        <w:spacing w:beforeLines="50"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本人</w:t>
      </w:r>
      <w:r>
        <w:rPr>
          <w:rFonts w:hint="eastAsia" w:ascii="宋体" w:hAnsi="宋体" w:cs="宋体"/>
          <w:kern w:val="0"/>
          <w:sz w:val="24"/>
          <w:szCs w:val="24"/>
          <w:u w:val="single"/>
        </w:rPr>
        <w:t xml:space="preserve">          </w:t>
      </w:r>
      <w:r>
        <w:rPr>
          <w:rFonts w:hint="eastAsia" w:ascii="宋体" w:hAnsi="宋体" w:cs="宋体"/>
          <w:kern w:val="0"/>
          <w:sz w:val="24"/>
          <w:szCs w:val="24"/>
        </w:rPr>
        <w:t>（姓名、职务）系</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（谈判方名称）的法定代表人，现授权</w:t>
      </w:r>
      <w:r>
        <w:rPr>
          <w:rFonts w:hint="eastAsia" w:ascii="宋体" w:hAnsi="宋体" w:cs="宋体"/>
          <w:kern w:val="0"/>
          <w:sz w:val="24"/>
          <w:szCs w:val="24"/>
          <w:u w:val="single"/>
        </w:rPr>
        <w:t xml:space="preserve">          </w:t>
      </w:r>
      <w:r>
        <w:rPr>
          <w:rFonts w:hint="eastAsia" w:ascii="宋体" w:hAnsi="宋体" w:cs="宋体"/>
          <w:kern w:val="0"/>
          <w:sz w:val="24"/>
          <w:szCs w:val="24"/>
        </w:rPr>
        <w:t>（姓名、职务）为我方代理人。代理人根据授权，以我方名义：(1)签署、澄清、补正、修改、撤回、提交</w:t>
      </w:r>
      <w:r>
        <w:rPr>
          <w:rFonts w:hint="eastAsia" w:ascii="宋体" w:hAnsi="宋体" w:cs="宋体"/>
          <w:kern w:val="0"/>
          <w:sz w:val="24"/>
          <w:szCs w:val="24"/>
          <w:u w:val="single"/>
        </w:rPr>
        <w:t xml:space="preserve">                     </w:t>
      </w:r>
      <w:r>
        <w:rPr>
          <w:rFonts w:hint="eastAsia" w:ascii="宋体" w:hAnsi="宋体" w:cs="宋体"/>
          <w:kern w:val="0"/>
          <w:sz w:val="24"/>
          <w:szCs w:val="24"/>
        </w:rPr>
        <w:t>谈判响应文件；(2)签署并重新提交响应文件及最后报价；(3)签订合同和处理有关事宜（4）</w:t>
      </w:r>
      <w:bookmarkStart w:id="28" w:name="OLE_LINK26"/>
      <w:r>
        <w:rPr>
          <w:rFonts w:hint="eastAsia" w:ascii="宋体" w:hAnsi="宋体" w:cs="宋体"/>
          <w:kern w:val="0"/>
          <w:sz w:val="24"/>
          <w:szCs w:val="24"/>
        </w:rPr>
        <w:t>询问、质疑、投诉等相关事宜</w:t>
      </w:r>
      <w:bookmarkEnd w:id="28"/>
      <w:r>
        <w:rPr>
          <w:rFonts w:hint="eastAsia" w:ascii="宋体" w:hAnsi="宋体" w:cs="宋体"/>
          <w:kern w:val="0"/>
          <w:sz w:val="24"/>
          <w:szCs w:val="24"/>
        </w:rPr>
        <w:t>，其法律后果由我方承担。</w:t>
      </w:r>
    </w:p>
    <w:p>
      <w:pPr>
        <w:autoSpaceDE w:val="0"/>
        <w:autoSpaceDN w:val="0"/>
        <w:adjustRightInd w:val="0"/>
        <w:snapToGrid w:val="0"/>
        <w:spacing w:beforeLines="50"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委托期限：</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w:t>
      </w:r>
    </w:p>
    <w:p>
      <w:pPr>
        <w:spacing w:line="360" w:lineRule="auto"/>
        <w:ind w:firstLine="435"/>
        <w:rPr>
          <w:rFonts w:ascii="宋体" w:hAnsi="宋体" w:cs="宋体"/>
          <w:kern w:val="0"/>
          <w:sz w:val="24"/>
          <w:szCs w:val="24"/>
        </w:rPr>
      </w:pPr>
      <w:r>
        <w:rPr>
          <w:rFonts w:hint="eastAsia" w:ascii="宋体" w:hAnsi="宋体" w:cs="宋体"/>
          <w:kern w:val="0"/>
          <w:sz w:val="24"/>
          <w:szCs w:val="24"/>
        </w:rPr>
        <w:t>代理人无转委托权。</w:t>
      </w:r>
    </w:p>
    <w:p>
      <w:pPr>
        <w:spacing w:line="360" w:lineRule="auto"/>
        <w:ind w:firstLine="435"/>
        <w:rPr>
          <w:rFonts w:ascii="宋体" w:hAnsi="宋体" w:cs="宋体"/>
          <w:sz w:val="24"/>
          <w:szCs w:val="24"/>
        </w:rPr>
      </w:pPr>
      <w:r>
        <w:rPr>
          <w:rFonts w:hint="eastAsia" w:ascii="宋体" w:hAnsi="宋体" w:cs="宋体"/>
          <w:sz w:val="24"/>
          <w:szCs w:val="24"/>
        </w:rPr>
        <w:t>本授权书于</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日签字生效，特此声明。</w:t>
      </w:r>
    </w:p>
    <w:p>
      <w:pPr>
        <w:adjustRightInd w:val="0"/>
        <w:snapToGrid w:val="0"/>
        <w:spacing w:beforeLines="50" w:line="360" w:lineRule="auto"/>
        <w:ind w:firstLine="480" w:firstLineChars="200"/>
        <w:rPr>
          <w:rFonts w:ascii="宋体" w:hAnsi="宋体" w:cs="宋体"/>
          <w:sz w:val="24"/>
          <w:szCs w:val="24"/>
        </w:rPr>
      </w:pPr>
      <w:r>
        <w:rPr>
          <w:rFonts w:hint="eastAsia" w:ascii="宋体" w:hAnsi="宋体" w:cs="宋体"/>
          <w:sz w:val="24"/>
          <w:szCs w:val="24"/>
        </w:rPr>
        <w:t>附：委托代理人身份证复印件及法定代表人身份证明(附件1，原件)</w:t>
      </w:r>
    </w:p>
    <w:p>
      <w:pPr>
        <w:adjustRightInd w:val="0"/>
        <w:snapToGrid w:val="0"/>
        <w:spacing w:line="360" w:lineRule="auto"/>
        <w:ind w:right="420"/>
        <w:rPr>
          <w:rFonts w:ascii="宋体" w:hAnsi="宋体" w:cs="宋体"/>
          <w:sz w:val="24"/>
          <w:szCs w:val="24"/>
        </w:rPr>
      </w:pPr>
    </w:p>
    <w:p>
      <w:pPr>
        <w:adjustRightInd w:val="0"/>
        <w:snapToGrid w:val="0"/>
        <w:spacing w:line="360" w:lineRule="auto"/>
        <w:ind w:right="420"/>
        <w:rPr>
          <w:rFonts w:ascii="宋体" w:hAnsi="宋体" w:cs="宋体"/>
          <w:sz w:val="24"/>
          <w:szCs w:val="24"/>
        </w:rPr>
      </w:pPr>
      <w:r>
        <w:rPr>
          <w:rFonts w:hint="eastAsia" w:ascii="宋体" w:hAnsi="宋体" w:cs="宋体"/>
          <w:sz w:val="24"/>
          <w:szCs w:val="24"/>
        </w:rPr>
        <w:t>谈判方名称（盖单位章）：</w:t>
      </w:r>
      <w:r>
        <w:rPr>
          <w:rFonts w:hint="eastAsia" w:ascii="宋体" w:hAnsi="宋体" w:cs="宋体"/>
          <w:sz w:val="24"/>
          <w:szCs w:val="24"/>
          <w:u w:val="single"/>
        </w:rPr>
        <w:t xml:space="preserve">                     </w:t>
      </w:r>
    </w:p>
    <w:p>
      <w:pPr>
        <w:adjustRightInd w:val="0"/>
        <w:snapToGrid w:val="0"/>
        <w:spacing w:line="360" w:lineRule="auto"/>
        <w:ind w:right="420"/>
        <w:rPr>
          <w:rFonts w:ascii="宋体" w:hAnsi="宋体" w:cs="宋体"/>
          <w:sz w:val="24"/>
          <w:szCs w:val="24"/>
        </w:rPr>
      </w:pPr>
      <w:r>
        <w:rPr>
          <w:rFonts w:hint="eastAsia" w:ascii="宋体" w:hAnsi="宋体" w:cs="宋体"/>
          <w:sz w:val="24"/>
          <w:szCs w:val="24"/>
        </w:rPr>
        <w:t>法定代表人（签字）：</w:t>
      </w:r>
      <w:r>
        <w:rPr>
          <w:rFonts w:hint="eastAsia" w:ascii="宋体" w:hAnsi="宋体" w:cs="宋体"/>
          <w:sz w:val="24"/>
          <w:szCs w:val="24"/>
          <w:u w:val="single"/>
        </w:rPr>
        <w:t xml:space="preserve">                     </w:t>
      </w:r>
    </w:p>
    <w:p>
      <w:pPr>
        <w:adjustRightInd w:val="0"/>
        <w:snapToGrid w:val="0"/>
        <w:spacing w:line="360" w:lineRule="auto"/>
        <w:ind w:right="420"/>
        <w:rPr>
          <w:rFonts w:ascii="宋体" w:hAnsi="宋体" w:cs="宋体"/>
          <w:sz w:val="24"/>
          <w:szCs w:val="24"/>
        </w:rPr>
      </w:pPr>
      <w:r>
        <w:rPr>
          <w:rFonts w:hint="eastAsia" w:ascii="宋体" w:hAnsi="宋体" w:cs="宋体"/>
          <w:sz w:val="24"/>
          <w:szCs w:val="24"/>
        </w:rPr>
        <w:t>委托代理人（签字）：</w:t>
      </w:r>
      <w:r>
        <w:rPr>
          <w:rFonts w:hint="eastAsia" w:ascii="宋体" w:hAnsi="宋体" w:cs="宋体"/>
          <w:sz w:val="24"/>
          <w:szCs w:val="24"/>
          <w:u w:val="single"/>
        </w:rPr>
        <w:t xml:space="preserve">                     </w:t>
      </w:r>
    </w:p>
    <w:p>
      <w:pPr>
        <w:adjustRightInd w:val="0"/>
        <w:snapToGrid w:val="0"/>
        <w:spacing w:line="360" w:lineRule="auto"/>
        <w:ind w:right="24"/>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exact"/>
        <w:rPr>
          <w:rFonts w:ascii="宋体" w:hAnsi="宋体" w:cs="宋体"/>
          <w:b/>
          <w:sz w:val="24"/>
          <w:szCs w:val="24"/>
        </w:rPr>
      </w:pPr>
    </w:p>
    <w:p>
      <w:pPr>
        <w:spacing w:line="360" w:lineRule="exact"/>
        <w:jc w:val="center"/>
        <w:rPr>
          <w:rFonts w:ascii="宋体" w:hAnsi="宋体" w:cs="宋体"/>
          <w:b/>
          <w:sz w:val="32"/>
          <w:szCs w:val="32"/>
        </w:rPr>
      </w:pPr>
    </w:p>
    <w:p>
      <w:pPr>
        <w:jc w:val="left"/>
        <w:rPr>
          <w:rFonts w:ascii="宋体" w:hAnsi="宋体" w:cs="宋体"/>
          <w:b/>
          <w:sz w:val="30"/>
          <w:szCs w:val="30"/>
        </w:rPr>
      </w:pPr>
      <w:r>
        <w:rPr>
          <w:rFonts w:hint="eastAsia" w:ascii="宋体" w:hAnsi="宋体" w:cs="宋体"/>
          <w:b/>
          <w:bCs/>
          <w:sz w:val="24"/>
          <w:szCs w:val="24"/>
        </w:rPr>
        <w:t>注：法定代表人授权委托书应单独准备一份，在开标时进行身份验证时提交。</w:t>
      </w:r>
      <w:r>
        <w:rPr>
          <w:rFonts w:hint="eastAsia" w:ascii="宋体" w:hAnsi="宋体" w:cs="宋体"/>
          <w:b/>
          <w:sz w:val="32"/>
          <w:szCs w:val="32"/>
        </w:rPr>
        <w:br w:type="page"/>
      </w:r>
      <w:r>
        <w:rPr>
          <w:rFonts w:hint="eastAsia" w:ascii="宋体" w:hAnsi="宋体" w:cs="宋体"/>
          <w:b/>
          <w:sz w:val="30"/>
          <w:szCs w:val="30"/>
        </w:rPr>
        <w:t>（二）、谈判保证金缴纳证明材料</w:t>
      </w:r>
    </w:p>
    <w:p>
      <w:pPr>
        <w:pStyle w:val="20"/>
        <w:adjustRightInd w:val="0"/>
        <w:snapToGrid w:val="0"/>
        <w:spacing w:beforeLines="50" w:line="360" w:lineRule="auto"/>
        <w:rPr>
          <w:rFonts w:hAnsi="宋体"/>
          <w:sz w:val="24"/>
          <w:szCs w:val="24"/>
        </w:rPr>
      </w:pPr>
    </w:p>
    <w:p>
      <w:pPr>
        <w:adjustRightInd w:val="0"/>
        <w:snapToGrid w:val="0"/>
        <w:spacing w:line="360" w:lineRule="auto"/>
        <w:ind w:left="420"/>
        <w:rPr>
          <w:rFonts w:ascii="宋体" w:hAnsi="宋体" w:cs="宋体"/>
          <w:sz w:val="24"/>
          <w:szCs w:val="24"/>
        </w:rPr>
      </w:pPr>
      <w:r>
        <w:rPr>
          <w:rFonts w:hint="eastAsia" w:ascii="宋体" w:hAnsi="宋体" w:cs="宋体"/>
          <w:sz w:val="24"/>
          <w:szCs w:val="24"/>
        </w:rPr>
        <w:t>提供付款凭证复印件。</w:t>
      </w:r>
    </w:p>
    <w:p>
      <w:pPr>
        <w:rPr>
          <w:rFonts w:ascii="宋体" w:hAnsi="宋体" w:cs="宋体"/>
          <w:b/>
          <w:sz w:val="32"/>
          <w:szCs w:val="32"/>
        </w:rPr>
      </w:pPr>
    </w:p>
    <w:p>
      <w:pPr>
        <w:rPr>
          <w:rFonts w:ascii="宋体" w:hAnsi="宋体" w:cs="宋体"/>
          <w:b/>
          <w:sz w:val="30"/>
          <w:szCs w:val="30"/>
        </w:rPr>
      </w:pPr>
      <w:r>
        <w:rPr>
          <w:rFonts w:hint="eastAsia" w:ascii="宋体" w:hAnsi="宋体" w:cs="宋体"/>
          <w:b/>
          <w:sz w:val="30"/>
          <w:szCs w:val="30"/>
        </w:rPr>
        <w:t>（三）、谈判方的资格证明资料</w:t>
      </w:r>
    </w:p>
    <w:p>
      <w:pPr>
        <w:rPr>
          <w:rFonts w:ascii="宋体" w:hAnsi="宋体" w:cs="宋体"/>
          <w:sz w:val="30"/>
          <w:szCs w:val="30"/>
        </w:rPr>
      </w:pPr>
      <w:r>
        <w:rPr>
          <w:rFonts w:hint="eastAsia" w:ascii="宋体" w:hAnsi="宋体" w:cs="宋体"/>
          <w:sz w:val="30"/>
          <w:szCs w:val="30"/>
        </w:rPr>
        <w:t>附件3                  谈判方基本情况表</w:t>
      </w:r>
    </w:p>
    <w:p>
      <w:pPr>
        <w:spacing w:line="480" w:lineRule="exact"/>
        <w:rPr>
          <w:rFonts w:ascii="宋体" w:hAnsi="宋体" w:cs="宋体"/>
          <w:sz w:val="24"/>
          <w:szCs w:val="24"/>
        </w:rPr>
      </w:pPr>
    </w:p>
    <w:p>
      <w:pPr>
        <w:adjustRightInd w:val="0"/>
        <w:snapToGrid w:val="0"/>
        <w:spacing w:line="360" w:lineRule="auto"/>
        <w:rPr>
          <w:rFonts w:ascii="宋体" w:hAnsi="宋体" w:cs="宋体"/>
          <w:sz w:val="24"/>
          <w:szCs w:val="24"/>
        </w:rPr>
      </w:pPr>
      <w:r>
        <w:rPr>
          <w:rFonts w:hint="eastAsia" w:ascii="宋体" w:hAnsi="宋体" w:cs="宋体"/>
          <w:sz w:val="24"/>
          <w:szCs w:val="24"/>
        </w:rPr>
        <w:t>盖谈判方单位章</w:t>
      </w:r>
    </w:p>
    <w:tbl>
      <w:tblPr>
        <w:tblStyle w:val="37"/>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766"/>
        <w:gridCol w:w="575"/>
        <w:gridCol w:w="386"/>
        <w:gridCol w:w="1218"/>
        <w:gridCol w:w="906"/>
        <w:gridCol w:w="628"/>
        <w:gridCol w:w="314"/>
        <w:gridCol w:w="1279"/>
        <w:gridCol w:w="1291"/>
        <w:gridCol w:w="203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7" w:type="dxa"/>
            <w:gridSpan w:val="3"/>
            <w:tcBorders>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谈判方名称</w:t>
            </w:r>
          </w:p>
        </w:tc>
        <w:tc>
          <w:tcPr>
            <w:tcW w:w="4345" w:type="dxa"/>
            <w:gridSpan w:val="5"/>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法定代表人</w:t>
            </w:r>
          </w:p>
        </w:tc>
        <w:tc>
          <w:tcPr>
            <w:tcW w:w="2037" w:type="dxa"/>
            <w:tcBorders>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委托代理人</w:t>
            </w: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邮政编码</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电子邮箱</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上年营业收入</w:t>
            </w: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员工总人数</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restart"/>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营业执照</w:t>
            </w: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注册号码</w:t>
            </w:r>
          </w:p>
        </w:tc>
        <w:tc>
          <w:tcPr>
            <w:tcW w:w="153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593"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20" w:firstLineChars="50"/>
              <w:jc w:val="center"/>
              <w:rPr>
                <w:rFonts w:ascii="宋体" w:hAnsi="宋体" w:cs="宋体"/>
                <w:sz w:val="24"/>
                <w:szCs w:val="24"/>
              </w:rPr>
            </w:pPr>
            <w:r>
              <w:rPr>
                <w:rFonts w:hint="eastAsia" w:ascii="宋体" w:hAnsi="宋体" w:cs="宋体"/>
                <w:sz w:val="24"/>
                <w:szCs w:val="24"/>
              </w:rPr>
              <w:t>注册地址</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发证机关</w:t>
            </w:r>
          </w:p>
        </w:tc>
        <w:tc>
          <w:tcPr>
            <w:tcW w:w="153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593"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20" w:firstLineChars="50"/>
              <w:jc w:val="center"/>
              <w:rPr>
                <w:rFonts w:ascii="宋体" w:hAnsi="宋体" w:cs="宋体"/>
                <w:sz w:val="24"/>
                <w:szCs w:val="24"/>
              </w:rPr>
            </w:pPr>
            <w:r>
              <w:rPr>
                <w:rFonts w:hint="eastAsia" w:ascii="宋体" w:hAnsi="宋体" w:cs="宋体"/>
                <w:sz w:val="24"/>
                <w:szCs w:val="24"/>
              </w:rPr>
              <w:t>发证日期</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营业范围（主营）</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营业范围（兼营）</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945" w:type="dxa"/>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基本账户开户行及账号</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945" w:type="dxa"/>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税务登记机关</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资质名称</w:t>
            </w: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等级</w:t>
            </w: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发证机关</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有效期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341" w:type="dxa"/>
            <w:gridSpan w:val="2"/>
            <w:tcBorders>
              <w:top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备注</w:t>
            </w:r>
          </w:p>
        </w:tc>
        <w:tc>
          <w:tcPr>
            <w:tcW w:w="8059" w:type="dxa"/>
            <w:gridSpan w:val="8"/>
            <w:tcBorders>
              <w:top w:val="single" w:color="auto" w:sz="6" w:space="0"/>
              <w:left w:val="single" w:color="auto" w:sz="6" w:space="0"/>
            </w:tcBorders>
            <w:vAlign w:val="center"/>
          </w:tcPr>
          <w:p>
            <w:pPr>
              <w:topLinePunct/>
              <w:spacing w:line="440" w:lineRule="exact"/>
              <w:rPr>
                <w:rFonts w:ascii="宋体" w:hAnsi="宋体" w:cs="宋体"/>
                <w:sz w:val="24"/>
                <w:szCs w:val="24"/>
              </w:rPr>
            </w:pPr>
            <w:r>
              <w:rPr>
                <w:rFonts w:hint="eastAsia" w:ascii="宋体" w:hAnsi="宋体" w:cs="宋体"/>
                <w:sz w:val="24"/>
                <w:szCs w:val="24"/>
              </w:rPr>
              <w:t>附《营业执照》（副本）复印件</w:t>
            </w:r>
          </w:p>
        </w:tc>
      </w:tr>
    </w:tbl>
    <w:p>
      <w:pPr>
        <w:spacing w:line="480" w:lineRule="exact"/>
        <w:rPr>
          <w:rFonts w:ascii="宋体" w:hAnsi="宋体" w:cs="宋体"/>
          <w:sz w:val="30"/>
          <w:szCs w:val="30"/>
        </w:rPr>
      </w:pPr>
    </w:p>
    <w:p>
      <w:pPr>
        <w:jc w:val="left"/>
        <w:rPr>
          <w:rFonts w:ascii="宋体" w:hAnsi="宋体" w:cs="宋体"/>
          <w:sz w:val="30"/>
          <w:szCs w:val="30"/>
        </w:rPr>
      </w:pPr>
      <w:r>
        <w:rPr>
          <w:rFonts w:hint="eastAsia" w:ascii="宋体" w:hAnsi="宋体" w:cs="宋体"/>
          <w:sz w:val="30"/>
          <w:szCs w:val="30"/>
        </w:rPr>
        <w:t>附件4      谈判邀请文件规定的基本资格条件证明资料</w:t>
      </w:r>
    </w:p>
    <w:p>
      <w:pPr>
        <w:spacing w:line="480" w:lineRule="exact"/>
        <w:rPr>
          <w:rFonts w:ascii="宋体" w:hAnsi="宋体" w:cs="宋体"/>
        </w:rPr>
      </w:pPr>
    </w:p>
    <w:p>
      <w:pPr>
        <w:jc w:val="left"/>
        <w:rPr>
          <w:rFonts w:ascii="宋体" w:hAnsi="宋体" w:cs="宋体"/>
          <w:sz w:val="30"/>
          <w:szCs w:val="30"/>
        </w:rPr>
      </w:pPr>
      <w:r>
        <w:rPr>
          <w:rFonts w:hint="eastAsia" w:ascii="宋体" w:hAnsi="宋体" w:cs="宋体"/>
          <w:sz w:val="30"/>
          <w:szCs w:val="30"/>
        </w:rPr>
        <w:t>附件5      谈判邀请文件规定的特定资格条件证明资料</w:t>
      </w:r>
    </w:p>
    <w:p>
      <w:pPr>
        <w:spacing w:line="480" w:lineRule="exact"/>
        <w:rPr>
          <w:rFonts w:ascii="宋体" w:hAnsi="宋体" w:cs="宋体"/>
        </w:rPr>
      </w:pPr>
    </w:p>
    <w:p>
      <w:pPr>
        <w:rPr>
          <w:rFonts w:ascii="宋体" w:hAnsi="宋体" w:cs="宋体"/>
          <w:b/>
          <w:sz w:val="30"/>
          <w:szCs w:val="30"/>
        </w:rPr>
      </w:pPr>
      <w:r>
        <w:rPr>
          <w:rFonts w:hint="eastAsia" w:ascii="宋体" w:hAnsi="宋体" w:cs="宋体"/>
          <w:b/>
          <w:sz w:val="30"/>
          <w:szCs w:val="30"/>
        </w:rPr>
        <w:t>（四）、</w:t>
      </w:r>
      <w:r>
        <w:rPr>
          <w:rFonts w:hint="eastAsia" w:ascii="宋体" w:hAnsi="宋体" w:cs="宋体"/>
          <w:b/>
          <w:sz w:val="30"/>
          <w:szCs w:val="30"/>
          <w:lang w:val="en-US" w:eastAsia="zh-CN"/>
        </w:rPr>
        <w:t>参数</w:t>
      </w:r>
      <w:r>
        <w:rPr>
          <w:rFonts w:hint="eastAsia" w:ascii="宋体" w:hAnsi="宋体" w:cs="宋体"/>
          <w:b/>
          <w:sz w:val="30"/>
          <w:szCs w:val="30"/>
        </w:rPr>
        <w:t>方案及售后服务方案</w:t>
      </w:r>
    </w:p>
    <w:p>
      <w:pPr>
        <w:jc w:val="left"/>
        <w:rPr>
          <w:rFonts w:ascii="宋体" w:hAnsi="宋体" w:cs="宋体"/>
          <w:sz w:val="30"/>
          <w:szCs w:val="30"/>
        </w:rPr>
      </w:pPr>
      <w:r>
        <w:rPr>
          <w:rFonts w:hint="eastAsia" w:ascii="宋体" w:hAnsi="宋体" w:cs="宋体"/>
          <w:sz w:val="30"/>
          <w:szCs w:val="30"/>
        </w:rPr>
        <w:t>附件6    （格式自拟，内容包含但不限于</w:t>
      </w:r>
      <w:r>
        <w:rPr>
          <w:rFonts w:hint="eastAsia" w:ascii="宋体" w:hAnsi="宋体" w:cs="宋体"/>
          <w:color w:val="000000"/>
          <w:sz w:val="30"/>
          <w:szCs w:val="30"/>
          <w:lang w:val="en-US" w:eastAsia="zh-CN"/>
        </w:rPr>
        <w:t>参数</w:t>
      </w:r>
      <w:r>
        <w:rPr>
          <w:rFonts w:hint="eastAsia" w:ascii="宋体" w:hAnsi="宋体" w:cs="宋体"/>
          <w:color w:val="000000"/>
          <w:sz w:val="30"/>
          <w:szCs w:val="30"/>
        </w:rPr>
        <w:t>方案、人员安排、售后服务方案等等</w:t>
      </w:r>
      <w:r>
        <w:rPr>
          <w:rFonts w:hint="eastAsia" w:ascii="宋体" w:hAnsi="宋体" w:cs="宋体"/>
          <w:sz w:val="30"/>
          <w:szCs w:val="30"/>
        </w:rPr>
        <w:t xml:space="preserve">）          </w:t>
      </w: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谈判方名称：                </w:t>
      </w:r>
    </w:p>
    <w:p>
      <w:pPr>
        <w:spacing w:line="360" w:lineRule="auto"/>
        <w:rPr>
          <w:rFonts w:ascii="宋体" w:hAnsi="宋体" w:cs="宋体"/>
          <w:sz w:val="24"/>
          <w:szCs w:val="24"/>
        </w:rPr>
      </w:pPr>
      <w:r>
        <w:rPr>
          <w:rFonts w:hint="eastAsia" w:ascii="宋体" w:hAnsi="宋体" w:cs="宋体"/>
          <w:sz w:val="24"/>
          <w:szCs w:val="24"/>
        </w:rPr>
        <w:t xml:space="preserve">法定代表人或其委托代理人(签字)：            </w:t>
      </w:r>
    </w:p>
    <w:p>
      <w:pPr>
        <w:spacing w:line="360" w:lineRule="auto"/>
        <w:rPr>
          <w:rFonts w:ascii="宋体" w:hAnsi="宋体" w:cs="宋体"/>
          <w:sz w:val="24"/>
          <w:szCs w:val="24"/>
        </w:rPr>
      </w:pPr>
      <w:r>
        <w:rPr>
          <w:rFonts w:hint="eastAsia" w:ascii="宋体" w:hAnsi="宋体" w:cs="宋体"/>
          <w:sz w:val="24"/>
          <w:szCs w:val="24"/>
        </w:rPr>
        <w:t>日期：       年      月     日</w:t>
      </w:r>
    </w:p>
    <w:p>
      <w:pPr>
        <w:rPr>
          <w:rFonts w:ascii="宋体" w:hAnsi="宋体" w:cs="宋体"/>
        </w:rPr>
      </w:pPr>
    </w:p>
    <w:p>
      <w:pPr>
        <w:adjustRightInd w:val="0"/>
        <w:snapToGrid w:val="0"/>
        <w:rPr>
          <w:rFonts w:ascii="宋体" w:hAnsi="宋体" w:cs="宋体"/>
        </w:rPr>
      </w:pPr>
    </w:p>
    <w:p>
      <w:pPr>
        <w:adjustRightInd w:val="0"/>
        <w:snapToGrid w:val="0"/>
        <w:spacing w:line="360" w:lineRule="auto"/>
        <w:jc w:val="center"/>
        <w:outlineLvl w:val="0"/>
        <w:rPr>
          <w:rFonts w:ascii="宋体" w:hAnsi="宋体" w:cs="宋体"/>
          <w:b/>
          <w:sz w:val="30"/>
          <w:szCs w:val="30"/>
        </w:rPr>
      </w:pPr>
    </w:p>
    <w:p>
      <w:pPr>
        <w:rPr>
          <w:rFonts w:ascii="宋体" w:hAnsi="宋体" w:cs="宋体"/>
          <w:b/>
          <w:sz w:val="30"/>
          <w:szCs w:val="30"/>
        </w:rPr>
      </w:pPr>
      <w:r>
        <w:rPr>
          <w:rFonts w:hint="eastAsia" w:ascii="宋体" w:hAnsi="宋体" w:cs="宋体"/>
          <w:b/>
          <w:sz w:val="30"/>
          <w:szCs w:val="30"/>
        </w:rPr>
        <w:t>（五）、技术/商务响应与偏离表</w:t>
      </w:r>
    </w:p>
    <w:p>
      <w:pPr>
        <w:adjustRightInd w:val="0"/>
        <w:snapToGrid w:val="0"/>
        <w:ind w:left="-88" w:leftChars="-42" w:firstLine="315" w:firstLineChars="150"/>
        <w:rPr>
          <w:rFonts w:ascii="宋体" w:hAnsi="宋体" w:cs="宋体"/>
          <w:u w:val="single"/>
        </w:rPr>
      </w:pPr>
    </w:p>
    <w:tbl>
      <w:tblPr>
        <w:tblStyle w:val="3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70"/>
        <w:gridCol w:w="1781"/>
        <w:gridCol w:w="2059"/>
        <w:gridCol w:w="2748"/>
        <w:gridCol w:w="1283"/>
        <w:gridCol w:w="6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70" w:type="dxa"/>
            <w:vAlign w:val="center"/>
          </w:tcPr>
          <w:p>
            <w:pPr>
              <w:adjustRightInd w:val="0"/>
              <w:snapToGrid w:val="0"/>
              <w:ind w:left="-88" w:leftChars="-42"/>
              <w:jc w:val="center"/>
              <w:rPr>
                <w:rFonts w:ascii="宋体" w:hAnsi="宋体" w:cs="宋体"/>
                <w:bCs/>
              </w:rPr>
            </w:pPr>
            <w:r>
              <w:rPr>
                <w:rFonts w:hint="eastAsia" w:ascii="宋体" w:hAnsi="宋体" w:cs="宋体"/>
                <w:bCs/>
              </w:rPr>
              <w:t>序号</w:t>
            </w:r>
          </w:p>
        </w:tc>
        <w:tc>
          <w:tcPr>
            <w:tcW w:w="1781" w:type="dxa"/>
            <w:vAlign w:val="center"/>
          </w:tcPr>
          <w:p>
            <w:pPr>
              <w:adjustRightInd w:val="0"/>
              <w:snapToGrid w:val="0"/>
              <w:ind w:left="-88" w:leftChars="-42"/>
              <w:jc w:val="center"/>
              <w:rPr>
                <w:rFonts w:ascii="宋体" w:hAnsi="宋体" w:cs="宋体"/>
              </w:rPr>
            </w:pPr>
            <w:r>
              <w:rPr>
                <w:rFonts w:hint="eastAsia" w:ascii="宋体" w:hAnsi="宋体" w:cs="宋体"/>
              </w:rPr>
              <w:t>谈判邀请文件条目号</w:t>
            </w:r>
          </w:p>
        </w:tc>
        <w:tc>
          <w:tcPr>
            <w:tcW w:w="2059" w:type="dxa"/>
            <w:vAlign w:val="center"/>
          </w:tcPr>
          <w:p>
            <w:pPr>
              <w:adjustRightInd w:val="0"/>
              <w:snapToGrid w:val="0"/>
              <w:ind w:left="-88" w:leftChars="-42"/>
              <w:jc w:val="center"/>
              <w:rPr>
                <w:rFonts w:ascii="宋体" w:hAnsi="宋体" w:cs="宋体"/>
              </w:rPr>
            </w:pPr>
            <w:r>
              <w:rPr>
                <w:rFonts w:hint="eastAsia" w:ascii="宋体" w:hAnsi="宋体" w:cs="宋体"/>
              </w:rPr>
              <w:t>采购规格/商务条款</w:t>
            </w:r>
          </w:p>
        </w:tc>
        <w:tc>
          <w:tcPr>
            <w:tcW w:w="2748" w:type="dxa"/>
            <w:vAlign w:val="center"/>
          </w:tcPr>
          <w:p>
            <w:pPr>
              <w:adjustRightInd w:val="0"/>
              <w:snapToGrid w:val="0"/>
              <w:ind w:left="-88" w:leftChars="-42"/>
              <w:jc w:val="center"/>
              <w:rPr>
                <w:rFonts w:ascii="宋体" w:hAnsi="宋体" w:cs="宋体"/>
              </w:rPr>
            </w:pPr>
            <w:r>
              <w:rPr>
                <w:rFonts w:hint="eastAsia" w:ascii="宋体" w:hAnsi="宋体" w:cs="宋体"/>
              </w:rPr>
              <w:t>谈判文件的规格/商务条款</w:t>
            </w:r>
          </w:p>
        </w:tc>
        <w:tc>
          <w:tcPr>
            <w:tcW w:w="1283" w:type="dxa"/>
            <w:vAlign w:val="center"/>
          </w:tcPr>
          <w:p>
            <w:pPr>
              <w:adjustRightInd w:val="0"/>
              <w:snapToGrid w:val="0"/>
              <w:ind w:left="-88" w:leftChars="-42"/>
              <w:jc w:val="center"/>
              <w:rPr>
                <w:rFonts w:ascii="宋体" w:hAnsi="宋体" w:cs="宋体"/>
              </w:rPr>
            </w:pPr>
            <w:r>
              <w:rPr>
                <w:rFonts w:hint="eastAsia" w:ascii="宋体" w:hAnsi="宋体" w:cs="宋体"/>
              </w:rPr>
              <w:t>响应与偏离</w:t>
            </w:r>
          </w:p>
        </w:tc>
        <w:tc>
          <w:tcPr>
            <w:tcW w:w="699" w:type="dxa"/>
            <w:vAlign w:val="center"/>
          </w:tcPr>
          <w:p>
            <w:pPr>
              <w:adjustRightInd w:val="0"/>
              <w:snapToGrid w:val="0"/>
              <w:ind w:left="-88" w:leftChars="-42"/>
              <w:jc w:val="center"/>
              <w:rPr>
                <w:rFonts w:ascii="宋体" w:hAnsi="宋体" w:cs="宋体"/>
              </w:rPr>
            </w:pPr>
            <w:r>
              <w:rPr>
                <w:rFonts w:hint="eastAsia" w:ascii="宋体" w:hAnsi="宋体" w:cs="宋体"/>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bl>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说明：“响应与偏离”应注明“响应”或“偏离”。</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供应商名称：                   </w:t>
      </w:r>
    </w:p>
    <w:p>
      <w:pPr>
        <w:spacing w:line="360" w:lineRule="auto"/>
        <w:rPr>
          <w:rFonts w:ascii="宋体" w:hAnsi="宋体" w:cs="宋体"/>
          <w:sz w:val="24"/>
          <w:szCs w:val="24"/>
        </w:rPr>
      </w:pPr>
      <w:r>
        <w:rPr>
          <w:rFonts w:hint="eastAsia" w:ascii="宋体" w:hAnsi="宋体" w:cs="宋体"/>
          <w:sz w:val="24"/>
          <w:szCs w:val="24"/>
        </w:rPr>
        <w:t xml:space="preserve">法定代表人或其委托代理人(签字)：                   </w:t>
      </w:r>
    </w:p>
    <w:p>
      <w:pPr>
        <w:spacing w:line="360" w:lineRule="auto"/>
        <w:rPr>
          <w:rFonts w:ascii="宋体" w:hAnsi="宋体" w:cs="宋体"/>
          <w:sz w:val="24"/>
          <w:szCs w:val="24"/>
        </w:rPr>
      </w:pPr>
      <w:r>
        <w:rPr>
          <w:rFonts w:hint="eastAsia" w:ascii="宋体" w:hAnsi="宋体" w:cs="宋体"/>
          <w:sz w:val="24"/>
          <w:szCs w:val="24"/>
        </w:rPr>
        <w:t>日期：       年      月     日</w:t>
      </w:r>
    </w:p>
    <w:p>
      <w:pPr>
        <w:adjustRightInd w:val="0"/>
        <w:snapToGrid w:val="0"/>
        <w:spacing w:line="360" w:lineRule="auto"/>
        <w:rPr>
          <w:rFonts w:ascii="宋体" w:hAnsi="宋体" w:cs="宋体"/>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rPr>
          <w:rFonts w:ascii="宋体" w:hAnsi="宋体" w:cs="宋体"/>
          <w:b/>
          <w:bCs/>
          <w:sz w:val="32"/>
          <w:szCs w:val="32"/>
        </w:rPr>
      </w:pPr>
      <w:r>
        <w:rPr>
          <w:rFonts w:hint="eastAsia" w:ascii="宋体" w:hAnsi="宋体" w:cs="宋体"/>
          <w:b/>
          <w:sz w:val="30"/>
          <w:szCs w:val="30"/>
        </w:rPr>
        <w:t>（六）、货物说明一览表</w:t>
      </w:r>
    </w:p>
    <w:tbl>
      <w:tblPr>
        <w:tblStyle w:val="37"/>
        <w:tblW w:w="799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2"/>
        <w:gridCol w:w="1383"/>
        <w:gridCol w:w="1732"/>
        <w:gridCol w:w="1558"/>
        <w:gridCol w:w="1488"/>
        <w:gridCol w:w="113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2" w:hRule="atLeast"/>
          <w:jc w:val="center"/>
        </w:trPr>
        <w:tc>
          <w:tcPr>
            <w:tcW w:w="692" w:type="dxa"/>
            <w:tcBorders>
              <w:top w:val="single" w:color="auto" w:sz="4" w:space="0"/>
              <w:left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序号</w:t>
            </w:r>
          </w:p>
        </w:tc>
        <w:tc>
          <w:tcPr>
            <w:tcW w:w="1383" w:type="dxa"/>
            <w:tcBorders>
              <w:top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货物名称</w:t>
            </w:r>
          </w:p>
        </w:tc>
        <w:tc>
          <w:tcPr>
            <w:tcW w:w="1732" w:type="dxa"/>
            <w:tcBorders>
              <w:top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制造商名称</w:t>
            </w:r>
          </w:p>
        </w:tc>
        <w:tc>
          <w:tcPr>
            <w:tcW w:w="1558" w:type="dxa"/>
            <w:tcBorders>
              <w:top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型号规格</w:t>
            </w:r>
          </w:p>
        </w:tc>
        <w:tc>
          <w:tcPr>
            <w:tcW w:w="1488" w:type="dxa"/>
            <w:tcBorders>
              <w:top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主要技术参数和技术指标</w:t>
            </w:r>
          </w:p>
        </w:tc>
        <w:tc>
          <w:tcPr>
            <w:tcW w:w="1139" w:type="dxa"/>
            <w:tcBorders>
              <w:top w:val="single" w:color="auto" w:sz="4" w:space="0"/>
              <w:right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备  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692" w:type="dxa"/>
            <w:tcBorders>
              <w:left w:val="single" w:color="auto" w:sz="4" w:space="0"/>
              <w:bottom w:val="single" w:color="auto" w:sz="4" w:space="0"/>
            </w:tcBorders>
            <w:vAlign w:val="center"/>
          </w:tcPr>
          <w:p>
            <w:pPr>
              <w:adjustRightInd w:val="0"/>
              <w:snapToGrid w:val="0"/>
              <w:ind w:left="-88" w:leftChars="-42"/>
              <w:jc w:val="center"/>
              <w:rPr>
                <w:rFonts w:ascii="宋体" w:hAnsi="宋体" w:cs="宋体"/>
              </w:rPr>
            </w:pPr>
          </w:p>
        </w:tc>
        <w:tc>
          <w:tcPr>
            <w:tcW w:w="1383" w:type="dxa"/>
            <w:tcBorders>
              <w:bottom w:val="single" w:color="auto" w:sz="4" w:space="0"/>
            </w:tcBorders>
            <w:vAlign w:val="center"/>
          </w:tcPr>
          <w:p>
            <w:pPr>
              <w:adjustRightInd w:val="0"/>
              <w:snapToGrid w:val="0"/>
              <w:ind w:left="-88" w:leftChars="-42"/>
              <w:jc w:val="center"/>
              <w:rPr>
                <w:rFonts w:ascii="宋体" w:hAnsi="宋体" w:cs="宋体"/>
              </w:rPr>
            </w:pPr>
          </w:p>
        </w:tc>
        <w:tc>
          <w:tcPr>
            <w:tcW w:w="1732" w:type="dxa"/>
            <w:tcBorders>
              <w:bottom w:val="single" w:color="auto" w:sz="4" w:space="0"/>
            </w:tcBorders>
            <w:vAlign w:val="center"/>
          </w:tcPr>
          <w:p>
            <w:pPr>
              <w:adjustRightInd w:val="0"/>
              <w:snapToGrid w:val="0"/>
              <w:ind w:left="-88" w:leftChars="-42"/>
              <w:jc w:val="center"/>
              <w:rPr>
                <w:rFonts w:ascii="宋体" w:hAnsi="宋体" w:cs="宋体"/>
              </w:rPr>
            </w:pPr>
          </w:p>
        </w:tc>
        <w:tc>
          <w:tcPr>
            <w:tcW w:w="1558" w:type="dxa"/>
            <w:tcBorders>
              <w:bottom w:val="single" w:color="auto" w:sz="4" w:space="0"/>
            </w:tcBorders>
            <w:vAlign w:val="center"/>
          </w:tcPr>
          <w:p>
            <w:pPr>
              <w:adjustRightInd w:val="0"/>
              <w:snapToGrid w:val="0"/>
              <w:ind w:left="-88" w:leftChars="-42"/>
              <w:jc w:val="center"/>
              <w:rPr>
                <w:rFonts w:ascii="宋体" w:hAnsi="宋体" w:cs="宋体"/>
              </w:rPr>
            </w:pPr>
          </w:p>
        </w:tc>
        <w:tc>
          <w:tcPr>
            <w:tcW w:w="1488" w:type="dxa"/>
            <w:tcBorders>
              <w:bottom w:val="single" w:color="auto" w:sz="4" w:space="0"/>
            </w:tcBorders>
            <w:vAlign w:val="center"/>
          </w:tcPr>
          <w:p>
            <w:pPr>
              <w:adjustRightInd w:val="0"/>
              <w:snapToGrid w:val="0"/>
              <w:ind w:left="-88" w:leftChars="-42"/>
              <w:jc w:val="center"/>
              <w:rPr>
                <w:rFonts w:ascii="宋体" w:hAnsi="宋体" w:cs="宋体"/>
              </w:rPr>
            </w:pPr>
          </w:p>
        </w:tc>
        <w:tc>
          <w:tcPr>
            <w:tcW w:w="1139" w:type="dxa"/>
            <w:tcBorders>
              <w:bottom w:val="single" w:color="auto" w:sz="4" w:space="0"/>
              <w:right w:val="single" w:color="auto" w:sz="4" w:space="0"/>
            </w:tcBorders>
            <w:vAlign w:val="center"/>
          </w:tcPr>
          <w:p>
            <w:pPr>
              <w:adjustRightInd w:val="0"/>
              <w:snapToGrid w:val="0"/>
              <w:ind w:left="-88" w:leftChars="-42"/>
              <w:jc w:val="center"/>
              <w:rPr>
                <w:rFonts w:ascii="宋体" w:hAnsi="宋体" w:cs="宋体"/>
              </w:rPr>
            </w:pPr>
          </w:p>
        </w:tc>
      </w:tr>
    </w:tbl>
    <w:p>
      <w:pPr>
        <w:adjustRightInd w:val="0"/>
        <w:snapToGrid w:val="0"/>
        <w:ind w:left="-88" w:leftChars="-42"/>
        <w:rPr>
          <w:rFonts w:ascii="宋体" w:hAnsi="宋体" w:cs="宋体"/>
          <w:bCs/>
          <w:kern w:val="0"/>
        </w:rPr>
      </w:pPr>
    </w:p>
    <w:p>
      <w:pPr>
        <w:spacing w:line="360" w:lineRule="auto"/>
        <w:rPr>
          <w:rFonts w:ascii="宋体" w:hAnsi="宋体" w:cs="宋体"/>
          <w:sz w:val="24"/>
          <w:szCs w:val="24"/>
        </w:rPr>
      </w:pPr>
      <w:r>
        <w:rPr>
          <w:rFonts w:hint="eastAsia" w:ascii="宋体" w:hAnsi="宋体" w:cs="宋体"/>
          <w:sz w:val="24"/>
          <w:szCs w:val="24"/>
        </w:rPr>
        <w:t>备注：将拟用于本项目的货物列出，主要技术参数和技术指标可另页描述。</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供应商名称：                   </w:t>
      </w:r>
    </w:p>
    <w:p>
      <w:pPr>
        <w:spacing w:line="360" w:lineRule="auto"/>
        <w:rPr>
          <w:rFonts w:ascii="宋体" w:hAnsi="宋体" w:cs="宋体"/>
          <w:sz w:val="24"/>
          <w:szCs w:val="24"/>
        </w:rPr>
      </w:pPr>
      <w:r>
        <w:rPr>
          <w:rFonts w:hint="eastAsia" w:ascii="宋体" w:hAnsi="宋体" w:cs="宋体"/>
          <w:sz w:val="24"/>
          <w:szCs w:val="24"/>
        </w:rPr>
        <w:t xml:space="preserve">法定代表人或其委托代理人(签字)：                   </w:t>
      </w:r>
    </w:p>
    <w:p>
      <w:pPr>
        <w:spacing w:line="360" w:lineRule="auto"/>
        <w:rPr>
          <w:rFonts w:ascii="宋体" w:hAnsi="宋体" w:cs="宋体"/>
          <w:sz w:val="24"/>
          <w:szCs w:val="24"/>
        </w:rPr>
      </w:pPr>
      <w:r>
        <w:rPr>
          <w:rFonts w:hint="eastAsia" w:ascii="宋体" w:hAnsi="宋体" w:cs="宋体"/>
          <w:sz w:val="24"/>
          <w:szCs w:val="24"/>
        </w:rPr>
        <w:t>日      期：       年      月     日</w:t>
      </w:r>
    </w:p>
    <w:p>
      <w:pPr>
        <w:rPr>
          <w:rFonts w:ascii="宋体" w:hAnsi="宋体" w:cs="宋体"/>
          <w:b/>
          <w:sz w:val="32"/>
          <w:szCs w:val="24"/>
        </w:rPr>
      </w:pPr>
    </w:p>
    <w:p>
      <w:pPr>
        <w:rPr>
          <w:rFonts w:ascii="宋体" w:hAnsi="宋体" w:cs="宋体"/>
          <w:b/>
          <w:sz w:val="30"/>
          <w:szCs w:val="30"/>
        </w:rPr>
      </w:pPr>
      <w:r>
        <w:rPr>
          <w:rFonts w:hint="eastAsia" w:ascii="宋体" w:hAnsi="宋体" w:cs="宋体"/>
          <w:b/>
          <w:bCs/>
          <w:sz w:val="32"/>
          <w:szCs w:val="32"/>
        </w:rPr>
        <w:br w:type="page"/>
      </w:r>
      <w:r>
        <w:rPr>
          <w:rFonts w:hint="eastAsia" w:ascii="宋体" w:hAnsi="宋体" w:cs="宋体"/>
          <w:b/>
          <w:sz w:val="30"/>
          <w:szCs w:val="30"/>
        </w:rPr>
        <w:t>（七）、报价一览表</w:t>
      </w:r>
    </w:p>
    <w:p>
      <w:pPr>
        <w:jc w:val="left"/>
        <w:rPr>
          <w:rFonts w:ascii="宋体" w:hAnsi="宋体" w:cs="宋体"/>
          <w:sz w:val="30"/>
          <w:szCs w:val="30"/>
        </w:rPr>
      </w:pPr>
      <w:r>
        <w:rPr>
          <w:rFonts w:hint="eastAsia" w:ascii="宋体" w:hAnsi="宋体" w:cs="宋体"/>
          <w:sz w:val="30"/>
          <w:szCs w:val="30"/>
        </w:rPr>
        <w:t>附件7</w:t>
      </w:r>
      <w:r>
        <w:rPr>
          <w:rFonts w:hint="eastAsia" w:ascii="宋体" w:hAnsi="宋体" w:cs="宋体"/>
          <w:sz w:val="30"/>
          <w:szCs w:val="30"/>
        </w:rPr>
        <w:tab/>
      </w:r>
    </w:p>
    <w:p>
      <w:pPr>
        <w:jc w:val="center"/>
        <w:rPr>
          <w:rFonts w:ascii="宋体" w:hAnsi="宋体" w:cs="宋体"/>
          <w:b/>
          <w:sz w:val="30"/>
          <w:szCs w:val="30"/>
        </w:rPr>
      </w:pPr>
      <w:r>
        <w:rPr>
          <w:rFonts w:hint="eastAsia" w:ascii="宋体" w:hAnsi="宋体" w:cs="宋体"/>
          <w:b/>
          <w:sz w:val="30"/>
          <w:szCs w:val="30"/>
        </w:rPr>
        <w:t>报价一览表及报价文件</w:t>
      </w:r>
    </w:p>
    <w:p>
      <w:pPr>
        <w:adjustRightInd w:val="0"/>
        <w:snapToGrid w:val="0"/>
        <w:rPr>
          <w:rFonts w:ascii="宋体" w:hAnsi="宋体" w:cs="宋体"/>
          <w:color w:val="000000"/>
          <w:sz w:val="24"/>
        </w:rPr>
      </w:pPr>
    </w:p>
    <w:tbl>
      <w:tblPr>
        <w:tblStyle w:val="3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72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631" w:type="dxa"/>
            <w:tcBorders>
              <w:top w:val="single" w:color="auto" w:sz="4" w:space="0"/>
              <w:left w:val="single" w:color="auto" w:sz="4" w:space="0"/>
              <w:bottom w:val="single" w:color="auto" w:sz="6"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项目名称</w:t>
            </w:r>
          </w:p>
        </w:tc>
        <w:tc>
          <w:tcPr>
            <w:tcW w:w="7247" w:type="dxa"/>
            <w:tcBorders>
              <w:top w:val="single" w:color="auto" w:sz="4"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631" w:type="dxa"/>
            <w:tcBorders>
              <w:top w:val="single" w:color="auto" w:sz="6" w:space="0"/>
              <w:left w:val="single" w:color="auto" w:sz="4"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包名</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1631" w:type="dxa"/>
            <w:tcBorders>
              <w:top w:val="single" w:color="auto" w:sz="6" w:space="0"/>
              <w:left w:val="single" w:color="auto" w:sz="4"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总报价</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大写：</w:t>
            </w:r>
            <w:r>
              <w:rPr>
                <w:rFonts w:hint="eastAsia" w:ascii="宋体" w:hAnsi="宋体" w:cs="宋体"/>
                <w:sz w:val="24"/>
                <w:szCs w:val="24"/>
                <w:u w:val="single"/>
              </w:rPr>
              <w:t xml:space="preserve">                    </w:t>
            </w:r>
            <w:r>
              <w:rPr>
                <w:rFonts w:hint="eastAsia" w:ascii="宋体" w:hAnsi="宋体" w:cs="宋体"/>
                <w:sz w:val="24"/>
                <w:szCs w:val="24"/>
              </w:rPr>
              <w:t>元人民币整</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小写：</w:t>
            </w:r>
            <w:r>
              <w:rPr>
                <w:rFonts w:hint="eastAsia" w:ascii="宋体" w:hAnsi="宋体" w:cs="宋体"/>
                <w:sz w:val="24"/>
                <w:szCs w:val="24"/>
                <w:u w:val="single"/>
              </w:rPr>
              <w:t xml:space="preserve">                    </w:t>
            </w:r>
            <w:r>
              <w:rPr>
                <w:rFonts w:hint="eastAsia" w:ascii="宋体" w:hAnsi="宋体" w:cs="宋体"/>
                <w:sz w:val="24"/>
                <w:szCs w:val="24"/>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631"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项目负责人</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631"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合同周期</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1631" w:type="dxa"/>
            <w:tcBorders>
              <w:top w:val="single" w:color="auto" w:sz="6" w:space="0"/>
              <w:left w:val="single" w:color="auto" w:sz="4" w:space="0"/>
              <w:bottom w:val="single" w:color="auto" w:sz="4"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备  注</w:t>
            </w:r>
          </w:p>
        </w:tc>
        <w:tc>
          <w:tcPr>
            <w:tcW w:w="7247" w:type="dxa"/>
            <w:tcBorders>
              <w:top w:val="single" w:color="auto" w:sz="6" w:space="0"/>
              <w:left w:val="single" w:color="auto" w:sz="6" w:space="0"/>
              <w:bottom w:val="single" w:color="auto" w:sz="4" w:space="0"/>
              <w:right w:val="single" w:color="auto" w:sz="4" w:space="0"/>
            </w:tcBorders>
            <w:vAlign w:val="center"/>
          </w:tcPr>
          <w:p>
            <w:pPr>
              <w:spacing w:line="360" w:lineRule="auto"/>
              <w:rPr>
                <w:rFonts w:ascii="宋体" w:hAnsi="宋体" w:cs="宋体"/>
                <w:sz w:val="24"/>
                <w:szCs w:val="24"/>
              </w:rPr>
            </w:pPr>
          </w:p>
        </w:tc>
      </w:tr>
    </w:tbl>
    <w:p>
      <w:pPr>
        <w:adjustRightInd w:val="0"/>
        <w:snapToGrid w:val="0"/>
        <w:spacing w:line="360" w:lineRule="auto"/>
        <w:rPr>
          <w:rFonts w:ascii="宋体" w:hAnsi="宋体" w:cs="宋体"/>
          <w:color w:val="000000"/>
        </w:rPr>
      </w:pPr>
    </w:p>
    <w:p>
      <w:pPr>
        <w:spacing w:line="360" w:lineRule="auto"/>
        <w:rPr>
          <w:rFonts w:ascii="宋体" w:hAnsi="宋体" w:cs="宋体"/>
          <w:sz w:val="24"/>
          <w:szCs w:val="24"/>
        </w:rPr>
      </w:pPr>
      <w:r>
        <w:rPr>
          <w:rFonts w:hint="eastAsia" w:ascii="宋体" w:hAnsi="宋体" w:cs="宋体"/>
          <w:sz w:val="24"/>
          <w:szCs w:val="24"/>
        </w:rPr>
        <w:t xml:space="preserve">谈判方名称：                   </w:t>
      </w:r>
    </w:p>
    <w:p>
      <w:pPr>
        <w:spacing w:line="360" w:lineRule="auto"/>
        <w:rPr>
          <w:rFonts w:ascii="宋体" w:hAnsi="宋体" w:cs="宋体"/>
          <w:sz w:val="24"/>
          <w:szCs w:val="24"/>
        </w:rPr>
      </w:pPr>
      <w:r>
        <w:rPr>
          <w:rFonts w:hint="eastAsia" w:ascii="宋体" w:hAnsi="宋体" w:cs="宋体"/>
          <w:sz w:val="24"/>
          <w:szCs w:val="24"/>
        </w:rPr>
        <w:t xml:space="preserve">法定代表人或其委托代理人(签字)：                   </w:t>
      </w:r>
    </w:p>
    <w:p>
      <w:pPr>
        <w:spacing w:line="360" w:lineRule="auto"/>
        <w:rPr>
          <w:rFonts w:ascii="宋体" w:hAnsi="宋体" w:cs="宋体"/>
          <w:sz w:val="24"/>
          <w:szCs w:val="24"/>
        </w:rPr>
      </w:pPr>
      <w:r>
        <w:rPr>
          <w:rFonts w:hint="eastAsia" w:ascii="宋体" w:hAnsi="宋体" w:cs="宋体"/>
          <w:sz w:val="24"/>
          <w:szCs w:val="24"/>
        </w:rPr>
        <w:t>日          期：       年      月     日</w:t>
      </w:r>
    </w:p>
    <w:p>
      <w:pPr>
        <w:jc w:val="left"/>
        <w:rPr>
          <w:rFonts w:hint="eastAsia" w:ascii="宋体" w:hAnsi="宋体" w:cs="宋体"/>
          <w:sz w:val="30"/>
          <w:szCs w:val="30"/>
        </w:rPr>
      </w:pPr>
    </w:p>
    <w:p>
      <w:pPr>
        <w:numPr>
          <w:ilvl w:val="0"/>
          <w:numId w:val="8"/>
        </w:numPr>
        <w:jc w:val="left"/>
        <w:rPr>
          <w:rFonts w:hint="eastAsia" w:ascii="宋体" w:hAnsi="宋体" w:cs="宋体"/>
          <w:sz w:val="30"/>
          <w:szCs w:val="30"/>
        </w:rPr>
      </w:pPr>
      <w:r>
        <w:rPr>
          <w:rFonts w:hint="eastAsia" w:ascii="宋体" w:hAnsi="宋体" w:cs="宋体"/>
          <w:sz w:val="30"/>
          <w:szCs w:val="30"/>
        </w:rPr>
        <w:t>、供应商认为需提供的其他资料</w:t>
      </w:r>
    </w:p>
    <w:p>
      <w:pPr>
        <w:pStyle w:val="44"/>
        <w:numPr>
          <w:ilvl w:val="0"/>
          <w:numId w:val="0"/>
        </w:numPr>
        <w:rPr>
          <w:rFonts w:hint="default" w:eastAsia="宋体"/>
          <w:lang w:val="en-US" w:eastAsia="zh-CN"/>
        </w:rPr>
      </w:pPr>
      <w:r>
        <w:rPr>
          <w:rFonts w:hint="eastAsia"/>
          <w:lang w:val="en-US" w:eastAsia="zh-CN"/>
        </w:rPr>
        <w:t>易损件报价单（格式自拟，包括不仅限于：名称、品牌、规格型号、单价）</w:t>
      </w:r>
    </w:p>
    <w:p>
      <w:pPr>
        <w:rPr>
          <w:rFonts w:ascii="宋体" w:hAnsi="宋体" w:cs="宋体"/>
          <w:sz w:val="30"/>
          <w:szCs w:val="30"/>
        </w:rPr>
        <w:sectPr>
          <w:headerReference r:id="rId7" w:type="default"/>
          <w:pgSz w:w="11906" w:h="16838"/>
          <w:pgMar w:top="851" w:right="1133" w:bottom="993" w:left="1418" w:header="709" w:footer="120" w:gutter="0"/>
          <w:cols w:space="720" w:num="1"/>
          <w:docGrid w:type="lines" w:linePitch="312" w:charSpace="0"/>
        </w:sectPr>
      </w:pPr>
      <w:r>
        <w:rPr>
          <w:rFonts w:hint="eastAsia" w:ascii="宋体" w:hAnsi="宋体" w:cs="宋体"/>
          <w:sz w:val="30"/>
          <w:szCs w:val="30"/>
        </w:rPr>
        <w:t>附：评审因素中所涉及的材料可附在此</w:t>
      </w:r>
    </w:p>
    <w:bookmarkEnd w:id="11"/>
    <w:bookmarkEnd w:id="16"/>
    <w:bookmarkEnd w:id="17"/>
    <w:bookmarkEnd w:id="18"/>
    <w:bookmarkEnd w:id="19"/>
    <w:p>
      <w:pPr>
        <w:widowControl/>
        <w:numPr>
          <w:ilvl w:val="0"/>
          <w:numId w:val="8"/>
        </w:numPr>
        <w:ind w:left="0" w:leftChars="0" w:firstLine="0" w:firstLineChars="0"/>
        <w:jc w:val="both"/>
        <w:textAlignment w:val="center"/>
        <w:rPr>
          <w:rFonts w:hint="eastAsia" w:ascii="宋体" w:hAnsi="宋体" w:cs="宋体"/>
          <w:b/>
          <w:bCs/>
          <w:color w:val="000000"/>
          <w:kern w:val="0"/>
          <w:sz w:val="32"/>
          <w:szCs w:val="32"/>
          <w:lang w:val="en-US" w:eastAsia="zh-CN"/>
        </w:rPr>
      </w:pPr>
      <w:r>
        <w:rPr>
          <w:rFonts w:hint="eastAsia" w:ascii="宋体" w:hAnsi="宋体" w:cs="宋体"/>
          <w:b/>
          <w:bCs/>
          <w:color w:val="000000"/>
          <w:kern w:val="0"/>
          <w:sz w:val="32"/>
          <w:szCs w:val="32"/>
          <w:lang w:eastAsia="zh-CN"/>
        </w:rPr>
        <w:t>、</w:t>
      </w:r>
      <w:r>
        <w:rPr>
          <w:rFonts w:hint="eastAsia" w:ascii="宋体" w:hAnsi="宋体" w:cs="宋体"/>
          <w:b/>
          <w:bCs/>
          <w:color w:val="000000"/>
          <w:kern w:val="0"/>
          <w:sz w:val="32"/>
          <w:szCs w:val="32"/>
          <w:lang w:val="en-US" w:eastAsia="zh-CN"/>
        </w:rPr>
        <w:t>反商业贿赂承诺书</w:t>
      </w:r>
    </w:p>
    <w:p>
      <w:pPr>
        <w:pStyle w:val="2"/>
        <w:numPr>
          <w:ilvl w:val="0"/>
          <w:numId w:val="0"/>
        </w:numPr>
        <w:ind w:leftChars="0"/>
        <w:rPr>
          <w:rFonts w:hint="default"/>
          <w:lang w:val="en-US" w:eastAsia="zh-CN"/>
        </w:rPr>
      </w:pPr>
      <w:r>
        <w:rPr>
          <w:rFonts w:hint="eastAsia"/>
          <w:lang w:val="en-US" w:eastAsia="zh-CN"/>
        </w:rPr>
        <w:t>附件8</w:t>
      </w:r>
    </w:p>
    <w:p>
      <w:pPr>
        <w:pStyle w:val="2"/>
        <w:numPr>
          <w:ilvl w:val="0"/>
          <w:numId w:val="0"/>
        </w:numPr>
        <w:ind w:leftChars="200"/>
        <w:jc w:val="center"/>
        <w:rPr>
          <w:rFonts w:hint="default"/>
          <w:b/>
          <w:bCs/>
          <w:lang w:val="en-US"/>
        </w:rPr>
      </w:pPr>
      <w:r>
        <w:rPr>
          <w:rFonts w:hint="eastAsia"/>
          <w:b/>
          <w:bCs/>
          <w:lang w:val="en-US" w:eastAsia="zh-CN"/>
        </w:rPr>
        <w:t>反商业贿赂承诺书</w:t>
      </w:r>
    </w:p>
    <w:p>
      <w:pPr>
        <w:spacing w:line="420" w:lineRule="exact"/>
        <w:ind w:right="210" w:rightChars="100" w:firstLine="413" w:firstLineChars="196"/>
        <w:rPr>
          <w:rFonts w:ascii="宋体" w:hAnsi="宋体" w:cs="Arial"/>
          <w:bCs/>
          <w:szCs w:val="24"/>
        </w:rPr>
      </w:pPr>
      <w:r>
        <w:rPr>
          <w:rFonts w:hint="eastAsia" w:ascii="宋体" w:hAnsi="宋体" w:cs="Arial"/>
          <w:b/>
          <w:bCs/>
          <w:szCs w:val="24"/>
        </w:rPr>
        <w:t>湖南新五丰股份有公司</w:t>
      </w:r>
      <w:r>
        <w:rPr>
          <w:rFonts w:hint="eastAsia" w:ascii="宋体" w:hAnsi="宋体" w:cs="Arial"/>
          <w:bCs/>
          <w:szCs w:val="24"/>
        </w:rPr>
        <w:t>：</w:t>
      </w:r>
    </w:p>
    <w:p>
      <w:pPr>
        <w:spacing w:line="420" w:lineRule="exact"/>
        <w:ind w:right="210" w:rightChars="100" w:firstLine="411" w:firstLineChars="196"/>
        <w:rPr>
          <w:rFonts w:ascii="宋体" w:hAnsi="宋体" w:cs="Arial"/>
          <w:bCs/>
          <w:szCs w:val="24"/>
        </w:rPr>
      </w:pPr>
      <w:r>
        <w:rPr>
          <w:rFonts w:hint="eastAsia" w:ascii="宋体" w:hAnsi="宋体" w:cs="Arial"/>
          <w:bCs/>
          <w:szCs w:val="24"/>
        </w:rPr>
        <w:t>很荣幸被邀请参加贵司的</w:t>
      </w:r>
      <w:r>
        <w:rPr>
          <w:rFonts w:hint="eastAsia" w:ascii="宋体" w:hAnsi="宋体" w:cs="Arial"/>
          <w:bCs/>
          <w:szCs w:val="24"/>
          <w:lang w:val="en-US" w:eastAsia="zh-CN"/>
        </w:rPr>
        <w:t xml:space="preserve">                       </w:t>
      </w:r>
      <w:r>
        <w:rPr>
          <w:rFonts w:hint="eastAsia" w:ascii="宋体" w:hAnsi="宋体" w:cs="Arial"/>
          <w:bCs/>
          <w:szCs w:val="24"/>
        </w:rPr>
        <w:t>招标采购项目，一旦我方成为贵司供货方，在此供货年度内，我司本着与贵司长期友好合作的态度，为更好的服务于贵司，我司郑重承诺：</w:t>
      </w:r>
    </w:p>
    <w:p>
      <w:pPr>
        <w:spacing w:line="420" w:lineRule="exact"/>
        <w:ind w:right="210" w:rightChars="100" w:firstLine="420" w:firstLineChars="200"/>
        <w:rPr>
          <w:rFonts w:ascii="宋体" w:hAnsi="宋体" w:cs="Arial"/>
          <w:bCs/>
          <w:szCs w:val="24"/>
        </w:rPr>
      </w:pPr>
      <w:r>
        <w:rPr>
          <w:rFonts w:hint="eastAsia" w:ascii="宋体" w:hAnsi="宋体" w:cs="Arial"/>
          <w:bCs/>
          <w:szCs w:val="24"/>
        </w:rPr>
        <w:t>在产品提供过程中，不以任何名义给予贵司</w:t>
      </w:r>
      <w:r>
        <w:rPr>
          <w:rFonts w:hint="eastAsia" w:ascii="宋体" w:hAnsi="宋体" w:cs="Arial"/>
          <w:bCs/>
          <w:szCs w:val="24"/>
          <w:lang w:val="en-US" w:eastAsia="zh-CN"/>
        </w:rPr>
        <w:t>中标产品</w:t>
      </w:r>
      <w:r>
        <w:rPr>
          <w:rFonts w:hint="eastAsia" w:ascii="宋体" w:hAnsi="宋体" w:cs="Arial"/>
          <w:bCs/>
          <w:szCs w:val="24"/>
        </w:rPr>
        <w:t>使用、评审、采购部门、技术部门、监察部门人员回扣提成等行为。不采取不正当手段获取商业机会或商业利益。</w:t>
      </w:r>
    </w:p>
    <w:p>
      <w:pPr>
        <w:spacing w:line="420" w:lineRule="exact"/>
        <w:ind w:left="720" w:right="210" w:rightChars="100"/>
        <w:rPr>
          <w:rFonts w:ascii="宋体" w:hAnsi="宋体" w:cs="Arial"/>
          <w:bCs/>
          <w:szCs w:val="24"/>
        </w:rPr>
      </w:pPr>
    </w:p>
    <w:p>
      <w:pPr>
        <w:spacing w:line="420" w:lineRule="exact"/>
        <w:ind w:left="720" w:right="210" w:rightChars="100"/>
        <w:rPr>
          <w:rFonts w:ascii="宋体" w:hAnsi="宋体" w:cs="Arial"/>
          <w:bCs/>
          <w:szCs w:val="24"/>
        </w:rPr>
      </w:pPr>
      <w:r>
        <w:rPr>
          <w:rFonts w:hint="eastAsia" w:ascii="宋体" w:hAnsi="宋体" w:cs="Arial"/>
          <w:bCs/>
          <w:szCs w:val="24"/>
        </w:rPr>
        <w:t>若我司违反上述承诺，愿意无条件接受贵司处罚决定并承担相应损失。</w:t>
      </w:r>
    </w:p>
    <w:p>
      <w:pPr>
        <w:spacing w:line="420" w:lineRule="exact"/>
        <w:ind w:left="720" w:right="210" w:rightChars="100"/>
        <w:rPr>
          <w:rFonts w:ascii="宋体" w:hAnsi="宋体" w:cs="Arial"/>
          <w:b/>
          <w:bCs/>
          <w:szCs w:val="24"/>
        </w:rPr>
      </w:pPr>
    </w:p>
    <w:p>
      <w:pPr>
        <w:spacing w:line="420" w:lineRule="exact"/>
        <w:ind w:left="720" w:right="210" w:rightChars="100"/>
        <w:rPr>
          <w:rFonts w:ascii="宋体" w:hAnsi="宋体" w:cs="Arial"/>
          <w:b/>
          <w:bCs/>
          <w:szCs w:val="24"/>
        </w:rPr>
      </w:pPr>
    </w:p>
    <w:p>
      <w:pPr>
        <w:spacing w:line="700" w:lineRule="exact"/>
        <w:rPr>
          <w:rFonts w:ascii="宋体" w:hAnsi="宋体" w:cs="宋体"/>
          <w:color w:val="auto"/>
          <w:sz w:val="24"/>
          <w:szCs w:val="24"/>
        </w:rPr>
      </w:pPr>
      <w:r>
        <w:rPr>
          <w:rFonts w:hint="eastAsia" w:ascii="宋体" w:hAnsi="宋体" w:cs="宋体"/>
          <w:color w:val="auto"/>
          <w:sz w:val="24"/>
          <w:szCs w:val="24"/>
        </w:rPr>
        <w:t xml:space="preserve">承诺人（盖单位章）：                      </w:t>
      </w:r>
    </w:p>
    <w:p>
      <w:pPr>
        <w:spacing w:line="700" w:lineRule="exact"/>
        <w:rPr>
          <w:rFonts w:ascii="宋体" w:hAnsi="宋体" w:cs="宋体"/>
          <w:color w:val="auto"/>
          <w:sz w:val="24"/>
          <w:szCs w:val="24"/>
        </w:rPr>
      </w:pPr>
      <w:r>
        <w:rPr>
          <w:rFonts w:hint="eastAsia" w:ascii="宋体" w:hAnsi="宋体" w:cs="宋体"/>
          <w:color w:val="auto"/>
          <w:sz w:val="24"/>
          <w:szCs w:val="24"/>
        </w:rPr>
        <w:t xml:space="preserve">法定代表人或其委托代理人（签字）：        </w:t>
      </w:r>
    </w:p>
    <w:p>
      <w:pPr>
        <w:spacing w:line="700" w:lineRule="exact"/>
        <w:ind w:firstLine="2520" w:firstLineChars="1050"/>
        <w:rPr>
          <w:rFonts w:ascii="宋体" w:hAnsi="宋体" w:cs="宋体"/>
          <w:color w:val="auto"/>
          <w:sz w:val="24"/>
          <w:szCs w:val="24"/>
        </w:rPr>
      </w:pPr>
      <w:r>
        <w:rPr>
          <w:rFonts w:hint="eastAsia" w:ascii="宋体" w:hAnsi="宋体" w:cs="宋体"/>
          <w:color w:val="auto"/>
          <w:sz w:val="24"/>
          <w:szCs w:val="24"/>
        </w:rPr>
        <w:t xml:space="preserve"> 年     月     日</w:t>
      </w:r>
    </w:p>
    <w:p>
      <w:pPr>
        <w:pStyle w:val="2"/>
        <w:numPr>
          <w:ilvl w:val="0"/>
          <w:numId w:val="0"/>
        </w:numPr>
        <w:ind w:leftChars="200"/>
      </w:pPr>
    </w:p>
    <w:p>
      <w:pPr>
        <w:rPr>
          <w:lang w:val="zh-CN"/>
        </w:rPr>
      </w:pPr>
    </w:p>
    <w:sectPr>
      <w:pgSz w:w="11906" w:h="16838"/>
      <w:pgMar w:top="851" w:right="1133" w:bottom="993" w:left="1418" w:header="709" w:footer="1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
    <w:altName w:val="Segoe Print"/>
    <w:panose1 w:val="00000000000000000000"/>
    <w:charset w:val="00"/>
    <w:family w:val="decorative"/>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rStyle w:val="40"/>
        <w:rFonts w:ascii="宋体" w:hAnsi="宋体" w:cs="宋体"/>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cs="宋体"/>
        <w:color w:val="000000"/>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cs="宋体"/>
        <w:color w:val="000000"/>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38E31D"/>
    <w:multiLevelType w:val="singleLevel"/>
    <w:tmpl w:val="9F38E31D"/>
    <w:lvl w:ilvl="0" w:tentative="0">
      <w:start w:val="1"/>
      <w:numFmt w:val="decimal"/>
      <w:suff w:val="nothing"/>
      <w:lvlText w:val="%1、"/>
      <w:lvlJc w:val="left"/>
    </w:lvl>
  </w:abstractNum>
  <w:abstractNum w:abstractNumId="1">
    <w:nsid w:val="BCE96C99"/>
    <w:multiLevelType w:val="singleLevel"/>
    <w:tmpl w:val="BCE96C99"/>
    <w:lvl w:ilvl="0" w:tentative="0">
      <w:start w:val="1"/>
      <w:numFmt w:val="decimal"/>
      <w:suff w:val="nothing"/>
      <w:lvlText w:val="%1、"/>
      <w:lvlJc w:val="left"/>
    </w:lvl>
  </w:abstractNum>
  <w:abstractNum w:abstractNumId="2">
    <w:nsid w:val="0000000B"/>
    <w:multiLevelType w:val="multilevel"/>
    <w:tmpl w:val="0000000B"/>
    <w:lvl w:ilvl="0" w:tentative="0">
      <w:start w:val="1"/>
      <w:numFmt w:val="japaneseCounting"/>
      <w:lvlText w:val="%1、"/>
      <w:lvlJc w:val="left"/>
      <w:pPr>
        <w:tabs>
          <w:tab w:val="left" w:pos="1402"/>
        </w:tabs>
        <w:ind w:left="1402" w:hanging="720"/>
      </w:pPr>
      <w:rPr>
        <w:rFonts w:hint="eastAsia"/>
      </w:rPr>
    </w:lvl>
    <w:lvl w:ilvl="1" w:tentative="0">
      <w:start w:val="1"/>
      <w:numFmt w:val="lowerLetter"/>
      <w:pStyle w:val="5"/>
      <w:lvlText w:val="%2)"/>
      <w:lvlJc w:val="left"/>
      <w:pPr>
        <w:tabs>
          <w:tab w:val="left" w:pos="1522"/>
        </w:tabs>
        <w:ind w:left="1522" w:hanging="420"/>
      </w:pPr>
    </w:lvl>
    <w:lvl w:ilvl="2" w:tentative="0">
      <w:start w:val="1"/>
      <w:numFmt w:val="lowerRoman"/>
      <w:pStyle w:val="6"/>
      <w:lvlText w:val="%3."/>
      <w:lvlJc w:val="right"/>
      <w:pPr>
        <w:tabs>
          <w:tab w:val="left" w:pos="1942"/>
        </w:tabs>
        <w:ind w:left="1942" w:hanging="420"/>
      </w:pPr>
    </w:lvl>
    <w:lvl w:ilvl="3" w:tentative="0">
      <w:start w:val="1"/>
      <w:numFmt w:val="decimal"/>
      <w:lvlText w:val="%4."/>
      <w:lvlJc w:val="left"/>
      <w:pPr>
        <w:tabs>
          <w:tab w:val="left" w:pos="2362"/>
        </w:tabs>
        <w:ind w:left="2362" w:hanging="420"/>
      </w:pPr>
    </w:lvl>
    <w:lvl w:ilvl="4" w:tentative="0">
      <w:start w:val="1"/>
      <w:numFmt w:val="lowerLetter"/>
      <w:lvlText w:val="%5)"/>
      <w:lvlJc w:val="left"/>
      <w:pPr>
        <w:tabs>
          <w:tab w:val="left" w:pos="2782"/>
        </w:tabs>
        <w:ind w:left="2782" w:hanging="420"/>
      </w:pPr>
    </w:lvl>
    <w:lvl w:ilvl="5" w:tentative="0">
      <w:start w:val="1"/>
      <w:numFmt w:val="lowerRoman"/>
      <w:lvlText w:val="%6."/>
      <w:lvlJc w:val="right"/>
      <w:pPr>
        <w:tabs>
          <w:tab w:val="left" w:pos="3202"/>
        </w:tabs>
        <w:ind w:left="3202" w:hanging="420"/>
      </w:pPr>
    </w:lvl>
    <w:lvl w:ilvl="6" w:tentative="0">
      <w:start w:val="1"/>
      <w:numFmt w:val="decimal"/>
      <w:lvlText w:val="%7."/>
      <w:lvlJc w:val="left"/>
      <w:pPr>
        <w:tabs>
          <w:tab w:val="left" w:pos="3622"/>
        </w:tabs>
        <w:ind w:left="3622" w:hanging="420"/>
      </w:pPr>
    </w:lvl>
    <w:lvl w:ilvl="7" w:tentative="0">
      <w:start w:val="1"/>
      <w:numFmt w:val="lowerLetter"/>
      <w:lvlText w:val="%8)"/>
      <w:lvlJc w:val="left"/>
      <w:pPr>
        <w:tabs>
          <w:tab w:val="left" w:pos="4042"/>
        </w:tabs>
        <w:ind w:left="4042" w:hanging="420"/>
      </w:pPr>
    </w:lvl>
    <w:lvl w:ilvl="8" w:tentative="0">
      <w:start w:val="1"/>
      <w:numFmt w:val="lowerRoman"/>
      <w:lvlText w:val="%9."/>
      <w:lvlJc w:val="right"/>
      <w:pPr>
        <w:tabs>
          <w:tab w:val="left" w:pos="4462"/>
        </w:tabs>
        <w:ind w:left="4462" w:hanging="420"/>
      </w:pPr>
    </w:lvl>
  </w:abstractNum>
  <w:abstractNum w:abstractNumId="3">
    <w:nsid w:val="02395F4C"/>
    <w:multiLevelType w:val="singleLevel"/>
    <w:tmpl w:val="02395F4C"/>
    <w:lvl w:ilvl="0" w:tentative="0">
      <w:start w:val="8"/>
      <w:numFmt w:val="chineseCounting"/>
      <w:suff w:val="nothing"/>
      <w:lvlText w:val="%1、"/>
      <w:lvlJc w:val="left"/>
      <w:rPr>
        <w:rFonts w:hint="eastAsia"/>
      </w:rPr>
    </w:lvl>
  </w:abstractNum>
  <w:abstractNum w:abstractNumId="4">
    <w:nsid w:val="0EB1B8B7"/>
    <w:multiLevelType w:val="singleLevel"/>
    <w:tmpl w:val="0EB1B8B7"/>
    <w:lvl w:ilvl="0" w:tentative="0">
      <w:start w:val="8"/>
      <w:numFmt w:val="chineseCounting"/>
      <w:suff w:val="nothing"/>
      <w:lvlText w:val="（%1）"/>
      <w:lvlJc w:val="left"/>
      <w:rPr>
        <w:rFonts w:hint="eastAsia"/>
      </w:rPr>
    </w:lvl>
  </w:abstractNum>
  <w:abstractNum w:abstractNumId="5">
    <w:nsid w:val="61B017B7"/>
    <w:multiLevelType w:val="singleLevel"/>
    <w:tmpl w:val="61B017B7"/>
    <w:lvl w:ilvl="0" w:tentative="0">
      <w:start w:val="1"/>
      <w:numFmt w:val="chineseCounting"/>
      <w:suff w:val="nothing"/>
      <w:lvlText w:val="%1、"/>
      <w:lvlJc w:val="left"/>
    </w:lvl>
  </w:abstractNum>
  <w:abstractNum w:abstractNumId="6">
    <w:nsid w:val="61DBC9D3"/>
    <w:multiLevelType w:val="singleLevel"/>
    <w:tmpl w:val="61DBC9D3"/>
    <w:lvl w:ilvl="0" w:tentative="0">
      <w:start w:val="1"/>
      <w:numFmt w:val="decimal"/>
      <w:suff w:val="nothing"/>
      <w:lvlText w:val="%1、"/>
      <w:lvlJc w:val="left"/>
    </w:lvl>
  </w:abstractNum>
  <w:abstractNum w:abstractNumId="7">
    <w:nsid w:val="61EEA06A"/>
    <w:multiLevelType w:val="singleLevel"/>
    <w:tmpl w:val="61EEA06A"/>
    <w:lvl w:ilvl="0" w:tentative="0">
      <w:start w:val="1"/>
      <w:numFmt w:val="chineseCounting"/>
      <w:suff w:val="nothing"/>
      <w:lvlText w:val="%1、"/>
      <w:lvlJc w:val="left"/>
    </w:lvl>
  </w:abstractNum>
  <w:num w:numId="1">
    <w:abstractNumId w:val="2"/>
  </w:num>
  <w:num w:numId="2">
    <w:abstractNumId w:val="0"/>
  </w:num>
  <w:num w:numId="3">
    <w:abstractNumId w:val="1"/>
  </w:num>
  <w:num w:numId="4">
    <w:abstractNumId w:val="5"/>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ZTBjOGYwMjkwZGM0MWNkMjVhYzZhYTc5N2Y5NGEifQ=="/>
  </w:docVars>
  <w:rsids>
    <w:rsidRoot w:val="00172A27"/>
    <w:rsid w:val="00000674"/>
    <w:rsid w:val="00002157"/>
    <w:rsid w:val="00003006"/>
    <w:rsid w:val="000031DA"/>
    <w:rsid w:val="00003AD8"/>
    <w:rsid w:val="00003B06"/>
    <w:rsid w:val="00004946"/>
    <w:rsid w:val="00004C6C"/>
    <w:rsid w:val="00007B11"/>
    <w:rsid w:val="00007D76"/>
    <w:rsid w:val="00012CE0"/>
    <w:rsid w:val="0001355A"/>
    <w:rsid w:val="00013BDF"/>
    <w:rsid w:val="00014C85"/>
    <w:rsid w:val="00014D78"/>
    <w:rsid w:val="0001512E"/>
    <w:rsid w:val="00015240"/>
    <w:rsid w:val="00015542"/>
    <w:rsid w:val="0001564E"/>
    <w:rsid w:val="0001569B"/>
    <w:rsid w:val="00015AD9"/>
    <w:rsid w:val="00015D25"/>
    <w:rsid w:val="00016093"/>
    <w:rsid w:val="00017F6C"/>
    <w:rsid w:val="00020746"/>
    <w:rsid w:val="000207BB"/>
    <w:rsid w:val="000212F4"/>
    <w:rsid w:val="00023B89"/>
    <w:rsid w:val="00024518"/>
    <w:rsid w:val="00025759"/>
    <w:rsid w:val="000269CA"/>
    <w:rsid w:val="0003070B"/>
    <w:rsid w:val="00031196"/>
    <w:rsid w:val="0003231E"/>
    <w:rsid w:val="00032E60"/>
    <w:rsid w:val="00034AA8"/>
    <w:rsid w:val="000350FA"/>
    <w:rsid w:val="00041B7C"/>
    <w:rsid w:val="00042209"/>
    <w:rsid w:val="000423B8"/>
    <w:rsid w:val="00042931"/>
    <w:rsid w:val="00042AE9"/>
    <w:rsid w:val="0004331D"/>
    <w:rsid w:val="00047597"/>
    <w:rsid w:val="000500A6"/>
    <w:rsid w:val="00052C95"/>
    <w:rsid w:val="000530F1"/>
    <w:rsid w:val="00054571"/>
    <w:rsid w:val="000547C2"/>
    <w:rsid w:val="0005490C"/>
    <w:rsid w:val="000559D2"/>
    <w:rsid w:val="00062403"/>
    <w:rsid w:val="000629BE"/>
    <w:rsid w:val="00064F78"/>
    <w:rsid w:val="00065856"/>
    <w:rsid w:val="00066041"/>
    <w:rsid w:val="000667D4"/>
    <w:rsid w:val="000671ED"/>
    <w:rsid w:val="0007079A"/>
    <w:rsid w:val="0007135A"/>
    <w:rsid w:val="00072C1A"/>
    <w:rsid w:val="00072F44"/>
    <w:rsid w:val="0007480E"/>
    <w:rsid w:val="00074DC5"/>
    <w:rsid w:val="00074EA4"/>
    <w:rsid w:val="000750CC"/>
    <w:rsid w:val="000768F7"/>
    <w:rsid w:val="00076B1F"/>
    <w:rsid w:val="00080D90"/>
    <w:rsid w:val="00082108"/>
    <w:rsid w:val="00083A3D"/>
    <w:rsid w:val="00084006"/>
    <w:rsid w:val="00085490"/>
    <w:rsid w:val="000877A7"/>
    <w:rsid w:val="00087ADE"/>
    <w:rsid w:val="00091471"/>
    <w:rsid w:val="00092503"/>
    <w:rsid w:val="000926C3"/>
    <w:rsid w:val="00092DF9"/>
    <w:rsid w:val="000A2B1C"/>
    <w:rsid w:val="000A390B"/>
    <w:rsid w:val="000A497C"/>
    <w:rsid w:val="000A708E"/>
    <w:rsid w:val="000A76BC"/>
    <w:rsid w:val="000A78C1"/>
    <w:rsid w:val="000B26D1"/>
    <w:rsid w:val="000B3648"/>
    <w:rsid w:val="000B53EA"/>
    <w:rsid w:val="000B7751"/>
    <w:rsid w:val="000C03B0"/>
    <w:rsid w:val="000C3B3D"/>
    <w:rsid w:val="000C4259"/>
    <w:rsid w:val="000C5203"/>
    <w:rsid w:val="000C6442"/>
    <w:rsid w:val="000C65D3"/>
    <w:rsid w:val="000C710B"/>
    <w:rsid w:val="000D0D35"/>
    <w:rsid w:val="000D7C7F"/>
    <w:rsid w:val="000E36B4"/>
    <w:rsid w:val="000E4D2E"/>
    <w:rsid w:val="000E54DD"/>
    <w:rsid w:val="000E5E05"/>
    <w:rsid w:val="000E644D"/>
    <w:rsid w:val="000E6775"/>
    <w:rsid w:val="000E7FAC"/>
    <w:rsid w:val="000F039B"/>
    <w:rsid w:val="000F181F"/>
    <w:rsid w:val="000F24AA"/>
    <w:rsid w:val="000F43B4"/>
    <w:rsid w:val="000F4E00"/>
    <w:rsid w:val="000F5503"/>
    <w:rsid w:val="000F6D35"/>
    <w:rsid w:val="00103016"/>
    <w:rsid w:val="0011056A"/>
    <w:rsid w:val="001117FB"/>
    <w:rsid w:val="00113423"/>
    <w:rsid w:val="00114257"/>
    <w:rsid w:val="0011561D"/>
    <w:rsid w:val="00116B61"/>
    <w:rsid w:val="00117C90"/>
    <w:rsid w:val="00120E8F"/>
    <w:rsid w:val="00125D12"/>
    <w:rsid w:val="00126051"/>
    <w:rsid w:val="00127E73"/>
    <w:rsid w:val="0013032D"/>
    <w:rsid w:val="00130F7D"/>
    <w:rsid w:val="00132433"/>
    <w:rsid w:val="00133C41"/>
    <w:rsid w:val="00135A95"/>
    <w:rsid w:val="0014142D"/>
    <w:rsid w:val="00141933"/>
    <w:rsid w:val="0014267C"/>
    <w:rsid w:val="00143A35"/>
    <w:rsid w:val="00143CBC"/>
    <w:rsid w:val="00146054"/>
    <w:rsid w:val="0015092B"/>
    <w:rsid w:val="0015167F"/>
    <w:rsid w:val="001532FC"/>
    <w:rsid w:val="0015378B"/>
    <w:rsid w:val="001539EC"/>
    <w:rsid w:val="00155857"/>
    <w:rsid w:val="00156F8B"/>
    <w:rsid w:val="00157C88"/>
    <w:rsid w:val="001602E2"/>
    <w:rsid w:val="0016034B"/>
    <w:rsid w:val="001606A3"/>
    <w:rsid w:val="00160BE2"/>
    <w:rsid w:val="00163ACB"/>
    <w:rsid w:val="001673ED"/>
    <w:rsid w:val="00167FB4"/>
    <w:rsid w:val="00170163"/>
    <w:rsid w:val="001705E2"/>
    <w:rsid w:val="00172A27"/>
    <w:rsid w:val="00172F9F"/>
    <w:rsid w:val="00173473"/>
    <w:rsid w:val="001758BA"/>
    <w:rsid w:val="00176CB9"/>
    <w:rsid w:val="00177343"/>
    <w:rsid w:val="00177C1D"/>
    <w:rsid w:val="00180310"/>
    <w:rsid w:val="00180704"/>
    <w:rsid w:val="001815BC"/>
    <w:rsid w:val="00181D9B"/>
    <w:rsid w:val="00182B29"/>
    <w:rsid w:val="0018373E"/>
    <w:rsid w:val="001853F2"/>
    <w:rsid w:val="00185C7B"/>
    <w:rsid w:val="00187292"/>
    <w:rsid w:val="00190221"/>
    <w:rsid w:val="0019177E"/>
    <w:rsid w:val="00192117"/>
    <w:rsid w:val="00193EFD"/>
    <w:rsid w:val="0019798F"/>
    <w:rsid w:val="001A09C0"/>
    <w:rsid w:val="001A0C8E"/>
    <w:rsid w:val="001A14D4"/>
    <w:rsid w:val="001A1A4C"/>
    <w:rsid w:val="001A3498"/>
    <w:rsid w:val="001A3842"/>
    <w:rsid w:val="001A59D2"/>
    <w:rsid w:val="001A5D76"/>
    <w:rsid w:val="001A6650"/>
    <w:rsid w:val="001B18B3"/>
    <w:rsid w:val="001B1DA5"/>
    <w:rsid w:val="001B63FA"/>
    <w:rsid w:val="001B77EC"/>
    <w:rsid w:val="001B7DC0"/>
    <w:rsid w:val="001C4F10"/>
    <w:rsid w:val="001C534B"/>
    <w:rsid w:val="001C57F0"/>
    <w:rsid w:val="001C7759"/>
    <w:rsid w:val="001C7E97"/>
    <w:rsid w:val="001D0713"/>
    <w:rsid w:val="001D09C0"/>
    <w:rsid w:val="001D379D"/>
    <w:rsid w:val="001D508D"/>
    <w:rsid w:val="001D5C6F"/>
    <w:rsid w:val="001D6E41"/>
    <w:rsid w:val="001E2B87"/>
    <w:rsid w:val="001E46B5"/>
    <w:rsid w:val="001E7321"/>
    <w:rsid w:val="001F04AE"/>
    <w:rsid w:val="001F2E81"/>
    <w:rsid w:val="001F4016"/>
    <w:rsid w:val="001F4A51"/>
    <w:rsid w:val="001F55EB"/>
    <w:rsid w:val="001F73E3"/>
    <w:rsid w:val="001F792D"/>
    <w:rsid w:val="0020158E"/>
    <w:rsid w:val="00202995"/>
    <w:rsid w:val="00202C7D"/>
    <w:rsid w:val="002034D5"/>
    <w:rsid w:val="00203D1A"/>
    <w:rsid w:val="0020595B"/>
    <w:rsid w:val="00205E11"/>
    <w:rsid w:val="00211BC3"/>
    <w:rsid w:val="00213758"/>
    <w:rsid w:val="002137D1"/>
    <w:rsid w:val="00213F2D"/>
    <w:rsid w:val="00217BEF"/>
    <w:rsid w:val="002211C9"/>
    <w:rsid w:val="0022376B"/>
    <w:rsid w:val="00225E3E"/>
    <w:rsid w:val="00232E54"/>
    <w:rsid w:val="002361C8"/>
    <w:rsid w:val="00240651"/>
    <w:rsid w:val="002409C3"/>
    <w:rsid w:val="00241243"/>
    <w:rsid w:val="00242F7A"/>
    <w:rsid w:val="00245445"/>
    <w:rsid w:val="00245976"/>
    <w:rsid w:val="00246B8C"/>
    <w:rsid w:val="00250C43"/>
    <w:rsid w:val="002526BD"/>
    <w:rsid w:val="002529CC"/>
    <w:rsid w:val="00253B48"/>
    <w:rsid w:val="002541D9"/>
    <w:rsid w:val="00254AAB"/>
    <w:rsid w:val="002565C7"/>
    <w:rsid w:val="00263CA4"/>
    <w:rsid w:val="002643A7"/>
    <w:rsid w:val="002677DF"/>
    <w:rsid w:val="00267914"/>
    <w:rsid w:val="002702D3"/>
    <w:rsid w:val="00270B9C"/>
    <w:rsid w:val="0027127C"/>
    <w:rsid w:val="00271343"/>
    <w:rsid w:val="00272BB3"/>
    <w:rsid w:val="00272C29"/>
    <w:rsid w:val="00272D48"/>
    <w:rsid w:val="0027316D"/>
    <w:rsid w:val="002759A8"/>
    <w:rsid w:val="002777D4"/>
    <w:rsid w:val="002833C6"/>
    <w:rsid w:val="00283EA2"/>
    <w:rsid w:val="002874FE"/>
    <w:rsid w:val="0028769E"/>
    <w:rsid w:val="00287B5B"/>
    <w:rsid w:val="0029187A"/>
    <w:rsid w:val="002933EE"/>
    <w:rsid w:val="00293B9C"/>
    <w:rsid w:val="0029528A"/>
    <w:rsid w:val="00295A61"/>
    <w:rsid w:val="002965ED"/>
    <w:rsid w:val="00297E3F"/>
    <w:rsid w:val="002A00B4"/>
    <w:rsid w:val="002A01E3"/>
    <w:rsid w:val="002A055B"/>
    <w:rsid w:val="002A0FCD"/>
    <w:rsid w:val="002A110F"/>
    <w:rsid w:val="002A1263"/>
    <w:rsid w:val="002A1EF6"/>
    <w:rsid w:val="002A568C"/>
    <w:rsid w:val="002A5B02"/>
    <w:rsid w:val="002A6047"/>
    <w:rsid w:val="002B0680"/>
    <w:rsid w:val="002B1E49"/>
    <w:rsid w:val="002B3017"/>
    <w:rsid w:val="002B3619"/>
    <w:rsid w:val="002B3F79"/>
    <w:rsid w:val="002B53BF"/>
    <w:rsid w:val="002B5A90"/>
    <w:rsid w:val="002B6374"/>
    <w:rsid w:val="002B71D8"/>
    <w:rsid w:val="002C0BCC"/>
    <w:rsid w:val="002C0CB7"/>
    <w:rsid w:val="002C1626"/>
    <w:rsid w:val="002C2D1F"/>
    <w:rsid w:val="002C3960"/>
    <w:rsid w:val="002C41B4"/>
    <w:rsid w:val="002C4753"/>
    <w:rsid w:val="002C5297"/>
    <w:rsid w:val="002C7985"/>
    <w:rsid w:val="002D0591"/>
    <w:rsid w:val="002D1429"/>
    <w:rsid w:val="002D2F0D"/>
    <w:rsid w:val="002D429E"/>
    <w:rsid w:val="002D5BA5"/>
    <w:rsid w:val="002D64FA"/>
    <w:rsid w:val="002D76A5"/>
    <w:rsid w:val="002E00AE"/>
    <w:rsid w:val="002E030B"/>
    <w:rsid w:val="002E1761"/>
    <w:rsid w:val="002E2B73"/>
    <w:rsid w:val="002E7E17"/>
    <w:rsid w:val="002F0663"/>
    <w:rsid w:val="002F18E0"/>
    <w:rsid w:val="002F1AD3"/>
    <w:rsid w:val="002F2C99"/>
    <w:rsid w:val="002F4145"/>
    <w:rsid w:val="002F5D39"/>
    <w:rsid w:val="002F63FE"/>
    <w:rsid w:val="002F6CC6"/>
    <w:rsid w:val="002F6FDC"/>
    <w:rsid w:val="002F7E57"/>
    <w:rsid w:val="00301B15"/>
    <w:rsid w:val="0030261E"/>
    <w:rsid w:val="00304048"/>
    <w:rsid w:val="003043AB"/>
    <w:rsid w:val="00304800"/>
    <w:rsid w:val="00306124"/>
    <w:rsid w:val="003071A6"/>
    <w:rsid w:val="0031080F"/>
    <w:rsid w:val="00311BAD"/>
    <w:rsid w:val="00313B2C"/>
    <w:rsid w:val="003140B4"/>
    <w:rsid w:val="00314678"/>
    <w:rsid w:val="003146D9"/>
    <w:rsid w:val="00314B1F"/>
    <w:rsid w:val="00317800"/>
    <w:rsid w:val="00317C54"/>
    <w:rsid w:val="00320A33"/>
    <w:rsid w:val="00320A98"/>
    <w:rsid w:val="003212AF"/>
    <w:rsid w:val="00322659"/>
    <w:rsid w:val="00324149"/>
    <w:rsid w:val="00324E58"/>
    <w:rsid w:val="0032544B"/>
    <w:rsid w:val="00325F06"/>
    <w:rsid w:val="0032693C"/>
    <w:rsid w:val="003271AB"/>
    <w:rsid w:val="00327602"/>
    <w:rsid w:val="00327BE5"/>
    <w:rsid w:val="0033095F"/>
    <w:rsid w:val="0033158C"/>
    <w:rsid w:val="00332C30"/>
    <w:rsid w:val="003350AE"/>
    <w:rsid w:val="00335A5D"/>
    <w:rsid w:val="00336533"/>
    <w:rsid w:val="003367C7"/>
    <w:rsid w:val="00337503"/>
    <w:rsid w:val="00340374"/>
    <w:rsid w:val="0034166C"/>
    <w:rsid w:val="003420F5"/>
    <w:rsid w:val="00342B37"/>
    <w:rsid w:val="003438E8"/>
    <w:rsid w:val="00343C53"/>
    <w:rsid w:val="00344634"/>
    <w:rsid w:val="00346946"/>
    <w:rsid w:val="003471AD"/>
    <w:rsid w:val="00347788"/>
    <w:rsid w:val="00350192"/>
    <w:rsid w:val="00352EB0"/>
    <w:rsid w:val="00353C5E"/>
    <w:rsid w:val="00354582"/>
    <w:rsid w:val="00355083"/>
    <w:rsid w:val="003564BB"/>
    <w:rsid w:val="00357560"/>
    <w:rsid w:val="00362A56"/>
    <w:rsid w:val="0036308D"/>
    <w:rsid w:val="00363D5B"/>
    <w:rsid w:val="00363DC6"/>
    <w:rsid w:val="00364857"/>
    <w:rsid w:val="003652FC"/>
    <w:rsid w:val="003669E6"/>
    <w:rsid w:val="00366F48"/>
    <w:rsid w:val="00367113"/>
    <w:rsid w:val="0037618F"/>
    <w:rsid w:val="0037797E"/>
    <w:rsid w:val="00377C86"/>
    <w:rsid w:val="003801AC"/>
    <w:rsid w:val="00382997"/>
    <w:rsid w:val="00383D92"/>
    <w:rsid w:val="00383DE0"/>
    <w:rsid w:val="00384E7F"/>
    <w:rsid w:val="00385066"/>
    <w:rsid w:val="00385DB3"/>
    <w:rsid w:val="003900DF"/>
    <w:rsid w:val="0039032C"/>
    <w:rsid w:val="003908E6"/>
    <w:rsid w:val="00392006"/>
    <w:rsid w:val="003929B5"/>
    <w:rsid w:val="00392C78"/>
    <w:rsid w:val="00392CDD"/>
    <w:rsid w:val="00393A98"/>
    <w:rsid w:val="00393AB1"/>
    <w:rsid w:val="00395BA2"/>
    <w:rsid w:val="00395CF0"/>
    <w:rsid w:val="00396C01"/>
    <w:rsid w:val="00396D1D"/>
    <w:rsid w:val="003A4FC4"/>
    <w:rsid w:val="003A5D31"/>
    <w:rsid w:val="003A7164"/>
    <w:rsid w:val="003A7C49"/>
    <w:rsid w:val="003B06A6"/>
    <w:rsid w:val="003B0A9C"/>
    <w:rsid w:val="003B1408"/>
    <w:rsid w:val="003B19D1"/>
    <w:rsid w:val="003B20D0"/>
    <w:rsid w:val="003B2FB1"/>
    <w:rsid w:val="003B7FCD"/>
    <w:rsid w:val="003B7FF8"/>
    <w:rsid w:val="003C0038"/>
    <w:rsid w:val="003C1F66"/>
    <w:rsid w:val="003C33E3"/>
    <w:rsid w:val="003C3675"/>
    <w:rsid w:val="003C4458"/>
    <w:rsid w:val="003C6D63"/>
    <w:rsid w:val="003D1C79"/>
    <w:rsid w:val="003D557D"/>
    <w:rsid w:val="003D5AF6"/>
    <w:rsid w:val="003D5F1E"/>
    <w:rsid w:val="003D7747"/>
    <w:rsid w:val="003E4211"/>
    <w:rsid w:val="003E42B3"/>
    <w:rsid w:val="003E58D3"/>
    <w:rsid w:val="003E65D8"/>
    <w:rsid w:val="003E7102"/>
    <w:rsid w:val="003E7B9B"/>
    <w:rsid w:val="003E7DB3"/>
    <w:rsid w:val="003F0384"/>
    <w:rsid w:val="003F1CA1"/>
    <w:rsid w:val="003F2A16"/>
    <w:rsid w:val="003F38DD"/>
    <w:rsid w:val="003F6555"/>
    <w:rsid w:val="003F7D00"/>
    <w:rsid w:val="00401862"/>
    <w:rsid w:val="00404ACA"/>
    <w:rsid w:val="00405D5C"/>
    <w:rsid w:val="004069EF"/>
    <w:rsid w:val="00407FF4"/>
    <w:rsid w:val="004102C0"/>
    <w:rsid w:val="004109C1"/>
    <w:rsid w:val="004112FD"/>
    <w:rsid w:val="004169A1"/>
    <w:rsid w:val="00417BE1"/>
    <w:rsid w:val="00417CE8"/>
    <w:rsid w:val="0042093E"/>
    <w:rsid w:val="00420A26"/>
    <w:rsid w:val="00426F42"/>
    <w:rsid w:val="00427660"/>
    <w:rsid w:val="00427CD0"/>
    <w:rsid w:val="00432F78"/>
    <w:rsid w:val="0043423A"/>
    <w:rsid w:val="0043750B"/>
    <w:rsid w:val="00437C84"/>
    <w:rsid w:val="00437D3E"/>
    <w:rsid w:val="00437FCB"/>
    <w:rsid w:val="004476C3"/>
    <w:rsid w:val="00447C9D"/>
    <w:rsid w:val="0045008E"/>
    <w:rsid w:val="004500E4"/>
    <w:rsid w:val="00450BF7"/>
    <w:rsid w:val="00451043"/>
    <w:rsid w:val="00451359"/>
    <w:rsid w:val="004556C5"/>
    <w:rsid w:val="00456646"/>
    <w:rsid w:val="00457F42"/>
    <w:rsid w:val="00461A57"/>
    <w:rsid w:val="004624FC"/>
    <w:rsid w:val="00465520"/>
    <w:rsid w:val="00470F7A"/>
    <w:rsid w:val="00476F06"/>
    <w:rsid w:val="00477144"/>
    <w:rsid w:val="0047726F"/>
    <w:rsid w:val="00477D37"/>
    <w:rsid w:val="00480245"/>
    <w:rsid w:val="00481DC7"/>
    <w:rsid w:val="004825AD"/>
    <w:rsid w:val="0048291E"/>
    <w:rsid w:val="004830D5"/>
    <w:rsid w:val="004840A9"/>
    <w:rsid w:val="00484F02"/>
    <w:rsid w:val="0048531F"/>
    <w:rsid w:val="00486017"/>
    <w:rsid w:val="00486324"/>
    <w:rsid w:val="004878DE"/>
    <w:rsid w:val="00487917"/>
    <w:rsid w:val="00490630"/>
    <w:rsid w:val="00493711"/>
    <w:rsid w:val="004947B7"/>
    <w:rsid w:val="00495EEC"/>
    <w:rsid w:val="004A079E"/>
    <w:rsid w:val="004A1386"/>
    <w:rsid w:val="004A1804"/>
    <w:rsid w:val="004A24D2"/>
    <w:rsid w:val="004A49CA"/>
    <w:rsid w:val="004A5313"/>
    <w:rsid w:val="004A5D03"/>
    <w:rsid w:val="004A6121"/>
    <w:rsid w:val="004A6279"/>
    <w:rsid w:val="004A65B7"/>
    <w:rsid w:val="004B1577"/>
    <w:rsid w:val="004B1926"/>
    <w:rsid w:val="004B29FA"/>
    <w:rsid w:val="004B3501"/>
    <w:rsid w:val="004B4C08"/>
    <w:rsid w:val="004B5805"/>
    <w:rsid w:val="004C0777"/>
    <w:rsid w:val="004C2056"/>
    <w:rsid w:val="004C6B92"/>
    <w:rsid w:val="004D0083"/>
    <w:rsid w:val="004D0E4B"/>
    <w:rsid w:val="004D366A"/>
    <w:rsid w:val="004D4BEB"/>
    <w:rsid w:val="004D5257"/>
    <w:rsid w:val="004E00BC"/>
    <w:rsid w:val="004E05DE"/>
    <w:rsid w:val="004E0EE4"/>
    <w:rsid w:val="004E3314"/>
    <w:rsid w:val="004E5867"/>
    <w:rsid w:val="004E7BBD"/>
    <w:rsid w:val="004E7C4B"/>
    <w:rsid w:val="004F01E7"/>
    <w:rsid w:val="004F11F3"/>
    <w:rsid w:val="004F1872"/>
    <w:rsid w:val="004F3677"/>
    <w:rsid w:val="004F4AE4"/>
    <w:rsid w:val="004F4E8B"/>
    <w:rsid w:val="00502F42"/>
    <w:rsid w:val="00503B0E"/>
    <w:rsid w:val="00503ED2"/>
    <w:rsid w:val="00506860"/>
    <w:rsid w:val="0051114D"/>
    <w:rsid w:val="005120AA"/>
    <w:rsid w:val="00514AE7"/>
    <w:rsid w:val="005154BE"/>
    <w:rsid w:val="00515CFD"/>
    <w:rsid w:val="00516B64"/>
    <w:rsid w:val="00517156"/>
    <w:rsid w:val="005174BD"/>
    <w:rsid w:val="005177CC"/>
    <w:rsid w:val="00520300"/>
    <w:rsid w:val="00522912"/>
    <w:rsid w:val="00523C0D"/>
    <w:rsid w:val="00526C73"/>
    <w:rsid w:val="00527E9E"/>
    <w:rsid w:val="00530C81"/>
    <w:rsid w:val="00531B97"/>
    <w:rsid w:val="00532137"/>
    <w:rsid w:val="00532400"/>
    <w:rsid w:val="00534B69"/>
    <w:rsid w:val="00534C2B"/>
    <w:rsid w:val="0053545A"/>
    <w:rsid w:val="00536088"/>
    <w:rsid w:val="00537BF7"/>
    <w:rsid w:val="00537E11"/>
    <w:rsid w:val="00540886"/>
    <w:rsid w:val="00541BB1"/>
    <w:rsid w:val="00541FD7"/>
    <w:rsid w:val="0054221F"/>
    <w:rsid w:val="00542B4E"/>
    <w:rsid w:val="00543DE4"/>
    <w:rsid w:val="00547CF3"/>
    <w:rsid w:val="005500F9"/>
    <w:rsid w:val="005522B9"/>
    <w:rsid w:val="00553C51"/>
    <w:rsid w:val="00553D93"/>
    <w:rsid w:val="00553E09"/>
    <w:rsid w:val="005558C0"/>
    <w:rsid w:val="00556AA3"/>
    <w:rsid w:val="005579C3"/>
    <w:rsid w:val="00560075"/>
    <w:rsid w:val="00560CC2"/>
    <w:rsid w:val="00560D7C"/>
    <w:rsid w:val="00561203"/>
    <w:rsid w:val="00561F74"/>
    <w:rsid w:val="0056441A"/>
    <w:rsid w:val="00564A29"/>
    <w:rsid w:val="00565A90"/>
    <w:rsid w:val="00567033"/>
    <w:rsid w:val="00567CC4"/>
    <w:rsid w:val="00567E64"/>
    <w:rsid w:val="00571CC1"/>
    <w:rsid w:val="00574CB2"/>
    <w:rsid w:val="005755F4"/>
    <w:rsid w:val="00575DCE"/>
    <w:rsid w:val="0057624F"/>
    <w:rsid w:val="00576336"/>
    <w:rsid w:val="00576FE1"/>
    <w:rsid w:val="00580CE4"/>
    <w:rsid w:val="0058105C"/>
    <w:rsid w:val="00582818"/>
    <w:rsid w:val="0058303C"/>
    <w:rsid w:val="005835BB"/>
    <w:rsid w:val="00583EA4"/>
    <w:rsid w:val="00590624"/>
    <w:rsid w:val="00590D01"/>
    <w:rsid w:val="00590ED7"/>
    <w:rsid w:val="00592070"/>
    <w:rsid w:val="0059362E"/>
    <w:rsid w:val="00593657"/>
    <w:rsid w:val="00594125"/>
    <w:rsid w:val="00596EF0"/>
    <w:rsid w:val="0059755B"/>
    <w:rsid w:val="005A00A2"/>
    <w:rsid w:val="005A0B6F"/>
    <w:rsid w:val="005A1515"/>
    <w:rsid w:val="005A2648"/>
    <w:rsid w:val="005A2F36"/>
    <w:rsid w:val="005A3047"/>
    <w:rsid w:val="005A4FAE"/>
    <w:rsid w:val="005A6884"/>
    <w:rsid w:val="005A6E68"/>
    <w:rsid w:val="005A7BE3"/>
    <w:rsid w:val="005B0259"/>
    <w:rsid w:val="005B09AE"/>
    <w:rsid w:val="005B1287"/>
    <w:rsid w:val="005B5B31"/>
    <w:rsid w:val="005B603A"/>
    <w:rsid w:val="005B7204"/>
    <w:rsid w:val="005B7CEC"/>
    <w:rsid w:val="005B7F2A"/>
    <w:rsid w:val="005C0EAA"/>
    <w:rsid w:val="005C29FF"/>
    <w:rsid w:val="005C3D74"/>
    <w:rsid w:val="005C404B"/>
    <w:rsid w:val="005C4AEB"/>
    <w:rsid w:val="005C4E2B"/>
    <w:rsid w:val="005C7D15"/>
    <w:rsid w:val="005D01DB"/>
    <w:rsid w:val="005D056A"/>
    <w:rsid w:val="005D2493"/>
    <w:rsid w:val="005D2963"/>
    <w:rsid w:val="005D6381"/>
    <w:rsid w:val="005E0BEA"/>
    <w:rsid w:val="005E19D7"/>
    <w:rsid w:val="005F026B"/>
    <w:rsid w:val="005F1B0B"/>
    <w:rsid w:val="005F1B30"/>
    <w:rsid w:val="005F2822"/>
    <w:rsid w:val="005F3AA6"/>
    <w:rsid w:val="005F45A2"/>
    <w:rsid w:val="005F5565"/>
    <w:rsid w:val="005F5AD6"/>
    <w:rsid w:val="005F5D5B"/>
    <w:rsid w:val="005F7287"/>
    <w:rsid w:val="005F74CF"/>
    <w:rsid w:val="00603F1C"/>
    <w:rsid w:val="00604176"/>
    <w:rsid w:val="00605343"/>
    <w:rsid w:val="00606F9E"/>
    <w:rsid w:val="0061138C"/>
    <w:rsid w:val="00611EDA"/>
    <w:rsid w:val="00613471"/>
    <w:rsid w:val="00614547"/>
    <w:rsid w:val="00614F18"/>
    <w:rsid w:val="00616272"/>
    <w:rsid w:val="00616292"/>
    <w:rsid w:val="00617A9A"/>
    <w:rsid w:val="00620EE7"/>
    <w:rsid w:val="00621C48"/>
    <w:rsid w:val="00621D77"/>
    <w:rsid w:val="00622954"/>
    <w:rsid w:val="00622FDB"/>
    <w:rsid w:val="00623BA2"/>
    <w:rsid w:val="00623EF4"/>
    <w:rsid w:val="00624FC0"/>
    <w:rsid w:val="0062527E"/>
    <w:rsid w:val="00625538"/>
    <w:rsid w:val="0062557C"/>
    <w:rsid w:val="0062579E"/>
    <w:rsid w:val="00625CD0"/>
    <w:rsid w:val="00626D99"/>
    <w:rsid w:val="00627B7D"/>
    <w:rsid w:val="006301EE"/>
    <w:rsid w:val="00631369"/>
    <w:rsid w:val="006316D9"/>
    <w:rsid w:val="006321B3"/>
    <w:rsid w:val="00632EE3"/>
    <w:rsid w:val="00633A0D"/>
    <w:rsid w:val="00635833"/>
    <w:rsid w:val="00636459"/>
    <w:rsid w:val="00636E99"/>
    <w:rsid w:val="00637A89"/>
    <w:rsid w:val="00640DD8"/>
    <w:rsid w:val="00641B96"/>
    <w:rsid w:val="00642703"/>
    <w:rsid w:val="006438EB"/>
    <w:rsid w:val="00644BFB"/>
    <w:rsid w:val="00644C3A"/>
    <w:rsid w:val="00647577"/>
    <w:rsid w:val="00647BE7"/>
    <w:rsid w:val="00650510"/>
    <w:rsid w:val="0065085D"/>
    <w:rsid w:val="00650DB5"/>
    <w:rsid w:val="00650DFD"/>
    <w:rsid w:val="00653D48"/>
    <w:rsid w:val="0065416B"/>
    <w:rsid w:val="00654913"/>
    <w:rsid w:val="006550D5"/>
    <w:rsid w:val="006553A6"/>
    <w:rsid w:val="006559A1"/>
    <w:rsid w:val="006559B6"/>
    <w:rsid w:val="0065673F"/>
    <w:rsid w:val="00656B74"/>
    <w:rsid w:val="00657E6A"/>
    <w:rsid w:val="006621D1"/>
    <w:rsid w:val="006628FF"/>
    <w:rsid w:val="00662E11"/>
    <w:rsid w:val="0066500C"/>
    <w:rsid w:val="00665A1E"/>
    <w:rsid w:val="006661B0"/>
    <w:rsid w:val="0066694D"/>
    <w:rsid w:val="006701EA"/>
    <w:rsid w:val="00670257"/>
    <w:rsid w:val="0067417A"/>
    <w:rsid w:val="00674286"/>
    <w:rsid w:val="00674BD4"/>
    <w:rsid w:val="00674BD7"/>
    <w:rsid w:val="00674EC0"/>
    <w:rsid w:val="00675291"/>
    <w:rsid w:val="0067597A"/>
    <w:rsid w:val="00680C59"/>
    <w:rsid w:val="00681512"/>
    <w:rsid w:val="00682592"/>
    <w:rsid w:val="00682851"/>
    <w:rsid w:val="006830B8"/>
    <w:rsid w:val="00683694"/>
    <w:rsid w:val="006849FE"/>
    <w:rsid w:val="00684A5C"/>
    <w:rsid w:val="00685A5C"/>
    <w:rsid w:val="00687057"/>
    <w:rsid w:val="00687D8B"/>
    <w:rsid w:val="00691F78"/>
    <w:rsid w:val="0069345B"/>
    <w:rsid w:val="00693479"/>
    <w:rsid w:val="00695AA8"/>
    <w:rsid w:val="006A48F0"/>
    <w:rsid w:val="006A4EDD"/>
    <w:rsid w:val="006A64BA"/>
    <w:rsid w:val="006A66EA"/>
    <w:rsid w:val="006A7BCD"/>
    <w:rsid w:val="006B2041"/>
    <w:rsid w:val="006B38DD"/>
    <w:rsid w:val="006B53BA"/>
    <w:rsid w:val="006B6998"/>
    <w:rsid w:val="006C02C8"/>
    <w:rsid w:val="006C0E19"/>
    <w:rsid w:val="006C34D7"/>
    <w:rsid w:val="006C583C"/>
    <w:rsid w:val="006C593B"/>
    <w:rsid w:val="006C718D"/>
    <w:rsid w:val="006D0A18"/>
    <w:rsid w:val="006D0D8E"/>
    <w:rsid w:val="006D0EB9"/>
    <w:rsid w:val="006D226B"/>
    <w:rsid w:val="006D34FB"/>
    <w:rsid w:val="006D3FD4"/>
    <w:rsid w:val="006D45A6"/>
    <w:rsid w:val="006D62E9"/>
    <w:rsid w:val="006D68F0"/>
    <w:rsid w:val="006D70B9"/>
    <w:rsid w:val="006E0074"/>
    <w:rsid w:val="006E1693"/>
    <w:rsid w:val="006E2959"/>
    <w:rsid w:val="006E295F"/>
    <w:rsid w:val="006E4E22"/>
    <w:rsid w:val="006E5399"/>
    <w:rsid w:val="006E5F2F"/>
    <w:rsid w:val="006E6C2C"/>
    <w:rsid w:val="006E6E8E"/>
    <w:rsid w:val="006E766B"/>
    <w:rsid w:val="006E7D8D"/>
    <w:rsid w:val="006F0386"/>
    <w:rsid w:val="006F4A94"/>
    <w:rsid w:val="006F4C1C"/>
    <w:rsid w:val="006F7238"/>
    <w:rsid w:val="006F72E1"/>
    <w:rsid w:val="006F7E98"/>
    <w:rsid w:val="00700949"/>
    <w:rsid w:val="0070254C"/>
    <w:rsid w:val="00703857"/>
    <w:rsid w:val="00703C38"/>
    <w:rsid w:val="00704B4C"/>
    <w:rsid w:val="00704C68"/>
    <w:rsid w:val="00706022"/>
    <w:rsid w:val="00710670"/>
    <w:rsid w:val="00717478"/>
    <w:rsid w:val="007174E9"/>
    <w:rsid w:val="007177EE"/>
    <w:rsid w:val="0072050C"/>
    <w:rsid w:val="00720A5C"/>
    <w:rsid w:val="00723ED9"/>
    <w:rsid w:val="00724F86"/>
    <w:rsid w:val="0073007D"/>
    <w:rsid w:val="00733294"/>
    <w:rsid w:val="00735855"/>
    <w:rsid w:val="00736F51"/>
    <w:rsid w:val="00740710"/>
    <w:rsid w:val="00741DAC"/>
    <w:rsid w:val="0074265B"/>
    <w:rsid w:val="00742934"/>
    <w:rsid w:val="00742FA4"/>
    <w:rsid w:val="00747A54"/>
    <w:rsid w:val="00747D73"/>
    <w:rsid w:val="00747FE3"/>
    <w:rsid w:val="007500B1"/>
    <w:rsid w:val="0075022F"/>
    <w:rsid w:val="00752A97"/>
    <w:rsid w:val="0075682A"/>
    <w:rsid w:val="007619DC"/>
    <w:rsid w:val="0076327E"/>
    <w:rsid w:val="007642BF"/>
    <w:rsid w:val="00765F9D"/>
    <w:rsid w:val="00771AD0"/>
    <w:rsid w:val="00773446"/>
    <w:rsid w:val="007763DD"/>
    <w:rsid w:val="0078095B"/>
    <w:rsid w:val="00780A98"/>
    <w:rsid w:val="00780F32"/>
    <w:rsid w:val="00781FFC"/>
    <w:rsid w:val="00782B88"/>
    <w:rsid w:val="00783998"/>
    <w:rsid w:val="00784C8E"/>
    <w:rsid w:val="00785E3E"/>
    <w:rsid w:val="00787875"/>
    <w:rsid w:val="00787BE5"/>
    <w:rsid w:val="0079250A"/>
    <w:rsid w:val="00792B11"/>
    <w:rsid w:val="007938E4"/>
    <w:rsid w:val="00794180"/>
    <w:rsid w:val="0079539E"/>
    <w:rsid w:val="00795A20"/>
    <w:rsid w:val="00795AFB"/>
    <w:rsid w:val="00796D18"/>
    <w:rsid w:val="007A05B6"/>
    <w:rsid w:val="007A09A0"/>
    <w:rsid w:val="007A2320"/>
    <w:rsid w:val="007A23B1"/>
    <w:rsid w:val="007A26F7"/>
    <w:rsid w:val="007A4080"/>
    <w:rsid w:val="007A44EF"/>
    <w:rsid w:val="007A4575"/>
    <w:rsid w:val="007A4DC4"/>
    <w:rsid w:val="007A5536"/>
    <w:rsid w:val="007A6B3E"/>
    <w:rsid w:val="007B13F5"/>
    <w:rsid w:val="007B52FF"/>
    <w:rsid w:val="007B7C4C"/>
    <w:rsid w:val="007C008E"/>
    <w:rsid w:val="007C064B"/>
    <w:rsid w:val="007C2640"/>
    <w:rsid w:val="007C480F"/>
    <w:rsid w:val="007C4F89"/>
    <w:rsid w:val="007D0251"/>
    <w:rsid w:val="007D07FC"/>
    <w:rsid w:val="007D0A29"/>
    <w:rsid w:val="007D3273"/>
    <w:rsid w:val="007D37ED"/>
    <w:rsid w:val="007D3917"/>
    <w:rsid w:val="007D4F21"/>
    <w:rsid w:val="007E0F5C"/>
    <w:rsid w:val="007E4794"/>
    <w:rsid w:val="007E5AF3"/>
    <w:rsid w:val="007F361C"/>
    <w:rsid w:val="007F4C86"/>
    <w:rsid w:val="007F73CD"/>
    <w:rsid w:val="007F7528"/>
    <w:rsid w:val="00800969"/>
    <w:rsid w:val="00800C38"/>
    <w:rsid w:val="0080478A"/>
    <w:rsid w:val="00804A0F"/>
    <w:rsid w:val="00804D03"/>
    <w:rsid w:val="0080584A"/>
    <w:rsid w:val="008058B8"/>
    <w:rsid w:val="00806865"/>
    <w:rsid w:val="00810847"/>
    <w:rsid w:val="0081089B"/>
    <w:rsid w:val="00811377"/>
    <w:rsid w:val="00812113"/>
    <w:rsid w:val="00812CEA"/>
    <w:rsid w:val="008138ED"/>
    <w:rsid w:val="00813F56"/>
    <w:rsid w:val="008163F8"/>
    <w:rsid w:val="008167D7"/>
    <w:rsid w:val="00817679"/>
    <w:rsid w:val="00821C1E"/>
    <w:rsid w:val="0082369E"/>
    <w:rsid w:val="00823E82"/>
    <w:rsid w:val="00825507"/>
    <w:rsid w:val="008262CA"/>
    <w:rsid w:val="00826950"/>
    <w:rsid w:val="00830DE9"/>
    <w:rsid w:val="008310B7"/>
    <w:rsid w:val="00833F78"/>
    <w:rsid w:val="0083513F"/>
    <w:rsid w:val="008354A4"/>
    <w:rsid w:val="00835691"/>
    <w:rsid w:val="008427F2"/>
    <w:rsid w:val="00844582"/>
    <w:rsid w:val="00844CAD"/>
    <w:rsid w:val="0084558C"/>
    <w:rsid w:val="00846A15"/>
    <w:rsid w:val="00847173"/>
    <w:rsid w:val="0084722B"/>
    <w:rsid w:val="008509A9"/>
    <w:rsid w:val="00851294"/>
    <w:rsid w:val="00851FA7"/>
    <w:rsid w:val="00852FAF"/>
    <w:rsid w:val="00853B71"/>
    <w:rsid w:val="00855CBE"/>
    <w:rsid w:val="00860B33"/>
    <w:rsid w:val="0086451D"/>
    <w:rsid w:val="008662E8"/>
    <w:rsid w:val="008666F1"/>
    <w:rsid w:val="00867BB4"/>
    <w:rsid w:val="008727DB"/>
    <w:rsid w:val="00876347"/>
    <w:rsid w:val="00880BBC"/>
    <w:rsid w:val="00881B77"/>
    <w:rsid w:val="0088397F"/>
    <w:rsid w:val="00885E91"/>
    <w:rsid w:val="00891AAF"/>
    <w:rsid w:val="00892432"/>
    <w:rsid w:val="008933CB"/>
    <w:rsid w:val="008935A9"/>
    <w:rsid w:val="008944BC"/>
    <w:rsid w:val="00894AFF"/>
    <w:rsid w:val="00894D24"/>
    <w:rsid w:val="00895A73"/>
    <w:rsid w:val="00897466"/>
    <w:rsid w:val="008975CC"/>
    <w:rsid w:val="008A065F"/>
    <w:rsid w:val="008A268F"/>
    <w:rsid w:val="008A2F95"/>
    <w:rsid w:val="008A3CE8"/>
    <w:rsid w:val="008A440C"/>
    <w:rsid w:val="008A6676"/>
    <w:rsid w:val="008B0D52"/>
    <w:rsid w:val="008B10C9"/>
    <w:rsid w:val="008B2326"/>
    <w:rsid w:val="008B3E34"/>
    <w:rsid w:val="008B4B92"/>
    <w:rsid w:val="008B528E"/>
    <w:rsid w:val="008B7A16"/>
    <w:rsid w:val="008C2274"/>
    <w:rsid w:val="008C3877"/>
    <w:rsid w:val="008C44C3"/>
    <w:rsid w:val="008C4AA2"/>
    <w:rsid w:val="008C4FAF"/>
    <w:rsid w:val="008C6F63"/>
    <w:rsid w:val="008C7BB0"/>
    <w:rsid w:val="008D2284"/>
    <w:rsid w:val="008D2DC7"/>
    <w:rsid w:val="008D3C47"/>
    <w:rsid w:val="008D66EF"/>
    <w:rsid w:val="008E0500"/>
    <w:rsid w:val="008E080D"/>
    <w:rsid w:val="008E1804"/>
    <w:rsid w:val="008E1F4A"/>
    <w:rsid w:val="008E2038"/>
    <w:rsid w:val="008E2663"/>
    <w:rsid w:val="008E39D0"/>
    <w:rsid w:val="008E4778"/>
    <w:rsid w:val="008E49F1"/>
    <w:rsid w:val="008E55F3"/>
    <w:rsid w:val="008E6741"/>
    <w:rsid w:val="008F07B2"/>
    <w:rsid w:val="008F11BE"/>
    <w:rsid w:val="008F26A7"/>
    <w:rsid w:val="008F26F2"/>
    <w:rsid w:val="008F334F"/>
    <w:rsid w:val="008F441F"/>
    <w:rsid w:val="008F5323"/>
    <w:rsid w:val="008F5777"/>
    <w:rsid w:val="008F6202"/>
    <w:rsid w:val="008F64CB"/>
    <w:rsid w:val="00900651"/>
    <w:rsid w:val="00902219"/>
    <w:rsid w:val="00905716"/>
    <w:rsid w:val="00906EA6"/>
    <w:rsid w:val="009100E7"/>
    <w:rsid w:val="009131B9"/>
    <w:rsid w:val="00914734"/>
    <w:rsid w:val="00916DF4"/>
    <w:rsid w:val="00924954"/>
    <w:rsid w:val="00926DA1"/>
    <w:rsid w:val="00927EAE"/>
    <w:rsid w:val="00930ED0"/>
    <w:rsid w:val="00932DB2"/>
    <w:rsid w:val="00932DD2"/>
    <w:rsid w:val="0093427A"/>
    <w:rsid w:val="00934647"/>
    <w:rsid w:val="00934824"/>
    <w:rsid w:val="00934D77"/>
    <w:rsid w:val="00934E5F"/>
    <w:rsid w:val="00934FE1"/>
    <w:rsid w:val="00935313"/>
    <w:rsid w:val="0093553E"/>
    <w:rsid w:val="00935BB1"/>
    <w:rsid w:val="00937022"/>
    <w:rsid w:val="00940012"/>
    <w:rsid w:val="009428A0"/>
    <w:rsid w:val="0094337E"/>
    <w:rsid w:val="00950DA9"/>
    <w:rsid w:val="00951079"/>
    <w:rsid w:val="009527B7"/>
    <w:rsid w:val="00953341"/>
    <w:rsid w:val="00954FF9"/>
    <w:rsid w:val="009550E3"/>
    <w:rsid w:val="0095585E"/>
    <w:rsid w:val="00955946"/>
    <w:rsid w:val="00956E7C"/>
    <w:rsid w:val="00957096"/>
    <w:rsid w:val="009604BA"/>
    <w:rsid w:val="009604FC"/>
    <w:rsid w:val="00960F55"/>
    <w:rsid w:val="00963029"/>
    <w:rsid w:val="00964C44"/>
    <w:rsid w:val="009654CA"/>
    <w:rsid w:val="00965ECF"/>
    <w:rsid w:val="009662B9"/>
    <w:rsid w:val="00966410"/>
    <w:rsid w:val="00967DA4"/>
    <w:rsid w:val="00971A88"/>
    <w:rsid w:val="009768B8"/>
    <w:rsid w:val="00982A5D"/>
    <w:rsid w:val="00982AFB"/>
    <w:rsid w:val="00982EAE"/>
    <w:rsid w:val="009858C2"/>
    <w:rsid w:val="00985B65"/>
    <w:rsid w:val="00993B21"/>
    <w:rsid w:val="009962FE"/>
    <w:rsid w:val="00996AF2"/>
    <w:rsid w:val="009A05E9"/>
    <w:rsid w:val="009A09FC"/>
    <w:rsid w:val="009A1364"/>
    <w:rsid w:val="009A1D11"/>
    <w:rsid w:val="009A1E5E"/>
    <w:rsid w:val="009A2C8F"/>
    <w:rsid w:val="009A396A"/>
    <w:rsid w:val="009A3E52"/>
    <w:rsid w:val="009A77FF"/>
    <w:rsid w:val="009B1D4E"/>
    <w:rsid w:val="009B2393"/>
    <w:rsid w:val="009B6CAE"/>
    <w:rsid w:val="009C1117"/>
    <w:rsid w:val="009C11B9"/>
    <w:rsid w:val="009C1467"/>
    <w:rsid w:val="009C15D3"/>
    <w:rsid w:val="009C1E57"/>
    <w:rsid w:val="009C2042"/>
    <w:rsid w:val="009C30EC"/>
    <w:rsid w:val="009C37D6"/>
    <w:rsid w:val="009C3EE8"/>
    <w:rsid w:val="009C705E"/>
    <w:rsid w:val="009C728E"/>
    <w:rsid w:val="009C735B"/>
    <w:rsid w:val="009C75DE"/>
    <w:rsid w:val="009D2920"/>
    <w:rsid w:val="009D3ACA"/>
    <w:rsid w:val="009D7BB3"/>
    <w:rsid w:val="009E0127"/>
    <w:rsid w:val="009E075A"/>
    <w:rsid w:val="009E09B2"/>
    <w:rsid w:val="009E1452"/>
    <w:rsid w:val="009E1D7A"/>
    <w:rsid w:val="009E5D28"/>
    <w:rsid w:val="009E711C"/>
    <w:rsid w:val="009F38D4"/>
    <w:rsid w:val="009F577C"/>
    <w:rsid w:val="009F5FC0"/>
    <w:rsid w:val="00A02A66"/>
    <w:rsid w:val="00A04018"/>
    <w:rsid w:val="00A05E4C"/>
    <w:rsid w:val="00A064AC"/>
    <w:rsid w:val="00A06622"/>
    <w:rsid w:val="00A06FD6"/>
    <w:rsid w:val="00A07250"/>
    <w:rsid w:val="00A077C8"/>
    <w:rsid w:val="00A11369"/>
    <w:rsid w:val="00A1205F"/>
    <w:rsid w:val="00A13090"/>
    <w:rsid w:val="00A16B53"/>
    <w:rsid w:val="00A171B2"/>
    <w:rsid w:val="00A17804"/>
    <w:rsid w:val="00A20899"/>
    <w:rsid w:val="00A20ECE"/>
    <w:rsid w:val="00A217B2"/>
    <w:rsid w:val="00A21E89"/>
    <w:rsid w:val="00A236E8"/>
    <w:rsid w:val="00A23E14"/>
    <w:rsid w:val="00A2436A"/>
    <w:rsid w:val="00A245AC"/>
    <w:rsid w:val="00A27DD3"/>
    <w:rsid w:val="00A30338"/>
    <w:rsid w:val="00A3121A"/>
    <w:rsid w:val="00A31FA6"/>
    <w:rsid w:val="00A34673"/>
    <w:rsid w:val="00A40167"/>
    <w:rsid w:val="00A41D45"/>
    <w:rsid w:val="00A50035"/>
    <w:rsid w:val="00A51CC5"/>
    <w:rsid w:val="00A51DFB"/>
    <w:rsid w:val="00A57CFA"/>
    <w:rsid w:val="00A626B0"/>
    <w:rsid w:val="00A6338B"/>
    <w:rsid w:val="00A640AA"/>
    <w:rsid w:val="00A64D3B"/>
    <w:rsid w:val="00A6521D"/>
    <w:rsid w:val="00A656F3"/>
    <w:rsid w:val="00A65D34"/>
    <w:rsid w:val="00A66CD6"/>
    <w:rsid w:val="00A66E4D"/>
    <w:rsid w:val="00A67241"/>
    <w:rsid w:val="00A73343"/>
    <w:rsid w:val="00A7375B"/>
    <w:rsid w:val="00A7377B"/>
    <w:rsid w:val="00A759DC"/>
    <w:rsid w:val="00A75E9A"/>
    <w:rsid w:val="00A76AD0"/>
    <w:rsid w:val="00A80DA3"/>
    <w:rsid w:val="00A8146C"/>
    <w:rsid w:val="00A822A3"/>
    <w:rsid w:val="00A87C08"/>
    <w:rsid w:val="00A90CD2"/>
    <w:rsid w:val="00A90DD1"/>
    <w:rsid w:val="00A91C13"/>
    <w:rsid w:val="00A92D25"/>
    <w:rsid w:val="00A93798"/>
    <w:rsid w:val="00A9579B"/>
    <w:rsid w:val="00A9670B"/>
    <w:rsid w:val="00A96E1A"/>
    <w:rsid w:val="00A9756C"/>
    <w:rsid w:val="00AA0AFA"/>
    <w:rsid w:val="00AA101A"/>
    <w:rsid w:val="00AA1340"/>
    <w:rsid w:val="00AA15DA"/>
    <w:rsid w:val="00AA1DB5"/>
    <w:rsid w:val="00AA3A28"/>
    <w:rsid w:val="00AA3F2C"/>
    <w:rsid w:val="00AA5EFE"/>
    <w:rsid w:val="00AB15F5"/>
    <w:rsid w:val="00AB1EBE"/>
    <w:rsid w:val="00AB2057"/>
    <w:rsid w:val="00AB359F"/>
    <w:rsid w:val="00AB3A8B"/>
    <w:rsid w:val="00AB3C00"/>
    <w:rsid w:val="00AB6DE3"/>
    <w:rsid w:val="00AC005B"/>
    <w:rsid w:val="00AC088F"/>
    <w:rsid w:val="00AC17F7"/>
    <w:rsid w:val="00AC202B"/>
    <w:rsid w:val="00AC42E3"/>
    <w:rsid w:val="00AC43AE"/>
    <w:rsid w:val="00AC56FB"/>
    <w:rsid w:val="00AC650C"/>
    <w:rsid w:val="00AC771F"/>
    <w:rsid w:val="00AD08AF"/>
    <w:rsid w:val="00AD1CB8"/>
    <w:rsid w:val="00AD3699"/>
    <w:rsid w:val="00AD41FB"/>
    <w:rsid w:val="00AD4A9C"/>
    <w:rsid w:val="00AE3F69"/>
    <w:rsid w:val="00AE5B03"/>
    <w:rsid w:val="00AE6055"/>
    <w:rsid w:val="00AE7D07"/>
    <w:rsid w:val="00AF046C"/>
    <w:rsid w:val="00AF060A"/>
    <w:rsid w:val="00AF182A"/>
    <w:rsid w:val="00AF1F56"/>
    <w:rsid w:val="00AF55B0"/>
    <w:rsid w:val="00AF64E2"/>
    <w:rsid w:val="00B00525"/>
    <w:rsid w:val="00B016B3"/>
    <w:rsid w:val="00B01F2B"/>
    <w:rsid w:val="00B0258F"/>
    <w:rsid w:val="00B03EF1"/>
    <w:rsid w:val="00B04D06"/>
    <w:rsid w:val="00B05838"/>
    <w:rsid w:val="00B0593B"/>
    <w:rsid w:val="00B114DF"/>
    <w:rsid w:val="00B14B3A"/>
    <w:rsid w:val="00B2016A"/>
    <w:rsid w:val="00B20DFB"/>
    <w:rsid w:val="00B2144B"/>
    <w:rsid w:val="00B21897"/>
    <w:rsid w:val="00B2290B"/>
    <w:rsid w:val="00B26FD2"/>
    <w:rsid w:val="00B274BE"/>
    <w:rsid w:val="00B31066"/>
    <w:rsid w:val="00B31F61"/>
    <w:rsid w:val="00B31FDA"/>
    <w:rsid w:val="00B32572"/>
    <w:rsid w:val="00B3606B"/>
    <w:rsid w:val="00B36177"/>
    <w:rsid w:val="00B37C69"/>
    <w:rsid w:val="00B40663"/>
    <w:rsid w:val="00B406C2"/>
    <w:rsid w:val="00B429F3"/>
    <w:rsid w:val="00B42AE6"/>
    <w:rsid w:val="00B433C2"/>
    <w:rsid w:val="00B4402F"/>
    <w:rsid w:val="00B442B5"/>
    <w:rsid w:val="00B45F7F"/>
    <w:rsid w:val="00B46173"/>
    <w:rsid w:val="00B46554"/>
    <w:rsid w:val="00B4744F"/>
    <w:rsid w:val="00B479C7"/>
    <w:rsid w:val="00B52C6C"/>
    <w:rsid w:val="00B54A81"/>
    <w:rsid w:val="00B55238"/>
    <w:rsid w:val="00B567F5"/>
    <w:rsid w:val="00B67299"/>
    <w:rsid w:val="00B67B08"/>
    <w:rsid w:val="00B701BC"/>
    <w:rsid w:val="00B74816"/>
    <w:rsid w:val="00B750C9"/>
    <w:rsid w:val="00B75862"/>
    <w:rsid w:val="00B77049"/>
    <w:rsid w:val="00B77053"/>
    <w:rsid w:val="00B77C80"/>
    <w:rsid w:val="00B77FCB"/>
    <w:rsid w:val="00B808EF"/>
    <w:rsid w:val="00B82298"/>
    <w:rsid w:val="00B861AA"/>
    <w:rsid w:val="00B86F4F"/>
    <w:rsid w:val="00B87584"/>
    <w:rsid w:val="00B91066"/>
    <w:rsid w:val="00B91F21"/>
    <w:rsid w:val="00B927C3"/>
    <w:rsid w:val="00B930C5"/>
    <w:rsid w:val="00B9476A"/>
    <w:rsid w:val="00B94E9E"/>
    <w:rsid w:val="00B95158"/>
    <w:rsid w:val="00B95285"/>
    <w:rsid w:val="00B956AB"/>
    <w:rsid w:val="00B95B97"/>
    <w:rsid w:val="00B96D81"/>
    <w:rsid w:val="00BA008D"/>
    <w:rsid w:val="00BA0627"/>
    <w:rsid w:val="00BA0853"/>
    <w:rsid w:val="00BA113F"/>
    <w:rsid w:val="00BA11D4"/>
    <w:rsid w:val="00BA437A"/>
    <w:rsid w:val="00BA4D8D"/>
    <w:rsid w:val="00BA5EDD"/>
    <w:rsid w:val="00BA6C33"/>
    <w:rsid w:val="00BA6DF4"/>
    <w:rsid w:val="00BA7620"/>
    <w:rsid w:val="00BA7840"/>
    <w:rsid w:val="00BB0838"/>
    <w:rsid w:val="00BB092A"/>
    <w:rsid w:val="00BB0E46"/>
    <w:rsid w:val="00BB3918"/>
    <w:rsid w:val="00BB569A"/>
    <w:rsid w:val="00BB715F"/>
    <w:rsid w:val="00BB74FC"/>
    <w:rsid w:val="00BC1994"/>
    <w:rsid w:val="00BC2BF9"/>
    <w:rsid w:val="00BC4056"/>
    <w:rsid w:val="00BC47AA"/>
    <w:rsid w:val="00BC5E20"/>
    <w:rsid w:val="00BC72D7"/>
    <w:rsid w:val="00BC7B5B"/>
    <w:rsid w:val="00BD08DA"/>
    <w:rsid w:val="00BD1ADF"/>
    <w:rsid w:val="00BD220D"/>
    <w:rsid w:val="00BD2AA0"/>
    <w:rsid w:val="00BD2EF4"/>
    <w:rsid w:val="00BD54D3"/>
    <w:rsid w:val="00BE0A80"/>
    <w:rsid w:val="00BE19BC"/>
    <w:rsid w:val="00BE23E0"/>
    <w:rsid w:val="00BE2DF3"/>
    <w:rsid w:val="00BE3925"/>
    <w:rsid w:val="00BE4094"/>
    <w:rsid w:val="00BE761A"/>
    <w:rsid w:val="00BE78A2"/>
    <w:rsid w:val="00BE7EF7"/>
    <w:rsid w:val="00BF03B9"/>
    <w:rsid w:val="00BF1053"/>
    <w:rsid w:val="00BF2819"/>
    <w:rsid w:val="00BF3BAE"/>
    <w:rsid w:val="00BF4A11"/>
    <w:rsid w:val="00BF5686"/>
    <w:rsid w:val="00C00B20"/>
    <w:rsid w:val="00C01256"/>
    <w:rsid w:val="00C03DCD"/>
    <w:rsid w:val="00C0497D"/>
    <w:rsid w:val="00C04AA9"/>
    <w:rsid w:val="00C05BC3"/>
    <w:rsid w:val="00C0631D"/>
    <w:rsid w:val="00C10001"/>
    <w:rsid w:val="00C10245"/>
    <w:rsid w:val="00C10B48"/>
    <w:rsid w:val="00C203E6"/>
    <w:rsid w:val="00C213F7"/>
    <w:rsid w:val="00C22B9E"/>
    <w:rsid w:val="00C23F8E"/>
    <w:rsid w:val="00C25299"/>
    <w:rsid w:val="00C25536"/>
    <w:rsid w:val="00C257E0"/>
    <w:rsid w:val="00C32C67"/>
    <w:rsid w:val="00C35C20"/>
    <w:rsid w:val="00C35F42"/>
    <w:rsid w:val="00C36107"/>
    <w:rsid w:val="00C36428"/>
    <w:rsid w:val="00C40B05"/>
    <w:rsid w:val="00C40EAA"/>
    <w:rsid w:val="00C41426"/>
    <w:rsid w:val="00C41C1C"/>
    <w:rsid w:val="00C42502"/>
    <w:rsid w:val="00C4644E"/>
    <w:rsid w:val="00C46AD9"/>
    <w:rsid w:val="00C47BA8"/>
    <w:rsid w:val="00C502A3"/>
    <w:rsid w:val="00C50A65"/>
    <w:rsid w:val="00C5373D"/>
    <w:rsid w:val="00C56CC7"/>
    <w:rsid w:val="00C57C26"/>
    <w:rsid w:val="00C62E61"/>
    <w:rsid w:val="00C642F5"/>
    <w:rsid w:val="00C6438B"/>
    <w:rsid w:val="00C65497"/>
    <w:rsid w:val="00C6747C"/>
    <w:rsid w:val="00C67CA8"/>
    <w:rsid w:val="00C67CCF"/>
    <w:rsid w:val="00C72102"/>
    <w:rsid w:val="00C72A90"/>
    <w:rsid w:val="00C7427D"/>
    <w:rsid w:val="00C7428C"/>
    <w:rsid w:val="00C751D8"/>
    <w:rsid w:val="00C75534"/>
    <w:rsid w:val="00C76690"/>
    <w:rsid w:val="00C76F4A"/>
    <w:rsid w:val="00C771EB"/>
    <w:rsid w:val="00C7751D"/>
    <w:rsid w:val="00C80313"/>
    <w:rsid w:val="00C813E0"/>
    <w:rsid w:val="00C81EA1"/>
    <w:rsid w:val="00C84011"/>
    <w:rsid w:val="00C84FB8"/>
    <w:rsid w:val="00C853A3"/>
    <w:rsid w:val="00C85864"/>
    <w:rsid w:val="00C85C00"/>
    <w:rsid w:val="00C86484"/>
    <w:rsid w:val="00C866FA"/>
    <w:rsid w:val="00C86D28"/>
    <w:rsid w:val="00C905A5"/>
    <w:rsid w:val="00C919FD"/>
    <w:rsid w:val="00C91BA1"/>
    <w:rsid w:val="00C937A0"/>
    <w:rsid w:val="00C937E0"/>
    <w:rsid w:val="00C97D19"/>
    <w:rsid w:val="00CA01F0"/>
    <w:rsid w:val="00CA1025"/>
    <w:rsid w:val="00CA2193"/>
    <w:rsid w:val="00CA39D8"/>
    <w:rsid w:val="00CA7DBA"/>
    <w:rsid w:val="00CB4A77"/>
    <w:rsid w:val="00CB67AF"/>
    <w:rsid w:val="00CB6C7C"/>
    <w:rsid w:val="00CC0E97"/>
    <w:rsid w:val="00CC1809"/>
    <w:rsid w:val="00CC1C65"/>
    <w:rsid w:val="00CC257A"/>
    <w:rsid w:val="00CD2022"/>
    <w:rsid w:val="00CD4CCC"/>
    <w:rsid w:val="00CD690E"/>
    <w:rsid w:val="00CD7082"/>
    <w:rsid w:val="00CE0A0C"/>
    <w:rsid w:val="00CE1B4B"/>
    <w:rsid w:val="00CE357B"/>
    <w:rsid w:val="00CE43F7"/>
    <w:rsid w:val="00CE5199"/>
    <w:rsid w:val="00CE5EC1"/>
    <w:rsid w:val="00CF48DA"/>
    <w:rsid w:val="00CF7C35"/>
    <w:rsid w:val="00D016BE"/>
    <w:rsid w:val="00D02226"/>
    <w:rsid w:val="00D0381A"/>
    <w:rsid w:val="00D04AC0"/>
    <w:rsid w:val="00D05A2C"/>
    <w:rsid w:val="00D0758E"/>
    <w:rsid w:val="00D07C52"/>
    <w:rsid w:val="00D12C17"/>
    <w:rsid w:val="00D137ED"/>
    <w:rsid w:val="00D235FE"/>
    <w:rsid w:val="00D23FD8"/>
    <w:rsid w:val="00D25098"/>
    <w:rsid w:val="00D254ED"/>
    <w:rsid w:val="00D27DB2"/>
    <w:rsid w:val="00D3214F"/>
    <w:rsid w:val="00D3264B"/>
    <w:rsid w:val="00D35F1E"/>
    <w:rsid w:val="00D4049B"/>
    <w:rsid w:val="00D42549"/>
    <w:rsid w:val="00D425F0"/>
    <w:rsid w:val="00D427DD"/>
    <w:rsid w:val="00D434EC"/>
    <w:rsid w:val="00D436FB"/>
    <w:rsid w:val="00D45A01"/>
    <w:rsid w:val="00D50BEB"/>
    <w:rsid w:val="00D51BAE"/>
    <w:rsid w:val="00D53053"/>
    <w:rsid w:val="00D5356C"/>
    <w:rsid w:val="00D53AA2"/>
    <w:rsid w:val="00D53CAF"/>
    <w:rsid w:val="00D55333"/>
    <w:rsid w:val="00D573C1"/>
    <w:rsid w:val="00D5743E"/>
    <w:rsid w:val="00D60700"/>
    <w:rsid w:val="00D61AA5"/>
    <w:rsid w:val="00D620DC"/>
    <w:rsid w:val="00D63759"/>
    <w:rsid w:val="00D637FD"/>
    <w:rsid w:val="00D64089"/>
    <w:rsid w:val="00D657D5"/>
    <w:rsid w:val="00D65988"/>
    <w:rsid w:val="00D65B7A"/>
    <w:rsid w:val="00D67535"/>
    <w:rsid w:val="00D70D30"/>
    <w:rsid w:val="00D71A27"/>
    <w:rsid w:val="00D71A93"/>
    <w:rsid w:val="00D72020"/>
    <w:rsid w:val="00D7507C"/>
    <w:rsid w:val="00D75410"/>
    <w:rsid w:val="00D82082"/>
    <w:rsid w:val="00D82DFE"/>
    <w:rsid w:val="00D87F9B"/>
    <w:rsid w:val="00D9015E"/>
    <w:rsid w:val="00D90456"/>
    <w:rsid w:val="00D92BCD"/>
    <w:rsid w:val="00D94ECE"/>
    <w:rsid w:val="00D9559C"/>
    <w:rsid w:val="00D958CC"/>
    <w:rsid w:val="00D96437"/>
    <w:rsid w:val="00DA063B"/>
    <w:rsid w:val="00DA06A0"/>
    <w:rsid w:val="00DA0E30"/>
    <w:rsid w:val="00DA16A9"/>
    <w:rsid w:val="00DA2827"/>
    <w:rsid w:val="00DA2978"/>
    <w:rsid w:val="00DA2D40"/>
    <w:rsid w:val="00DA3368"/>
    <w:rsid w:val="00DA4161"/>
    <w:rsid w:val="00DA4371"/>
    <w:rsid w:val="00DA53B5"/>
    <w:rsid w:val="00DA7FCA"/>
    <w:rsid w:val="00DB093D"/>
    <w:rsid w:val="00DB2917"/>
    <w:rsid w:val="00DB7AE4"/>
    <w:rsid w:val="00DB7E9E"/>
    <w:rsid w:val="00DC2998"/>
    <w:rsid w:val="00DC3412"/>
    <w:rsid w:val="00DC4D0B"/>
    <w:rsid w:val="00DC6121"/>
    <w:rsid w:val="00DC7E3E"/>
    <w:rsid w:val="00DD000C"/>
    <w:rsid w:val="00DD07FA"/>
    <w:rsid w:val="00DD0E92"/>
    <w:rsid w:val="00DD28AA"/>
    <w:rsid w:val="00DE07C4"/>
    <w:rsid w:val="00DE0AB0"/>
    <w:rsid w:val="00DE283D"/>
    <w:rsid w:val="00DE3F7B"/>
    <w:rsid w:val="00DE6FE4"/>
    <w:rsid w:val="00DE7125"/>
    <w:rsid w:val="00DE7745"/>
    <w:rsid w:val="00DF3F46"/>
    <w:rsid w:val="00DF4DE2"/>
    <w:rsid w:val="00DF54BA"/>
    <w:rsid w:val="00DF7C72"/>
    <w:rsid w:val="00DF7FA6"/>
    <w:rsid w:val="00DF7FDD"/>
    <w:rsid w:val="00E00DF0"/>
    <w:rsid w:val="00E010C3"/>
    <w:rsid w:val="00E0162B"/>
    <w:rsid w:val="00E039C9"/>
    <w:rsid w:val="00E04FF4"/>
    <w:rsid w:val="00E05D96"/>
    <w:rsid w:val="00E07846"/>
    <w:rsid w:val="00E14968"/>
    <w:rsid w:val="00E15865"/>
    <w:rsid w:val="00E15B6A"/>
    <w:rsid w:val="00E15ED6"/>
    <w:rsid w:val="00E169AA"/>
    <w:rsid w:val="00E17644"/>
    <w:rsid w:val="00E17844"/>
    <w:rsid w:val="00E20201"/>
    <w:rsid w:val="00E20B74"/>
    <w:rsid w:val="00E20D0F"/>
    <w:rsid w:val="00E2204C"/>
    <w:rsid w:val="00E24416"/>
    <w:rsid w:val="00E30734"/>
    <w:rsid w:val="00E31557"/>
    <w:rsid w:val="00E31F69"/>
    <w:rsid w:val="00E3210A"/>
    <w:rsid w:val="00E3350E"/>
    <w:rsid w:val="00E33B45"/>
    <w:rsid w:val="00E3622A"/>
    <w:rsid w:val="00E37B24"/>
    <w:rsid w:val="00E40231"/>
    <w:rsid w:val="00E4144E"/>
    <w:rsid w:val="00E41FFD"/>
    <w:rsid w:val="00E4356E"/>
    <w:rsid w:val="00E43B98"/>
    <w:rsid w:val="00E44662"/>
    <w:rsid w:val="00E46167"/>
    <w:rsid w:val="00E47178"/>
    <w:rsid w:val="00E4770D"/>
    <w:rsid w:val="00E50550"/>
    <w:rsid w:val="00E533F4"/>
    <w:rsid w:val="00E53E9D"/>
    <w:rsid w:val="00E54D67"/>
    <w:rsid w:val="00E554E3"/>
    <w:rsid w:val="00E56102"/>
    <w:rsid w:val="00E564D3"/>
    <w:rsid w:val="00E57CD4"/>
    <w:rsid w:val="00E57F6C"/>
    <w:rsid w:val="00E6082A"/>
    <w:rsid w:val="00E608CF"/>
    <w:rsid w:val="00E6184F"/>
    <w:rsid w:val="00E625A2"/>
    <w:rsid w:val="00E62ECE"/>
    <w:rsid w:val="00E62F87"/>
    <w:rsid w:val="00E65805"/>
    <w:rsid w:val="00E669FD"/>
    <w:rsid w:val="00E72A84"/>
    <w:rsid w:val="00E7474D"/>
    <w:rsid w:val="00E74BB7"/>
    <w:rsid w:val="00E76A14"/>
    <w:rsid w:val="00E80FB4"/>
    <w:rsid w:val="00E81049"/>
    <w:rsid w:val="00E81C5C"/>
    <w:rsid w:val="00E82038"/>
    <w:rsid w:val="00E8516F"/>
    <w:rsid w:val="00E861A1"/>
    <w:rsid w:val="00E90727"/>
    <w:rsid w:val="00E91E92"/>
    <w:rsid w:val="00E9335D"/>
    <w:rsid w:val="00E94ABB"/>
    <w:rsid w:val="00EA0023"/>
    <w:rsid w:val="00EA0938"/>
    <w:rsid w:val="00EA3E7D"/>
    <w:rsid w:val="00EA6C72"/>
    <w:rsid w:val="00EB06BD"/>
    <w:rsid w:val="00EB07C1"/>
    <w:rsid w:val="00EB2199"/>
    <w:rsid w:val="00EB5005"/>
    <w:rsid w:val="00EB5863"/>
    <w:rsid w:val="00EB6CA5"/>
    <w:rsid w:val="00EC10DC"/>
    <w:rsid w:val="00EC187F"/>
    <w:rsid w:val="00EC20F5"/>
    <w:rsid w:val="00EC3790"/>
    <w:rsid w:val="00EC40FC"/>
    <w:rsid w:val="00EC498E"/>
    <w:rsid w:val="00EC5179"/>
    <w:rsid w:val="00EC6C9C"/>
    <w:rsid w:val="00EC6E02"/>
    <w:rsid w:val="00EC74F1"/>
    <w:rsid w:val="00EC77E5"/>
    <w:rsid w:val="00ED0928"/>
    <w:rsid w:val="00ED5EB0"/>
    <w:rsid w:val="00ED7AE3"/>
    <w:rsid w:val="00EE0237"/>
    <w:rsid w:val="00EE2134"/>
    <w:rsid w:val="00EE2C73"/>
    <w:rsid w:val="00EE2CF6"/>
    <w:rsid w:val="00EE3A70"/>
    <w:rsid w:val="00EF286B"/>
    <w:rsid w:val="00EF29E4"/>
    <w:rsid w:val="00EF2DDC"/>
    <w:rsid w:val="00EF2E74"/>
    <w:rsid w:val="00EF60B7"/>
    <w:rsid w:val="00EF6DB3"/>
    <w:rsid w:val="00F049D8"/>
    <w:rsid w:val="00F06F9E"/>
    <w:rsid w:val="00F07888"/>
    <w:rsid w:val="00F10B7D"/>
    <w:rsid w:val="00F11198"/>
    <w:rsid w:val="00F12A11"/>
    <w:rsid w:val="00F12E9B"/>
    <w:rsid w:val="00F15125"/>
    <w:rsid w:val="00F1525A"/>
    <w:rsid w:val="00F20DF0"/>
    <w:rsid w:val="00F21A5B"/>
    <w:rsid w:val="00F23356"/>
    <w:rsid w:val="00F2460E"/>
    <w:rsid w:val="00F2697A"/>
    <w:rsid w:val="00F27416"/>
    <w:rsid w:val="00F27AD0"/>
    <w:rsid w:val="00F27BD2"/>
    <w:rsid w:val="00F3044E"/>
    <w:rsid w:val="00F31BDE"/>
    <w:rsid w:val="00F332DA"/>
    <w:rsid w:val="00F341C4"/>
    <w:rsid w:val="00F3484B"/>
    <w:rsid w:val="00F3759B"/>
    <w:rsid w:val="00F37C88"/>
    <w:rsid w:val="00F37CB2"/>
    <w:rsid w:val="00F409E3"/>
    <w:rsid w:val="00F413BB"/>
    <w:rsid w:val="00F414D5"/>
    <w:rsid w:val="00F43C55"/>
    <w:rsid w:val="00F44D47"/>
    <w:rsid w:val="00F44E24"/>
    <w:rsid w:val="00F4578F"/>
    <w:rsid w:val="00F4761E"/>
    <w:rsid w:val="00F50C90"/>
    <w:rsid w:val="00F51974"/>
    <w:rsid w:val="00F525FA"/>
    <w:rsid w:val="00F538C2"/>
    <w:rsid w:val="00F57A8D"/>
    <w:rsid w:val="00F60BD1"/>
    <w:rsid w:val="00F61427"/>
    <w:rsid w:val="00F63619"/>
    <w:rsid w:val="00F63661"/>
    <w:rsid w:val="00F655B0"/>
    <w:rsid w:val="00F67324"/>
    <w:rsid w:val="00F678F3"/>
    <w:rsid w:val="00F7091F"/>
    <w:rsid w:val="00F7148E"/>
    <w:rsid w:val="00F7429C"/>
    <w:rsid w:val="00F75D30"/>
    <w:rsid w:val="00F77B11"/>
    <w:rsid w:val="00F804C7"/>
    <w:rsid w:val="00F805E2"/>
    <w:rsid w:val="00F807A1"/>
    <w:rsid w:val="00F80BA8"/>
    <w:rsid w:val="00F82A8C"/>
    <w:rsid w:val="00F82F93"/>
    <w:rsid w:val="00F83646"/>
    <w:rsid w:val="00F83C0F"/>
    <w:rsid w:val="00F85584"/>
    <w:rsid w:val="00F870AF"/>
    <w:rsid w:val="00F8723E"/>
    <w:rsid w:val="00F920BE"/>
    <w:rsid w:val="00F92984"/>
    <w:rsid w:val="00F951B7"/>
    <w:rsid w:val="00F979FB"/>
    <w:rsid w:val="00FA0A41"/>
    <w:rsid w:val="00FA23FE"/>
    <w:rsid w:val="00FA32F3"/>
    <w:rsid w:val="00FA3A4E"/>
    <w:rsid w:val="00FA4C82"/>
    <w:rsid w:val="00FA59FB"/>
    <w:rsid w:val="00FB0454"/>
    <w:rsid w:val="00FB0884"/>
    <w:rsid w:val="00FB1EB1"/>
    <w:rsid w:val="00FB3535"/>
    <w:rsid w:val="00FB51C3"/>
    <w:rsid w:val="00FB5584"/>
    <w:rsid w:val="00FB7345"/>
    <w:rsid w:val="00FC0C81"/>
    <w:rsid w:val="00FC3BA0"/>
    <w:rsid w:val="00FC6921"/>
    <w:rsid w:val="00FC7DCC"/>
    <w:rsid w:val="00FD1032"/>
    <w:rsid w:val="00FD1775"/>
    <w:rsid w:val="00FD2615"/>
    <w:rsid w:val="00FD2A90"/>
    <w:rsid w:val="00FD729B"/>
    <w:rsid w:val="00FD7FE1"/>
    <w:rsid w:val="00FE0B93"/>
    <w:rsid w:val="00FE148A"/>
    <w:rsid w:val="00FE2468"/>
    <w:rsid w:val="00FE3FC3"/>
    <w:rsid w:val="00FE4FD0"/>
    <w:rsid w:val="00FE504E"/>
    <w:rsid w:val="00FE50BC"/>
    <w:rsid w:val="00FE5E8E"/>
    <w:rsid w:val="00FE7384"/>
    <w:rsid w:val="00FE77A4"/>
    <w:rsid w:val="00FE79B1"/>
    <w:rsid w:val="00FF0080"/>
    <w:rsid w:val="00FF0CDA"/>
    <w:rsid w:val="00FF41E9"/>
    <w:rsid w:val="00FF5C34"/>
    <w:rsid w:val="00FF5FCC"/>
    <w:rsid w:val="01846F0A"/>
    <w:rsid w:val="01CD4145"/>
    <w:rsid w:val="026929FF"/>
    <w:rsid w:val="02B353FD"/>
    <w:rsid w:val="0314419D"/>
    <w:rsid w:val="03A27284"/>
    <w:rsid w:val="03A3674F"/>
    <w:rsid w:val="03C255BA"/>
    <w:rsid w:val="03C4523A"/>
    <w:rsid w:val="03DF6104"/>
    <w:rsid w:val="04452310"/>
    <w:rsid w:val="04457319"/>
    <w:rsid w:val="04862D7A"/>
    <w:rsid w:val="04DD3789"/>
    <w:rsid w:val="055424CE"/>
    <w:rsid w:val="05B5126E"/>
    <w:rsid w:val="0623601E"/>
    <w:rsid w:val="06E573E1"/>
    <w:rsid w:val="07236830"/>
    <w:rsid w:val="07534192"/>
    <w:rsid w:val="0768045D"/>
    <w:rsid w:val="0770297D"/>
    <w:rsid w:val="077E0859"/>
    <w:rsid w:val="079F680F"/>
    <w:rsid w:val="07ED5301"/>
    <w:rsid w:val="0814034C"/>
    <w:rsid w:val="086C26E0"/>
    <w:rsid w:val="08822685"/>
    <w:rsid w:val="090048DC"/>
    <w:rsid w:val="090E0B90"/>
    <w:rsid w:val="09126822"/>
    <w:rsid w:val="09A76BE4"/>
    <w:rsid w:val="0A765FB8"/>
    <w:rsid w:val="0A8729A8"/>
    <w:rsid w:val="0AAC0A11"/>
    <w:rsid w:val="0AC24DB3"/>
    <w:rsid w:val="0B2473D6"/>
    <w:rsid w:val="0B772977"/>
    <w:rsid w:val="0BBA0BCE"/>
    <w:rsid w:val="0BC76BDF"/>
    <w:rsid w:val="0C1625AC"/>
    <w:rsid w:val="0C325E99"/>
    <w:rsid w:val="0C3D5924"/>
    <w:rsid w:val="0C5F0057"/>
    <w:rsid w:val="0CE0512D"/>
    <w:rsid w:val="0D173089"/>
    <w:rsid w:val="0D360F65"/>
    <w:rsid w:val="0DBA2892"/>
    <w:rsid w:val="0E09431F"/>
    <w:rsid w:val="0E094689"/>
    <w:rsid w:val="0E7D3C55"/>
    <w:rsid w:val="0E910DDF"/>
    <w:rsid w:val="0F0744BE"/>
    <w:rsid w:val="0F2A282F"/>
    <w:rsid w:val="0F2B146F"/>
    <w:rsid w:val="0F9811B3"/>
    <w:rsid w:val="10390BE8"/>
    <w:rsid w:val="10F1556B"/>
    <w:rsid w:val="118B5AD6"/>
    <w:rsid w:val="11951A44"/>
    <w:rsid w:val="11A01064"/>
    <w:rsid w:val="11D70154"/>
    <w:rsid w:val="11DF3DD6"/>
    <w:rsid w:val="11EC4876"/>
    <w:rsid w:val="11FB728D"/>
    <w:rsid w:val="11FE2376"/>
    <w:rsid w:val="12180BBD"/>
    <w:rsid w:val="128E407F"/>
    <w:rsid w:val="13515442"/>
    <w:rsid w:val="135350C1"/>
    <w:rsid w:val="13B43E61"/>
    <w:rsid w:val="14214815"/>
    <w:rsid w:val="1457366A"/>
    <w:rsid w:val="14E32355"/>
    <w:rsid w:val="14E44281"/>
    <w:rsid w:val="15044A88"/>
    <w:rsid w:val="150F2E19"/>
    <w:rsid w:val="151927C8"/>
    <w:rsid w:val="15460D75"/>
    <w:rsid w:val="158226E9"/>
    <w:rsid w:val="161C08F7"/>
    <w:rsid w:val="161C0D90"/>
    <w:rsid w:val="162866B2"/>
    <w:rsid w:val="16550F32"/>
    <w:rsid w:val="16723AE7"/>
    <w:rsid w:val="16815279"/>
    <w:rsid w:val="1702234F"/>
    <w:rsid w:val="17244A82"/>
    <w:rsid w:val="176F60CD"/>
    <w:rsid w:val="17707100"/>
    <w:rsid w:val="177B7ACF"/>
    <w:rsid w:val="178570A5"/>
    <w:rsid w:val="17B50C3A"/>
    <w:rsid w:val="182C1E75"/>
    <w:rsid w:val="18E0605D"/>
    <w:rsid w:val="18EB43EE"/>
    <w:rsid w:val="190C23A4"/>
    <w:rsid w:val="190C2A7F"/>
    <w:rsid w:val="192C06DB"/>
    <w:rsid w:val="194107DC"/>
    <w:rsid w:val="198310E9"/>
    <w:rsid w:val="19AF5431"/>
    <w:rsid w:val="1B6B6A0B"/>
    <w:rsid w:val="1B822DAD"/>
    <w:rsid w:val="1BAD3AF4"/>
    <w:rsid w:val="1BC269ED"/>
    <w:rsid w:val="1BD73B3C"/>
    <w:rsid w:val="1C095EC5"/>
    <w:rsid w:val="1C2361BA"/>
    <w:rsid w:val="1C3A255C"/>
    <w:rsid w:val="1C912F6B"/>
    <w:rsid w:val="1CE45FB3"/>
    <w:rsid w:val="1D5B1000"/>
    <w:rsid w:val="1D6D2CE9"/>
    <w:rsid w:val="1D776A3D"/>
    <w:rsid w:val="1DA13A27"/>
    <w:rsid w:val="1DBC650F"/>
    <w:rsid w:val="1DBD7BF8"/>
    <w:rsid w:val="1DCB5271"/>
    <w:rsid w:val="1DCC746F"/>
    <w:rsid w:val="1DE13B91"/>
    <w:rsid w:val="1DF60CD6"/>
    <w:rsid w:val="1E264F9C"/>
    <w:rsid w:val="1E422931"/>
    <w:rsid w:val="1EC7766E"/>
    <w:rsid w:val="1F7E26B9"/>
    <w:rsid w:val="1FDF1459"/>
    <w:rsid w:val="20533AAA"/>
    <w:rsid w:val="206D21B4"/>
    <w:rsid w:val="206F6782"/>
    <w:rsid w:val="20C6516C"/>
    <w:rsid w:val="21243CEE"/>
    <w:rsid w:val="217B46FD"/>
    <w:rsid w:val="21C76D7B"/>
    <w:rsid w:val="21FE1453"/>
    <w:rsid w:val="222A7289"/>
    <w:rsid w:val="22551E62"/>
    <w:rsid w:val="22754915"/>
    <w:rsid w:val="228C453A"/>
    <w:rsid w:val="22BB548D"/>
    <w:rsid w:val="22D66F38"/>
    <w:rsid w:val="23A52A88"/>
    <w:rsid w:val="24013373"/>
    <w:rsid w:val="242A5B65"/>
    <w:rsid w:val="24A948B4"/>
    <w:rsid w:val="24D40F7C"/>
    <w:rsid w:val="24D50BFC"/>
    <w:rsid w:val="24E06F8D"/>
    <w:rsid w:val="24EB0BA1"/>
    <w:rsid w:val="258204E4"/>
    <w:rsid w:val="25861D82"/>
    <w:rsid w:val="2616700A"/>
    <w:rsid w:val="262762AE"/>
    <w:rsid w:val="26675B0F"/>
    <w:rsid w:val="269221D6"/>
    <w:rsid w:val="26A768F9"/>
    <w:rsid w:val="26B44315"/>
    <w:rsid w:val="272A364F"/>
    <w:rsid w:val="27355263"/>
    <w:rsid w:val="27356A3A"/>
    <w:rsid w:val="27567996"/>
    <w:rsid w:val="2776137D"/>
    <w:rsid w:val="27D74A6C"/>
    <w:rsid w:val="282E547B"/>
    <w:rsid w:val="283C22D6"/>
    <w:rsid w:val="288E4D9E"/>
    <w:rsid w:val="28B45C08"/>
    <w:rsid w:val="293E52B8"/>
    <w:rsid w:val="295E35EE"/>
    <w:rsid w:val="29EC66D5"/>
    <w:rsid w:val="2A181D96"/>
    <w:rsid w:val="2A401481"/>
    <w:rsid w:val="2AAB7F12"/>
    <w:rsid w:val="2AB44CFD"/>
    <w:rsid w:val="2AD91557"/>
    <w:rsid w:val="2AFA300F"/>
    <w:rsid w:val="2B3012EB"/>
    <w:rsid w:val="2B4327FE"/>
    <w:rsid w:val="2CDF621C"/>
    <w:rsid w:val="2CE45D6E"/>
    <w:rsid w:val="2CF808D7"/>
    <w:rsid w:val="2D510951"/>
    <w:rsid w:val="2D551149"/>
    <w:rsid w:val="2D56396E"/>
    <w:rsid w:val="2D5A7676"/>
    <w:rsid w:val="2D8079FF"/>
    <w:rsid w:val="2DA2135E"/>
    <w:rsid w:val="2DC378EB"/>
    <w:rsid w:val="2DFD2703"/>
    <w:rsid w:val="2E070A94"/>
    <w:rsid w:val="2E1E4E36"/>
    <w:rsid w:val="2E2B0C67"/>
    <w:rsid w:val="2E930752"/>
    <w:rsid w:val="2EA81E7D"/>
    <w:rsid w:val="2EB61B31"/>
    <w:rsid w:val="2F103F23"/>
    <w:rsid w:val="2F2D4FF3"/>
    <w:rsid w:val="2F5F02F8"/>
    <w:rsid w:val="2F6E12E0"/>
    <w:rsid w:val="30221C48"/>
    <w:rsid w:val="30260A8E"/>
    <w:rsid w:val="30324BAE"/>
    <w:rsid w:val="30420F9B"/>
    <w:rsid w:val="30AE7E03"/>
    <w:rsid w:val="310B4584"/>
    <w:rsid w:val="31614F93"/>
    <w:rsid w:val="318A1295"/>
    <w:rsid w:val="3198766B"/>
    <w:rsid w:val="31C3321F"/>
    <w:rsid w:val="328714F2"/>
    <w:rsid w:val="32C04168"/>
    <w:rsid w:val="32E80292"/>
    <w:rsid w:val="32EE4ECA"/>
    <w:rsid w:val="330865C8"/>
    <w:rsid w:val="3424001A"/>
    <w:rsid w:val="343C609A"/>
    <w:rsid w:val="344757FB"/>
    <w:rsid w:val="34650A83"/>
    <w:rsid w:val="348D6C2A"/>
    <w:rsid w:val="34D542B6"/>
    <w:rsid w:val="35166734"/>
    <w:rsid w:val="357C0AAC"/>
    <w:rsid w:val="36AF5145"/>
    <w:rsid w:val="36B934D6"/>
    <w:rsid w:val="372D1296"/>
    <w:rsid w:val="373B1E9E"/>
    <w:rsid w:val="382B20B3"/>
    <w:rsid w:val="38526A4D"/>
    <w:rsid w:val="38764AB1"/>
    <w:rsid w:val="38F56527"/>
    <w:rsid w:val="39306DB2"/>
    <w:rsid w:val="394F2215"/>
    <w:rsid w:val="39643D30"/>
    <w:rsid w:val="397F2830"/>
    <w:rsid w:val="39AE0030"/>
    <w:rsid w:val="39D26F6B"/>
    <w:rsid w:val="3AA12ABC"/>
    <w:rsid w:val="3ACB7183"/>
    <w:rsid w:val="3ACC6586"/>
    <w:rsid w:val="3AEA4709"/>
    <w:rsid w:val="3AEB54BA"/>
    <w:rsid w:val="3B186CD0"/>
    <w:rsid w:val="3BA548E8"/>
    <w:rsid w:val="3BA725FA"/>
    <w:rsid w:val="3C1C362D"/>
    <w:rsid w:val="3C35239A"/>
    <w:rsid w:val="3C7207B9"/>
    <w:rsid w:val="3C775B86"/>
    <w:rsid w:val="3C94676F"/>
    <w:rsid w:val="3CB44AA5"/>
    <w:rsid w:val="3CD05B6F"/>
    <w:rsid w:val="3CE974FE"/>
    <w:rsid w:val="3D007123"/>
    <w:rsid w:val="3D106BD9"/>
    <w:rsid w:val="3D141F11"/>
    <w:rsid w:val="3D294B46"/>
    <w:rsid w:val="3D8D7C73"/>
    <w:rsid w:val="3DAE0540"/>
    <w:rsid w:val="3E717C39"/>
    <w:rsid w:val="3E9C6B44"/>
    <w:rsid w:val="3EA9521C"/>
    <w:rsid w:val="3EC3774B"/>
    <w:rsid w:val="3F0363B8"/>
    <w:rsid w:val="3F356325"/>
    <w:rsid w:val="3F50359F"/>
    <w:rsid w:val="3F8B424E"/>
    <w:rsid w:val="3F9C2AF1"/>
    <w:rsid w:val="3FE24C5D"/>
    <w:rsid w:val="405939A2"/>
    <w:rsid w:val="407F268F"/>
    <w:rsid w:val="408436CF"/>
    <w:rsid w:val="40C50AD3"/>
    <w:rsid w:val="40FE75B8"/>
    <w:rsid w:val="41001153"/>
    <w:rsid w:val="413B57D4"/>
    <w:rsid w:val="41C0096A"/>
    <w:rsid w:val="41CA257F"/>
    <w:rsid w:val="41DF59E2"/>
    <w:rsid w:val="41EA4FEF"/>
    <w:rsid w:val="420D1D39"/>
    <w:rsid w:val="427C0E32"/>
    <w:rsid w:val="42A868A9"/>
    <w:rsid w:val="42B749AD"/>
    <w:rsid w:val="42FF5091"/>
    <w:rsid w:val="43251536"/>
    <w:rsid w:val="43BC38D1"/>
    <w:rsid w:val="44185647"/>
    <w:rsid w:val="44A2217F"/>
    <w:rsid w:val="44C2005E"/>
    <w:rsid w:val="457E36C4"/>
    <w:rsid w:val="45A52CD8"/>
    <w:rsid w:val="45DD622C"/>
    <w:rsid w:val="45F2294E"/>
    <w:rsid w:val="465316EE"/>
    <w:rsid w:val="46B53D11"/>
    <w:rsid w:val="46FB4108"/>
    <w:rsid w:val="47210E42"/>
    <w:rsid w:val="47411B55"/>
    <w:rsid w:val="475649F2"/>
    <w:rsid w:val="47725D1E"/>
    <w:rsid w:val="47D01EDF"/>
    <w:rsid w:val="480A2B63"/>
    <w:rsid w:val="487D7A79"/>
    <w:rsid w:val="48D40488"/>
    <w:rsid w:val="49AD5BED"/>
    <w:rsid w:val="49C35B92"/>
    <w:rsid w:val="4A7531B0"/>
    <w:rsid w:val="4AD25D50"/>
    <w:rsid w:val="4ADE3D60"/>
    <w:rsid w:val="4B4A0E91"/>
    <w:rsid w:val="4B6A71C8"/>
    <w:rsid w:val="4B9F638B"/>
    <w:rsid w:val="4BBB1B11"/>
    <w:rsid w:val="4BCE336E"/>
    <w:rsid w:val="4BED3F1E"/>
    <w:rsid w:val="4C1705E5"/>
    <w:rsid w:val="4C2E4987"/>
    <w:rsid w:val="4C5948D2"/>
    <w:rsid w:val="4C8F0E1C"/>
    <w:rsid w:val="4C8F3727"/>
    <w:rsid w:val="4CE7046A"/>
    <w:rsid w:val="4CF15D4A"/>
    <w:rsid w:val="4D5F0418"/>
    <w:rsid w:val="4D7D11B1"/>
    <w:rsid w:val="4D9D3843"/>
    <w:rsid w:val="4DE26F3B"/>
    <w:rsid w:val="4E2C69CB"/>
    <w:rsid w:val="4EEE7D8E"/>
    <w:rsid w:val="4F0A596E"/>
    <w:rsid w:val="4F1B40D5"/>
    <w:rsid w:val="4F2B390B"/>
    <w:rsid w:val="4F2C2F9E"/>
    <w:rsid w:val="4F57079E"/>
    <w:rsid w:val="4F93047F"/>
    <w:rsid w:val="4FB3554D"/>
    <w:rsid w:val="4FBE7162"/>
    <w:rsid w:val="51233E85"/>
    <w:rsid w:val="514172DE"/>
    <w:rsid w:val="51431169"/>
    <w:rsid w:val="518B5E8F"/>
    <w:rsid w:val="51C67537"/>
    <w:rsid w:val="51E754ED"/>
    <w:rsid w:val="51E97187"/>
    <w:rsid w:val="521C7F46"/>
    <w:rsid w:val="53726FC5"/>
    <w:rsid w:val="538E6B22"/>
    <w:rsid w:val="53E57531"/>
    <w:rsid w:val="53F53EE8"/>
    <w:rsid w:val="549D6CE0"/>
    <w:rsid w:val="556C60B3"/>
    <w:rsid w:val="557578F0"/>
    <w:rsid w:val="55D924DB"/>
    <w:rsid w:val="55F873F7"/>
    <w:rsid w:val="56241FDF"/>
    <w:rsid w:val="56300645"/>
    <w:rsid w:val="564F1F29"/>
    <w:rsid w:val="573F3A30"/>
    <w:rsid w:val="575F1D66"/>
    <w:rsid w:val="57751D0C"/>
    <w:rsid w:val="577F009D"/>
    <w:rsid w:val="577F481A"/>
    <w:rsid w:val="57AD1917"/>
    <w:rsid w:val="57B62775"/>
    <w:rsid w:val="57C956CF"/>
    <w:rsid w:val="58382EAA"/>
    <w:rsid w:val="585A6F32"/>
    <w:rsid w:val="586E1F24"/>
    <w:rsid w:val="59BA4932"/>
    <w:rsid w:val="59F362D1"/>
    <w:rsid w:val="59FD0AEE"/>
    <w:rsid w:val="5A75732A"/>
    <w:rsid w:val="5A8D110A"/>
    <w:rsid w:val="5B1B5005"/>
    <w:rsid w:val="5B5E287E"/>
    <w:rsid w:val="5BD347B4"/>
    <w:rsid w:val="5BF713F2"/>
    <w:rsid w:val="5C1F35AE"/>
    <w:rsid w:val="5C753FBD"/>
    <w:rsid w:val="5CAB2299"/>
    <w:rsid w:val="5CFA62A2"/>
    <w:rsid w:val="5D6650EE"/>
    <w:rsid w:val="5D7A166C"/>
    <w:rsid w:val="5DD04BD2"/>
    <w:rsid w:val="5DDF45CF"/>
    <w:rsid w:val="5E346DD4"/>
    <w:rsid w:val="5E3D71AC"/>
    <w:rsid w:val="5E687C70"/>
    <w:rsid w:val="5E7B5E41"/>
    <w:rsid w:val="5E7E7C15"/>
    <w:rsid w:val="5E884949"/>
    <w:rsid w:val="5EF16952"/>
    <w:rsid w:val="5F0359E7"/>
    <w:rsid w:val="5F1F1181"/>
    <w:rsid w:val="5F4D5334"/>
    <w:rsid w:val="5F652ED6"/>
    <w:rsid w:val="5F812FDF"/>
    <w:rsid w:val="5F813FC0"/>
    <w:rsid w:val="6029226F"/>
    <w:rsid w:val="605B3923"/>
    <w:rsid w:val="60D422E8"/>
    <w:rsid w:val="610905C4"/>
    <w:rsid w:val="61E324A5"/>
    <w:rsid w:val="629B1C54"/>
    <w:rsid w:val="62A66906"/>
    <w:rsid w:val="63072608"/>
    <w:rsid w:val="631E69AA"/>
    <w:rsid w:val="63D619DB"/>
    <w:rsid w:val="63D66158"/>
    <w:rsid w:val="644C4E9D"/>
    <w:rsid w:val="64C753CD"/>
    <w:rsid w:val="6511265D"/>
    <w:rsid w:val="65474D35"/>
    <w:rsid w:val="65E975B8"/>
    <w:rsid w:val="66D91C48"/>
    <w:rsid w:val="682F64A8"/>
    <w:rsid w:val="684060BF"/>
    <w:rsid w:val="687529FF"/>
    <w:rsid w:val="68BB1CF6"/>
    <w:rsid w:val="68CC58FB"/>
    <w:rsid w:val="691F077E"/>
    <w:rsid w:val="69F25E18"/>
    <w:rsid w:val="6A120191"/>
    <w:rsid w:val="6A3264C7"/>
    <w:rsid w:val="6AE05CC8"/>
    <w:rsid w:val="6B106FC5"/>
    <w:rsid w:val="6B21034E"/>
    <w:rsid w:val="6B760662"/>
    <w:rsid w:val="6BB301C4"/>
    <w:rsid w:val="6BE83356"/>
    <w:rsid w:val="6C1A3DE9"/>
    <w:rsid w:val="6C2A49C0"/>
    <w:rsid w:val="6CC85207"/>
    <w:rsid w:val="6CD23598"/>
    <w:rsid w:val="6D6C15A7"/>
    <w:rsid w:val="6DC85463"/>
    <w:rsid w:val="6E0D4730"/>
    <w:rsid w:val="6E2F5A53"/>
    <w:rsid w:val="6E442175"/>
    <w:rsid w:val="6E4F0506"/>
    <w:rsid w:val="6E7674F8"/>
    <w:rsid w:val="6ED2525C"/>
    <w:rsid w:val="70AE4B6D"/>
    <w:rsid w:val="70AF47ED"/>
    <w:rsid w:val="70CF72A0"/>
    <w:rsid w:val="7111358D"/>
    <w:rsid w:val="71306870"/>
    <w:rsid w:val="71920663"/>
    <w:rsid w:val="720D1255"/>
    <w:rsid w:val="7220374A"/>
    <w:rsid w:val="722A12B4"/>
    <w:rsid w:val="722A535E"/>
    <w:rsid w:val="72A1635F"/>
    <w:rsid w:val="72F8122F"/>
    <w:rsid w:val="731971E5"/>
    <w:rsid w:val="732C6967"/>
    <w:rsid w:val="73873F96"/>
    <w:rsid w:val="74405B66"/>
    <w:rsid w:val="74704EC5"/>
    <w:rsid w:val="74976486"/>
    <w:rsid w:val="74A024E4"/>
    <w:rsid w:val="752F4C9B"/>
    <w:rsid w:val="755E73F2"/>
    <w:rsid w:val="7592308B"/>
    <w:rsid w:val="760630B0"/>
    <w:rsid w:val="76691AD0"/>
    <w:rsid w:val="76A449BB"/>
    <w:rsid w:val="76EA6BA6"/>
    <w:rsid w:val="772B760F"/>
    <w:rsid w:val="774921DC"/>
    <w:rsid w:val="77561FB7"/>
    <w:rsid w:val="77EF68E0"/>
    <w:rsid w:val="77F26C0B"/>
    <w:rsid w:val="782361FF"/>
    <w:rsid w:val="782F143B"/>
    <w:rsid w:val="78F227FE"/>
    <w:rsid w:val="78F368EE"/>
    <w:rsid w:val="79343267"/>
    <w:rsid w:val="798C38F6"/>
    <w:rsid w:val="7A06011E"/>
    <w:rsid w:val="7A4128EC"/>
    <w:rsid w:val="7BCA1FA7"/>
    <w:rsid w:val="7BEB7F5D"/>
    <w:rsid w:val="7C00467F"/>
    <w:rsid w:val="7CC072CF"/>
    <w:rsid w:val="7CF51F79"/>
    <w:rsid w:val="7CFA011A"/>
    <w:rsid w:val="7D5316BF"/>
    <w:rsid w:val="7D6507AA"/>
    <w:rsid w:val="7D87797E"/>
    <w:rsid w:val="7E566D52"/>
    <w:rsid w:val="7E5C1E68"/>
    <w:rsid w:val="7E8C502E"/>
    <w:rsid w:val="7ECD5A97"/>
    <w:rsid w:val="7F002A6C"/>
    <w:rsid w:val="7F17514E"/>
    <w:rsid w:val="7F87589E"/>
    <w:rsid w:val="7FE63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49"/>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50"/>
    <w:qFormat/>
    <w:uiPriority w:val="99"/>
    <w:pPr>
      <w:keepNext/>
      <w:keepLines/>
      <w:numPr>
        <w:ilvl w:val="1"/>
        <w:numId w:val="1"/>
      </w:numPr>
      <w:tabs>
        <w:tab w:val="left" w:pos="1402"/>
      </w:tabs>
      <w:suppressAutoHyphens/>
      <w:spacing w:before="260" w:after="260" w:line="415" w:lineRule="auto"/>
      <w:jc w:val="left"/>
      <w:textAlignment w:val="baseline"/>
      <w:outlineLvl w:val="1"/>
    </w:pPr>
    <w:rPr>
      <w:rFonts w:ascii="Arial" w:hAnsi="Arial" w:eastAsia="黑体" w:cs="Arial"/>
      <w:b/>
      <w:bCs/>
      <w:w w:val="80"/>
      <w:kern w:val="1"/>
      <w:sz w:val="32"/>
      <w:szCs w:val="32"/>
    </w:rPr>
  </w:style>
  <w:style w:type="paragraph" w:styleId="6">
    <w:name w:val="heading 3"/>
    <w:basedOn w:val="1"/>
    <w:next w:val="1"/>
    <w:link w:val="51"/>
    <w:qFormat/>
    <w:uiPriority w:val="99"/>
    <w:pPr>
      <w:keepNext/>
      <w:keepLines/>
      <w:numPr>
        <w:ilvl w:val="2"/>
        <w:numId w:val="1"/>
      </w:numPr>
      <w:tabs>
        <w:tab w:val="left" w:pos="1800"/>
      </w:tabs>
      <w:suppressAutoHyphens/>
      <w:spacing w:before="260" w:after="260" w:line="415" w:lineRule="auto"/>
      <w:jc w:val="left"/>
      <w:textAlignment w:val="baseline"/>
      <w:outlineLvl w:val="2"/>
    </w:pPr>
    <w:rPr>
      <w:b/>
      <w:bCs/>
      <w:w w:val="80"/>
      <w:kern w:val="1"/>
      <w:sz w:val="32"/>
      <w:szCs w:val="32"/>
    </w:rPr>
  </w:style>
  <w:style w:type="paragraph" w:styleId="7">
    <w:name w:val="heading 4"/>
    <w:basedOn w:val="1"/>
    <w:next w:val="1"/>
    <w:link w:val="52"/>
    <w:qFormat/>
    <w:uiPriority w:val="99"/>
    <w:pPr>
      <w:keepNext/>
      <w:keepLines/>
      <w:spacing w:line="372" w:lineRule="auto"/>
      <w:outlineLvl w:val="3"/>
    </w:pPr>
    <w:rPr>
      <w:rFonts w:ascii="Arial" w:hAnsi="Arial" w:eastAsia="黑体" w:cs="Arial"/>
      <w:b/>
      <w:bCs/>
      <w:sz w:val="28"/>
      <w:szCs w:val="28"/>
    </w:rPr>
  </w:style>
  <w:style w:type="paragraph" w:styleId="8">
    <w:name w:val="heading 5"/>
    <w:basedOn w:val="1"/>
    <w:next w:val="1"/>
    <w:link w:val="53"/>
    <w:qFormat/>
    <w:uiPriority w:val="99"/>
    <w:pPr>
      <w:keepNext/>
      <w:keepLines/>
      <w:spacing w:line="372" w:lineRule="auto"/>
      <w:outlineLvl w:val="4"/>
    </w:pPr>
    <w:rPr>
      <w:b/>
      <w:bCs/>
      <w:sz w:val="28"/>
      <w:szCs w:val="28"/>
    </w:rPr>
  </w:style>
  <w:style w:type="paragraph" w:styleId="9">
    <w:name w:val="heading 6"/>
    <w:basedOn w:val="1"/>
    <w:next w:val="1"/>
    <w:link w:val="54"/>
    <w:qFormat/>
    <w:uiPriority w:val="99"/>
    <w:pPr>
      <w:keepNext/>
      <w:keepLines/>
      <w:spacing w:line="317" w:lineRule="auto"/>
      <w:outlineLvl w:val="5"/>
    </w:pPr>
    <w:rPr>
      <w:rFonts w:ascii="Arial" w:hAnsi="Arial" w:eastAsia="黑体" w:cs="Arial"/>
      <w:b/>
      <w:bCs/>
      <w:sz w:val="24"/>
      <w:szCs w:val="24"/>
    </w:rPr>
  </w:style>
  <w:style w:type="paragraph" w:styleId="10">
    <w:name w:val="heading 7"/>
    <w:basedOn w:val="1"/>
    <w:next w:val="1"/>
    <w:link w:val="55"/>
    <w:qFormat/>
    <w:uiPriority w:val="99"/>
    <w:pPr>
      <w:keepNext/>
      <w:keepLines/>
      <w:spacing w:line="317" w:lineRule="auto"/>
      <w:outlineLvl w:val="6"/>
    </w:pPr>
    <w:rPr>
      <w:b/>
      <w:bCs/>
      <w:sz w:val="24"/>
      <w:szCs w:val="24"/>
    </w:rPr>
  </w:style>
  <w:style w:type="paragraph" w:styleId="11">
    <w:name w:val="heading 8"/>
    <w:basedOn w:val="1"/>
    <w:next w:val="1"/>
    <w:link w:val="56"/>
    <w:qFormat/>
    <w:uiPriority w:val="99"/>
    <w:pPr>
      <w:keepNext/>
      <w:keepLines/>
      <w:spacing w:line="317" w:lineRule="auto"/>
      <w:outlineLvl w:val="7"/>
    </w:pPr>
    <w:rPr>
      <w:rFonts w:ascii="Arial" w:hAnsi="Arial" w:eastAsia="黑体" w:cs="Arial"/>
      <w:sz w:val="24"/>
      <w:szCs w:val="24"/>
    </w:rPr>
  </w:style>
  <w:style w:type="paragraph" w:styleId="12">
    <w:name w:val="heading 9"/>
    <w:basedOn w:val="1"/>
    <w:next w:val="1"/>
    <w:link w:val="57"/>
    <w:qFormat/>
    <w:uiPriority w:val="99"/>
    <w:pPr>
      <w:keepNext/>
      <w:keepLines/>
      <w:spacing w:line="317" w:lineRule="auto"/>
      <w:outlineLvl w:val="8"/>
    </w:pPr>
    <w:rPr>
      <w:rFonts w:ascii="Arial" w:hAnsi="Arial" w:eastAsia="黑体" w:cs="Arial"/>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locked/>
    <w:uiPriority w:val="0"/>
    <w:pPr>
      <w:widowControl/>
      <w:spacing w:afterLines="100" w:line="360" w:lineRule="auto"/>
      <w:ind w:left="200" w:firstLine="210" w:firstLineChars="200"/>
      <w:jc w:val="left"/>
    </w:pPr>
    <w:rPr>
      <w:kern w:val="28"/>
      <w:lang w:val="zh-CN"/>
    </w:rPr>
  </w:style>
  <w:style w:type="paragraph" w:styleId="3">
    <w:name w:val="Body Text Indent"/>
    <w:basedOn w:val="1"/>
    <w:next w:val="1"/>
    <w:link w:val="48"/>
    <w:qFormat/>
    <w:uiPriority w:val="99"/>
    <w:pPr>
      <w:ind w:firstLine="480"/>
    </w:pPr>
    <w:rPr>
      <w:rFonts w:ascii="宋体" w:hAnsi="宋体" w:cs="宋体"/>
      <w:sz w:val="30"/>
      <w:szCs w:val="30"/>
    </w:rPr>
  </w:style>
  <w:style w:type="paragraph" w:styleId="13">
    <w:name w:val="toc 7"/>
    <w:basedOn w:val="1"/>
    <w:next w:val="1"/>
    <w:semiHidden/>
    <w:qFormat/>
    <w:uiPriority w:val="99"/>
    <w:pPr>
      <w:ind w:left="2520" w:leftChars="1200"/>
    </w:pPr>
  </w:style>
  <w:style w:type="paragraph" w:styleId="14">
    <w:name w:val="Document Map"/>
    <w:basedOn w:val="1"/>
    <w:link w:val="58"/>
    <w:semiHidden/>
    <w:qFormat/>
    <w:uiPriority w:val="99"/>
    <w:rPr>
      <w:rFonts w:ascii="宋体" w:cs="宋体"/>
      <w:sz w:val="18"/>
      <w:szCs w:val="18"/>
    </w:rPr>
  </w:style>
  <w:style w:type="paragraph" w:styleId="15">
    <w:name w:val="annotation text"/>
    <w:basedOn w:val="1"/>
    <w:link w:val="59"/>
    <w:semiHidden/>
    <w:qFormat/>
    <w:uiPriority w:val="99"/>
    <w:pPr>
      <w:jc w:val="left"/>
    </w:pPr>
  </w:style>
  <w:style w:type="paragraph" w:styleId="16">
    <w:name w:val="Body Text"/>
    <w:basedOn w:val="1"/>
    <w:link w:val="60"/>
    <w:qFormat/>
    <w:uiPriority w:val="99"/>
    <w:pPr>
      <w:spacing w:after="120"/>
    </w:pPr>
  </w:style>
  <w:style w:type="paragraph" w:styleId="17">
    <w:name w:val="Block Text"/>
    <w:basedOn w:val="1"/>
    <w:qFormat/>
    <w:locked/>
    <w:uiPriority w:val="99"/>
    <w:pPr>
      <w:spacing w:line="480" w:lineRule="exact"/>
      <w:ind w:left="525" w:right="17"/>
    </w:pPr>
    <w:rPr>
      <w:rFonts w:ascii="宋体" w:hAnsi="Arial"/>
      <w:sz w:val="24"/>
      <w:szCs w:val="20"/>
    </w:rPr>
  </w:style>
  <w:style w:type="paragraph" w:styleId="18">
    <w:name w:val="toc 5"/>
    <w:basedOn w:val="1"/>
    <w:next w:val="1"/>
    <w:semiHidden/>
    <w:qFormat/>
    <w:uiPriority w:val="99"/>
    <w:pPr>
      <w:ind w:left="1680" w:leftChars="800"/>
    </w:pPr>
  </w:style>
  <w:style w:type="paragraph" w:styleId="19">
    <w:name w:val="toc 3"/>
    <w:basedOn w:val="1"/>
    <w:next w:val="1"/>
    <w:semiHidden/>
    <w:qFormat/>
    <w:uiPriority w:val="99"/>
    <w:pPr>
      <w:ind w:left="840" w:leftChars="400"/>
    </w:pPr>
  </w:style>
  <w:style w:type="paragraph" w:styleId="20">
    <w:name w:val="Plain Text"/>
    <w:basedOn w:val="1"/>
    <w:link w:val="61"/>
    <w:qFormat/>
    <w:uiPriority w:val="0"/>
    <w:rPr>
      <w:rFonts w:ascii="宋体" w:hAnsi="Courier New" w:cs="宋体"/>
    </w:rPr>
  </w:style>
  <w:style w:type="paragraph" w:styleId="21">
    <w:name w:val="toc 8"/>
    <w:basedOn w:val="1"/>
    <w:next w:val="1"/>
    <w:semiHidden/>
    <w:qFormat/>
    <w:uiPriority w:val="99"/>
    <w:pPr>
      <w:ind w:left="2940" w:leftChars="1400"/>
    </w:pPr>
  </w:style>
  <w:style w:type="paragraph" w:styleId="22">
    <w:name w:val="Date"/>
    <w:basedOn w:val="1"/>
    <w:next w:val="1"/>
    <w:link w:val="62"/>
    <w:qFormat/>
    <w:uiPriority w:val="0"/>
    <w:pPr>
      <w:ind w:left="100" w:leftChars="2500"/>
    </w:pPr>
    <w:rPr>
      <w:rFonts w:ascii="楷体_GB2312" w:cs="楷体_GB2312"/>
      <w:sz w:val="36"/>
      <w:szCs w:val="36"/>
    </w:rPr>
  </w:style>
  <w:style w:type="paragraph" w:styleId="23">
    <w:name w:val="Body Text Indent 2"/>
    <w:basedOn w:val="1"/>
    <w:link w:val="63"/>
    <w:qFormat/>
    <w:uiPriority w:val="99"/>
    <w:pPr>
      <w:spacing w:line="400" w:lineRule="exact"/>
      <w:ind w:firstLine="840" w:firstLineChars="400"/>
    </w:pPr>
    <w:rPr>
      <w:rFonts w:ascii="宋体" w:hAnsi="宋体" w:cs="宋体"/>
    </w:rPr>
  </w:style>
  <w:style w:type="paragraph" w:styleId="24">
    <w:name w:val="Balloon Text"/>
    <w:basedOn w:val="1"/>
    <w:link w:val="64"/>
    <w:semiHidden/>
    <w:qFormat/>
    <w:uiPriority w:val="99"/>
    <w:rPr>
      <w:sz w:val="18"/>
      <w:szCs w:val="18"/>
    </w:rPr>
  </w:style>
  <w:style w:type="paragraph" w:styleId="25">
    <w:name w:val="footer"/>
    <w:basedOn w:val="1"/>
    <w:link w:val="65"/>
    <w:qFormat/>
    <w:uiPriority w:val="99"/>
    <w:pPr>
      <w:tabs>
        <w:tab w:val="center" w:pos="4153"/>
        <w:tab w:val="right" w:pos="8306"/>
      </w:tabs>
      <w:snapToGrid w:val="0"/>
      <w:jc w:val="left"/>
    </w:pPr>
    <w:rPr>
      <w:sz w:val="18"/>
      <w:szCs w:val="18"/>
    </w:rPr>
  </w:style>
  <w:style w:type="paragraph" w:styleId="26">
    <w:name w:val="header"/>
    <w:basedOn w:val="1"/>
    <w:link w:val="66"/>
    <w:qFormat/>
    <w:uiPriority w:val="99"/>
    <w:pPr>
      <w:pBdr>
        <w:bottom w:val="single" w:color="auto" w:sz="6" w:space="1"/>
      </w:pBdr>
      <w:tabs>
        <w:tab w:val="center" w:pos="4153"/>
        <w:tab w:val="right" w:pos="8306"/>
      </w:tabs>
      <w:snapToGrid w:val="0"/>
      <w:jc w:val="center"/>
    </w:pPr>
    <w:rPr>
      <w:rFonts w:eastAsia="楷体_GB2312"/>
      <w:sz w:val="18"/>
      <w:szCs w:val="18"/>
    </w:rPr>
  </w:style>
  <w:style w:type="paragraph" w:styleId="27">
    <w:name w:val="toc 1"/>
    <w:basedOn w:val="1"/>
    <w:next w:val="1"/>
    <w:qFormat/>
    <w:uiPriority w:val="39"/>
  </w:style>
  <w:style w:type="paragraph" w:styleId="28">
    <w:name w:val="toc 4"/>
    <w:basedOn w:val="1"/>
    <w:next w:val="1"/>
    <w:semiHidden/>
    <w:qFormat/>
    <w:uiPriority w:val="99"/>
    <w:pPr>
      <w:ind w:left="1260" w:leftChars="600"/>
    </w:pPr>
  </w:style>
  <w:style w:type="paragraph" w:styleId="29">
    <w:name w:val="toc 6"/>
    <w:basedOn w:val="1"/>
    <w:next w:val="1"/>
    <w:semiHidden/>
    <w:qFormat/>
    <w:uiPriority w:val="99"/>
    <w:pPr>
      <w:ind w:left="2100" w:leftChars="1000"/>
    </w:pPr>
  </w:style>
  <w:style w:type="paragraph" w:styleId="30">
    <w:name w:val="Body Text Indent 3"/>
    <w:basedOn w:val="1"/>
    <w:link w:val="67"/>
    <w:qFormat/>
    <w:uiPriority w:val="99"/>
    <w:pPr>
      <w:spacing w:line="400" w:lineRule="exact"/>
      <w:ind w:left="2" w:leftChars="1"/>
    </w:pPr>
    <w:rPr>
      <w:rFonts w:ascii="宋体" w:hAnsi="宋体" w:cs="宋体"/>
    </w:rPr>
  </w:style>
  <w:style w:type="paragraph" w:styleId="31">
    <w:name w:val="toc 2"/>
    <w:basedOn w:val="1"/>
    <w:next w:val="1"/>
    <w:qFormat/>
    <w:uiPriority w:val="39"/>
    <w:pPr>
      <w:ind w:left="420" w:leftChars="200"/>
    </w:pPr>
  </w:style>
  <w:style w:type="paragraph" w:styleId="32">
    <w:name w:val="toc 9"/>
    <w:basedOn w:val="1"/>
    <w:next w:val="1"/>
    <w:semiHidden/>
    <w:qFormat/>
    <w:uiPriority w:val="99"/>
    <w:pPr>
      <w:ind w:left="3360" w:leftChars="1600"/>
    </w:pPr>
  </w:style>
  <w:style w:type="paragraph" w:styleId="33">
    <w:name w:val="Body Text 2"/>
    <w:basedOn w:val="1"/>
    <w:link w:val="68"/>
    <w:qFormat/>
    <w:uiPriority w:val="99"/>
    <w:rPr>
      <w:rFonts w:ascii="宋体" w:hAnsi="宋体" w:cs="宋体"/>
      <w:sz w:val="30"/>
      <w:szCs w:val="30"/>
    </w:rPr>
  </w:style>
  <w:style w:type="paragraph" w:styleId="34">
    <w:name w:val="Normal (Web)"/>
    <w:basedOn w:val="1"/>
    <w:qFormat/>
    <w:uiPriority w:val="99"/>
    <w:rPr>
      <w:sz w:val="24"/>
      <w:szCs w:val="24"/>
    </w:rPr>
  </w:style>
  <w:style w:type="paragraph" w:styleId="35">
    <w:name w:val="Title"/>
    <w:basedOn w:val="1"/>
    <w:next w:val="1"/>
    <w:unhideWhenUsed/>
    <w:qFormat/>
    <w:locked/>
    <w:uiPriority w:val="10"/>
    <w:pPr>
      <w:pBdr>
        <w:bottom w:val="single" w:color="auto" w:sz="4" w:space="1"/>
      </w:pBdr>
      <w:spacing w:beforeLines="0" w:afterLines="0"/>
    </w:pPr>
    <w:rPr>
      <w:rFonts w:hint="default" w:ascii="Cambria" w:hAnsi="Cambria" w:eastAsia="宋体"/>
      <w:spacing w:val="5"/>
      <w:sz w:val="52"/>
      <w:szCs w:val="24"/>
    </w:rPr>
  </w:style>
  <w:style w:type="paragraph" w:styleId="36">
    <w:name w:val="annotation subject"/>
    <w:basedOn w:val="15"/>
    <w:next w:val="15"/>
    <w:link w:val="69"/>
    <w:semiHidden/>
    <w:qFormat/>
    <w:uiPriority w:val="99"/>
    <w:rPr>
      <w:b/>
      <w:bCs/>
    </w:rPr>
  </w:style>
  <w:style w:type="table" w:styleId="38">
    <w:name w:val="Table Grid"/>
    <w:basedOn w:val="3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page number"/>
    <w:basedOn w:val="39"/>
    <w:qFormat/>
    <w:uiPriority w:val="99"/>
  </w:style>
  <w:style w:type="character" w:styleId="41">
    <w:name w:val="FollowedHyperlink"/>
    <w:basedOn w:val="39"/>
    <w:qFormat/>
    <w:uiPriority w:val="99"/>
    <w:rPr>
      <w:color w:val="800080"/>
      <w:u w:val="single"/>
    </w:rPr>
  </w:style>
  <w:style w:type="character" w:styleId="42">
    <w:name w:val="Hyperlink"/>
    <w:basedOn w:val="39"/>
    <w:qFormat/>
    <w:uiPriority w:val="99"/>
    <w:rPr>
      <w:color w:val="0000FF"/>
      <w:u w:val="single"/>
    </w:rPr>
  </w:style>
  <w:style w:type="character" w:styleId="43">
    <w:name w:val="annotation reference"/>
    <w:basedOn w:val="39"/>
    <w:semiHidden/>
    <w:qFormat/>
    <w:uiPriority w:val="99"/>
    <w:rPr>
      <w:sz w:val="21"/>
      <w:szCs w:val="21"/>
    </w:rPr>
  </w:style>
  <w:style w:type="paragraph" w:customStyle="1" w:styleId="44">
    <w:name w:val="标4"/>
    <w:basedOn w:val="45"/>
    <w:next w:val="1"/>
    <w:unhideWhenUsed/>
    <w:qFormat/>
    <w:uiPriority w:val="0"/>
    <w:pPr>
      <w:keepNext/>
      <w:keepLines/>
      <w:spacing w:line="416" w:lineRule="auto"/>
      <w:outlineLvl w:val="3"/>
    </w:pPr>
    <w:rPr>
      <w:rFonts w:hint="eastAsia"/>
      <w:sz w:val="32"/>
      <w:szCs w:val="32"/>
    </w:rPr>
  </w:style>
  <w:style w:type="paragraph" w:customStyle="1" w:styleId="45">
    <w:name w:val="标3"/>
    <w:basedOn w:val="46"/>
    <w:next w:val="1"/>
    <w:unhideWhenUsed/>
    <w:qFormat/>
    <w:uiPriority w:val="0"/>
    <w:pPr>
      <w:spacing w:before="0" w:after="0"/>
      <w:outlineLvl w:val="2"/>
    </w:pPr>
    <w:rPr>
      <w:rFonts w:hint="eastAsia"/>
      <w:sz w:val="24"/>
      <w:szCs w:val="24"/>
    </w:rPr>
  </w:style>
  <w:style w:type="paragraph" w:customStyle="1" w:styleId="46">
    <w:name w:val="标2"/>
    <w:basedOn w:val="47"/>
    <w:unhideWhenUsed/>
    <w:qFormat/>
    <w:uiPriority w:val="0"/>
    <w:pPr>
      <w:spacing w:beforeLines="0" w:afterLines="0"/>
      <w:jc w:val="left"/>
      <w:outlineLvl w:val="1"/>
    </w:pPr>
    <w:rPr>
      <w:rFonts w:hint="eastAsia" w:ascii="宋体" w:hAnsi="宋体"/>
      <w:sz w:val="24"/>
      <w:szCs w:val="24"/>
    </w:rPr>
  </w:style>
  <w:style w:type="paragraph" w:customStyle="1" w:styleId="47">
    <w:name w:val="标1"/>
    <w:basedOn w:val="35"/>
    <w:unhideWhenUsed/>
    <w:qFormat/>
    <w:uiPriority w:val="0"/>
    <w:pPr>
      <w:overflowPunct w:val="0"/>
      <w:adjustRightInd w:val="0"/>
      <w:spacing w:before="360" w:beforeLines="0" w:after="360" w:afterLines="0" w:line="240" w:lineRule="exact"/>
      <w:outlineLvl w:val="0"/>
    </w:pPr>
    <w:rPr>
      <w:rFonts w:hint="default" w:ascii="Arial" w:hAnsi="Arial" w:cs="Arial"/>
      <w:b/>
      <w:kern w:val="24"/>
      <w:sz w:val="24"/>
      <w:szCs w:val="24"/>
    </w:rPr>
  </w:style>
  <w:style w:type="character" w:customStyle="1" w:styleId="48">
    <w:name w:val="正文文本缩进 Char"/>
    <w:basedOn w:val="39"/>
    <w:link w:val="3"/>
    <w:semiHidden/>
    <w:qFormat/>
    <w:locked/>
    <w:uiPriority w:val="99"/>
    <w:rPr>
      <w:sz w:val="24"/>
      <w:szCs w:val="24"/>
    </w:rPr>
  </w:style>
  <w:style w:type="character" w:customStyle="1" w:styleId="49">
    <w:name w:val="标题 1 Char"/>
    <w:basedOn w:val="39"/>
    <w:link w:val="4"/>
    <w:qFormat/>
    <w:locked/>
    <w:uiPriority w:val="99"/>
    <w:rPr>
      <w:b/>
      <w:bCs/>
      <w:kern w:val="44"/>
      <w:sz w:val="44"/>
      <w:szCs w:val="44"/>
    </w:rPr>
  </w:style>
  <w:style w:type="character" w:customStyle="1" w:styleId="50">
    <w:name w:val="标题 2 Char"/>
    <w:basedOn w:val="39"/>
    <w:link w:val="5"/>
    <w:qFormat/>
    <w:locked/>
    <w:uiPriority w:val="99"/>
    <w:rPr>
      <w:rFonts w:ascii="Arial" w:hAnsi="Arial" w:eastAsia="黑体" w:cs="Arial"/>
      <w:b/>
      <w:bCs/>
      <w:w w:val="80"/>
      <w:kern w:val="1"/>
      <w:sz w:val="32"/>
      <w:szCs w:val="32"/>
    </w:rPr>
  </w:style>
  <w:style w:type="character" w:customStyle="1" w:styleId="51">
    <w:name w:val="标题 3 Char"/>
    <w:basedOn w:val="39"/>
    <w:link w:val="6"/>
    <w:qFormat/>
    <w:locked/>
    <w:uiPriority w:val="99"/>
    <w:rPr>
      <w:b/>
      <w:bCs/>
      <w:w w:val="80"/>
      <w:kern w:val="1"/>
      <w:sz w:val="32"/>
      <w:szCs w:val="32"/>
    </w:rPr>
  </w:style>
  <w:style w:type="character" w:customStyle="1" w:styleId="52">
    <w:name w:val="标题 4 Char"/>
    <w:basedOn w:val="39"/>
    <w:link w:val="7"/>
    <w:semiHidden/>
    <w:qFormat/>
    <w:locked/>
    <w:uiPriority w:val="99"/>
    <w:rPr>
      <w:rFonts w:ascii="Cambria" w:hAnsi="Cambria" w:eastAsia="宋体" w:cs="Cambria"/>
      <w:b/>
      <w:bCs/>
      <w:sz w:val="28"/>
      <w:szCs w:val="28"/>
    </w:rPr>
  </w:style>
  <w:style w:type="character" w:customStyle="1" w:styleId="53">
    <w:name w:val="标题 5 Char"/>
    <w:basedOn w:val="39"/>
    <w:link w:val="8"/>
    <w:semiHidden/>
    <w:qFormat/>
    <w:locked/>
    <w:uiPriority w:val="99"/>
    <w:rPr>
      <w:b/>
      <w:bCs/>
      <w:sz w:val="28"/>
      <w:szCs w:val="28"/>
    </w:rPr>
  </w:style>
  <w:style w:type="character" w:customStyle="1" w:styleId="54">
    <w:name w:val="标题 6 Char"/>
    <w:basedOn w:val="39"/>
    <w:link w:val="9"/>
    <w:semiHidden/>
    <w:qFormat/>
    <w:locked/>
    <w:uiPriority w:val="99"/>
    <w:rPr>
      <w:rFonts w:ascii="Cambria" w:hAnsi="Cambria" w:eastAsia="宋体" w:cs="Cambria"/>
      <w:b/>
      <w:bCs/>
      <w:sz w:val="24"/>
      <w:szCs w:val="24"/>
    </w:rPr>
  </w:style>
  <w:style w:type="character" w:customStyle="1" w:styleId="55">
    <w:name w:val="标题 7 Char"/>
    <w:basedOn w:val="39"/>
    <w:link w:val="10"/>
    <w:semiHidden/>
    <w:qFormat/>
    <w:locked/>
    <w:uiPriority w:val="99"/>
    <w:rPr>
      <w:b/>
      <w:bCs/>
      <w:sz w:val="24"/>
      <w:szCs w:val="24"/>
    </w:rPr>
  </w:style>
  <w:style w:type="character" w:customStyle="1" w:styleId="56">
    <w:name w:val="标题 8 Char"/>
    <w:basedOn w:val="39"/>
    <w:link w:val="11"/>
    <w:semiHidden/>
    <w:qFormat/>
    <w:locked/>
    <w:uiPriority w:val="99"/>
    <w:rPr>
      <w:rFonts w:ascii="Cambria" w:hAnsi="Cambria" w:eastAsia="宋体" w:cs="Cambria"/>
      <w:sz w:val="24"/>
      <w:szCs w:val="24"/>
    </w:rPr>
  </w:style>
  <w:style w:type="character" w:customStyle="1" w:styleId="57">
    <w:name w:val="标题 9 Char"/>
    <w:basedOn w:val="39"/>
    <w:link w:val="12"/>
    <w:semiHidden/>
    <w:qFormat/>
    <w:locked/>
    <w:uiPriority w:val="99"/>
    <w:rPr>
      <w:rFonts w:ascii="Cambria" w:hAnsi="Cambria" w:eastAsia="宋体" w:cs="Cambria"/>
      <w:sz w:val="21"/>
      <w:szCs w:val="21"/>
    </w:rPr>
  </w:style>
  <w:style w:type="character" w:customStyle="1" w:styleId="58">
    <w:name w:val="文档结构图 Char"/>
    <w:basedOn w:val="39"/>
    <w:link w:val="14"/>
    <w:qFormat/>
    <w:locked/>
    <w:uiPriority w:val="99"/>
    <w:rPr>
      <w:rFonts w:ascii="宋体" w:cs="宋体"/>
      <w:kern w:val="2"/>
      <w:sz w:val="18"/>
      <w:szCs w:val="18"/>
    </w:rPr>
  </w:style>
  <w:style w:type="character" w:customStyle="1" w:styleId="59">
    <w:name w:val="批注文字 Char"/>
    <w:basedOn w:val="39"/>
    <w:link w:val="15"/>
    <w:semiHidden/>
    <w:qFormat/>
    <w:locked/>
    <w:uiPriority w:val="99"/>
    <w:rPr>
      <w:sz w:val="24"/>
      <w:szCs w:val="24"/>
    </w:rPr>
  </w:style>
  <w:style w:type="character" w:customStyle="1" w:styleId="60">
    <w:name w:val="正文文本 Char"/>
    <w:basedOn w:val="39"/>
    <w:link w:val="16"/>
    <w:semiHidden/>
    <w:qFormat/>
    <w:locked/>
    <w:uiPriority w:val="99"/>
    <w:rPr>
      <w:sz w:val="24"/>
      <w:szCs w:val="24"/>
    </w:rPr>
  </w:style>
  <w:style w:type="character" w:customStyle="1" w:styleId="61">
    <w:name w:val="纯文本 Char"/>
    <w:basedOn w:val="39"/>
    <w:link w:val="20"/>
    <w:qFormat/>
    <w:locked/>
    <w:uiPriority w:val="0"/>
    <w:rPr>
      <w:rFonts w:ascii="宋体" w:hAnsi="Courier New" w:cs="宋体"/>
      <w:sz w:val="21"/>
      <w:szCs w:val="21"/>
    </w:rPr>
  </w:style>
  <w:style w:type="character" w:customStyle="1" w:styleId="62">
    <w:name w:val="日期 Char"/>
    <w:basedOn w:val="39"/>
    <w:link w:val="22"/>
    <w:qFormat/>
    <w:locked/>
    <w:uiPriority w:val="0"/>
    <w:rPr>
      <w:sz w:val="24"/>
      <w:szCs w:val="24"/>
    </w:rPr>
  </w:style>
  <w:style w:type="character" w:customStyle="1" w:styleId="63">
    <w:name w:val="正文文本缩进 2 Char"/>
    <w:basedOn w:val="39"/>
    <w:link w:val="23"/>
    <w:semiHidden/>
    <w:qFormat/>
    <w:locked/>
    <w:uiPriority w:val="99"/>
    <w:rPr>
      <w:sz w:val="24"/>
      <w:szCs w:val="24"/>
    </w:rPr>
  </w:style>
  <w:style w:type="character" w:customStyle="1" w:styleId="64">
    <w:name w:val="批注框文本 Char"/>
    <w:basedOn w:val="39"/>
    <w:link w:val="24"/>
    <w:semiHidden/>
    <w:qFormat/>
    <w:locked/>
    <w:uiPriority w:val="99"/>
    <w:rPr>
      <w:sz w:val="2"/>
      <w:szCs w:val="2"/>
    </w:rPr>
  </w:style>
  <w:style w:type="character" w:customStyle="1" w:styleId="65">
    <w:name w:val="页脚 Char"/>
    <w:basedOn w:val="39"/>
    <w:link w:val="25"/>
    <w:qFormat/>
    <w:locked/>
    <w:uiPriority w:val="99"/>
    <w:rPr>
      <w:sz w:val="18"/>
      <w:szCs w:val="18"/>
    </w:rPr>
  </w:style>
  <w:style w:type="character" w:customStyle="1" w:styleId="66">
    <w:name w:val="页眉 Char"/>
    <w:basedOn w:val="39"/>
    <w:link w:val="26"/>
    <w:qFormat/>
    <w:locked/>
    <w:uiPriority w:val="99"/>
    <w:rPr>
      <w:sz w:val="18"/>
      <w:szCs w:val="18"/>
    </w:rPr>
  </w:style>
  <w:style w:type="character" w:customStyle="1" w:styleId="67">
    <w:name w:val="正文文本缩进 3 Char"/>
    <w:basedOn w:val="39"/>
    <w:link w:val="30"/>
    <w:semiHidden/>
    <w:qFormat/>
    <w:locked/>
    <w:uiPriority w:val="99"/>
    <w:rPr>
      <w:sz w:val="16"/>
      <w:szCs w:val="16"/>
    </w:rPr>
  </w:style>
  <w:style w:type="character" w:customStyle="1" w:styleId="68">
    <w:name w:val="正文文本 2 Char"/>
    <w:basedOn w:val="39"/>
    <w:link w:val="33"/>
    <w:semiHidden/>
    <w:qFormat/>
    <w:locked/>
    <w:uiPriority w:val="99"/>
    <w:rPr>
      <w:sz w:val="24"/>
      <w:szCs w:val="24"/>
    </w:rPr>
  </w:style>
  <w:style w:type="character" w:customStyle="1" w:styleId="69">
    <w:name w:val="批注主题 Char"/>
    <w:basedOn w:val="59"/>
    <w:link w:val="36"/>
    <w:semiHidden/>
    <w:qFormat/>
    <w:locked/>
    <w:uiPriority w:val="99"/>
    <w:rPr>
      <w:b/>
      <w:bCs/>
    </w:rPr>
  </w:style>
  <w:style w:type="character" w:customStyle="1" w:styleId="70">
    <w:name w:val="日期 Char1"/>
    <w:qFormat/>
    <w:uiPriority w:val="0"/>
    <w:rPr>
      <w:rFonts w:eastAsia="宋体"/>
      <w:kern w:val="2"/>
      <w:sz w:val="24"/>
      <w:lang w:val="en-US" w:eastAsia="zh-CN" w:bidi="ar-SA"/>
    </w:rPr>
  </w:style>
  <w:style w:type="character" w:customStyle="1" w:styleId="71">
    <w:name w:val="font51"/>
    <w:basedOn w:val="39"/>
    <w:qFormat/>
    <w:uiPriority w:val="0"/>
    <w:rPr>
      <w:rFonts w:hint="eastAsia" w:ascii="宋体" w:hAnsi="宋体" w:eastAsia="宋体" w:cs="宋体"/>
      <w:color w:val="000000"/>
      <w:sz w:val="24"/>
      <w:szCs w:val="24"/>
      <w:u w:val="none"/>
    </w:rPr>
  </w:style>
  <w:style w:type="character" w:customStyle="1" w:styleId="72">
    <w:name w:val="font01"/>
    <w:basedOn w:val="39"/>
    <w:qFormat/>
    <w:uiPriority w:val="0"/>
    <w:rPr>
      <w:rFonts w:hint="eastAsia" w:ascii="宋体" w:hAnsi="宋体" w:eastAsia="宋体" w:cs="宋体"/>
      <w:color w:val="000000"/>
      <w:sz w:val="24"/>
      <w:szCs w:val="24"/>
      <w:u w:val="single"/>
    </w:rPr>
  </w:style>
  <w:style w:type="character" w:customStyle="1" w:styleId="73">
    <w:name w:val="address-info"/>
    <w:basedOn w:val="39"/>
    <w:qFormat/>
    <w:uiPriority w:val="0"/>
  </w:style>
  <w:style w:type="character" w:customStyle="1" w:styleId="74">
    <w:name w:val="font31"/>
    <w:basedOn w:val="39"/>
    <w:qFormat/>
    <w:uiPriority w:val="0"/>
    <w:rPr>
      <w:rFonts w:hint="eastAsia" w:ascii="宋体" w:hAnsi="宋体" w:eastAsia="宋体" w:cs="宋体"/>
      <w:b/>
      <w:color w:val="000000"/>
      <w:sz w:val="24"/>
      <w:szCs w:val="24"/>
      <w:u w:val="none"/>
    </w:rPr>
  </w:style>
  <w:style w:type="character" w:customStyle="1" w:styleId="75">
    <w:name w:val="mh-map_new-info"/>
    <w:basedOn w:val="39"/>
    <w:qFormat/>
    <w:uiPriority w:val="0"/>
  </w:style>
  <w:style w:type="paragraph" w:customStyle="1" w:styleId="76">
    <w:name w:val="Char Char Char Char"/>
    <w:basedOn w:val="1"/>
    <w:qFormat/>
    <w:uiPriority w:val="99"/>
    <w:rPr>
      <w:rFonts w:ascii="Tahoma" w:hAnsi="Tahoma" w:cs="Tahoma"/>
      <w:sz w:val="24"/>
      <w:szCs w:val="24"/>
    </w:rPr>
  </w:style>
  <w:style w:type="paragraph" w:customStyle="1" w:styleId="77">
    <w:name w:val="Char"/>
    <w:basedOn w:val="1"/>
    <w:qFormat/>
    <w:uiPriority w:val="99"/>
  </w:style>
  <w:style w:type="paragraph" w:customStyle="1" w:styleId="78">
    <w:name w:val="标题2+"/>
    <w:basedOn w:val="5"/>
    <w:qFormat/>
    <w:uiPriority w:val="99"/>
    <w:pPr>
      <w:numPr>
        <w:numId w:val="0"/>
      </w:numPr>
      <w:tabs>
        <w:tab w:val="left" w:pos="1080"/>
      </w:tabs>
      <w:suppressAutoHyphens w:val="0"/>
      <w:snapToGrid w:val="0"/>
      <w:spacing w:beforeLines="50" w:afterLines="50" w:line="360" w:lineRule="auto"/>
      <w:jc w:val="both"/>
      <w:textAlignment w:val="auto"/>
    </w:pPr>
    <w:rPr>
      <w:b w:val="0"/>
      <w:bCs w:val="0"/>
      <w:w w:val="100"/>
      <w:kern w:val="2"/>
      <w:sz w:val="24"/>
      <w:szCs w:val="24"/>
    </w:rPr>
  </w:style>
  <w:style w:type="paragraph" w:customStyle="1" w:styleId="79">
    <w:name w:val="文档正文"/>
    <w:basedOn w:val="1"/>
    <w:qFormat/>
    <w:uiPriority w:val="99"/>
    <w:pPr>
      <w:suppressAutoHyphens/>
      <w:spacing w:line="312" w:lineRule="atLeast"/>
      <w:ind w:firstLine="567"/>
      <w:jc w:val="left"/>
      <w:textAlignment w:val="baseline"/>
    </w:pPr>
    <w:rPr>
      <w:rFonts w:ascii="????" w:hAnsi="????" w:cs="????"/>
      <w:b/>
      <w:bCs/>
      <w:w w:val="80"/>
      <w:kern w:val="1"/>
      <w:sz w:val="28"/>
      <w:szCs w:val="28"/>
    </w:rPr>
  </w:style>
  <w:style w:type="paragraph" w:customStyle="1" w:styleId="80">
    <w:name w:val="No Spacing1"/>
    <w:qFormat/>
    <w:uiPriority w:val="99"/>
    <w:pPr>
      <w:widowControl w:val="0"/>
      <w:jc w:val="both"/>
    </w:pPr>
    <w:rPr>
      <w:rFonts w:ascii="Calibri" w:hAnsi="Calibri" w:eastAsia="仿宋" w:cs="Calibri"/>
      <w:kern w:val="2"/>
      <w:sz w:val="24"/>
      <w:szCs w:val="24"/>
      <w:lang w:val="en-US" w:eastAsia="zh-CN" w:bidi="ar-SA"/>
    </w:rPr>
  </w:style>
  <w:style w:type="paragraph" w:customStyle="1" w:styleId="81">
    <w:name w:val="xl38"/>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styleId="82">
    <w:name w:val="List Paragraph"/>
    <w:basedOn w:val="1"/>
    <w:qFormat/>
    <w:uiPriority w:val="99"/>
    <w:pPr>
      <w:spacing w:line="360" w:lineRule="exact"/>
      <w:ind w:firstLine="420" w:firstLineChars="200"/>
    </w:pPr>
    <w:rPr>
      <w:rFonts w:ascii="Calibri" w:hAnsi="Calibri"/>
      <w:szCs w:val="22"/>
    </w:rPr>
  </w:style>
  <w:style w:type="paragraph" w:customStyle="1" w:styleId="83">
    <w:name w:val="CM99"/>
    <w:basedOn w:val="1"/>
    <w:next w:val="1"/>
    <w:qFormat/>
    <w:uiPriority w:val="0"/>
    <w:pPr>
      <w:autoSpaceDE w:val="0"/>
      <w:autoSpaceDN w:val="0"/>
      <w:adjustRightInd w:val="0"/>
      <w:spacing w:after="443"/>
      <w:jc w:val="left"/>
    </w:pPr>
    <w:rPr>
      <w:rFonts w:ascii="宋体"/>
      <w:kern w:val="0"/>
      <w:sz w:val="24"/>
      <w:szCs w:val="20"/>
    </w:rPr>
  </w:style>
  <w:style w:type="paragraph" w:customStyle="1" w:styleId="84">
    <w:name w:val="CM91"/>
    <w:basedOn w:val="1"/>
    <w:next w:val="1"/>
    <w:qFormat/>
    <w:uiPriority w:val="0"/>
    <w:pPr>
      <w:autoSpaceDE w:val="0"/>
      <w:autoSpaceDN w:val="0"/>
      <w:adjustRightInd w:val="0"/>
      <w:spacing w:after="160"/>
      <w:jc w:val="left"/>
    </w:pPr>
    <w:rPr>
      <w:rFonts w:ascii="宋体"/>
      <w:kern w:val="0"/>
      <w:sz w:val="24"/>
      <w:szCs w:val="20"/>
    </w:rPr>
  </w:style>
  <w:style w:type="character" w:customStyle="1" w:styleId="85">
    <w:name w:val="content_1"/>
    <w:qFormat/>
    <w:uiPriority w:val="0"/>
    <w:rPr>
      <w:sz w:val="19"/>
      <w:szCs w:val="19"/>
    </w:rPr>
  </w:style>
  <w:style w:type="paragraph" w:customStyle="1" w:styleId="8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7024</Words>
  <Characters>7294</Characters>
  <Lines>81</Lines>
  <Paragraphs>22</Paragraphs>
  <TotalTime>0</TotalTime>
  <ScaleCrop>false</ScaleCrop>
  <LinksUpToDate>false</LinksUpToDate>
  <CharactersWithSpaces>8579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2021-05-07T05:58:00Z</dcterms:created>
  <dc:creator>luos</dc:creator>
  <cp:lastModifiedBy>飞天舞</cp:lastModifiedBy>
  <cp:lastPrinted>2021-02-21T03:48:00Z</cp:lastPrinted>
  <dcterms:modified xsi:type="dcterms:W3CDTF">2023-06-01T03:13:26Z</dcterms:modified>
  <dc:title>政  府  采  购</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0BC66AFA84B34C3BADDE8932A700E42C_13</vt:lpwstr>
  </property>
</Properties>
</file>