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
      <w:pPr>
        <w:ind w:left="-188" w:leftChars="-100" w:hanging="22" w:hangingChars="5"/>
        <w:jc w:val="center"/>
        <w:rPr>
          <w:rFonts w:eastAsia="黑体"/>
          <w:b/>
          <w:bCs/>
          <w:sz w:val="44"/>
          <w:szCs w:val="44"/>
        </w:rPr>
      </w:pPr>
    </w:p>
    <w:p>
      <w:pPr>
        <w:spacing w:line="360" w:lineRule="auto"/>
        <w:jc w:val="center"/>
        <w:rPr>
          <w:rFonts w:ascii="宋体" w:hAnsi="宋体"/>
          <w:b/>
          <w:color w:val="000000"/>
          <w:spacing w:val="-6"/>
          <w:sz w:val="44"/>
          <w:szCs w:val="44"/>
        </w:rPr>
      </w:pPr>
      <w:r>
        <w:rPr>
          <w:rFonts w:hint="eastAsia" w:ascii="宋体" w:hAnsi="宋体"/>
          <w:b/>
          <w:color w:val="000000"/>
          <w:spacing w:val="-6"/>
          <w:sz w:val="44"/>
          <w:szCs w:val="44"/>
          <w:lang w:val="en-US" w:eastAsia="zh-CN"/>
        </w:rPr>
        <w:t>东安新五丰生物饲料有限</w:t>
      </w:r>
      <w:r>
        <w:rPr>
          <w:rFonts w:hint="eastAsia" w:ascii="宋体" w:hAnsi="宋体"/>
          <w:b/>
          <w:color w:val="000000"/>
          <w:spacing w:val="-6"/>
          <w:sz w:val="44"/>
          <w:szCs w:val="44"/>
        </w:rPr>
        <w:t>公司</w:t>
      </w:r>
    </w:p>
    <w:p>
      <w:pPr>
        <w:spacing w:line="360" w:lineRule="auto"/>
        <w:jc w:val="center"/>
        <w:rPr>
          <w:sz w:val="24"/>
          <w:szCs w:val="24"/>
        </w:rPr>
      </w:pPr>
      <w:r>
        <w:rPr>
          <w:rFonts w:hint="eastAsia" w:ascii="宋体" w:hAnsi="宋体"/>
          <w:b/>
          <w:color w:val="000000"/>
          <w:spacing w:val="-6"/>
          <w:sz w:val="44"/>
          <w:szCs w:val="44"/>
        </w:rPr>
        <w:t>原料装卸项目</w:t>
      </w:r>
    </w:p>
    <w:p>
      <w:pPr>
        <w:spacing w:line="360" w:lineRule="auto"/>
        <w:jc w:val="center"/>
        <w:rPr>
          <w:rFonts w:hAnsi="宋体"/>
          <w:b/>
          <w:bCs/>
          <w:kern w:val="0"/>
          <w:sz w:val="52"/>
          <w:szCs w:val="52"/>
        </w:rPr>
      </w:pPr>
    </w:p>
    <w:p>
      <w:pPr>
        <w:spacing w:line="360" w:lineRule="auto"/>
        <w:jc w:val="center"/>
        <w:rPr>
          <w:rFonts w:hAnsi="宋体"/>
          <w:b/>
          <w:bCs/>
          <w:kern w:val="0"/>
          <w:sz w:val="52"/>
          <w:szCs w:val="52"/>
        </w:rPr>
      </w:pPr>
    </w:p>
    <w:p>
      <w:pPr>
        <w:spacing w:line="360" w:lineRule="auto"/>
        <w:jc w:val="center"/>
        <w:rPr>
          <w:rFonts w:hAnsi="宋体"/>
          <w:b/>
          <w:bCs/>
          <w:kern w:val="0"/>
          <w:sz w:val="84"/>
          <w:szCs w:val="84"/>
        </w:rPr>
      </w:pPr>
      <w:r>
        <w:rPr>
          <w:rFonts w:hint="eastAsia" w:hAnsi="宋体" w:cs="宋体"/>
          <w:b/>
          <w:bCs/>
          <w:kern w:val="0"/>
          <w:sz w:val="84"/>
          <w:szCs w:val="84"/>
        </w:rPr>
        <w:t>招</w:t>
      </w:r>
      <w:r>
        <w:rPr>
          <w:rFonts w:hAnsi="宋体"/>
          <w:b/>
          <w:bCs/>
          <w:kern w:val="0"/>
          <w:sz w:val="84"/>
          <w:szCs w:val="84"/>
        </w:rPr>
        <w:t xml:space="preserve"> </w:t>
      </w:r>
      <w:r>
        <w:rPr>
          <w:rFonts w:hint="eastAsia" w:hAnsi="宋体" w:cs="宋体"/>
          <w:b/>
          <w:bCs/>
          <w:kern w:val="0"/>
          <w:sz w:val="84"/>
          <w:szCs w:val="84"/>
        </w:rPr>
        <w:t>标</w:t>
      </w:r>
      <w:r>
        <w:rPr>
          <w:rFonts w:hAnsi="宋体"/>
          <w:b/>
          <w:bCs/>
          <w:kern w:val="0"/>
          <w:sz w:val="84"/>
          <w:szCs w:val="84"/>
        </w:rPr>
        <w:t xml:space="preserve"> </w:t>
      </w:r>
      <w:r>
        <w:rPr>
          <w:rFonts w:hint="eastAsia" w:hAnsi="宋体" w:cs="宋体"/>
          <w:b/>
          <w:bCs/>
          <w:kern w:val="0"/>
          <w:sz w:val="84"/>
          <w:szCs w:val="84"/>
        </w:rPr>
        <w:t>文</w:t>
      </w:r>
      <w:r>
        <w:rPr>
          <w:rFonts w:hAnsi="宋体"/>
          <w:b/>
          <w:bCs/>
          <w:kern w:val="0"/>
          <w:sz w:val="84"/>
          <w:szCs w:val="84"/>
        </w:rPr>
        <w:t xml:space="preserve"> </w:t>
      </w:r>
      <w:r>
        <w:rPr>
          <w:rFonts w:hint="eastAsia" w:hAnsi="宋体" w:cs="宋体"/>
          <w:b/>
          <w:bCs/>
          <w:kern w:val="0"/>
          <w:sz w:val="84"/>
          <w:szCs w:val="84"/>
        </w:rPr>
        <w:t>件</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30"/>
          <w:szCs w:val="30"/>
        </w:rPr>
      </w:pPr>
    </w:p>
    <w:p>
      <w:pPr>
        <w:tabs>
          <w:tab w:val="left" w:pos="1365"/>
        </w:tabs>
        <w:spacing w:line="360" w:lineRule="auto"/>
        <w:jc w:val="center"/>
        <w:rPr>
          <w:rFonts w:hAnsi="宋体"/>
          <w:b/>
          <w:bCs/>
          <w:kern w:val="0"/>
          <w:sz w:val="30"/>
          <w:szCs w:val="30"/>
        </w:rPr>
      </w:pPr>
      <w:r>
        <w:rPr>
          <w:rFonts w:hint="eastAsia" w:hAnsi="宋体" w:cs="宋体"/>
          <w:b/>
          <w:bCs/>
          <w:spacing w:val="74"/>
          <w:kern w:val="0"/>
          <w:sz w:val="30"/>
          <w:szCs w:val="30"/>
        </w:rPr>
        <w:t>招标</w:t>
      </w:r>
      <w:r>
        <w:rPr>
          <w:rFonts w:hint="eastAsia" w:hAnsi="宋体" w:cs="宋体"/>
          <w:b/>
          <w:bCs/>
          <w:spacing w:val="1"/>
          <w:kern w:val="0"/>
          <w:sz w:val="30"/>
          <w:szCs w:val="30"/>
        </w:rPr>
        <w:t>人</w:t>
      </w:r>
      <w:r>
        <w:rPr>
          <w:rFonts w:hint="eastAsia" w:hAnsi="宋体" w:cs="宋体"/>
          <w:b/>
          <w:bCs/>
          <w:kern w:val="0"/>
          <w:sz w:val="30"/>
          <w:szCs w:val="30"/>
        </w:rPr>
        <w:t>：</w:t>
      </w:r>
      <w:r>
        <w:rPr>
          <w:rFonts w:hint="eastAsia" w:hAnsi="宋体" w:cs="宋体"/>
          <w:b/>
          <w:bCs/>
          <w:kern w:val="0"/>
          <w:sz w:val="30"/>
          <w:szCs w:val="30"/>
          <w:lang w:val="en-US" w:eastAsia="zh-CN"/>
        </w:rPr>
        <w:t>湖南新五丰股份有限</w:t>
      </w:r>
      <w:r>
        <w:rPr>
          <w:rFonts w:hint="eastAsia" w:hAnsi="宋体" w:cs="宋体"/>
          <w:b/>
          <w:bCs/>
          <w:kern w:val="0"/>
          <w:sz w:val="30"/>
          <w:szCs w:val="30"/>
        </w:rPr>
        <w:t>公司</w:t>
      </w:r>
    </w:p>
    <w:p>
      <w:pPr>
        <w:spacing w:line="360" w:lineRule="auto"/>
        <w:jc w:val="center"/>
        <w:rPr>
          <w:rFonts w:hAnsi="宋体"/>
          <w:b/>
          <w:bCs/>
          <w:kern w:val="0"/>
          <w:sz w:val="30"/>
          <w:szCs w:val="30"/>
        </w:rPr>
      </w:pPr>
      <w:r>
        <w:rPr>
          <w:rFonts w:hint="eastAsia" w:hAnsi="宋体" w:cs="宋体"/>
          <w:b/>
          <w:bCs/>
          <w:kern w:val="0"/>
          <w:sz w:val="30"/>
          <w:szCs w:val="30"/>
        </w:rPr>
        <w:t>20</w:t>
      </w:r>
      <w:r>
        <w:rPr>
          <w:rFonts w:hint="eastAsia" w:hAnsi="宋体" w:cs="宋体"/>
          <w:b/>
          <w:bCs/>
          <w:kern w:val="0"/>
          <w:sz w:val="30"/>
          <w:szCs w:val="30"/>
          <w:lang w:val="en-US" w:eastAsia="zh-CN"/>
        </w:rPr>
        <w:t>23</w:t>
      </w:r>
      <w:r>
        <w:rPr>
          <w:rFonts w:hint="eastAsia" w:hAnsi="宋体" w:cs="宋体"/>
          <w:b/>
          <w:bCs/>
          <w:kern w:val="0"/>
          <w:sz w:val="30"/>
          <w:szCs w:val="30"/>
        </w:rPr>
        <w:t>年</w:t>
      </w:r>
      <w:r>
        <w:rPr>
          <w:rFonts w:hint="eastAsia" w:hAnsi="宋体" w:cs="宋体"/>
          <w:b/>
          <w:bCs/>
          <w:kern w:val="0"/>
          <w:sz w:val="30"/>
          <w:szCs w:val="30"/>
          <w:lang w:val="en-US" w:eastAsia="zh-CN"/>
        </w:rPr>
        <w:t>2</w:t>
      </w:r>
      <w:r>
        <w:rPr>
          <w:rFonts w:hint="eastAsia" w:hAnsi="宋体" w:cs="宋体"/>
          <w:b/>
          <w:bCs/>
          <w:kern w:val="0"/>
          <w:sz w:val="30"/>
          <w:szCs w:val="30"/>
        </w:rPr>
        <w:t>月</w:t>
      </w:r>
    </w:p>
    <w:p>
      <w:pPr>
        <w:rPr>
          <w:sz w:val="24"/>
          <w:szCs w:val="24"/>
        </w:rPr>
      </w:pPr>
    </w:p>
    <w:p>
      <w:pPr>
        <w:jc w:val="center"/>
        <w:rPr>
          <w:sz w:val="30"/>
          <w:szCs w:val="30"/>
        </w:rPr>
      </w:pPr>
    </w:p>
    <w:p>
      <w:pPr>
        <w:jc w:val="center"/>
        <w:rPr>
          <w:sz w:val="30"/>
          <w:szCs w:val="30"/>
        </w:rPr>
      </w:pPr>
    </w:p>
    <w:p>
      <w:pPr>
        <w:jc w:val="center"/>
        <w:rPr>
          <w:sz w:val="30"/>
          <w:szCs w:val="30"/>
        </w:rPr>
      </w:pPr>
      <w:r>
        <w:rPr>
          <w:sz w:val="30"/>
          <w:szCs w:val="30"/>
        </w:rPr>
        <w:t xml:space="preserve"> </w:t>
      </w:r>
    </w:p>
    <w:p>
      <w:pPr>
        <w:jc w:val="center"/>
        <w:rPr>
          <w:rFonts w:ascii="宋体"/>
          <w:b/>
          <w:bCs/>
          <w:sz w:val="44"/>
          <w:szCs w:val="44"/>
        </w:rPr>
      </w:pPr>
      <w:r>
        <w:rPr>
          <w:rFonts w:hint="eastAsia" w:ascii="宋体" w:hAnsi="宋体" w:cs="宋体"/>
          <w:b/>
          <w:bCs/>
          <w:sz w:val="44"/>
          <w:szCs w:val="44"/>
        </w:rPr>
        <w:t>招标文件目录</w:t>
      </w:r>
    </w:p>
    <w:p>
      <w:pPr>
        <w:jc w:val="center"/>
        <w:rPr>
          <w:rFonts w:ascii="宋体"/>
          <w:b/>
          <w:bCs/>
          <w:position w:val="6"/>
          <w:sz w:val="44"/>
          <w:szCs w:val="44"/>
        </w:rPr>
      </w:pPr>
    </w:p>
    <w:p>
      <w:pPr>
        <w:pStyle w:val="124"/>
        <w:numPr>
          <w:ilvl w:val="0"/>
          <w:numId w:val="1"/>
        </w:numPr>
        <w:spacing w:line="360" w:lineRule="auto"/>
        <w:ind w:firstLineChars="0"/>
        <w:rPr>
          <w:b/>
          <w:bCs/>
          <w:sz w:val="28"/>
          <w:szCs w:val="28"/>
        </w:rPr>
      </w:pPr>
      <w:r>
        <w:rPr>
          <w:rFonts w:hint="eastAsia" w:cs="宋体"/>
          <w:b/>
          <w:bCs/>
          <w:sz w:val="28"/>
          <w:szCs w:val="28"/>
        </w:rPr>
        <w:t>招标公告</w:t>
      </w:r>
    </w:p>
    <w:p>
      <w:pPr>
        <w:pStyle w:val="124"/>
        <w:numPr>
          <w:ilvl w:val="0"/>
          <w:numId w:val="1"/>
        </w:numPr>
        <w:spacing w:line="360" w:lineRule="auto"/>
        <w:ind w:firstLineChars="0"/>
        <w:rPr>
          <w:b/>
          <w:bCs/>
          <w:sz w:val="28"/>
          <w:szCs w:val="28"/>
        </w:rPr>
      </w:pPr>
      <w:r>
        <w:rPr>
          <w:rFonts w:hint="eastAsia" w:cs="宋体"/>
          <w:b/>
          <w:bCs/>
          <w:sz w:val="28"/>
          <w:szCs w:val="28"/>
        </w:rPr>
        <w:t>投标须知</w:t>
      </w:r>
    </w:p>
    <w:p>
      <w:pPr>
        <w:pStyle w:val="124"/>
        <w:numPr>
          <w:ilvl w:val="0"/>
          <w:numId w:val="1"/>
        </w:numPr>
        <w:spacing w:line="360" w:lineRule="auto"/>
        <w:ind w:firstLineChars="0"/>
        <w:rPr>
          <w:b/>
          <w:bCs/>
          <w:sz w:val="28"/>
          <w:szCs w:val="28"/>
        </w:rPr>
      </w:pPr>
      <w:r>
        <w:rPr>
          <w:rFonts w:hint="eastAsia" w:cs="宋体"/>
          <w:b/>
          <w:bCs/>
          <w:sz w:val="28"/>
          <w:szCs w:val="28"/>
        </w:rPr>
        <w:t>评标办法</w:t>
      </w:r>
    </w:p>
    <w:p>
      <w:pPr>
        <w:pStyle w:val="124"/>
        <w:numPr>
          <w:ilvl w:val="0"/>
          <w:numId w:val="1"/>
        </w:numPr>
        <w:spacing w:line="360" w:lineRule="auto"/>
        <w:ind w:firstLineChars="0"/>
        <w:rPr>
          <w:b/>
          <w:bCs/>
          <w:sz w:val="28"/>
          <w:szCs w:val="28"/>
        </w:rPr>
      </w:pPr>
      <w:r>
        <w:rPr>
          <w:rFonts w:hint="eastAsia" w:cs="宋体"/>
          <w:b/>
          <w:bCs/>
          <w:sz w:val="28"/>
          <w:szCs w:val="28"/>
        </w:rPr>
        <w:t>合同条款</w:t>
      </w:r>
    </w:p>
    <w:p>
      <w:pPr>
        <w:pStyle w:val="124"/>
        <w:numPr>
          <w:ilvl w:val="0"/>
          <w:numId w:val="1"/>
        </w:numPr>
        <w:spacing w:line="360" w:lineRule="auto"/>
        <w:ind w:firstLineChars="0"/>
        <w:rPr>
          <w:b/>
          <w:bCs/>
          <w:sz w:val="28"/>
          <w:szCs w:val="28"/>
        </w:rPr>
      </w:pPr>
      <w:r>
        <w:rPr>
          <w:rFonts w:hint="eastAsia" w:cs="宋体"/>
          <w:b/>
          <w:bCs/>
          <w:sz w:val="28"/>
          <w:szCs w:val="28"/>
        </w:rPr>
        <w:t>报价单</w:t>
      </w:r>
    </w:p>
    <w:p>
      <w:pPr>
        <w:pStyle w:val="124"/>
        <w:numPr>
          <w:ilvl w:val="0"/>
          <w:numId w:val="1"/>
        </w:numPr>
        <w:spacing w:line="360" w:lineRule="auto"/>
        <w:ind w:firstLineChars="0"/>
        <w:rPr>
          <w:b/>
          <w:bCs/>
          <w:sz w:val="28"/>
          <w:szCs w:val="28"/>
        </w:rPr>
      </w:pPr>
      <w:r>
        <w:rPr>
          <w:rFonts w:hint="eastAsia" w:cs="宋体"/>
          <w:b/>
          <w:bCs/>
          <w:sz w:val="28"/>
          <w:szCs w:val="28"/>
        </w:rPr>
        <w:t>投标文件组成</w:t>
      </w:r>
    </w:p>
    <w:p>
      <w:pPr>
        <w:pStyle w:val="124"/>
        <w:spacing w:line="360" w:lineRule="auto"/>
        <w:ind w:left="1160" w:firstLine="0" w:firstLineChars="0"/>
        <w:rPr>
          <w:b/>
          <w:bCs/>
          <w:sz w:val="24"/>
          <w:szCs w:val="24"/>
        </w:rPr>
      </w:pPr>
    </w:p>
    <w:p>
      <w:pPr>
        <w:spacing w:line="360" w:lineRule="auto"/>
        <w:rPr>
          <w:b/>
          <w:bCs/>
          <w:sz w:val="24"/>
          <w:szCs w:val="24"/>
        </w:rPr>
      </w:pPr>
      <w:r>
        <w:rPr>
          <w:b/>
          <w:bCs/>
          <w:sz w:val="24"/>
          <w:szCs w:val="24"/>
        </w:rPr>
        <w:t xml:space="preserve">  </w:t>
      </w:r>
    </w:p>
    <w:p>
      <w:pPr>
        <w:spacing w:line="960" w:lineRule="atLeast"/>
        <w:rPr>
          <w:b/>
          <w:bCs/>
          <w:sz w:val="24"/>
          <w:szCs w:val="24"/>
        </w:rPr>
      </w:pPr>
    </w:p>
    <w:p>
      <w:pPr>
        <w:spacing w:line="960" w:lineRule="atLeast"/>
        <w:rPr>
          <w:b/>
          <w:bCs/>
          <w:sz w:val="24"/>
          <w:szCs w:val="24"/>
        </w:rPr>
      </w:pPr>
    </w:p>
    <w:p>
      <w:pPr>
        <w:spacing w:line="960" w:lineRule="atLeast"/>
        <w:rPr>
          <w:b/>
          <w:bCs/>
          <w:sz w:val="24"/>
          <w:szCs w:val="24"/>
        </w:rPr>
      </w:pPr>
    </w:p>
    <w:p>
      <w:pPr>
        <w:pStyle w:val="124"/>
        <w:spacing w:line="960" w:lineRule="atLeast"/>
        <w:ind w:left="855" w:firstLine="0" w:firstLineChars="0"/>
        <w:rPr>
          <w:b/>
          <w:bCs/>
          <w:sz w:val="24"/>
          <w:szCs w:val="24"/>
        </w:rPr>
      </w:pPr>
    </w:p>
    <w:p>
      <w:pPr>
        <w:spacing w:line="960" w:lineRule="atLeast"/>
        <w:rPr>
          <w:b/>
          <w:bCs/>
          <w:sz w:val="24"/>
          <w:szCs w:val="24"/>
        </w:rPr>
      </w:pPr>
    </w:p>
    <w:p>
      <w:pPr>
        <w:rPr>
          <w:b/>
          <w:bCs/>
          <w:sz w:val="44"/>
          <w:szCs w:val="44"/>
        </w:rPr>
      </w:pPr>
    </w:p>
    <w:p>
      <w:pPr>
        <w:rPr>
          <w:b/>
          <w:bCs/>
          <w:sz w:val="44"/>
          <w:szCs w:val="44"/>
        </w:rPr>
      </w:pPr>
    </w:p>
    <w:p>
      <w:pPr>
        <w:rPr>
          <w:b/>
          <w:bCs/>
          <w:sz w:val="44"/>
          <w:szCs w:val="44"/>
        </w:rPr>
      </w:pPr>
    </w:p>
    <w:p>
      <w:pPr>
        <w:pStyle w:val="124"/>
        <w:numPr>
          <w:ilvl w:val="0"/>
          <w:numId w:val="2"/>
        </w:numPr>
        <w:ind w:firstLineChars="0"/>
        <w:jc w:val="center"/>
        <w:rPr>
          <w:b/>
          <w:bCs/>
          <w:sz w:val="44"/>
          <w:szCs w:val="44"/>
        </w:rPr>
      </w:pPr>
      <w:r>
        <w:rPr>
          <w:rFonts w:hint="eastAsia" w:cs="宋体"/>
          <w:b/>
          <w:bCs/>
          <w:sz w:val="44"/>
          <w:szCs w:val="44"/>
        </w:rPr>
        <w:t>招标公告</w:t>
      </w:r>
    </w:p>
    <w:p>
      <w:pPr>
        <w:spacing w:line="360" w:lineRule="auto"/>
        <w:jc w:val="center"/>
        <w:rPr>
          <w:rFonts w:hAnsi="宋体" w:cs="宋体"/>
          <w:b/>
          <w:bCs/>
          <w:kern w:val="0"/>
          <w:sz w:val="32"/>
          <w:szCs w:val="32"/>
        </w:rPr>
      </w:pPr>
      <w:r>
        <w:rPr>
          <w:rFonts w:hint="eastAsia" w:hAnsi="宋体" w:cs="宋体"/>
          <w:b/>
          <w:bCs/>
          <w:kern w:val="0"/>
          <w:sz w:val="32"/>
          <w:szCs w:val="32"/>
        </w:rPr>
        <w:t>湖南新五丰股份有限公司</w:t>
      </w:r>
      <w:bookmarkStart w:id="0" w:name="_Toc246305072"/>
    </w:p>
    <w:p>
      <w:pPr>
        <w:spacing w:line="360" w:lineRule="auto"/>
        <w:jc w:val="center"/>
        <w:rPr>
          <w:rFonts w:hAnsi="宋体"/>
          <w:b/>
          <w:bCs/>
          <w:kern w:val="0"/>
          <w:sz w:val="32"/>
          <w:szCs w:val="32"/>
        </w:rPr>
      </w:pPr>
      <w:r>
        <w:rPr>
          <w:rFonts w:hint="eastAsia" w:hAnsi="宋体" w:cs="宋体"/>
          <w:b/>
          <w:bCs/>
          <w:kern w:val="0"/>
          <w:sz w:val="32"/>
          <w:szCs w:val="32"/>
          <w:lang w:val="en-US" w:eastAsia="zh-CN"/>
        </w:rPr>
        <w:t>东安新五丰生物饲料有限公司</w:t>
      </w:r>
      <w:r>
        <w:rPr>
          <w:rFonts w:hint="eastAsia" w:hAnsi="宋体" w:cs="宋体"/>
          <w:b/>
          <w:bCs/>
          <w:kern w:val="0"/>
          <w:sz w:val="32"/>
          <w:szCs w:val="32"/>
        </w:rPr>
        <w:t>原料装卸项目招标公告</w:t>
      </w:r>
      <w:bookmarkEnd w:id="0"/>
    </w:p>
    <w:p>
      <w:pPr>
        <w:widowControl/>
        <w:spacing w:line="360" w:lineRule="auto"/>
        <w:ind w:firstLine="420" w:firstLineChars="200"/>
        <w:jc w:val="left"/>
        <w:rPr>
          <w:rFonts w:ascii="宋体" w:hAnsi="宋体" w:cs="宋体"/>
          <w:kern w:val="0"/>
        </w:rPr>
      </w:pPr>
      <w:r>
        <w:rPr>
          <w:rFonts w:hint="eastAsia" w:ascii="宋体" w:hAnsi="宋体" w:cs="宋体"/>
          <w:kern w:val="0"/>
        </w:rPr>
        <w:t>本招标项目</w:t>
      </w:r>
      <w:r>
        <w:rPr>
          <w:rFonts w:hint="eastAsia" w:ascii="宋体" w:hAnsi="宋体" w:cs="宋体"/>
          <w:kern w:val="0"/>
          <w:lang w:val="en-US" w:eastAsia="zh-CN"/>
        </w:rPr>
        <w:t>东安</w:t>
      </w:r>
      <w:r>
        <w:rPr>
          <w:rFonts w:hint="eastAsia" w:ascii="宋体" w:hAnsi="宋体" w:cs="宋体"/>
          <w:kern w:val="0"/>
        </w:rPr>
        <w:t>新五丰</w:t>
      </w:r>
      <w:r>
        <w:rPr>
          <w:rFonts w:hint="eastAsia" w:ascii="宋体" w:hAnsi="宋体" w:cs="宋体"/>
          <w:kern w:val="0"/>
          <w:lang w:val="en-US" w:eastAsia="zh-CN"/>
        </w:rPr>
        <w:t>生物饲料</w:t>
      </w:r>
      <w:r>
        <w:rPr>
          <w:rFonts w:hint="eastAsia" w:ascii="宋体" w:hAnsi="宋体" w:cs="宋体"/>
          <w:kern w:val="0"/>
        </w:rPr>
        <w:t>有限公司原料装卸</w:t>
      </w:r>
      <w:r>
        <w:rPr>
          <w:rFonts w:ascii="宋体" w:hAnsi="宋体" w:cs="宋体"/>
          <w:kern w:val="0"/>
        </w:rPr>
        <w:t>项目</w:t>
      </w:r>
      <w:r>
        <w:rPr>
          <w:rFonts w:hint="eastAsia" w:ascii="宋体" w:hAnsi="宋体" w:cs="宋体"/>
          <w:kern w:val="0"/>
        </w:rPr>
        <w:t>（以下简称装卸项目）已经湖南新五丰股份有限公司批准，资金来源为自筹，招标人为</w:t>
      </w:r>
      <w:r>
        <w:rPr>
          <w:rFonts w:hint="eastAsia" w:ascii="宋体" w:hAnsi="宋体" w:cs="宋体"/>
          <w:kern w:val="0"/>
          <w:lang w:val="en-US" w:eastAsia="zh-CN"/>
        </w:rPr>
        <w:t>湖南新五丰股份有限公司</w:t>
      </w:r>
      <w:r>
        <w:rPr>
          <w:rFonts w:hint="eastAsia" w:ascii="宋体" w:hAnsi="宋体" w:cs="宋体"/>
          <w:kern w:val="0"/>
        </w:rPr>
        <w:t>（以下</w:t>
      </w:r>
      <w:r>
        <w:rPr>
          <w:rFonts w:hint="eastAsia" w:ascii="宋体" w:hAnsi="宋体" w:cs="宋体"/>
          <w:kern w:val="0"/>
          <w:lang w:val="en-US" w:eastAsia="zh-CN"/>
        </w:rPr>
        <w:t>简称湖南新五丰</w:t>
      </w:r>
      <w:r>
        <w:rPr>
          <w:rFonts w:hint="eastAsia" w:ascii="宋体" w:hAnsi="宋体" w:cs="宋体"/>
          <w:kern w:val="0"/>
        </w:rPr>
        <w:t>）。项目已具备招标条件，现对该项目的实施由</w:t>
      </w:r>
      <w:r>
        <w:rPr>
          <w:rFonts w:hint="eastAsia" w:ascii="宋体" w:hAnsi="宋体" w:cs="宋体"/>
          <w:kern w:val="0"/>
          <w:lang w:val="en-US" w:eastAsia="zh-CN"/>
        </w:rPr>
        <w:t>湖南新五丰股份有限公司</w:t>
      </w:r>
      <w:r>
        <w:rPr>
          <w:rFonts w:hint="eastAsia" w:ascii="宋体" w:hAnsi="宋体" w:cs="宋体"/>
          <w:kern w:val="0"/>
        </w:rPr>
        <w:t>自行组织</w:t>
      </w:r>
      <w:r>
        <w:rPr>
          <w:rFonts w:hint="eastAsia" w:ascii="宋体" w:hAnsi="宋体" w:cs="宋体"/>
          <w:kern w:val="0"/>
          <w:lang w:val="en-US" w:eastAsia="zh-CN"/>
        </w:rPr>
        <w:t>公开</w:t>
      </w:r>
      <w:r>
        <w:rPr>
          <w:rFonts w:hint="eastAsia" w:ascii="宋体" w:hAnsi="宋体" w:cs="宋体"/>
          <w:kern w:val="0"/>
        </w:rPr>
        <w:t>招标。</w:t>
      </w:r>
    </w:p>
    <w:p>
      <w:pPr>
        <w:widowControl/>
        <w:spacing w:line="360" w:lineRule="auto"/>
        <w:jc w:val="left"/>
        <w:rPr>
          <w:rFonts w:ascii="宋体"/>
          <w:b/>
          <w:bCs/>
          <w:kern w:val="0"/>
        </w:rPr>
      </w:pPr>
      <w:bookmarkStart w:id="1" w:name="_Toc179632529"/>
      <w:bookmarkEnd w:id="1"/>
      <w:bookmarkStart w:id="2" w:name="_Toc152042289"/>
      <w:bookmarkEnd w:id="2"/>
      <w:bookmarkStart w:id="3" w:name="_Toc152045513"/>
      <w:bookmarkEnd w:id="3"/>
      <w:r>
        <w:rPr>
          <w:rFonts w:ascii="宋体" w:hAnsi="宋体" w:cs="宋体"/>
          <w:b/>
          <w:bCs/>
          <w:kern w:val="0"/>
        </w:rPr>
        <w:t>1</w:t>
      </w:r>
      <w:r>
        <w:rPr>
          <w:rFonts w:hint="eastAsia" w:ascii="宋体" w:hAnsi="宋体" w:cs="宋体"/>
          <w:b/>
          <w:bCs/>
          <w:kern w:val="0"/>
        </w:rPr>
        <w:t>、项目概况与招标范围</w:t>
      </w:r>
    </w:p>
    <w:p>
      <w:pPr>
        <w:pStyle w:val="124"/>
        <w:spacing w:line="360" w:lineRule="auto"/>
        <w:ind w:firstLineChars="0"/>
        <w:jc w:val="left"/>
        <w:rPr>
          <w:rFonts w:ascii="宋体" w:hAnsi="宋体" w:cs="宋体"/>
          <w:kern w:val="0"/>
        </w:rPr>
      </w:pPr>
      <w:r>
        <w:rPr>
          <w:rFonts w:hint="eastAsia" w:ascii="宋体" w:hAnsi="宋体" w:cs="宋体"/>
          <w:kern w:val="0"/>
        </w:rPr>
        <w:t>本次招标项目招标范围：</w:t>
      </w:r>
      <w:r>
        <w:rPr>
          <w:rFonts w:hint="eastAsia" w:ascii="宋体" w:hAnsi="宋体" w:cs="宋体"/>
          <w:kern w:val="0"/>
          <w:lang w:val="en-US" w:eastAsia="zh-CN"/>
        </w:rPr>
        <w:t>东安新五丰生物饲料有限</w:t>
      </w:r>
      <w:r>
        <w:rPr>
          <w:rFonts w:hint="eastAsia" w:ascii="宋体" w:hAnsi="宋体" w:cs="宋体"/>
          <w:kern w:val="0"/>
        </w:rPr>
        <w:t>公司的原料装卸项目</w:t>
      </w:r>
      <w:r>
        <w:rPr>
          <w:rFonts w:hint="eastAsia" w:ascii="宋体" w:hAnsi="宋体" w:cs="宋体"/>
          <w:kern w:val="0"/>
          <w:lang w:eastAsia="zh-CN"/>
        </w:rPr>
        <w:t>，</w:t>
      </w:r>
      <w:r>
        <w:rPr>
          <w:rFonts w:hint="eastAsia" w:ascii="宋体" w:hAnsi="宋体" w:cs="宋体"/>
          <w:kern w:val="0"/>
          <w:lang w:val="en-US" w:eastAsia="zh-CN"/>
        </w:rPr>
        <w:t>大约16万吨。主要为：</w:t>
      </w:r>
      <w:r>
        <w:rPr>
          <w:rFonts w:hint="eastAsia" w:ascii="宋体" w:hAnsi="宋体" w:cs="宋体"/>
          <w:lang w:val="en-US" w:eastAsia="zh-CN"/>
        </w:rPr>
        <w:t>玉米装卸（集装箱/散料）大约11万吨（玉米卸料口区域卫生清扫，操控设备输送至筒仓内，次品回收及清理筛区域垃圾清理。），粕装卸（吨袋/散料）大约3万吨（豆粕卸料口区域卫生清扫，操控设备输送至筒仓内，次品回收及清理筛区域垃圾清理。），包袋原料装卸大约2万吨（卸料区域卫生清理，装卸货到指定区域。），公司提供叉车1台，</w:t>
      </w:r>
      <w:r>
        <w:rPr>
          <w:rFonts w:hint="eastAsia" w:ascii="宋体" w:hAnsi="宋体" w:cs="宋体"/>
          <w:b/>
          <w:bCs/>
          <w:lang w:val="en-US" w:eastAsia="zh-CN"/>
        </w:rPr>
        <w:t>叉车司机需要投标单位自备</w:t>
      </w:r>
      <w:r>
        <w:rPr>
          <w:rFonts w:hint="eastAsia" w:ascii="宋体" w:hAnsi="宋体" w:cs="宋体"/>
          <w:lang w:val="en-US" w:eastAsia="zh-CN"/>
        </w:rPr>
        <w:t>，</w:t>
      </w:r>
      <w:r>
        <w:rPr>
          <w:rFonts w:hint="eastAsia" w:ascii="宋体" w:hAnsi="宋体" w:cs="宋体"/>
          <w:kern w:val="0"/>
          <w:lang w:val="en-US" w:eastAsia="zh-CN"/>
        </w:rPr>
        <w:t>该公司位于东安县工业园</w:t>
      </w:r>
      <w:r>
        <w:rPr>
          <w:rFonts w:hint="eastAsia" w:ascii="宋体" w:hAnsi="宋体" w:cs="宋体"/>
          <w:kern w:val="0"/>
        </w:rPr>
        <w:t>。</w:t>
      </w:r>
      <w:r>
        <w:rPr>
          <w:rFonts w:hint="eastAsia" w:ascii="宋体" w:hAnsi="宋体" w:cs="宋体"/>
          <w:b/>
          <w:bCs/>
          <w:kern w:val="0"/>
        </w:rPr>
        <w:t>承包期限为</w:t>
      </w:r>
      <w:r>
        <w:rPr>
          <w:rFonts w:hint="eastAsia" w:ascii="宋体" w:hAnsi="宋体" w:cs="宋体"/>
          <w:b/>
          <w:bCs/>
          <w:kern w:val="0"/>
          <w:lang w:val="en-US" w:eastAsia="zh-CN"/>
        </w:rPr>
        <w:t>一</w:t>
      </w:r>
      <w:r>
        <w:rPr>
          <w:rFonts w:hint="eastAsia" w:ascii="宋体" w:hAnsi="宋体" w:cs="宋体"/>
          <w:b/>
          <w:bCs/>
          <w:kern w:val="0"/>
        </w:rPr>
        <w:t>年，从合同签订之日起</w:t>
      </w:r>
      <w:r>
        <w:rPr>
          <w:rFonts w:hint="eastAsia" w:ascii="宋体" w:hAnsi="宋体" w:cs="宋体"/>
          <w:kern w:val="0"/>
        </w:rPr>
        <w:t>。</w:t>
      </w:r>
      <w:bookmarkStart w:id="4" w:name="_Toc179632530"/>
      <w:bookmarkEnd w:id="4"/>
      <w:bookmarkStart w:id="5" w:name="_Toc152042290"/>
      <w:bookmarkEnd w:id="5"/>
      <w:bookmarkStart w:id="6" w:name="_Toc152045514"/>
      <w:bookmarkEnd w:id="6"/>
    </w:p>
    <w:p>
      <w:pPr>
        <w:widowControl/>
        <w:spacing w:line="360" w:lineRule="auto"/>
        <w:jc w:val="left"/>
        <w:rPr>
          <w:rFonts w:ascii="宋体"/>
          <w:b/>
          <w:bCs/>
          <w:kern w:val="0"/>
        </w:rPr>
      </w:pPr>
      <w:r>
        <w:rPr>
          <w:rFonts w:ascii="宋体" w:hAnsi="宋体" w:cs="宋体"/>
          <w:b/>
          <w:bCs/>
          <w:kern w:val="0"/>
        </w:rPr>
        <w:t>3</w:t>
      </w:r>
      <w:r>
        <w:rPr>
          <w:rFonts w:hint="eastAsia" w:ascii="宋体" w:hAnsi="宋体" w:cs="宋体"/>
          <w:b/>
          <w:bCs/>
          <w:kern w:val="0"/>
        </w:rPr>
        <w:t>、投标人资格要求</w:t>
      </w:r>
    </w:p>
    <w:p>
      <w:pPr>
        <w:pStyle w:val="124"/>
        <w:spacing w:line="360" w:lineRule="auto"/>
        <w:ind w:firstLineChars="0"/>
        <w:jc w:val="left"/>
        <w:rPr>
          <w:rFonts w:ascii="宋体" w:hAnsi="宋体" w:cs="宋体"/>
          <w:kern w:val="0"/>
        </w:rPr>
      </w:pPr>
      <w:r>
        <w:rPr>
          <w:rFonts w:hAnsi="宋体"/>
          <w:kern w:val="0"/>
        </w:rPr>
        <w:t>1</w:t>
      </w:r>
      <w:r>
        <w:rPr>
          <w:rFonts w:hint="eastAsia" w:hAnsi="宋体" w:cs="宋体"/>
          <w:kern w:val="0"/>
        </w:rPr>
        <w:t>）</w:t>
      </w:r>
      <w:r>
        <w:rPr>
          <w:rFonts w:ascii="宋体" w:hAnsi="宋体" w:cs="宋体"/>
        </w:rPr>
        <w:t>投标单位必须是正规专业的</w:t>
      </w:r>
      <w:r>
        <w:rPr>
          <w:rFonts w:hint="eastAsia" w:ascii="宋体" w:hAnsi="宋体" w:cs="宋体"/>
        </w:rPr>
        <w:t>劳务或物流</w:t>
      </w:r>
      <w:r>
        <w:rPr>
          <w:rFonts w:ascii="宋体" w:hAnsi="宋体" w:cs="宋体"/>
        </w:rPr>
        <w:t>公司</w:t>
      </w:r>
      <w:r>
        <w:rPr>
          <w:rFonts w:hint="eastAsia" w:ascii="宋体" w:hAnsi="宋体" w:cs="宋体"/>
        </w:rPr>
        <w:t>，</w:t>
      </w:r>
      <w:r>
        <w:rPr>
          <w:rFonts w:ascii="宋体" w:hAnsi="宋体" w:cs="宋体"/>
        </w:rPr>
        <w:t>具有独立的法人资格，合法的</w:t>
      </w:r>
      <w:r>
        <w:rPr>
          <w:rFonts w:hint="eastAsia" w:ascii="宋体" w:hAnsi="宋体" w:cs="宋体"/>
        </w:rPr>
        <w:t>责任</w:t>
      </w:r>
      <w:r>
        <w:rPr>
          <w:rFonts w:ascii="宋体" w:hAnsi="宋体" w:cs="宋体"/>
        </w:rPr>
        <w:t>主体，具有</w:t>
      </w:r>
      <w:r>
        <w:rPr>
          <w:rFonts w:hint="eastAsia" w:ascii="宋体" w:hAnsi="宋体" w:cs="宋体"/>
        </w:rPr>
        <w:t>良好的劳务承包运营</w:t>
      </w:r>
      <w:r>
        <w:rPr>
          <w:rFonts w:ascii="宋体" w:hAnsi="宋体" w:cs="宋体"/>
        </w:rPr>
        <w:t>经验</w:t>
      </w:r>
      <w:r>
        <w:rPr>
          <w:rFonts w:hint="eastAsia" w:ascii="宋体" w:hAnsi="宋体" w:cs="宋体"/>
          <w:lang w:eastAsia="zh-CN"/>
        </w:rPr>
        <w:t>；</w:t>
      </w:r>
      <w:r>
        <w:rPr>
          <w:rFonts w:hint="eastAsia" w:ascii="宋体" w:hAnsi="宋体" w:cs="宋体"/>
          <w:lang w:val="en-US" w:eastAsia="zh-CN"/>
        </w:rPr>
        <w:t>提供</w:t>
      </w:r>
      <w:r>
        <w:rPr>
          <w:rFonts w:ascii="宋体" w:hAnsi="宋体" w:cs="宋体"/>
          <w:kern w:val="0"/>
        </w:rPr>
        <w:t>法定代表人身份证明、授权委托书</w:t>
      </w:r>
      <w:r>
        <w:rPr>
          <w:rFonts w:hint="eastAsia" w:ascii="宋体" w:hAnsi="宋体" w:cs="宋体"/>
          <w:kern w:val="0"/>
          <w:lang w:eastAsia="zh-CN"/>
        </w:rPr>
        <w:t>（</w:t>
      </w:r>
      <w:r>
        <w:rPr>
          <w:rFonts w:hint="eastAsia" w:ascii="宋体" w:hAnsi="宋体" w:cs="宋体"/>
          <w:b/>
          <w:bCs/>
          <w:kern w:val="0"/>
          <w:lang w:val="en-US" w:eastAsia="zh-CN"/>
        </w:rPr>
        <w:t>双方签字</w:t>
      </w:r>
      <w:r>
        <w:rPr>
          <w:rFonts w:hint="eastAsia" w:ascii="宋体" w:hAnsi="宋体" w:cs="宋体"/>
          <w:kern w:val="0"/>
          <w:lang w:eastAsia="zh-CN"/>
        </w:rPr>
        <w:t>）</w:t>
      </w:r>
      <w:r>
        <w:rPr>
          <w:rFonts w:ascii="宋体" w:hAnsi="宋体" w:cs="宋体"/>
          <w:kern w:val="0"/>
        </w:rPr>
        <w:t>、法人和授权代表双方身份证复印件；加盖单位公章的营业执照</w:t>
      </w:r>
      <w:r>
        <w:rPr>
          <w:rFonts w:hint="eastAsia" w:ascii="宋体" w:hAnsi="宋体" w:cs="宋体"/>
          <w:kern w:val="0"/>
        </w:rPr>
        <w:t>正、</w:t>
      </w:r>
      <w:r>
        <w:rPr>
          <w:rFonts w:ascii="宋体" w:hAnsi="宋体" w:cs="宋体"/>
          <w:kern w:val="0"/>
        </w:rPr>
        <w:t>副本复印件；</w:t>
      </w:r>
    </w:p>
    <w:p>
      <w:pPr>
        <w:pStyle w:val="124"/>
        <w:spacing w:line="360" w:lineRule="auto"/>
        <w:ind w:firstLineChars="0"/>
        <w:jc w:val="left"/>
        <w:rPr>
          <w:rFonts w:ascii="宋体" w:hAnsi="宋体" w:cs="宋体"/>
          <w:kern w:val="0"/>
        </w:rPr>
      </w:pPr>
      <w:r>
        <w:rPr>
          <w:rFonts w:ascii="宋体" w:hAnsi="宋体" w:cs="宋体"/>
          <w:kern w:val="0"/>
        </w:rPr>
        <w:t>2</w:t>
      </w:r>
      <w:r>
        <w:rPr>
          <w:rFonts w:hint="eastAsia" w:ascii="宋体" w:hAnsi="宋体" w:cs="宋体"/>
          <w:kern w:val="0"/>
        </w:rPr>
        <w:t>）</w:t>
      </w:r>
      <w:r>
        <w:rPr>
          <w:rFonts w:ascii="宋体" w:hAnsi="宋体" w:cs="宋体"/>
          <w:kern w:val="0"/>
        </w:rPr>
        <w:t>独立法人的子公司或控股公司不得以母公司资质参与投标；</w:t>
      </w:r>
    </w:p>
    <w:p>
      <w:pPr>
        <w:pStyle w:val="124"/>
        <w:spacing w:line="360" w:lineRule="auto"/>
        <w:ind w:firstLineChars="0"/>
        <w:jc w:val="left"/>
        <w:rPr>
          <w:rFonts w:hint="default" w:ascii="宋体" w:hAnsi="宋体" w:eastAsia="宋体" w:cs="宋体"/>
          <w:kern w:val="0"/>
          <w:lang w:val="en-US" w:eastAsia="zh-CN"/>
        </w:rPr>
      </w:pPr>
      <w:r>
        <w:rPr>
          <w:rFonts w:hint="eastAsia" w:ascii="宋体" w:hAnsi="宋体" w:cs="宋体"/>
          <w:kern w:val="0"/>
          <w:lang w:val="en-US" w:eastAsia="zh-CN"/>
        </w:rPr>
        <w:t>3）需要提供不少于1名叉车工，需要有叉车工证件；</w:t>
      </w:r>
    </w:p>
    <w:p>
      <w:pPr>
        <w:pStyle w:val="124"/>
        <w:spacing w:line="360" w:lineRule="auto"/>
        <w:ind w:firstLineChars="0"/>
        <w:jc w:val="left"/>
        <w:rPr>
          <w:rFonts w:hint="eastAsia" w:ascii="宋体" w:hAnsi="宋体" w:cs="宋体"/>
          <w:kern w:val="0"/>
        </w:rPr>
      </w:pPr>
      <w:r>
        <w:rPr>
          <w:rFonts w:hint="eastAsia" w:ascii="宋体" w:hAnsi="宋体" w:cs="宋体"/>
          <w:kern w:val="0"/>
        </w:rPr>
        <w:t>3）本次招标</w:t>
      </w:r>
      <w:r>
        <w:rPr>
          <w:rFonts w:ascii="宋体" w:hAnsi="宋体" w:cs="宋体"/>
          <w:kern w:val="0"/>
          <w:u w:val="single"/>
        </w:rPr>
        <w:t xml:space="preserve"> </w:t>
      </w:r>
      <w:r>
        <w:rPr>
          <w:rFonts w:hint="eastAsia" w:ascii="宋体" w:hAnsi="宋体" w:cs="宋体"/>
          <w:kern w:val="0"/>
          <w:u w:val="single"/>
        </w:rPr>
        <w:t>不接受</w:t>
      </w:r>
      <w:r>
        <w:rPr>
          <w:rFonts w:ascii="宋体" w:hAnsi="宋体" w:cs="宋体"/>
          <w:kern w:val="0"/>
          <w:u w:val="single"/>
        </w:rPr>
        <w:t xml:space="preserve"> </w:t>
      </w:r>
      <w:r>
        <w:rPr>
          <w:rFonts w:hint="eastAsia" w:ascii="宋体" w:hAnsi="宋体" w:cs="宋体"/>
          <w:kern w:val="0"/>
        </w:rPr>
        <w:t>联合体投标。</w:t>
      </w:r>
    </w:p>
    <w:p>
      <w:pPr>
        <w:pStyle w:val="124"/>
        <w:spacing w:line="360" w:lineRule="auto"/>
        <w:ind w:left="0" w:leftChars="0" w:firstLine="0" w:firstLineChars="0"/>
        <w:jc w:val="left"/>
        <w:rPr>
          <w:rFonts w:hint="default" w:ascii="宋体" w:hAnsi="宋体" w:eastAsia="宋体" w:cs="宋体"/>
          <w:b/>
          <w:bCs/>
          <w:kern w:val="0"/>
          <w:sz w:val="21"/>
          <w:szCs w:val="21"/>
          <w:lang w:val="en-US" w:eastAsia="zh-CN" w:bidi="ar-SA"/>
        </w:rPr>
      </w:pPr>
      <w:r>
        <w:rPr>
          <w:rFonts w:hint="eastAsia" w:ascii="宋体" w:hAnsi="宋体" w:eastAsia="宋体" w:cs="宋体"/>
          <w:b/>
          <w:bCs/>
          <w:kern w:val="0"/>
          <w:sz w:val="21"/>
          <w:szCs w:val="21"/>
          <w:lang w:val="en-US" w:eastAsia="zh-CN" w:bidi="ar-SA"/>
        </w:rPr>
        <w:t>4、投标保证金</w:t>
      </w:r>
      <w:r>
        <w:rPr>
          <w:rFonts w:hint="eastAsia" w:ascii="宋体" w:hAnsi="宋体" w:cs="宋体"/>
          <w:b/>
          <w:bCs/>
          <w:kern w:val="0"/>
          <w:sz w:val="21"/>
          <w:szCs w:val="21"/>
          <w:lang w:val="en-US" w:eastAsia="zh-CN" w:bidi="ar-SA"/>
        </w:rPr>
        <w:t>：</w:t>
      </w:r>
      <w:r>
        <w:rPr>
          <w:rFonts w:hint="eastAsia" w:ascii="宋体" w:hAnsi="宋体" w:eastAsia="宋体" w:cs="宋体"/>
          <w:b/>
          <w:bCs/>
          <w:kern w:val="0"/>
          <w:sz w:val="21"/>
          <w:szCs w:val="21"/>
          <w:lang w:val="en-US" w:eastAsia="zh-CN" w:bidi="ar-SA"/>
        </w:rPr>
        <w:t>壹万元整（¥10000.00元）</w:t>
      </w:r>
    </w:p>
    <w:p>
      <w:pPr>
        <w:widowControl/>
        <w:spacing w:line="360" w:lineRule="auto"/>
        <w:jc w:val="left"/>
        <w:rPr>
          <w:rFonts w:ascii="宋体"/>
          <w:b/>
          <w:bCs/>
          <w:kern w:val="0"/>
        </w:rPr>
      </w:pPr>
      <w:bookmarkStart w:id="7" w:name="_Toc152042291"/>
      <w:bookmarkEnd w:id="7"/>
      <w:bookmarkStart w:id="8" w:name="_Toc179632531"/>
      <w:bookmarkEnd w:id="8"/>
      <w:bookmarkStart w:id="9" w:name="_Toc152045515"/>
      <w:bookmarkEnd w:id="9"/>
      <w:r>
        <w:rPr>
          <w:rFonts w:hint="eastAsia" w:ascii="宋体" w:hAnsi="宋体" w:cs="宋体"/>
          <w:b/>
          <w:bCs/>
          <w:kern w:val="0"/>
          <w:lang w:val="en-US" w:eastAsia="zh-CN"/>
        </w:rPr>
        <w:t>5</w:t>
      </w:r>
      <w:r>
        <w:rPr>
          <w:rFonts w:hint="eastAsia" w:ascii="宋体" w:hAnsi="宋体" w:cs="宋体"/>
          <w:b/>
          <w:bCs/>
          <w:kern w:val="0"/>
        </w:rPr>
        <w:t>、</w:t>
      </w:r>
      <w:r>
        <w:rPr>
          <w:rFonts w:hint="eastAsia" w:ascii="宋体" w:hAnsi="宋体" w:cs="宋体"/>
          <w:b/>
          <w:bCs/>
          <w:kern w:val="0"/>
          <w:lang w:val="en-US" w:eastAsia="zh-CN"/>
        </w:rPr>
        <w:t>招标</w:t>
      </w:r>
      <w:r>
        <w:rPr>
          <w:rFonts w:hint="eastAsia" w:ascii="宋体" w:hAnsi="宋体" w:cs="宋体"/>
          <w:b/>
          <w:bCs/>
          <w:kern w:val="0"/>
        </w:rPr>
        <w:t>文件的取得与</w:t>
      </w:r>
      <w:r>
        <w:rPr>
          <w:rFonts w:hint="eastAsia" w:ascii="宋体" w:hAnsi="宋体" w:cs="宋体"/>
          <w:b/>
          <w:bCs/>
          <w:kern w:val="0"/>
          <w:lang w:val="en-US" w:eastAsia="zh-CN"/>
        </w:rPr>
        <w:t>投标文件的</w:t>
      </w:r>
      <w:r>
        <w:rPr>
          <w:rFonts w:hint="eastAsia" w:ascii="宋体" w:hAnsi="宋体" w:cs="宋体"/>
          <w:b/>
          <w:bCs/>
          <w:kern w:val="0"/>
        </w:rPr>
        <w:t>递交</w:t>
      </w:r>
    </w:p>
    <w:p>
      <w:pPr>
        <w:pStyle w:val="124"/>
        <w:spacing w:line="360" w:lineRule="auto"/>
        <w:ind w:firstLineChars="0"/>
        <w:jc w:val="left"/>
        <w:rPr>
          <w:rFonts w:hint="eastAsia" w:ascii="宋体" w:hAnsi="宋体" w:cs="宋体"/>
          <w:kern w:val="0"/>
          <w:lang w:val="en-US" w:eastAsia="zh-CN"/>
        </w:rPr>
      </w:pPr>
      <w:r>
        <w:rPr>
          <w:rFonts w:hint="eastAsia" w:ascii="宋体" w:hAnsi="宋体" w:cs="宋体"/>
          <w:kern w:val="0"/>
          <w:lang w:val="en-US" w:eastAsia="zh-CN"/>
        </w:rPr>
        <w:t>1）获取方式：凡符合资格要求并有意参加者，请于2023年3月8日起从湖南新五丰股份有限公司网站（</w:t>
      </w:r>
      <w:r>
        <w:rPr>
          <w:rFonts w:hint="eastAsia" w:ascii="宋体" w:hAnsi="宋体" w:cs="宋体"/>
          <w:kern w:val="0"/>
          <w:lang w:val="en-US" w:eastAsia="zh-CN"/>
        </w:rPr>
        <w:fldChar w:fldCharType="begin"/>
      </w:r>
      <w:r>
        <w:rPr>
          <w:rFonts w:hint="eastAsia" w:ascii="宋体" w:hAnsi="宋体" w:cs="宋体"/>
          <w:kern w:val="0"/>
          <w:lang w:val="en-US" w:eastAsia="zh-CN"/>
        </w:rPr>
        <w:instrText xml:space="preserve"> HYPERLINK "http://www.newwf.com/" </w:instrText>
      </w:r>
      <w:r>
        <w:rPr>
          <w:rFonts w:hint="eastAsia" w:ascii="宋体" w:hAnsi="宋体" w:cs="宋体"/>
          <w:kern w:val="0"/>
          <w:lang w:val="en-US" w:eastAsia="zh-CN"/>
        </w:rPr>
        <w:fldChar w:fldCharType="separate"/>
      </w:r>
      <w:r>
        <w:rPr>
          <w:rFonts w:hint="eastAsia" w:ascii="宋体" w:hAnsi="宋体" w:cs="宋体"/>
          <w:kern w:val="0"/>
          <w:lang w:val="en-US" w:eastAsia="zh-CN"/>
        </w:rPr>
        <w:t>http://www.newwf.com/</w:t>
      </w:r>
      <w:r>
        <w:rPr>
          <w:rFonts w:hint="eastAsia" w:ascii="宋体" w:hAnsi="宋体" w:cs="宋体"/>
          <w:kern w:val="0"/>
          <w:lang w:val="en-US" w:eastAsia="zh-CN"/>
        </w:rPr>
        <w:fldChar w:fldCharType="end"/>
      </w:r>
      <w:r>
        <w:rPr>
          <w:rFonts w:hint="eastAsia" w:ascii="宋体" w:hAnsi="宋体" w:cs="宋体"/>
          <w:kern w:val="0"/>
          <w:lang w:val="en-US" w:eastAsia="zh-CN"/>
        </w:rPr>
        <w:t>）本公告发布网页自行下载招标文件。</w:t>
      </w:r>
    </w:p>
    <w:p>
      <w:pPr>
        <w:pStyle w:val="124"/>
        <w:spacing w:line="360" w:lineRule="auto"/>
        <w:ind w:firstLineChars="0"/>
        <w:jc w:val="left"/>
        <w:rPr>
          <w:rFonts w:hint="eastAsia" w:ascii="宋体" w:hAnsi="宋体" w:cs="宋体"/>
          <w:kern w:val="0"/>
          <w:lang w:val="en-US" w:eastAsia="zh-CN"/>
        </w:rPr>
      </w:pPr>
      <w:r>
        <w:rPr>
          <w:rFonts w:hint="eastAsia" w:ascii="宋体" w:hAnsi="宋体" w:cs="宋体"/>
          <w:kern w:val="0"/>
          <w:lang w:val="en-US" w:eastAsia="zh-CN"/>
        </w:rPr>
        <w:t>2）递交投标文件截止时间（投标文件递交截止时间即</w:t>
      </w:r>
      <w:r>
        <w:rPr>
          <w:rFonts w:hint="eastAsia" w:ascii="宋体" w:hAnsi="宋体" w:cs="宋体"/>
          <w:b/>
          <w:bCs/>
          <w:kern w:val="0"/>
          <w:lang w:val="en-US" w:eastAsia="zh-CN"/>
        </w:rPr>
        <w:t>开标时间</w:t>
      </w:r>
      <w:r>
        <w:rPr>
          <w:rFonts w:hint="eastAsia" w:ascii="宋体" w:hAnsi="宋体" w:cs="宋体"/>
          <w:kern w:val="0"/>
          <w:lang w:val="en-US" w:eastAsia="zh-CN"/>
        </w:rPr>
        <w:t>，下同）为2023年3月22日上午10：00（北京时间），地点为湖南新五丰股份有限公司会议室（长沙市五一西路2号第一大道19楼），投标人法定代表人或授权委托人执密封投标文件在开标当天现场递交。</w:t>
      </w:r>
    </w:p>
    <w:p>
      <w:pPr>
        <w:pStyle w:val="124"/>
        <w:spacing w:line="360" w:lineRule="auto"/>
        <w:ind w:firstLineChars="0"/>
        <w:jc w:val="left"/>
        <w:rPr>
          <w:rFonts w:hint="default" w:ascii="宋体" w:hAnsi="宋体" w:cs="宋体"/>
          <w:kern w:val="0"/>
          <w:lang w:val="en-US" w:eastAsia="zh-CN"/>
        </w:rPr>
      </w:pPr>
      <w:r>
        <w:rPr>
          <w:rFonts w:hint="eastAsia" w:ascii="宋体" w:hAnsi="宋体" w:cs="宋体"/>
          <w:kern w:val="0"/>
          <w:lang w:val="en-US" w:eastAsia="zh-CN"/>
        </w:rPr>
        <w:t>3）逾期送达的或者未送达指定地点的投标文件，招标人不予受理。</w:t>
      </w:r>
    </w:p>
    <w:p>
      <w:pPr>
        <w:pStyle w:val="124"/>
        <w:spacing w:line="360" w:lineRule="auto"/>
        <w:ind w:firstLineChars="0"/>
        <w:jc w:val="left"/>
        <w:rPr>
          <w:rFonts w:hAnsi="宋体"/>
          <w:b/>
          <w:bCs/>
          <w:kern w:val="0"/>
        </w:rPr>
      </w:pPr>
    </w:p>
    <w:p>
      <w:pPr>
        <w:widowControl/>
        <w:spacing w:line="360" w:lineRule="auto"/>
        <w:jc w:val="left"/>
        <w:rPr>
          <w:rFonts w:ascii="宋体" w:hAnsi="宋体" w:cs="宋体"/>
          <w:kern w:val="0"/>
        </w:rPr>
      </w:pPr>
      <w:bookmarkStart w:id="10" w:name="_Toc152045517"/>
      <w:bookmarkEnd w:id="10"/>
      <w:bookmarkStart w:id="11" w:name="_Toc179632534"/>
      <w:bookmarkEnd w:id="11"/>
      <w:bookmarkStart w:id="12" w:name="_Toc152042293"/>
      <w:bookmarkEnd w:id="12"/>
      <w:bookmarkStart w:id="13" w:name="_Toc179632533"/>
      <w:bookmarkEnd w:id="13"/>
      <w:r>
        <w:rPr>
          <w:rFonts w:hint="eastAsia" w:ascii="宋体" w:hAnsi="宋体" w:cs="宋体"/>
          <w:b/>
          <w:bCs/>
          <w:kern w:val="0"/>
        </w:rPr>
        <w:t>招</w:t>
      </w:r>
      <w:r>
        <w:rPr>
          <w:rFonts w:ascii="宋体" w:hAnsi="宋体" w:cs="宋体"/>
          <w:b/>
          <w:bCs/>
          <w:kern w:val="0"/>
        </w:rPr>
        <w:t xml:space="preserve"> </w:t>
      </w:r>
      <w:r>
        <w:rPr>
          <w:rFonts w:hint="eastAsia" w:ascii="宋体" w:hAnsi="宋体" w:cs="宋体"/>
          <w:b/>
          <w:bCs/>
          <w:kern w:val="0"/>
        </w:rPr>
        <w:t>标</w:t>
      </w:r>
      <w:r>
        <w:rPr>
          <w:rFonts w:ascii="宋体" w:hAnsi="宋体" w:cs="宋体"/>
          <w:b/>
          <w:bCs/>
          <w:kern w:val="0"/>
        </w:rPr>
        <w:t xml:space="preserve"> </w:t>
      </w:r>
      <w:r>
        <w:rPr>
          <w:rFonts w:hint="eastAsia" w:ascii="宋体" w:hAnsi="宋体" w:cs="宋体"/>
          <w:b/>
          <w:bCs/>
          <w:kern w:val="0"/>
        </w:rPr>
        <w:t>人：</w:t>
      </w:r>
      <w:r>
        <w:rPr>
          <w:rFonts w:hint="eastAsia" w:ascii="宋体" w:hAnsi="宋体" w:cs="宋体"/>
          <w:kern w:val="0"/>
          <w:u w:val="single"/>
          <w:lang w:val="en-US" w:eastAsia="zh-CN"/>
        </w:rPr>
        <w:t>湖南新五丰股份</w:t>
      </w:r>
      <w:r>
        <w:rPr>
          <w:rFonts w:hint="eastAsia" w:ascii="宋体" w:hAnsi="宋体" w:cs="宋体"/>
          <w:kern w:val="0"/>
          <w:u w:val="single"/>
        </w:rPr>
        <w:t>公司</w:t>
      </w:r>
      <w:r>
        <w:rPr>
          <w:rFonts w:ascii="宋体" w:hAnsi="宋体" w:cs="宋体"/>
          <w:kern w:val="0"/>
        </w:rPr>
        <w:t xml:space="preserve">      </w:t>
      </w:r>
    </w:p>
    <w:p>
      <w:pPr>
        <w:widowControl/>
        <w:spacing w:line="360" w:lineRule="auto"/>
        <w:jc w:val="left"/>
        <w:rPr>
          <w:rFonts w:hint="eastAsia" w:ascii="宋体" w:hAnsi="宋体" w:cs="宋体"/>
          <w:kern w:val="0"/>
        </w:rPr>
      </w:pPr>
      <w:r>
        <w:rPr>
          <w:rFonts w:hint="eastAsia" w:ascii="宋体" w:hAnsi="宋体" w:cs="宋体"/>
          <w:b/>
          <w:bCs/>
          <w:kern w:val="0"/>
        </w:rPr>
        <w:t>地</w:t>
      </w:r>
      <w:r>
        <w:rPr>
          <w:rFonts w:ascii="宋体"/>
          <w:b/>
          <w:bCs/>
          <w:kern w:val="0"/>
        </w:rPr>
        <w:t>   </w:t>
      </w:r>
      <w:r>
        <w:rPr>
          <w:rFonts w:ascii="宋体" w:hAnsi="宋体" w:cs="宋体"/>
          <w:b/>
          <w:bCs/>
          <w:kern w:val="0"/>
        </w:rPr>
        <w:t xml:space="preserve"> </w:t>
      </w:r>
      <w:r>
        <w:rPr>
          <w:rFonts w:hint="eastAsia" w:ascii="宋体" w:hAnsi="宋体" w:cs="宋体"/>
          <w:b/>
          <w:bCs/>
          <w:kern w:val="0"/>
        </w:rPr>
        <w:t xml:space="preserve"> 址：</w:t>
      </w:r>
      <w:r>
        <w:rPr>
          <w:rFonts w:hint="eastAsia" w:ascii="宋体" w:hAnsi="宋体" w:cs="宋体"/>
          <w:kern w:val="0"/>
          <w:u w:val="single"/>
          <w:lang w:val="en-US" w:eastAsia="zh-CN"/>
        </w:rPr>
        <w:t>湖南省长沙市芙蓉区五一西路2号第一大道19—20楼</w:t>
      </w:r>
      <w:r>
        <w:rPr>
          <w:rFonts w:ascii="宋体" w:hAnsi="宋体" w:cs="宋体"/>
          <w:kern w:val="0"/>
        </w:rPr>
        <w:t xml:space="preserve">  </w:t>
      </w:r>
      <w:r>
        <w:rPr>
          <w:rFonts w:hint="eastAsia" w:ascii="宋体" w:hAnsi="宋体" w:cs="宋体"/>
          <w:kern w:val="0"/>
        </w:rPr>
        <w:t xml:space="preserve">               </w:t>
      </w:r>
    </w:p>
    <w:p>
      <w:pPr>
        <w:widowControl/>
        <w:spacing w:line="360" w:lineRule="auto"/>
        <w:jc w:val="left"/>
        <w:rPr>
          <w:rFonts w:ascii="宋体" w:hAnsi="宋体" w:cs="宋体"/>
          <w:u w:val="single"/>
        </w:rPr>
      </w:pPr>
      <w:r>
        <w:rPr>
          <w:rFonts w:hint="eastAsia" w:ascii="宋体" w:hAnsi="宋体" w:cs="宋体"/>
          <w:b/>
          <w:bCs/>
          <w:kern w:val="0"/>
        </w:rPr>
        <w:t>联</w:t>
      </w:r>
      <w:r>
        <w:rPr>
          <w:rFonts w:ascii="宋体" w:hAnsi="宋体" w:cs="宋体"/>
          <w:b/>
          <w:bCs/>
          <w:kern w:val="0"/>
        </w:rPr>
        <w:t xml:space="preserve"> </w:t>
      </w:r>
      <w:r>
        <w:rPr>
          <w:rFonts w:hint="eastAsia" w:ascii="宋体" w:hAnsi="宋体" w:cs="宋体"/>
          <w:b/>
          <w:bCs/>
          <w:kern w:val="0"/>
        </w:rPr>
        <w:t>系</w:t>
      </w:r>
      <w:r>
        <w:rPr>
          <w:rFonts w:ascii="宋体" w:hAnsi="宋体" w:cs="宋体"/>
          <w:b/>
          <w:bCs/>
          <w:kern w:val="0"/>
        </w:rPr>
        <w:t xml:space="preserve"> </w:t>
      </w:r>
      <w:r>
        <w:rPr>
          <w:rFonts w:hint="eastAsia" w:ascii="宋体" w:hAnsi="宋体" w:cs="宋体"/>
          <w:b/>
          <w:bCs/>
          <w:kern w:val="0"/>
        </w:rPr>
        <w:t>人：</w:t>
      </w:r>
      <w:r>
        <w:rPr>
          <w:rFonts w:ascii="宋体"/>
          <w:kern w:val="0"/>
          <w:u w:val="single"/>
        </w:rPr>
        <w:t> </w:t>
      </w:r>
      <w:r>
        <w:rPr>
          <w:rFonts w:ascii="宋体" w:hAnsi="宋体" w:cs="宋体"/>
          <w:kern w:val="0"/>
          <w:u w:val="single"/>
        </w:rPr>
        <w:t xml:space="preserve"> </w:t>
      </w:r>
      <w:r>
        <w:rPr>
          <w:rFonts w:hint="eastAsia" w:ascii="宋体" w:hAnsi="宋体" w:cs="宋体"/>
          <w:kern w:val="0"/>
          <w:u w:val="single"/>
          <w:lang w:val="en-US" w:eastAsia="zh-CN"/>
        </w:rPr>
        <w:t>杨先生</w:t>
      </w:r>
      <w:r>
        <w:rPr>
          <w:rFonts w:ascii="宋体" w:hAnsi="宋体" w:cs="宋体"/>
          <w:u w:val="single"/>
        </w:rPr>
        <w:t xml:space="preserve">  </w:t>
      </w:r>
    </w:p>
    <w:p>
      <w:pPr>
        <w:widowControl/>
        <w:spacing w:line="360" w:lineRule="auto"/>
        <w:jc w:val="left"/>
        <w:rPr>
          <w:rFonts w:ascii="宋体" w:hAnsi="宋体" w:cs="宋体"/>
          <w:kern w:val="0"/>
        </w:rPr>
      </w:pPr>
      <w:r>
        <w:rPr>
          <w:rFonts w:hint="eastAsia" w:ascii="宋体" w:hAnsi="宋体" w:cs="宋体"/>
          <w:b/>
          <w:bCs/>
          <w:kern w:val="0"/>
        </w:rPr>
        <w:t>电</w:t>
      </w:r>
      <w:r>
        <w:rPr>
          <w:rFonts w:ascii="宋体"/>
          <w:b/>
          <w:bCs/>
          <w:kern w:val="0"/>
        </w:rPr>
        <w:t>   </w:t>
      </w:r>
      <w:r>
        <w:rPr>
          <w:rFonts w:ascii="宋体" w:hAnsi="宋体" w:cs="宋体"/>
          <w:b/>
          <w:bCs/>
          <w:kern w:val="0"/>
        </w:rPr>
        <w:t xml:space="preserve"> </w:t>
      </w:r>
      <w:r>
        <w:rPr>
          <w:rFonts w:hint="eastAsia" w:ascii="宋体" w:hAnsi="宋体" w:cs="宋体"/>
          <w:b/>
          <w:bCs/>
          <w:kern w:val="0"/>
        </w:rPr>
        <w:t>话：</w:t>
      </w:r>
      <w:r>
        <w:rPr>
          <w:rFonts w:ascii="宋体"/>
          <w:kern w:val="0"/>
          <w:u w:val="single"/>
        </w:rPr>
        <w:t> </w:t>
      </w:r>
      <w:r>
        <w:rPr>
          <w:rFonts w:hint="eastAsia" w:ascii="宋体"/>
          <w:kern w:val="0"/>
          <w:u w:val="single"/>
          <w:lang w:val="en-US" w:eastAsia="zh-CN"/>
        </w:rPr>
        <w:t>13874831366</w:t>
      </w:r>
      <w:r>
        <w:rPr>
          <w:rFonts w:ascii="宋体" w:hAnsi="宋体" w:cs="宋体"/>
          <w:kern w:val="0"/>
          <w:u w:val="single"/>
        </w:rPr>
        <w:t xml:space="preserve">   </w:t>
      </w:r>
      <w:r>
        <w:rPr>
          <w:rFonts w:ascii="宋体"/>
          <w:kern w:val="0"/>
        </w:rPr>
        <w:t>   </w:t>
      </w:r>
      <w:r>
        <w:rPr>
          <w:rFonts w:ascii="宋体" w:hAnsi="宋体" w:cs="宋体"/>
          <w:kern w:val="0"/>
        </w:rPr>
        <w:t xml:space="preserve">            </w:t>
      </w:r>
    </w:p>
    <w:p>
      <w:pPr>
        <w:widowControl/>
        <w:jc w:val="left"/>
        <w:rPr>
          <w:rFonts w:ascii="宋体" w:hAnsi="宋体" w:cs="宋体"/>
          <w:kern w:val="0"/>
        </w:rPr>
      </w:pPr>
      <w:r>
        <w:rPr>
          <w:rFonts w:hint="eastAsia" w:ascii="宋体" w:hAnsi="宋体" w:cs="宋体"/>
          <w:kern w:val="0"/>
        </w:rPr>
        <w:t>　　　　　　　　　</w:t>
      </w:r>
    </w:p>
    <w:p>
      <w:pPr>
        <w:widowControl/>
        <w:jc w:val="left"/>
        <w:rPr>
          <w:rFonts w:ascii="宋体" w:hAnsi="宋体" w:cs="宋体"/>
          <w:kern w:val="0"/>
        </w:rPr>
      </w:pPr>
    </w:p>
    <w:p>
      <w:pPr>
        <w:widowControl/>
        <w:jc w:val="left"/>
        <w:rPr>
          <w:rFonts w:ascii="宋体" w:hAnsi="宋体" w:cs="宋体"/>
          <w:kern w:val="0"/>
        </w:rPr>
      </w:pPr>
    </w:p>
    <w:p>
      <w:pPr>
        <w:pStyle w:val="124"/>
        <w:numPr>
          <w:ilvl w:val="0"/>
          <w:numId w:val="2"/>
        </w:numPr>
        <w:ind w:firstLineChars="0"/>
        <w:jc w:val="center"/>
        <w:rPr>
          <w:b/>
          <w:bCs/>
          <w:sz w:val="44"/>
          <w:szCs w:val="44"/>
        </w:rPr>
      </w:pPr>
      <w:r>
        <w:rPr>
          <w:rFonts w:hint="eastAsia" w:cs="宋体"/>
          <w:b/>
          <w:bCs/>
          <w:sz w:val="44"/>
          <w:szCs w:val="44"/>
        </w:rPr>
        <w:t>投标须知</w:t>
      </w:r>
    </w:p>
    <w:p>
      <w:pPr>
        <w:spacing w:afterLines="100"/>
        <w:rPr>
          <w:rFonts w:ascii="宋体"/>
          <w:b/>
          <w:bCs/>
          <w:position w:val="6"/>
          <w:sz w:val="28"/>
          <w:szCs w:val="28"/>
        </w:rPr>
      </w:pPr>
      <w:r>
        <w:rPr>
          <w:rFonts w:hint="eastAsia" w:ascii="宋体" w:hAnsi="宋体" w:cs="宋体"/>
          <w:b/>
          <w:bCs/>
          <w:sz w:val="28"/>
          <w:szCs w:val="28"/>
        </w:rPr>
        <w:t>投标须知前附表</w:t>
      </w:r>
    </w:p>
    <w:p>
      <w:pPr>
        <w:rPr>
          <w:vanish/>
        </w:rPr>
      </w:pPr>
    </w:p>
    <w:tbl>
      <w:tblPr>
        <w:tblStyle w:val="41"/>
        <w:tblpPr w:leftFromText="180" w:rightFromText="180" w:vertAnchor="text" w:horzAnchor="margin" w:tblpX="-102" w:tblpY="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268"/>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534" w:type="dxa"/>
            <w:vAlign w:val="center"/>
          </w:tcPr>
          <w:p>
            <w:pPr>
              <w:jc w:val="center"/>
              <w:rPr>
                <w:rFonts w:ascii="宋体"/>
              </w:rPr>
            </w:pPr>
            <w:r>
              <w:rPr>
                <w:rFonts w:hint="eastAsia" w:ascii="宋体" w:hAnsi="宋体" w:cs="宋体"/>
              </w:rPr>
              <w:t>条款号</w:t>
            </w:r>
          </w:p>
        </w:tc>
        <w:tc>
          <w:tcPr>
            <w:tcW w:w="2268" w:type="dxa"/>
            <w:vAlign w:val="center"/>
          </w:tcPr>
          <w:p>
            <w:pPr>
              <w:jc w:val="center"/>
              <w:rPr>
                <w:rFonts w:ascii="宋体"/>
              </w:rPr>
            </w:pPr>
            <w:r>
              <w:rPr>
                <w:rFonts w:hint="eastAsia" w:ascii="宋体" w:hAnsi="宋体" w:cs="宋体"/>
              </w:rPr>
              <w:t>条</w:t>
            </w:r>
            <w:r>
              <w:rPr>
                <w:rFonts w:ascii="宋体" w:hAnsi="宋体" w:cs="宋体"/>
              </w:rPr>
              <w:t xml:space="preserve">  </w:t>
            </w:r>
            <w:r>
              <w:rPr>
                <w:rFonts w:hint="eastAsia" w:ascii="宋体" w:hAnsi="宋体" w:cs="宋体"/>
              </w:rPr>
              <w:t>款</w:t>
            </w:r>
            <w:r>
              <w:rPr>
                <w:rFonts w:ascii="宋体" w:hAnsi="宋体" w:cs="宋体"/>
              </w:rPr>
              <w:t xml:space="preserve">  </w:t>
            </w:r>
            <w:r>
              <w:rPr>
                <w:rFonts w:hint="eastAsia" w:ascii="宋体" w:hAnsi="宋体" w:cs="宋体"/>
              </w:rPr>
              <w:t>名</w:t>
            </w:r>
            <w:r>
              <w:rPr>
                <w:rFonts w:ascii="宋体" w:hAnsi="宋体" w:cs="宋体"/>
              </w:rPr>
              <w:t xml:space="preserve">  </w:t>
            </w:r>
            <w:r>
              <w:rPr>
                <w:rFonts w:hint="eastAsia" w:ascii="宋体" w:hAnsi="宋体" w:cs="宋体"/>
              </w:rPr>
              <w:t>称</w:t>
            </w:r>
          </w:p>
        </w:tc>
        <w:tc>
          <w:tcPr>
            <w:tcW w:w="7229" w:type="dxa"/>
            <w:vAlign w:val="center"/>
          </w:tcPr>
          <w:p>
            <w:pPr>
              <w:jc w:val="center"/>
              <w:rPr>
                <w:rFonts w:ascii="宋体"/>
              </w:rPr>
            </w:pPr>
            <w:r>
              <w:rPr>
                <w:rFonts w:hint="eastAsia" w:ascii="宋体" w:hAnsi="宋体" w:cs="宋体"/>
              </w:rPr>
              <w:t>编</w:t>
            </w:r>
            <w:r>
              <w:rPr>
                <w:rFonts w:ascii="宋体" w:hAnsi="宋体" w:cs="宋体"/>
              </w:rPr>
              <w:t xml:space="preserve">  </w:t>
            </w:r>
            <w:r>
              <w:rPr>
                <w:rFonts w:hint="eastAsia" w:ascii="宋体" w:hAnsi="宋体" w:cs="宋体"/>
              </w:rPr>
              <w:t>列</w:t>
            </w:r>
            <w:r>
              <w:rPr>
                <w:rFonts w:ascii="宋体" w:hAnsi="宋体" w:cs="宋体"/>
              </w:rPr>
              <w:t xml:space="preserve">  </w:t>
            </w:r>
            <w:r>
              <w:rPr>
                <w:rFonts w:hint="eastAsia" w:ascii="宋体" w:hAnsi="宋体" w:cs="宋体"/>
              </w:rPr>
              <w:t>内</w:t>
            </w:r>
            <w:r>
              <w:rPr>
                <w:rFonts w:ascii="宋体" w:hAnsi="宋体" w:cs="宋体"/>
              </w:rPr>
              <w:t xml:space="preserve">  </w:t>
            </w:r>
            <w:r>
              <w:rPr>
                <w:rFonts w:hint="eastAsia" w:ascii="宋体" w:hAnsi="宋体" w:cs="宋体"/>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534" w:type="dxa"/>
            <w:vAlign w:val="center"/>
          </w:tcPr>
          <w:p>
            <w:pPr>
              <w:jc w:val="center"/>
              <w:rPr>
                <w:rFonts w:ascii="宋体" w:hAnsi="宋体" w:cs="宋体"/>
              </w:rPr>
            </w:pPr>
            <w:r>
              <w:rPr>
                <w:rFonts w:ascii="宋体" w:hAnsi="宋体" w:cs="宋体"/>
              </w:rPr>
              <w:t>1</w:t>
            </w:r>
          </w:p>
        </w:tc>
        <w:tc>
          <w:tcPr>
            <w:tcW w:w="2268" w:type="dxa"/>
            <w:vAlign w:val="center"/>
          </w:tcPr>
          <w:p>
            <w:pPr>
              <w:rPr>
                <w:rFonts w:ascii="宋体"/>
              </w:rPr>
            </w:pPr>
            <w:r>
              <w:rPr>
                <w:rFonts w:hint="eastAsia" w:ascii="宋体" w:hAnsi="宋体" w:cs="宋体"/>
              </w:rPr>
              <w:t>招标人</w:t>
            </w:r>
          </w:p>
        </w:tc>
        <w:tc>
          <w:tcPr>
            <w:tcW w:w="7229" w:type="dxa"/>
            <w:vAlign w:val="center"/>
          </w:tcPr>
          <w:p>
            <w:pPr>
              <w:rPr>
                <w:rFonts w:hint="default" w:ascii="宋体" w:eastAsia="宋体"/>
                <w:lang w:val="en-US" w:eastAsia="zh-CN"/>
              </w:rPr>
            </w:pPr>
            <w:r>
              <w:rPr>
                <w:rFonts w:hint="eastAsia" w:ascii="宋体" w:hAnsi="宋体" w:cs="宋体"/>
              </w:rPr>
              <w:t>名称：</w:t>
            </w:r>
            <w:r>
              <w:rPr>
                <w:rFonts w:hint="eastAsia" w:ascii="宋体" w:hAnsi="宋体" w:cs="宋体"/>
                <w:lang w:val="en-US" w:eastAsia="zh-CN"/>
              </w:rPr>
              <w:t>湖南新五丰股份有限</w:t>
            </w:r>
            <w:r>
              <w:rPr>
                <w:rFonts w:hint="eastAsia" w:ascii="宋体" w:hAnsi="宋体" w:cs="宋体"/>
                <w:kern w:val="0"/>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534" w:type="dxa"/>
            <w:vAlign w:val="center"/>
          </w:tcPr>
          <w:p>
            <w:pPr>
              <w:jc w:val="center"/>
              <w:rPr>
                <w:rFonts w:ascii="宋体" w:hAnsi="宋体" w:cs="宋体"/>
              </w:rPr>
            </w:pPr>
            <w:r>
              <w:rPr>
                <w:rFonts w:ascii="宋体" w:hAnsi="宋体" w:cs="宋体"/>
              </w:rPr>
              <w:t>2</w:t>
            </w:r>
          </w:p>
        </w:tc>
        <w:tc>
          <w:tcPr>
            <w:tcW w:w="2268" w:type="dxa"/>
            <w:vAlign w:val="center"/>
          </w:tcPr>
          <w:p>
            <w:pPr>
              <w:rPr>
                <w:rFonts w:ascii="宋体"/>
              </w:rPr>
            </w:pPr>
            <w:r>
              <w:rPr>
                <w:rFonts w:hint="eastAsia" w:ascii="宋体" w:hAnsi="宋体" w:cs="宋体"/>
              </w:rPr>
              <w:t>项目名称</w:t>
            </w:r>
          </w:p>
        </w:tc>
        <w:tc>
          <w:tcPr>
            <w:tcW w:w="7229" w:type="dxa"/>
            <w:vAlign w:val="center"/>
          </w:tcPr>
          <w:p>
            <w:pPr>
              <w:rPr>
                <w:rFonts w:ascii="宋体"/>
              </w:rPr>
            </w:pPr>
            <w:r>
              <w:rPr>
                <w:rFonts w:hint="eastAsia" w:ascii="宋体" w:hAnsi="宋体" w:cs="宋体"/>
                <w:kern w:val="0"/>
                <w:lang w:val="en-US" w:eastAsia="zh-CN"/>
              </w:rPr>
              <w:t>东安新五丰</w:t>
            </w:r>
            <w:r>
              <w:rPr>
                <w:rFonts w:hint="eastAsia" w:ascii="宋体" w:hAnsi="宋体" w:cs="宋体"/>
                <w:kern w:val="0"/>
              </w:rPr>
              <w:t>公司成品和原料装卸项目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534" w:type="dxa"/>
            <w:vAlign w:val="center"/>
          </w:tcPr>
          <w:p>
            <w:pPr>
              <w:jc w:val="center"/>
              <w:rPr>
                <w:rFonts w:ascii="宋体" w:hAnsi="宋体" w:cs="宋体"/>
              </w:rPr>
            </w:pPr>
            <w:r>
              <w:rPr>
                <w:rFonts w:ascii="宋体" w:hAnsi="宋体" w:cs="宋体"/>
              </w:rPr>
              <w:t>3</w:t>
            </w:r>
          </w:p>
        </w:tc>
        <w:tc>
          <w:tcPr>
            <w:tcW w:w="2268" w:type="dxa"/>
            <w:vAlign w:val="center"/>
          </w:tcPr>
          <w:p>
            <w:pPr>
              <w:rPr>
                <w:rFonts w:ascii="宋体"/>
              </w:rPr>
            </w:pPr>
            <w:r>
              <w:rPr>
                <w:rFonts w:hint="eastAsia" w:ascii="宋体" w:hAnsi="宋体" w:cs="宋体"/>
              </w:rPr>
              <w:t>资金来源</w:t>
            </w:r>
          </w:p>
        </w:tc>
        <w:tc>
          <w:tcPr>
            <w:tcW w:w="7229" w:type="dxa"/>
            <w:vAlign w:val="center"/>
          </w:tcPr>
          <w:p>
            <w:pPr>
              <w:rPr>
                <w:rFonts w:ascii="宋体"/>
              </w:rPr>
            </w:pPr>
            <w:r>
              <w:rPr>
                <w:rFonts w:hint="eastAsia" w:ascii="宋体" w:hAnsi="宋体" w:cs="宋体"/>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534" w:type="dxa"/>
            <w:vAlign w:val="center"/>
          </w:tcPr>
          <w:p>
            <w:pPr>
              <w:jc w:val="center"/>
              <w:rPr>
                <w:rFonts w:ascii="宋体" w:hAnsi="宋体" w:cs="宋体"/>
              </w:rPr>
            </w:pPr>
            <w:r>
              <w:rPr>
                <w:rFonts w:ascii="宋体" w:hAnsi="宋体" w:cs="宋体"/>
              </w:rPr>
              <w:t>4</w:t>
            </w:r>
          </w:p>
        </w:tc>
        <w:tc>
          <w:tcPr>
            <w:tcW w:w="2268" w:type="dxa"/>
            <w:vAlign w:val="center"/>
          </w:tcPr>
          <w:p>
            <w:pPr>
              <w:rPr>
                <w:rFonts w:ascii="宋体"/>
              </w:rPr>
            </w:pPr>
            <w:r>
              <w:rPr>
                <w:rFonts w:hint="eastAsia" w:ascii="宋体" w:hAnsi="宋体" w:cs="宋体"/>
              </w:rPr>
              <w:t>出资比例</w:t>
            </w:r>
          </w:p>
        </w:tc>
        <w:tc>
          <w:tcPr>
            <w:tcW w:w="7229" w:type="dxa"/>
            <w:vAlign w:val="center"/>
          </w:tcPr>
          <w:p>
            <w:pPr>
              <w:rPr>
                <w:rFonts w:ascii="宋体"/>
              </w:rPr>
            </w:pPr>
            <w:r>
              <w:rPr>
                <w:rFonts w:hint="eastAsia" w:ascii="宋体" w:hAnsi="宋体" w:cs="宋体"/>
              </w:rPr>
              <w:t>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534" w:type="dxa"/>
            <w:vAlign w:val="center"/>
          </w:tcPr>
          <w:p>
            <w:pPr>
              <w:jc w:val="center"/>
              <w:rPr>
                <w:rFonts w:ascii="宋体" w:hAnsi="宋体" w:cs="宋体"/>
              </w:rPr>
            </w:pPr>
            <w:r>
              <w:rPr>
                <w:rFonts w:ascii="宋体" w:hAnsi="宋体" w:cs="宋体"/>
              </w:rPr>
              <w:t>5</w:t>
            </w:r>
          </w:p>
        </w:tc>
        <w:tc>
          <w:tcPr>
            <w:tcW w:w="2268" w:type="dxa"/>
            <w:vAlign w:val="center"/>
          </w:tcPr>
          <w:p>
            <w:pPr>
              <w:rPr>
                <w:rFonts w:ascii="宋体"/>
              </w:rPr>
            </w:pPr>
            <w:r>
              <w:rPr>
                <w:rFonts w:hint="eastAsia" w:ascii="宋体" w:hAnsi="宋体" w:cs="宋体"/>
              </w:rPr>
              <w:t>资金落实情况</w:t>
            </w:r>
          </w:p>
        </w:tc>
        <w:tc>
          <w:tcPr>
            <w:tcW w:w="7229" w:type="dxa"/>
            <w:vAlign w:val="center"/>
          </w:tcPr>
          <w:p>
            <w:pPr>
              <w:rPr>
                <w:rFonts w:ascii="宋体"/>
              </w:rPr>
            </w:pPr>
            <w:r>
              <w:rPr>
                <w:rFonts w:ascii="宋体" w:hAnsi="宋体" w:cs="宋体"/>
              </w:rPr>
              <w:t>100%</w:t>
            </w:r>
            <w:r>
              <w:rPr>
                <w:rFonts w:hint="eastAsia" w:ascii="宋体" w:hAnsi="宋体" w:cs="宋体"/>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534" w:type="dxa"/>
            <w:vAlign w:val="center"/>
          </w:tcPr>
          <w:p>
            <w:pPr>
              <w:jc w:val="center"/>
              <w:rPr>
                <w:rFonts w:ascii="宋体" w:hAnsi="宋体" w:cs="宋体"/>
              </w:rPr>
            </w:pPr>
            <w:r>
              <w:rPr>
                <w:rFonts w:hint="eastAsia" w:ascii="宋体" w:hAnsi="宋体" w:cs="宋体"/>
              </w:rPr>
              <w:t>6</w:t>
            </w:r>
          </w:p>
        </w:tc>
        <w:tc>
          <w:tcPr>
            <w:tcW w:w="2268" w:type="dxa"/>
            <w:vAlign w:val="center"/>
          </w:tcPr>
          <w:p>
            <w:pPr>
              <w:rPr>
                <w:rFonts w:ascii="宋体" w:hAnsi="宋体" w:cs="宋体"/>
              </w:rPr>
            </w:pPr>
            <w:r>
              <w:rPr>
                <w:rFonts w:hint="eastAsia" w:ascii="宋体" w:hAnsi="宋体" w:cs="宋体"/>
              </w:rPr>
              <w:t>承包期限</w:t>
            </w:r>
          </w:p>
        </w:tc>
        <w:tc>
          <w:tcPr>
            <w:tcW w:w="7229" w:type="dxa"/>
            <w:vAlign w:val="center"/>
          </w:tcPr>
          <w:p>
            <w:pPr>
              <w:rPr>
                <w:rFonts w:ascii="宋体" w:hAnsi="宋体" w:cs="宋体"/>
              </w:rPr>
            </w:pPr>
            <w:r>
              <w:rPr>
                <w:rFonts w:hint="eastAsia" w:ascii="宋体" w:hAnsi="宋体" w:cs="宋体"/>
              </w:rPr>
              <w:t>合同签订之日起</w:t>
            </w:r>
            <w:r>
              <w:rPr>
                <w:rFonts w:hint="eastAsia" w:ascii="宋体" w:hAnsi="宋体" w:cs="宋体"/>
                <w:lang w:val="en-US" w:eastAsia="zh-CN"/>
              </w:rPr>
              <w:t>壹</w:t>
            </w:r>
            <w:r>
              <w:rPr>
                <w:rFonts w:hint="eastAsia" w:ascii="宋体" w:hAns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534" w:type="dxa"/>
            <w:vAlign w:val="center"/>
          </w:tcPr>
          <w:p>
            <w:pPr>
              <w:jc w:val="center"/>
              <w:rPr>
                <w:rFonts w:ascii="宋体" w:hAnsi="宋体" w:cs="宋体"/>
              </w:rPr>
            </w:pPr>
            <w:r>
              <w:rPr>
                <w:rFonts w:hint="eastAsia" w:ascii="宋体" w:hAnsi="宋体" w:cs="宋体"/>
              </w:rPr>
              <w:t>7</w:t>
            </w:r>
          </w:p>
        </w:tc>
        <w:tc>
          <w:tcPr>
            <w:tcW w:w="2268" w:type="dxa"/>
            <w:vAlign w:val="center"/>
          </w:tcPr>
          <w:p>
            <w:pPr>
              <w:rPr>
                <w:rFonts w:ascii="宋体" w:hAnsi="宋体" w:cs="宋体"/>
              </w:rPr>
            </w:pPr>
            <w:r>
              <w:rPr>
                <w:rFonts w:hint="eastAsia" w:ascii="宋体" w:hAnsi="宋体" w:cs="宋体"/>
              </w:rPr>
              <w:t>报价</w:t>
            </w:r>
          </w:p>
        </w:tc>
        <w:tc>
          <w:tcPr>
            <w:tcW w:w="7229" w:type="dxa"/>
            <w:vAlign w:val="center"/>
          </w:tcPr>
          <w:p>
            <w:pPr>
              <w:rPr>
                <w:rFonts w:ascii="宋体" w:hAnsi="宋体" w:cs="宋体"/>
              </w:rPr>
            </w:pPr>
            <w:r>
              <w:rPr>
                <w:rFonts w:hint="eastAsia" w:ascii="宋体" w:hAnsi="宋体" w:cs="宋体"/>
              </w:rPr>
              <w:t>按吨位报价，</w:t>
            </w:r>
            <w:r>
              <w:rPr>
                <w:rFonts w:hint="eastAsia" w:ascii="宋体" w:hAnsi="宋体" w:cs="宋体"/>
                <w:kern w:val="0"/>
                <w:lang w:val="en-US" w:eastAsia="zh-CN"/>
              </w:rPr>
              <w:t>主要为：</w:t>
            </w:r>
            <w:r>
              <w:rPr>
                <w:rFonts w:hint="eastAsia" w:ascii="宋体" w:hAnsi="宋体" w:cs="宋体"/>
                <w:lang w:val="en-US" w:eastAsia="zh-CN"/>
              </w:rPr>
              <w:t>玉米装卸（集装箱/散料）大约11万吨（玉米卸料口区域卫生清扫，操控设备输送至筒仓内，次品回收及清理筛区域垃圾清理。），粕装卸（吨袋/散料）大约3万吨（豆粕卸料口区域卫生清扫，操控设备输送至筒仓内，次品回收及清理筛区域垃圾清理。），包袋原料装卸大约2万吨（卸料区域卫生清理，装卸货到指定区域。），</w:t>
            </w:r>
            <w:r>
              <w:rPr>
                <w:rFonts w:ascii="宋体" w:hAnsi="宋体" w:cs="宋体"/>
              </w:rPr>
              <w:t>报价为</w:t>
            </w:r>
            <w:r>
              <w:rPr>
                <w:rFonts w:hint="eastAsia" w:ascii="宋体" w:hAnsi="宋体" w:cs="宋体"/>
              </w:rPr>
              <w:t>含税</w:t>
            </w:r>
            <w:r>
              <w:rPr>
                <w:rFonts w:ascii="宋体" w:hAnsi="宋体" w:cs="宋体"/>
              </w:rPr>
              <w:t>价，应包含保险费、风险责任及其他杂费</w:t>
            </w:r>
            <w:r>
              <w:rPr>
                <w:rFonts w:hint="eastAsia" w:ascii="宋体" w:hAnsi="宋体" w:cs="宋体"/>
                <w:lang w:val="en-US" w:eastAsia="zh-CN"/>
              </w:rPr>
              <w:t>及叉车工</w:t>
            </w:r>
            <w:r>
              <w:rPr>
                <w:rFonts w:ascii="宋体" w:hAnsi="宋体" w:cs="宋体"/>
              </w:rPr>
              <w:t>等</w:t>
            </w:r>
            <w:r>
              <w:rPr>
                <w:rFonts w:hint="eastAsia" w:ascii="宋体" w:hAnsi="宋体" w:cs="宋体"/>
              </w:rPr>
              <w:t>装卸业务完成</w:t>
            </w:r>
            <w:r>
              <w:rPr>
                <w:rFonts w:ascii="宋体" w:hAnsi="宋体" w:cs="宋体"/>
              </w:rPr>
              <w:t>所</w:t>
            </w:r>
            <w:r>
              <w:rPr>
                <w:rFonts w:hint="eastAsia" w:ascii="宋体" w:hAnsi="宋体" w:cs="宋体"/>
              </w:rPr>
              <w:t>需</w:t>
            </w:r>
            <w:r>
              <w:rPr>
                <w:rFonts w:ascii="宋体" w:hAnsi="宋体" w:cs="宋体"/>
              </w:rPr>
              <w:t>发生的一切费用。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534" w:type="dxa"/>
            <w:vAlign w:val="center"/>
          </w:tcPr>
          <w:p>
            <w:pPr>
              <w:jc w:val="center"/>
              <w:rPr>
                <w:rFonts w:ascii="宋体" w:hAnsi="宋体" w:cs="宋体"/>
              </w:rPr>
            </w:pPr>
            <w:r>
              <w:rPr>
                <w:rFonts w:hint="eastAsia" w:ascii="宋体" w:hAnsi="宋体" w:cs="宋体"/>
              </w:rPr>
              <w:t>8</w:t>
            </w:r>
          </w:p>
        </w:tc>
        <w:tc>
          <w:tcPr>
            <w:tcW w:w="2268" w:type="dxa"/>
            <w:vAlign w:val="center"/>
          </w:tcPr>
          <w:p>
            <w:pPr>
              <w:rPr>
                <w:rFonts w:ascii="宋体" w:hAnsi="宋体" w:cs="宋体"/>
              </w:rPr>
            </w:pPr>
            <w:r>
              <w:rPr>
                <w:rFonts w:hint="eastAsia" w:ascii="宋体" w:hAnsi="宋体" w:cs="宋体"/>
              </w:rPr>
              <w:t>结算方式</w:t>
            </w:r>
          </w:p>
        </w:tc>
        <w:tc>
          <w:tcPr>
            <w:tcW w:w="7229" w:type="dxa"/>
            <w:vAlign w:val="center"/>
          </w:tcPr>
          <w:p>
            <w:pPr>
              <w:rPr>
                <w:rFonts w:ascii="宋体" w:hAnsi="宋体" w:cs="宋体"/>
              </w:rPr>
            </w:pPr>
            <w:r>
              <w:rPr>
                <w:rFonts w:ascii="宋体" w:hAnsi="宋体" w:cs="宋体"/>
              </w:rPr>
              <w:t>投标单位中标后即与招标单位签订合同。计费按中标价格为准。结算凭证为</w:t>
            </w:r>
            <w:r>
              <w:rPr>
                <w:rFonts w:hint="eastAsia" w:ascii="宋体" w:hAnsi="宋体" w:cs="宋体"/>
              </w:rPr>
              <w:t>装卸单</w:t>
            </w:r>
            <w:r>
              <w:rPr>
                <w:rFonts w:ascii="宋体" w:hAnsi="宋体" w:cs="宋体"/>
              </w:rPr>
              <w:t>原件和中标单位开具的正规</w:t>
            </w:r>
            <w:r>
              <w:rPr>
                <w:rFonts w:hint="eastAsia" w:ascii="宋体" w:hAnsi="宋体" w:cs="宋体"/>
              </w:rPr>
              <w:t>国家税务</w:t>
            </w:r>
            <w:r>
              <w:rPr>
                <w:rFonts w:ascii="宋体" w:hAnsi="宋体" w:cs="宋体"/>
              </w:rPr>
              <w:t>发票。结算方式一律通过企业银行账户结算。结算期限与履约保证金数额按合同约定执行。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4" w:hRule="atLeast"/>
        </w:trPr>
        <w:tc>
          <w:tcPr>
            <w:tcW w:w="534" w:type="dxa"/>
            <w:vAlign w:val="center"/>
          </w:tcPr>
          <w:p>
            <w:pPr>
              <w:jc w:val="center"/>
              <w:rPr>
                <w:rFonts w:ascii="宋体" w:hAnsi="宋体" w:cs="宋体"/>
              </w:rPr>
            </w:pPr>
            <w:r>
              <w:rPr>
                <w:rFonts w:hint="eastAsia" w:ascii="宋体" w:hAnsi="宋体" w:cs="宋体"/>
              </w:rPr>
              <w:t>9</w:t>
            </w:r>
          </w:p>
        </w:tc>
        <w:tc>
          <w:tcPr>
            <w:tcW w:w="2268" w:type="dxa"/>
            <w:vAlign w:val="center"/>
          </w:tcPr>
          <w:p>
            <w:pPr>
              <w:rPr>
                <w:rFonts w:ascii="宋体"/>
              </w:rPr>
            </w:pPr>
            <w:r>
              <w:rPr>
                <w:rFonts w:hint="eastAsia" w:ascii="宋体" w:hAnsi="宋体" w:cs="宋体"/>
              </w:rPr>
              <w:t>服务承诺</w:t>
            </w:r>
          </w:p>
        </w:tc>
        <w:tc>
          <w:tcPr>
            <w:tcW w:w="7229" w:type="dxa"/>
            <w:vAlign w:val="center"/>
          </w:tcPr>
          <w:p>
            <w:pPr>
              <w:rPr>
                <w:rFonts w:ascii="宋体"/>
              </w:rPr>
            </w:pPr>
            <w:r>
              <w:rPr>
                <w:rFonts w:hint="eastAsia" w:ascii="宋体"/>
              </w:rPr>
              <w:t>按照我公司的作业时间及时保证质量完成所有成品和原料装卸任务，如有延误，一切责任由中标单位承担。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34" w:type="dxa"/>
            <w:vAlign w:val="center"/>
          </w:tcPr>
          <w:p>
            <w:pPr>
              <w:jc w:val="center"/>
              <w:rPr>
                <w:rFonts w:ascii="宋体" w:hAnsi="宋体" w:cs="宋体"/>
              </w:rPr>
            </w:pPr>
            <w:r>
              <w:rPr>
                <w:rFonts w:hint="eastAsia" w:ascii="宋体" w:hAnsi="宋体" w:cs="宋体"/>
              </w:rPr>
              <w:t>10</w:t>
            </w:r>
          </w:p>
        </w:tc>
        <w:tc>
          <w:tcPr>
            <w:tcW w:w="2268" w:type="dxa"/>
            <w:vAlign w:val="center"/>
          </w:tcPr>
          <w:p>
            <w:pPr>
              <w:rPr>
                <w:rFonts w:ascii="宋体"/>
              </w:rPr>
            </w:pPr>
            <w:r>
              <w:rPr>
                <w:rFonts w:hint="eastAsia" w:ascii="宋体" w:hAnsi="宋体" w:cs="宋体"/>
              </w:rPr>
              <w:t>投标人资质条件、能力和信誉</w:t>
            </w:r>
          </w:p>
        </w:tc>
        <w:tc>
          <w:tcPr>
            <w:tcW w:w="7229" w:type="dxa"/>
            <w:vAlign w:val="center"/>
          </w:tcPr>
          <w:p>
            <w:pPr>
              <w:rPr>
                <w:rFonts w:hint="eastAsia" w:ascii="宋体" w:hAnsi="宋体" w:eastAsia="宋体" w:cs="宋体"/>
                <w:lang w:eastAsia="zh-CN"/>
              </w:rPr>
            </w:pPr>
            <w:r>
              <w:rPr>
                <w:rFonts w:hint="eastAsia" w:ascii="宋体" w:hAnsi="宋体" w:cs="宋体"/>
              </w:rPr>
              <w:t>1、</w:t>
            </w:r>
            <w:r>
              <w:rPr>
                <w:rFonts w:ascii="宋体" w:hAnsi="宋体" w:cs="宋体"/>
              </w:rPr>
              <w:t>投标单位必须是正规专业的</w:t>
            </w:r>
            <w:r>
              <w:rPr>
                <w:rFonts w:hint="eastAsia" w:ascii="宋体" w:hAnsi="宋体" w:cs="宋体"/>
              </w:rPr>
              <w:t>劳务或物流</w:t>
            </w:r>
            <w:r>
              <w:rPr>
                <w:rFonts w:ascii="宋体" w:hAnsi="宋体" w:cs="宋体"/>
              </w:rPr>
              <w:t>公司</w:t>
            </w:r>
            <w:r>
              <w:rPr>
                <w:rFonts w:hint="eastAsia" w:ascii="宋体" w:hAnsi="宋体" w:cs="宋体"/>
              </w:rPr>
              <w:t>，</w:t>
            </w:r>
            <w:r>
              <w:rPr>
                <w:rFonts w:ascii="宋体" w:hAnsi="宋体" w:cs="宋体"/>
              </w:rPr>
              <w:t>具有独立的法人资格，合法的</w:t>
            </w:r>
            <w:r>
              <w:rPr>
                <w:rFonts w:hint="eastAsia" w:ascii="宋体" w:hAnsi="宋体" w:cs="宋体"/>
              </w:rPr>
              <w:t>责任</w:t>
            </w:r>
            <w:r>
              <w:rPr>
                <w:rFonts w:ascii="宋体" w:hAnsi="宋体" w:cs="宋体"/>
              </w:rPr>
              <w:t>主体，具有</w:t>
            </w:r>
            <w:r>
              <w:rPr>
                <w:rFonts w:hint="eastAsia" w:ascii="宋体" w:hAnsi="宋体" w:cs="宋体"/>
              </w:rPr>
              <w:t>良好的劳务承包运营</w:t>
            </w:r>
            <w:r>
              <w:rPr>
                <w:rFonts w:ascii="宋体" w:hAnsi="宋体" w:cs="宋体"/>
              </w:rPr>
              <w:t>经验，投标文件中必须说明企业资质、资信状况及其它相关材料</w:t>
            </w:r>
            <w:r>
              <w:rPr>
                <w:rFonts w:hint="eastAsia" w:ascii="宋体" w:hAnsi="宋体" w:cs="宋体"/>
                <w:lang w:eastAsia="zh-CN"/>
              </w:rPr>
              <w:t>，</w:t>
            </w:r>
            <w:r>
              <w:rPr>
                <w:rFonts w:hint="eastAsia" w:ascii="宋体" w:hAnsi="宋体" w:cs="宋体"/>
                <w:kern w:val="0"/>
                <w:lang w:val="en-US" w:eastAsia="zh-CN"/>
              </w:rPr>
              <w:t>需要提供不少于1名叉车工，需要有叉车工证件。</w:t>
            </w:r>
          </w:p>
          <w:p>
            <w:pPr>
              <w:rPr>
                <w:rFonts w:ascii="宋体" w:hAnsi="宋体" w:cs="宋体"/>
              </w:rPr>
            </w:pPr>
            <w:r>
              <w:rPr>
                <w:rFonts w:hint="eastAsia" w:ascii="宋体" w:hAnsi="宋体" w:cs="宋体"/>
              </w:rPr>
              <w:t>2、</w:t>
            </w:r>
            <w:r>
              <w:rPr>
                <w:rFonts w:ascii="宋体" w:hAnsi="宋体" w:cs="宋体"/>
              </w:rPr>
              <w:t>提供7×24小时服务，具有流畅的信息沟通渠道</w:t>
            </w:r>
            <w:r>
              <w:rPr>
                <w:rFonts w:hint="eastAsia" w:ascii="宋体" w:hAnsi="宋体" w:cs="宋体"/>
              </w:rPr>
              <w:t>（包括时刻完好的传真设备）</w:t>
            </w:r>
            <w:r>
              <w:rPr>
                <w:rFonts w:ascii="宋体" w:hAnsi="宋体" w:cs="宋体"/>
              </w:rPr>
              <w:t>。</w:t>
            </w:r>
          </w:p>
          <w:p>
            <w:pPr>
              <w:rPr>
                <w:rFonts w:ascii="宋体" w:hAnsi="宋体" w:cs="宋体"/>
              </w:rPr>
            </w:pPr>
            <w:r>
              <w:rPr>
                <w:rFonts w:hint="eastAsia" w:ascii="宋体" w:hAnsi="宋体" w:cs="宋体"/>
              </w:rPr>
              <w:t>3、</w:t>
            </w:r>
            <w:r>
              <w:rPr>
                <w:rFonts w:ascii="宋体" w:hAnsi="宋体" w:cs="宋体"/>
              </w:rPr>
              <w:t>具备抗风险能力和</w:t>
            </w:r>
            <w:r>
              <w:rPr>
                <w:rFonts w:hint="eastAsia" w:ascii="宋体" w:hAnsi="宋体" w:cs="宋体"/>
              </w:rPr>
              <w:t>劳务</w:t>
            </w:r>
            <w:r>
              <w:rPr>
                <w:rFonts w:ascii="宋体" w:hAnsi="宋体" w:cs="宋体"/>
              </w:rPr>
              <w:t>质量保障能力，承担在</w:t>
            </w:r>
            <w:r>
              <w:rPr>
                <w:rFonts w:hint="eastAsia" w:ascii="宋体" w:hAnsi="宋体" w:cs="宋体"/>
              </w:rPr>
              <w:t>劳务承包</w:t>
            </w:r>
            <w:r>
              <w:rPr>
                <w:rFonts w:ascii="宋体" w:hAnsi="宋体" w:cs="宋体"/>
              </w:rPr>
              <w:t>中造成的损失。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534" w:type="dxa"/>
            <w:vAlign w:val="center"/>
          </w:tcPr>
          <w:p>
            <w:pPr>
              <w:jc w:val="center"/>
              <w:rPr>
                <w:rFonts w:ascii="宋体" w:hAnsi="宋体" w:cs="宋体"/>
              </w:rPr>
            </w:pPr>
            <w:r>
              <w:rPr>
                <w:rFonts w:hint="eastAsia" w:ascii="宋体" w:hAnsi="宋体" w:cs="宋体"/>
              </w:rPr>
              <w:t>11</w:t>
            </w:r>
          </w:p>
        </w:tc>
        <w:tc>
          <w:tcPr>
            <w:tcW w:w="2268" w:type="dxa"/>
            <w:vAlign w:val="center"/>
          </w:tcPr>
          <w:p>
            <w:pPr>
              <w:rPr>
                <w:rFonts w:ascii="宋体"/>
              </w:rPr>
            </w:pPr>
            <w:r>
              <w:rPr>
                <w:rFonts w:hint="eastAsia" w:ascii="宋体" w:hAnsi="宋体" w:cs="宋体"/>
              </w:rPr>
              <w:t>是否接受联合体投标</w:t>
            </w:r>
          </w:p>
        </w:tc>
        <w:tc>
          <w:tcPr>
            <w:tcW w:w="7229" w:type="dxa"/>
            <w:vAlign w:val="center"/>
          </w:tcPr>
          <w:p>
            <w:pPr>
              <w:rPr>
                <w:rFonts w:ascii="宋体"/>
              </w:rPr>
            </w:pPr>
            <w:r>
              <w:rPr>
                <w:rFonts w:hint="eastAsia" w:ascii="宋体" w:hAnsi="宋体" w:cs="宋体"/>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534" w:type="dxa"/>
            <w:vAlign w:val="center"/>
          </w:tcPr>
          <w:p>
            <w:pPr>
              <w:jc w:val="center"/>
              <w:rPr>
                <w:rFonts w:ascii="宋体" w:hAnsi="宋体" w:cs="宋体"/>
              </w:rPr>
            </w:pPr>
            <w:r>
              <w:rPr>
                <w:rFonts w:hint="eastAsia" w:ascii="宋体" w:hAnsi="宋体" w:cs="宋体"/>
              </w:rPr>
              <w:t>12</w:t>
            </w:r>
          </w:p>
        </w:tc>
        <w:tc>
          <w:tcPr>
            <w:tcW w:w="2268" w:type="dxa"/>
            <w:vAlign w:val="center"/>
          </w:tcPr>
          <w:p>
            <w:pPr>
              <w:rPr>
                <w:rFonts w:ascii="宋体"/>
              </w:rPr>
            </w:pPr>
            <w:r>
              <w:rPr>
                <w:rFonts w:hint="eastAsia" w:ascii="宋体" w:hAnsi="宋体" w:cs="宋体"/>
              </w:rPr>
              <w:t>分</w:t>
            </w:r>
            <w:r>
              <w:rPr>
                <w:rFonts w:ascii="宋体" w:hAnsi="宋体" w:cs="宋体"/>
              </w:rPr>
              <w:t xml:space="preserve">  </w:t>
            </w:r>
            <w:r>
              <w:rPr>
                <w:rFonts w:hint="eastAsia" w:ascii="宋体" w:hAnsi="宋体" w:cs="宋体"/>
              </w:rPr>
              <w:t>包</w:t>
            </w:r>
          </w:p>
        </w:tc>
        <w:tc>
          <w:tcPr>
            <w:tcW w:w="7229" w:type="dxa"/>
            <w:vAlign w:val="center"/>
          </w:tcPr>
          <w:p>
            <w:pPr>
              <w:rPr>
                <w:rFonts w:ascii="宋体"/>
              </w:rPr>
            </w:pPr>
            <w:r>
              <w:rPr>
                <w:rFonts w:hint="eastAsia" w:ascii="宋体" w:hAnsi="宋体" w:cs="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534" w:type="dxa"/>
            <w:vAlign w:val="center"/>
          </w:tcPr>
          <w:p>
            <w:pPr>
              <w:jc w:val="center"/>
              <w:rPr>
                <w:rFonts w:ascii="宋体" w:hAnsi="宋体" w:cs="宋体"/>
              </w:rPr>
            </w:pPr>
            <w:r>
              <w:rPr>
                <w:rFonts w:hint="eastAsia" w:ascii="宋体" w:hAnsi="宋体" w:cs="宋体"/>
              </w:rPr>
              <w:t>13</w:t>
            </w:r>
          </w:p>
        </w:tc>
        <w:tc>
          <w:tcPr>
            <w:tcW w:w="2268" w:type="dxa"/>
            <w:vAlign w:val="center"/>
          </w:tcPr>
          <w:p>
            <w:pPr>
              <w:rPr>
                <w:rFonts w:ascii="宋体"/>
              </w:rPr>
            </w:pPr>
            <w:r>
              <w:rPr>
                <w:rFonts w:hint="eastAsia" w:ascii="宋体" w:hAnsi="宋体" w:cs="宋体"/>
              </w:rPr>
              <w:t>投标截止时间</w:t>
            </w:r>
          </w:p>
        </w:tc>
        <w:tc>
          <w:tcPr>
            <w:tcW w:w="7229" w:type="dxa"/>
            <w:vAlign w:val="center"/>
          </w:tcPr>
          <w:p>
            <w:pPr>
              <w:rPr>
                <w:rFonts w:ascii="宋体"/>
                <w:highlight w:val="none"/>
              </w:rPr>
            </w:pPr>
            <w:r>
              <w:rPr>
                <w:rFonts w:ascii="宋体" w:hAnsi="宋体" w:cs="宋体"/>
                <w:highlight w:val="none"/>
              </w:rPr>
              <w:t>20</w:t>
            </w:r>
            <w:r>
              <w:rPr>
                <w:rFonts w:hint="eastAsia" w:ascii="宋体" w:hAnsi="宋体" w:cs="宋体"/>
                <w:highlight w:val="none"/>
              </w:rPr>
              <w:t>2</w:t>
            </w:r>
            <w:r>
              <w:rPr>
                <w:rFonts w:hint="eastAsia" w:ascii="宋体" w:hAnsi="宋体" w:cs="宋体"/>
                <w:highlight w:val="none"/>
                <w:lang w:val="en-US" w:eastAsia="zh-CN"/>
              </w:rPr>
              <w:t>3</w:t>
            </w:r>
            <w:r>
              <w:rPr>
                <w:rFonts w:hint="eastAsia" w:ascii="宋体" w:hAnsi="宋体" w:cs="宋体"/>
                <w:highlight w:val="none"/>
              </w:rPr>
              <w:t>年</w:t>
            </w:r>
            <w:r>
              <w:rPr>
                <w:rFonts w:hint="eastAsia" w:ascii="宋体" w:hAnsi="宋体" w:cs="宋体"/>
                <w:highlight w:val="none"/>
                <w:lang w:val="en-US" w:eastAsia="zh-CN"/>
              </w:rPr>
              <w:t>3</w:t>
            </w:r>
            <w:r>
              <w:rPr>
                <w:rFonts w:hint="eastAsia" w:ascii="宋体" w:hAnsi="宋体" w:cs="宋体"/>
                <w:highlight w:val="none"/>
              </w:rPr>
              <w:t>月</w:t>
            </w:r>
            <w:r>
              <w:rPr>
                <w:rFonts w:hint="eastAsia" w:ascii="宋体" w:hAnsi="宋体" w:cs="宋体"/>
                <w:highlight w:val="none"/>
                <w:lang w:val="en-US" w:eastAsia="zh-CN"/>
              </w:rPr>
              <w:t>22</w:t>
            </w:r>
            <w:r>
              <w:rPr>
                <w:rFonts w:hint="eastAsia" w:ascii="宋体" w:hAnsi="宋体" w:cs="宋体"/>
                <w:highlight w:val="none"/>
              </w:rPr>
              <w:t>日10时00分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534" w:type="dxa"/>
            <w:vAlign w:val="center"/>
          </w:tcPr>
          <w:p>
            <w:pPr>
              <w:jc w:val="center"/>
              <w:rPr>
                <w:rFonts w:ascii="宋体" w:hAnsi="宋体" w:cs="宋体"/>
              </w:rPr>
            </w:pPr>
            <w:r>
              <w:rPr>
                <w:rFonts w:hint="eastAsia" w:ascii="宋体" w:hAnsi="宋体" w:cs="宋体"/>
              </w:rPr>
              <w:t>14</w:t>
            </w:r>
          </w:p>
        </w:tc>
        <w:tc>
          <w:tcPr>
            <w:tcW w:w="2268" w:type="dxa"/>
            <w:vAlign w:val="center"/>
          </w:tcPr>
          <w:p>
            <w:pPr>
              <w:rPr>
                <w:rFonts w:ascii="宋体" w:hAnsi="宋体" w:cs="宋体"/>
              </w:rPr>
            </w:pPr>
            <w:r>
              <w:rPr>
                <w:rFonts w:hint="eastAsia" w:ascii="宋体" w:hAnsi="宋体" w:cs="宋体"/>
              </w:rPr>
              <w:t>投标有效期</w:t>
            </w:r>
          </w:p>
        </w:tc>
        <w:tc>
          <w:tcPr>
            <w:tcW w:w="7229" w:type="dxa"/>
            <w:vAlign w:val="center"/>
          </w:tcPr>
          <w:p>
            <w:pPr>
              <w:rPr>
                <w:rFonts w:ascii="宋体" w:hAnsi="宋体" w:cs="宋体"/>
                <w:highlight w:val="none"/>
              </w:rPr>
            </w:pPr>
            <w:r>
              <w:rPr>
                <w:rFonts w:hint="eastAsia" w:ascii="宋体" w:hAnsi="宋体" w:cs="宋体"/>
                <w:highlight w:val="none"/>
                <w:u w:val="single"/>
              </w:rPr>
              <w:t>90</w:t>
            </w:r>
            <w:r>
              <w:rPr>
                <w:rFonts w:hint="eastAsia" w:ascii="宋体" w:hAnsi="宋体" w:cs="宋体"/>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534" w:type="dxa"/>
            <w:vAlign w:val="center"/>
          </w:tcPr>
          <w:p>
            <w:pPr>
              <w:jc w:val="center"/>
              <w:rPr>
                <w:rFonts w:ascii="宋体" w:hAnsi="宋体" w:cs="宋体"/>
              </w:rPr>
            </w:pPr>
            <w:r>
              <w:rPr>
                <w:rFonts w:hint="eastAsia" w:ascii="宋体" w:hAnsi="宋体" w:cs="宋体"/>
              </w:rPr>
              <w:t>15</w:t>
            </w:r>
          </w:p>
        </w:tc>
        <w:tc>
          <w:tcPr>
            <w:tcW w:w="2268" w:type="dxa"/>
            <w:vAlign w:val="center"/>
          </w:tcPr>
          <w:p>
            <w:pPr>
              <w:rPr>
                <w:rFonts w:ascii="宋体"/>
              </w:rPr>
            </w:pPr>
            <w:r>
              <w:rPr>
                <w:rFonts w:hint="eastAsia" w:ascii="宋体" w:hAnsi="宋体" w:cs="宋体"/>
              </w:rPr>
              <w:t>投标保证金</w:t>
            </w:r>
          </w:p>
        </w:tc>
        <w:tc>
          <w:tcPr>
            <w:tcW w:w="7229" w:type="dxa"/>
            <w:vAlign w:val="center"/>
          </w:tcPr>
          <w:p>
            <w:pPr>
              <w:autoSpaceDE w:val="0"/>
              <w:autoSpaceDN w:val="0"/>
              <w:adjustRightInd w:val="0"/>
              <w:jc w:val="left"/>
              <w:rPr>
                <w:rFonts w:hint="eastAsia" w:ascii="宋体" w:hAnsi="宋体" w:cs="宋体"/>
                <w:kern w:val="0"/>
                <w:highlight w:val="none"/>
              </w:rPr>
            </w:pPr>
            <w:r>
              <w:rPr>
                <w:rFonts w:hint="eastAsia" w:ascii="宋体" w:hAnsi="宋体" w:cs="宋体"/>
                <w:highlight w:val="none"/>
              </w:rPr>
              <w:t>投标保证金的形式：</w:t>
            </w:r>
            <w:r>
              <w:rPr>
                <w:rFonts w:hint="eastAsia" w:ascii="宋体" w:hAnsi="宋体" w:cs="宋体"/>
                <w:kern w:val="0"/>
                <w:highlight w:val="none"/>
              </w:rPr>
              <w:t>投标保证金必须通过投标人的基本账户以银行转账方式缴纳。投标保证金的金额：壹</w:t>
            </w:r>
            <w:r>
              <w:rPr>
                <w:rFonts w:hint="eastAsia" w:ascii="宋体" w:hAnsi="宋体" w:cs="宋体"/>
                <w:kern w:val="0"/>
                <w:highlight w:val="none"/>
                <w:lang w:val="en-US" w:eastAsia="zh-CN"/>
              </w:rPr>
              <w:t>万</w:t>
            </w:r>
            <w:r>
              <w:rPr>
                <w:rFonts w:hint="eastAsia" w:ascii="宋体" w:hAnsi="宋体" w:cs="宋体"/>
                <w:kern w:val="0"/>
                <w:highlight w:val="none"/>
              </w:rPr>
              <w:t>元整</w:t>
            </w:r>
          </w:p>
          <w:p>
            <w:pPr>
              <w:autoSpaceDE w:val="0"/>
              <w:autoSpaceDN w:val="0"/>
              <w:adjustRightInd w:val="0"/>
              <w:jc w:val="left"/>
              <w:rPr>
                <w:rFonts w:hint="eastAsia" w:ascii="宋体" w:hAnsi="宋体" w:cs="宋体"/>
                <w:kern w:val="0"/>
                <w:highlight w:val="none"/>
              </w:rPr>
            </w:pPr>
            <w:r>
              <w:rPr>
                <w:rFonts w:hint="eastAsia" w:ascii="宋体" w:hAnsi="宋体" w:cs="宋体"/>
                <w:kern w:val="0"/>
                <w:highlight w:val="none"/>
              </w:rPr>
              <w:t>递交方式：转账，以银行转账等形式(非现金)从</w:t>
            </w:r>
            <w:r>
              <w:rPr>
                <w:rFonts w:hint="eastAsia" w:ascii="宋体" w:hAnsi="宋体" w:cs="宋体"/>
                <w:kern w:val="0"/>
                <w:highlight w:val="none"/>
                <w:lang w:val="en-US" w:eastAsia="zh-CN"/>
              </w:rPr>
              <w:t>参与投标</w:t>
            </w:r>
            <w:r>
              <w:rPr>
                <w:rFonts w:hint="eastAsia" w:ascii="宋体" w:hAnsi="宋体" w:cs="宋体"/>
                <w:kern w:val="0"/>
                <w:highlight w:val="none"/>
              </w:rPr>
              <w:t>单位基本账户缴入以下账户，供应商须确保</w:t>
            </w:r>
            <w:r>
              <w:rPr>
                <w:rFonts w:hint="eastAsia" w:ascii="宋体" w:hAnsi="宋体" w:cs="宋体"/>
                <w:kern w:val="0"/>
                <w:highlight w:val="none"/>
                <w:lang w:eastAsia="zh-CN"/>
              </w:rPr>
              <w:t>投标</w:t>
            </w:r>
            <w:r>
              <w:rPr>
                <w:rFonts w:hint="eastAsia" w:ascii="宋体" w:hAnsi="宋体" w:cs="宋体"/>
                <w:kern w:val="0"/>
                <w:highlight w:val="none"/>
              </w:rPr>
              <w:t>保证金在</w:t>
            </w:r>
            <w:r>
              <w:rPr>
                <w:rFonts w:hint="eastAsia" w:ascii="宋体" w:hAnsi="宋体" w:cs="宋体"/>
                <w:kern w:val="0"/>
                <w:highlight w:val="none"/>
                <w:lang w:eastAsia="zh-CN"/>
              </w:rPr>
              <w:t>投标</w:t>
            </w:r>
            <w:r>
              <w:rPr>
                <w:rFonts w:hint="eastAsia" w:ascii="宋体" w:hAnsi="宋体" w:cs="宋体"/>
                <w:kern w:val="0"/>
                <w:highlight w:val="none"/>
              </w:rPr>
              <w:t>截止时间的前一天17：00时到达指定账户，以银行查询到账时间为准。</w:t>
            </w:r>
          </w:p>
          <w:p>
            <w:pPr>
              <w:autoSpaceDE w:val="0"/>
              <w:autoSpaceDN w:val="0"/>
              <w:adjustRightInd w:val="0"/>
              <w:jc w:val="left"/>
              <w:rPr>
                <w:rFonts w:hint="eastAsia" w:ascii="宋体" w:hAnsi="宋体" w:cs="宋体"/>
                <w:kern w:val="0"/>
                <w:highlight w:val="none"/>
              </w:rPr>
            </w:pPr>
            <w:r>
              <w:rPr>
                <w:rFonts w:hint="eastAsia" w:ascii="宋体" w:hAnsi="宋体" w:cs="宋体"/>
                <w:kern w:val="0"/>
                <w:highlight w:val="none"/>
              </w:rPr>
              <w:t>开户单位：湖南新五丰股份有限公司</w:t>
            </w:r>
          </w:p>
          <w:p>
            <w:pPr>
              <w:autoSpaceDE w:val="0"/>
              <w:autoSpaceDN w:val="0"/>
              <w:adjustRightInd w:val="0"/>
              <w:jc w:val="left"/>
              <w:rPr>
                <w:rFonts w:hint="eastAsia" w:ascii="宋体" w:hAnsi="宋体" w:cs="宋体"/>
                <w:kern w:val="0"/>
                <w:highlight w:val="none"/>
              </w:rPr>
            </w:pPr>
            <w:r>
              <w:rPr>
                <w:rFonts w:hint="eastAsia" w:ascii="宋体" w:hAnsi="宋体" w:cs="宋体"/>
                <w:kern w:val="0"/>
                <w:highlight w:val="none"/>
              </w:rPr>
              <w:t>开户银行：交通银行股份有限公司长沙潇湘支行</w:t>
            </w:r>
          </w:p>
          <w:p>
            <w:pPr>
              <w:autoSpaceDE w:val="0"/>
              <w:autoSpaceDN w:val="0"/>
              <w:adjustRightInd w:val="0"/>
              <w:jc w:val="left"/>
              <w:rPr>
                <w:rFonts w:ascii="宋体"/>
                <w:kern w:val="0"/>
                <w:highlight w:val="none"/>
              </w:rPr>
            </w:pPr>
            <w:r>
              <w:rPr>
                <w:rFonts w:hint="eastAsia" w:ascii="宋体" w:hAnsi="宋体" w:cs="宋体"/>
                <w:kern w:val="0"/>
                <w:highlight w:val="none"/>
              </w:rPr>
              <w:t>账</w:t>
            </w:r>
            <w:r>
              <w:rPr>
                <w:rFonts w:hint="eastAsia" w:ascii="宋体" w:hAnsi="宋体" w:cs="宋体"/>
                <w:kern w:val="0"/>
                <w:highlight w:val="none"/>
                <w:lang w:val="en-US" w:eastAsia="zh-CN"/>
              </w:rPr>
              <w:t xml:space="preserve">    </w:t>
            </w:r>
            <w:r>
              <w:rPr>
                <w:rFonts w:hint="eastAsia" w:ascii="宋体" w:hAnsi="宋体" w:cs="宋体"/>
                <w:kern w:val="0"/>
                <w:highlight w:val="none"/>
              </w:rPr>
              <w:t>号：43161 00000 181500 04180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34" w:type="dxa"/>
            <w:vAlign w:val="center"/>
          </w:tcPr>
          <w:p>
            <w:pPr>
              <w:jc w:val="center"/>
              <w:rPr>
                <w:rFonts w:ascii="宋体" w:hAnsi="宋体" w:cs="宋体"/>
              </w:rPr>
            </w:pPr>
            <w:r>
              <w:rPr>
                <w:rFonts w:hint="eastAsia" w:ascii="宋体" w:hAnsi="宋体" w:cs="宋体"/>
              </w:rPr>
              <w:t>16</w:t>
            </w:r>
          </w:p>
        </w:tc>
        <w:tc>
          <w:tcPr>
            <w:tcW w:w="2268" w:type="dxa"/>
            <w:vAlign w:val="center"/>
          </w:tcPr>
          <w:p>
            <w:pPr>
              <w:rPr>
                <w:rFonts w:ascii="宋体"/>
              </w:rPr>
            </w:pPr>
            <w:r>
              <w:rPr>
                <w:rFonts w:hint="eastAsia" w:ascii="宋体" w:hAnsi="宋体" w:cs="宋体"/>
              </w:rPr>
              <w:t>近年财务状况的年份要求</w:t>
            </w:r>
          </w:p>
        </w:tc>
        <w:tc>
          <w:tcPr>
            <w:tcW w:w="7229" w:type="dxa"/>
            <w:vAlign w:val="center"/>
          </w:tcPr>
          <w:p>
            <w:pPr>
              <w:ind w:left="210" w:hanging="210" w:hangingChars="100"/>
              <w:jc w:val="left"/>
              <w:rPr>
                <w:rFonts w:ascii="宋体"/>
              </w:rPr>
            </w:pPr>
            <w:r>
              <w:rPr>
                <w:rFonts w:ascii="宋体" w:hAnsi="宋体" w:cs="宋体"/>
                <w:u w:val="single"/>
              </w:rPr>
              <w:t xml:space="preserve"> 1 </w:t>
            </w:r>
            <w:r>
              <w:rPr>
                <w:rFonts w:hint="eastAsia" w:ascii="宋体" w:hAnsi="宋体" w:cs="宋体"/>
              </w:rPr>
              <w:t>年，指</w:t>
            </w:r>
            <w:r>
              <w:rPr>
                <w:rFonts w:ascii="宋体" w:hAnsi="宋体" w:cs="宋体"/>
              </w:rPr>
              <w:t>20</w:t>
            </w:r>
            <w:r>
              <w:rPr>
                <w:rFonts w:hint="eastAsia" w:ascii="宋体" w:hAnsi="宋体" w:cs="宋体"/>
                <w:lang w:val="en-US" w:eastAsia="zh-CN"/>
              </w:rPr>
              <w:t>22</w:t>
            </w:r>
            <w:r>
              <w:rPr>
                <w:rFonts w:hint="eastAsia" w:ascii="宋体" w:hAnsi="宋体" w:cs="宋体"/>
              </w:rPr>
              <w:t>年度的财务报告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534" w:type="dxa"/>
            <w:vAlign w:val="center"/>
          </w:tcPr>
          <w:p>
            <w:pPr>
              <w:jc w:val="center"/>
              <w:rPr>
                <w:rFonts w:ascii="宋体" w:hAnsi="宋体" w:cs="宋体"/>
              </w:rPr>
            </w:pPr>
            <w:r>
              <w:rPr>
                <w:rFonts w:hint="eastAsia" w:ascii="宋体" w:hAnsi="宋体" w:cs="宋体"/>
              </w:rPr>
              <w:t>17</w:t>
            </w:r>
          </w:p>
        </w:tc>
        <w:tc>
          <w:tcPr>
            <w:tcW w:w="2268" w:type="dxa"/>
            <w:vAlign w:val="center"/>
          </w:tcPr>
          <w:p>
            <w:pPr>
              <w:rPr>
                <w:rFonts w:ascii="宋体"/>
              </w:rPr>
            </w:pPr>
            <w:r>
              <w:rPr>
                <w:rFonts w:hint="eastAsia" w:ascii="宋体" w:hAnsi="宋体" w:cs="宋体"/>
              </w:rPr>
              <w:t>近年完成的类似项目的年份要求</w:t>
            </w:r>
          </w:p>
        </w:tc>
        <w:tc>
          <w:tcPr>
            <w:tcW w:w="7229" w:type="dxa"/>
            <w:vAlign w:val="center"/>
          </w:tcPr>
          <w:p>
            <w:pPr>
              <w:rPr>
                <w:rFonts w:ascii="宋体"/>
                <w:u w:val="single"/>
              </w:rPr>
            </w:pPr>
            <w:r>
              <w:rPr>
                <w:rFonts w:ascii="宋体" w:hAnsi="宋体" w:cs="宋体"/>
                <w:u w:val="single"/>
              </w:rPr>
              <w:t xml:space="preserve"> </w:t>
            </w:r>
            <w:r>
              <w:rPr>
                <w:rFonts w:hint="eastAsia" w:ascii="宋体" w:hAnsi="宋体" w:cs="宋体"/>
                <w:u w:val="single"/>
                <w:lang w:val="en-US" w:eastAsia="zh-CN"/>
              </w:rPr>
              <w:t>1</w:t>
            </w:r>
            <w:r>
              <w:rPr>
                <w:rFonts w:ascii="宋体" w:hAnsi="宋体" w:cs="宋体"/>
                <w:u w:val="single"/>
              </w:rPr>
              <w:t xml:space="preserve"> </w:t>
            </w:r>
            <w:r>
              <w:rPr>
                <w:rFonts w:hint="eastAsia" w:ascii="宋体" w:hAnsi="宋体" w:cs="宋体"/>
              </w:rPr>
              <w:t>年，指</w:t>
            </w:r>
            <w:r>
              <w:rPr>
                <w:rFonts w:ascii="宋体" w:hAnsi="宋体" w:cs="宋体"/>
                <w:u w:val="single"/>
              </w:rPr>
              <w:t xml:space="preserve"> 20</w:t>
            </w:r>
            <w:r>
              <w:rPr>
                <w:rFonts w:hint="eastAsia" w:ascii="宋体" w:hAnsi="宋体" w:cs="宋体"/>
                <w:u w:val="single"/>
                <w:lang w:val="en-US" w:eastAsia="zh-CN"/>
              </w:rPr>
              <w:t>22</w:t>
            </w:r>
            <w:r>
              <w:rPr>
                <w:rFonts w:hint="eastAsia" w:ascii="宋体" w:hAnsi="宋体" w:cs="宋体"/>
              </w:rPr>
              <w:t>年</w:t>
            </w:r>
            <w:r>
              <w:rPr>
                <w:rFonts w:ascii="宋体" w:hAnsi="宋体" w:cs="宋体"/>
                <w:u w:val="single"/>
              </w:rPr>
              <w:t xml:space="preserve"> </w:t>
            </w:r>
            <w:r>
              <w:rPr>
                <w:rFonts w:hint="eastAsia" w:ascii="宋体" w:hAnsi="宋体" w:cs="宋体"/>
                <w:u w:val="single"/>
              </w:rPr>
              <w:t>1</w:t>
            </w:r>
            <w:r>
              <w:rPr>
                <w:rFonts w:ascii="宋体" w:hAnsi="宋体" w:cs="宋体"/>
                <w:u w:val="single"/>
              </w:rPr>
              <w:t xml:space="preserve"> </w:t>
            </w:r>
            <w:r>
              <w:rPr>
                <w:rFonts w:hint="eastAsia" w:ascii="宋体" w:hAnsi="宋体" w:cs="宋体"/>
              </w:rPr>
              <w:t>月起至</w:t>
            </w:r>
            <w:r>
              <w:rPr>
                <w:rFonts w:ascii="宋体" w:hAnsi="宋体" w:cs="宋体"/>
                <w:u w:val="single"/>
              </w:rPr>
              <w:t>2</w:t>
            </w:r>
            <w:r>
              <w:rPr>
                <w:rFonts w:hint="eastAsia" w:ascii="宋体" w:hAnsi="宋体" w:cs="宋体"/>
                <w:u w:val="single"/>
                <w:lang w:val="en-US" w:eastAsia="zh-CN"/>
              </w:rPr>
              <w:t>022</w:t>
            </w:r>
            <w:r>
              <w:rPr>
                <w:rFonts w:hint="eastAsia" w:ascii="宋体" w:hAnsi="宋体" w:cs="宋体"/>
              </w:rPr>
              <w:t>年</w:t>
            </w:r>
            <w:r>
              <w:rPr>
                <w:rFonts w:hint="eastAsia" w:ascii="宋体" w:hAnsi="宋体" w:cs="宋体"/>
                <w:u w:val="single"/>
              </w:rPr>
              <w:t>12</w:t>
            </w:r>
            <w:r>
              <w:rPr>
                <w:rFonts w:hint="eastAsia" w:ascii="宋体" w:hAnsi="宋体" w:cs="宋体"/>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vAlign w:val="center"/>
          </w:tcPr>
          <w:p>
            <w:pPr>
              <w:jc w:val="center"/>
              <w:rPr>
                <w:rFonts w:ascii="宋体" w:hAnsi="宋体" w:cs="宋体"/>
              </w:rPr>
            </w:pPr>
            <w:r>
              <w:rPr>
                <w:rFonts w:hint="eastAsia" w:ascii="宋体" w:hAnsi="宋体" w:cs="宋体"/>
              </w:rPr>
              <w:t>18</w:t>
            </w:r>
          </w:p>
        </w:tc>
        <w:tc>
          <w:tcPr>
            <w:tcW w:w="2268" w:type="dxa"/>
            <w:vAlign w:val="center"/>
          </w:tcPr>
          <w:p>
            <w:pPr>
              <w:rPr>
                <w:rFonts w:ascii="宋体"/>
              </w:rPr>
            </w:pPr>
            <w:r>
              <w:rPr>
                <w:rFonts w:hint="eastAsia" w:ascii="宋体" w:hAnsi="宋体" w:cs="宋体"/>
              </w:rPr>
              <w:t>签字和（或）盖章要求</w:t>
            </w:r>
          </w:p>
        </w:tc>
        <w:tc>
          <w:tcPr>
            <w:tcW w:w="7229" w:type="dxa"/>
            <w:vAlign w:val="center"/>
          </w:tcPr>
          <w:p>
            <w:pPr>
              <w:autoSpaceDE w:val="0"/>
              <w:autoSpaceDN w:val="0"/>
              <w:adjustRightInd w:val="0"/>
              <w:jc w:val="left"/>
              <w:rPr>
                <w:rFonts w:ascii="宋体"/>
                <w:kern w:val="0"/>
              </w:rPr>
            </w:pPr>
            <w:r>
              <w:rPr>
                <w:rFonts w:hint="eastAsia" w:ascii="宋体" w:hAnsi="宋体" w:cs="宋体"/>
                <w:kern w:val="0"/>
              </w:rPr>
              <w:t>（</w:t>
            </w:r>
            <w:r>
              <w:rPr>
                <w:rFonts w:ascii="宋体" w:hAnsi="宋体" w:cs="宋体"/>
                <w:kern w:val="0"/>
              </w:rPr>
              <w:t>1</w:t>
            </w:r>
            <w:r>
              <w:rPr>
                <w:rFonts w:hint="eastAsia" w:ascii="宋体" w:hAnsi="宋体" w:cs="宋体"/>
                <w:kern w:val="0"/>
              </w:rPr>
              <w:t>）所有要求签字的地方都应用不褪色的墨水或签字笔由本人亲笔手写签字（包括姓和名），不得用盖章（如签名章、签字章等）代替，也不得由他人代签；</w:t>
            </w:r>
          </w:p>
          <w:p>
            <w:pPr>
              <w:autoSpaceDE w:val="0"/>
              <w:autoSpaceDN w:val="0"/>
              <w:adjustRightInd w:val="0"/>
              <w:jc w:val="left"/>
              <w:rPr>
                <w:rFonts w:ascii="宋体"/>
                <w:kern w:val="0"/>
              </w:rPr>
            </w:pPr>
            <w:r>
              <w:rPr>
                <w:rFonts w:hint="eastAsia" w:ascii="宋体" w:hAnsi="宋体" w:cs="宋体"/>
                <w:kern w:val="0"/>
              </w:rPr>
              <w:t>（</w:t>
            </w:r>
            <w:r>
              <w:rPr>
                <w:rFonts w:ascii="宋体" w:hAnsi="宋体" w:cs="宋体"/>
                <w:kern w:val="0"/>
              </w:rPr>
              <w:t>2</w:t>
            </w:r>
            <w:r>
              <w:rPr>
                <w:rFonts w:hint="eastAsia" w:ascii="宋体" w:hAnsi="宋体" w:cs="宋体"/>
                <w:kern w:val="0"/>
              </w:rPr>
              <w:t>）所有要求盖章的地方都应加盖投标人单位（法定名称）章（鲜章），不得使用专用印章（如经济合同章、投标专用章等）或下属单位印章代替；</w:t>
            </w:r>
          </w:p>
          <w:p>
            <w:pPr>
              <w:rPr>
                <w:rFonts w:ascii="宋体"/>
              </w:rPr>
            </w:pPr>
            <w:r>
              <w:rPr>
                <w:rFonts w:hint="eastAsia" w:ascii="宋体" w:hAnsi="宋体" w:cs="宋体"/>
                <w:kern w:val="0"/>
              </w:rPr>
              <w:t>（</w:t>
            </w:r>
            <w:r>
              <w:rPr>
                <w:rFonts w:ascii="宋体" w:hAnsi="宋体" w:cs="宋体"/>
                <w:kern w:val="0"/>
              </w:rPr>
              <w:t>3</w:t>
            </w:r>
            <w:r>
              <w:rPr>
                <w:rFonts w:hint="eastAsia" w:ascii="宋体" w:hAnsi="宋体" w:cs="宋体"/>
                <w:kern w:val="0"/>
              </w:rPr>
              <w:t>）要求法定代表人或其委托代理人签字的地方，法定代表人亲自投标而不委托代理人投标的，由法定代表人签字；法定代表人授权委托代理人投标的，由委托代理人签字。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vAlign w:val="center"/>
          </w:tcPr>
          <w:p>
            <w:pPr>
              <w:jc w:val="center"/>
              <w:rPr>
                <w:rFonts w:ascii="宋体" w:hAnsi="宋体" w:cs="宋体"/>
              </w:rPr>
            </w:pPr>
            <w:r>
              <w:rPr>
                <w:rFonts w:hint="eastAsia" w:ascii="宋体" w:hAnsi="宋体" w:cs="宋体"/>
              </w:rPr>
              <w:t>19</w:t>
            </w:r>
          </w:p>
        </w:tc>
        <w:tc>
          <w:tcPr>
            <w:tcW w:w="2268" w:type="dxa"/>
            <w:vAlign w:val="center"/>
          </w:tcPr>
          <w:p>
            <w:pPr>
              <w:rPr>
                <w:rFonts w:ascii="宋体"/>
              </w:rPr>
            </w:pPr>
            <w:r>
              <w:rPr>
                <w:rFonts w:hint="eastAsia" w:ascii="宋体" w:hAnsi="宋体" w:cs="宋体"/>
              </w:rPr>
              <w:t>投标文件副本份数</w:t>
            </w:r>
          </w:p>
        </w:tc>
        <w:tc>
          <w:tcPr>
            <w:tcW w:w="7229" w:type="dxa"/>
            <w:vAlign w:val="center"/>
          </w:tcPr>
          <w:p>
            <w:pPr>
              <w:rPr>
                <w:rFonts w:ascii="宋体"/>
                <w:highlight w:val="none"/>
              </w:rPr>
            </w:pPr>
            <w:r>
              <w:rPr>
                <w:rFonts w:hint="eastAsia" w:ascii="宋体" w:hAnsi="宋体" w:cs="宋体"/>
                <w:kern w:val="0"/>
                <w:highlight w:val="none"/>
              </w:rPr>
              <w:t>正本</w:t>
            </w:r>
            <w:r>
              <w:rPr>
                <w:rFonts w:hint="eastAsia" w:ascii="宋体" w:hAnsi="宋体" w:cs="宋体"/>
                <w:kern w:val="0"/>
                <w:highlight w:val="none"/>
                <w:lang w:val="en-US" w:eastAsia="zh-CN"/>
              </w:rPr>
              <w:t>壹</w:t>
            </w:r>
            <w:r>
              <w:rPr>
                <w:rFonts w:hint="eastAsia" w:ascii="宋体" w:hAnsi="宋体" w:cs="宋体"/>
                <w:kern w:val="0"/>
                <w:highlight w:val="none"/>
              </w:rPr>
              <w:t>份，</w:t>
            </w:r>
            <w:r>
              <w:rPr>
                <w:rFonts w:hint="eastAsia" w:ascii="宋体" w:hAnsi="宋体" w:cs="宋体"/>
                <w:b/>
                <w:kern w:val="0"/>
                <w:highlight w:val="none"/>
              </w:rPr>
              <w:t>副本</w:t>
            </w:r>
            <w:r>
              <w:rPr>
                <w:rFonts w:hint="eastAsia" w:ascii="宋体" w:hAnsi="宋体" w:cs="宋体"/>
                <w:b/>
                <w:kern w:val="0"/>
                <w:highlight w:val="none"/>
                <w:lang w:val="en-US" w:eastAsia="zh-CN"/>
              </w:rPr>
              <w:t>肆</w:t>
            </w:r>
            <w:r>
              <w:rPr>
                <w:rFonts w:hint="eastAsia" w:ascii="宋体" w:hAnsi="宋体" w:cs="宋体"/>
                <w:b/>
                <w:kern w:val="0"/>
                <w:highlight w:val="none"/>
              </w:rPr>
              <w:t>份</w:t>
            </w:r>
            <w:r>
              <w:rPr>
                <w:rFonts w:hint="eastAsia" w:ascii="宋体" w:hAnsi="宋体" w:cs="宋体"/>
                <w:kern w:val="0"/>
                <w:highlight w:val="none"/>
              </w:rPr>
              <w:t>。正副本内容应一致。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534" w:type="dxa"/>
            <w:vAlign w:val="center"/>
          </w:tcPr>
          <w:p>
            <w:pPr>
              <w:jc w:val="center"/>
              <w:rPr>
                <w:rFonts w:ascii="宋体" w:hAnsi="宋体" w:cs="宋体"/>
              </w:rPr>
            </w:pPr>
            <w:r>
              <w:rPr>
                <w:rFonts w:hint="eastAsia" w:ascii="宋体" w:hAnsi="宋体" w:cs="宋体"/>
              </w:rPr>
              <w:t>20</w:t>
            </w:r>
          </w:p>
        </w:tc>
        <w:tc>
          <w:tcPr>
            <w:tcW w:w="2268" w:type="dxa"/>
            <w:vAlign w:val="center"/>
          </w:tcPr>
          <w:p>
            <w:pPr>
              <w:rPr>
                <w:rFonts w:ascii="宋体"/>
              </w:rPr>
            </w:pPr>
            <w:r>
              <w:rPr>
                <w:rFonts w:hint="eastAsia" w:ascii="宋体" w:hAnsi="宋体" w:cs="宋体"/>
              </w:rPr>
              <w:t>装订要求</w:t>
            </w:r>
          </w:p>
        </w:tc>
        <w:tc>
          <w:tcPr>
            <w:tcW w:w="7229" w:type="dxa"/>
            <w:vAlign w:val="center"/>
          </w:tcPr>
          <w:p>
            <w:pPr>
              <w:autoSpaceDE w:val="0"/>
              <w:autoSpaceDN w:val="0"/>
              <w:adjustRightInd w:val="0"/>
              <w:jc w:val="left"/>
              <w:rPr>
                <w:rFonts w:ascii="宋体"/>
                <w:kern w:val="0"/>
                <w:highlight w:val="none"/>
              </w:rPr>
            </w:pPr>
            <w:r>
              <w:rPr>
                <w:rFonts w:hint="eastAsia" w:ascii="宋体" w:hAnsi="宋体" w:cs="宋体"/>
                <w:kern w:val="0"/>
                <w:highlight w:val="none"/>
              </w:rPr>
              <w:t>投标文件的正本和副本一律用</w:t>
            </w:r>
            <w:r>
              <w:rPr>
                <w:rFonts w:ascii="宋体" w:hAnsi="宋体" w:cs="宋体"/>
                <w:kern w:val="0"/>
                <w:highlight w:val="none"/>
              </w:rPr>
              <w:t>A4</w:t>
            </w:r>
            <w:r>
              <w:rPr>
                <w:rFonts w:hint="eastAsia" w:ascii="宋体" w:hAnsi="宋体" w:cs="宋体"/>
                <w:kern w:val="0"/>
                <w:highlight w:val="none"/>
              </w:rPr>
              <w:t>纸（图、表及证件可以除外）编制和复制。</w:t>
            </w:r>
          </w:p>
          <w:p>
            <w:pPr>
              <w:rPr>
                <w:rFonts w:ascii="宋体" w:hAnsi="宋体" w:cs="宋体"/>
                <w:highlight w:val="none"/>
              </w:rPr>
            </w:pPr>
            <w:r>
              <w:rPr>
                <w:rFonts w:hint="eastAsia" w:ascii="宋体" w:hAnsi="宋体" w:cs="宋体"/>
                <w:highlight w:val="none"/>
              </w:rPr>
              <w:t>封套上写明:</w:t>
            </w:r>
            <w:r>
              <w:rPr>
                <w:rFonts w:hint="eastAsia" w:ascii="宋体" w:hAnsi="宋体" w:cs="宋体"/>
                <w:highlight w:val="none"/>
                <w:lang w:val="en-US" w:eastAsia="zh-CN"/>
              </w:rPr>
              <w:t>东安新五丰生物饲料有限公司</w:t>
            </w:r>
            <w:r>
              <w:rPr>
                <w:rFonts w:hint="eastAsia" w:ascii="宋体" w:hAnsi="宋体" w:cs="宋体"/>
                <w:kern w:val="0"/>
                <w:highlight w:val="none"/>
              </w:rPr>
              <w:t>原料装卸项目投标文件，在</w:t>
            </w:r>
            <w:r>
              <w:rPr>
                <w:rFonts w:ascii="宋体" w:hAnsi="宋体" w:cs="宋体"/>
                <w:kern w:val="0"/>
                <w:highlight w:val="none"/>
              </w:rPr>
              <w:t xml:space="preserve"> 20</w:t>
            </w:r>
            <w:r>
              <w:rPr>
                <w:rFonts w:hint="eastAsia" w:ascii="宋体" w:hAnsi="宋体" w:cs="宋体"/>
                <w:kern w:val="0"/>
                <w:highlight w:val="none"/>
                <w:lang w:val="en-US" w:eastAsia="zh-CN"/>
              </w:rPr>
              <w:t>23</w:t>
            </w:r>
            <w:r>
              <w:rPr>
                <w:rFonts w:ascii="宋体" w:hAnsi="宋体" w:cs="宋体"/>
                <w:kern w:val="0"/>
                <w:highlight w:val="none"/>
              </w:rPr>
              <w:t xml:space="preserve"> </w:t>
            </w:r>
            <w:r>
              <w:rPr>
                <w:rFonts w:hint="eastAsia" w:ascii="宋体" w:hAnsi="宋体" w:cs="宋体"/>
                <w:kern w:val="0"/>
                <w:highlight w:val="none"/>
              </w:rPr>
              <w:t>年</w:t>
            </w:r>
            <w:r>
              <w:rPr>
                <w:rFonts w:hint="eastAsia" w:ascii="宋体" w:hAnsi="宋体" w:cs="宋体"/>
                <w:kern w:val="0"/>
                <w:highlight w:val="none"/>
                <w:lang w:val="en-US" w:eastAsia="zh-CN"/>
              </w:rPr>
              <w:t xml:space="preserve">  </w:t>
            </w:r>
            <w:r>
              <w:rPr>
                <w:rFonts w:hint="eastAsia" w:ascii="宋体" w:hAnsi="宋体" w:cs="宋体"/>
                <w:kern w:val="0"/>
                <w:highlight w:val="none"/>
              </w:rPr>
              <w:t>月</w:t>
            </w:r>
            <w:r>
              <w:rPr>
                <w:rFonts w:hint="eastAsia" w:ascii="宋体" w:hAnsi="宋体" w:cs="宋体"/>
                <w:kern w:val="0"/>
                <w:highlight w:val="none"/>
                <w:lang w:val="en-US" w:eastAsia="zh-CN"/>
              </w:rPr>
              <w:t xml:space="preserve">  </w:t>
            </w:r>
            <w:r>
              <w:rPr>
                <w:rFonts w:hint="eastAsia" w:ascii="宋体" w:hAnsi="宋体" w:cs="宋体"/>
                <w:kern w:val="0"/>
                <w:highlight w:val="none"/>
              </w:rPr>
              <w:t>日开标前不得开启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534" w:type="dxa"/>
            <w:vAlign w:val="center"/>
          </w:tcPr>
          <w:p>
            <w:pPr>
              <w:jc w:val="center"/>
              <w:rPr>
                <w:rFonts w:ascii="宋体" w:hAnsi="宋体" w:cs="宋体"/>
              </w:rPr>
            </w:pPr>
            <w:r>
              <w:rPr>
                <w:rFonts w:hint="eastAsia" w:ascii="宋体" w:hAnsi="宋体" w:cs="宋体"/>
              </w:rPr>
              <w:t>21</w:t>
            </w:r>
          </w:p>
        </w:tc>
        <w:tc>
          <w:tcPr>
            <w:tcW w:w="2268" w:type="dxa"/>
            <w:vAlign w:val="center"/>
          </w:tcPr>
          <w:p>
            <w:pPr>
              <w:rPr>
                <w:rFonts w:ascii="宋体"/>
              </w:rPr>
            </w:pPr>
            <w:r>
              <w:rPr>
                <w:rFonts w:hint="eastAsia" w:ascii="宋体" w:hAnsi="宋体" w:cs="宋体"/>
              </w:rPr>
              <w:t>递交投标文件地点</w:t>
            </w:r>
          </w:p>
        </w:tc>
        <w:tc>
          <w:tcPr>
            <w:tcW w:w="7229" w:type="dxa"/>
            <w:vAlign w:val="center"/>
          </w:tcPr>
          <w:p>
            <w:pPr>
              <w:rPr>
                <w:rFonts w:ascii="宋体" w:hAnsi="宋体" w:cs="宋体"/>
                <w:kern w:val="0"/>
              </w:rPr>
            </w:pPr>
            <w:r>
              <w:rPr>
                <w:rFonts w:ascii="宋体" w:hAnsi="宋体" w:cs="宋体"/>
                <w:kern w:val="0"/>
              </w:rPr>
              <w:t xml:space="preserve">    </w:t>
            </w:r>
            <w:r>
              <w:rPr>
                <w:rFonts w:hint="eastAsia" w:ascii="宋体" w:hAnsi="宋体" w:cs="宋体"/>
                <w:kern w:val="0"/>
              </w:rPr>
              <w:t>详见“招标公告”</w:t>
            </w:r>
            <w:r>
              <w:rPr>
                <w:rFonts w:ascii="宋体" w:hAnsi="宋体" w:cs="宋体"/>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34" w:type="dxa"/>
            <w:vAlign w:val="center"/>
          </w:tcPr>
          <w:p>
            <w:pPr>
              <w:jc w:val="center"/>
              <w:rPr>
                <w:rFonts w:ascii="宋体" w:hAnsi="宋体" w:cs="宋体"/>
              </w:rPr>
            </w:pPr>
            <w:r>
              <w:rPr>
                <w:rFonts w:hint="eastAsia" w:ascii="宋体" w:hAnsi="宋体" w:cs="宋体"/>
              </w:rPr>
              <w:t>22</w:t>
            </w:r>
          </w:p>
        </w:tc>
        <w:tc>
          <w:tcPr>
            <w:tcW w:w="2268" w:type="dxa"/>
            <w:vAlign w:val="center"/>
          </w:tcPr>
          <w:p>
            <w:pPr>
              <w:rPr>
                <w:rFonts w:ascii="宋体"/>
              </w:rPr>
            </w:pPr>
            <w:r>
              <w:rPr>
                <w:rFonts w:hint="eastAsia" w:ascii="宋体" w:hAnsi="宋体" w:cs="宋体"/>
              </w:rPr>
              <w:t>是否退还投标文件</w:t>
            </w:r>
          </w:p>
        </w:tc>
        <w:tc>
          <w:tcPr>
            <w:tcW w:w="7229" w:type="dxa"/>
            <w:vAlign w:val="center"/>
          </w:tcPr>
          <w:p>
            <w:pPr>
              <w:rPr>
                <w:rFonts w:ascii="宋体" w:hAnsi="宋体" w:cs="宋体"/>
                <w:kern w:val="0"/>
              </w:rPr>
            </w:pPr>
            <w:r>
              <w:rPr>
                <w:rFonts w:hint="eastAsia" w:ascii="宋体" w:hAnsi="宋体" w:cs="宋体"/>
                <w:kern w:val="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534" w:type="dxa"/>
            <w:vAlign w:val="center"/>
          </w:tcPr>
          <w:p>
            <w:pPr>
              <w:jc w:val="center"/>
              <w:rPr>
                <w:rFonts w:ascii="宋体" w:hAnsi="宋体" w:cs="宋体"/>
              </w:rPr>
            </w:pPr>
            <w:r>
              <w:rPr>
                <w:rFonts w:hint="eastAsia" w:ascii="宋体" w:hAnsi="宋体" w:cs="宋体"/>
              </w:rPr>
              <w:t>23</w:t>
            </w:r>
          </w:p>
        </w:tc>
        <w:tc>
          <w:tcPr>
            <w:tcW w:w="2268" w:type="dxa"/>
            <w:vAlign w:val="center"/>
          </w:tcPr>
          <w:p>
            <w:pPr>
              <w:rPr>
                <w:rFonts w:ascii="宋体"/>
              </w:rPr>
            </w:pPr>
            <w:r>
              <w:rPr>
                <w:rFonts w:hint="eastAsia" w:ascii="宋体" w:hAnsi="宋体" w:cs="宋体"/>
              </w:rPr>
              <w:t>开标时间和地点</w:t>
            </w:r>
          </w:p>
        </w:tc>
        <w:tc>
          <w:tcPr>
            <w:tcW w:w="7229" w:type="dxa"/>
            <w:vAlign w:val="center"/>
          </w:tcPr>
          <w:p>
            <w:pPr>
              <w:autoSpaceDE w:val="0"/>
              <w:autoSpaceDN w:val="0"/>
              <w:adjustRightInd w:val="0"/>
              <w:jc w:val="left"/>
              <w:rPr>
                <w:rFonts w:hint="default" w:ascii="宋体" w:hAnsi="宋体" w:eastAsia="宋体" w:cs="宋体"/>
                <w:kern w:val="0"/>
                <w:highlight w:val="none"/>
                <w:lang w:val="en-US" w:eastAsia="zh-CN"/>
              </w:rPr>
            </w:pPr>
            <w:r>
              <w:rPr>
                <w:rFonts w:hint="eastAsia" w:ascii="宋体" w:hAnsi="宋体" w:cs="宋体"/>
                <w:kern w:val="0"/>
              </w:rPr>
              <w:t>开标时间：</w:t>
            </w:r>
            <w:r>
              <w:rPr>
                <w:rFonts w:ascii="宋体" w:hAnsi="宋体" w:cs="宋体"/>
                <w:kern w:val="0"/>
                <w:highlight w:val="none"/>
              </w:rPr>
              <w:t>20</w:t>
            </w:r>
            <w:r>
              <w:rPr>
                <w:rFonts w:hint="eastAsia" w:ascii="宋体" w:hAnsi="宋体" w:cs="宋体"/>
                <w:kern w:val="0"/>
                <w:highlight w:val="none"/>
                <w:lang w:val="en-US" w:eastAsia="zh-CN"/>
              </w:rPr>
              <w:t>23</w:t>
            </w:r>
            <w:r>
              <w:rPr>
                <w:rFonts w:hint="eastAsia" w:ascii="宋体" w:hAnsi="宋体" w:cs="宋体"/>
                <w:kern w:val="0"/>
                <w:highlight w:val="none"/>
              </w:rPr>
              <w:t>年</w:t>
            </w:r>
            <w:r>
              <w:rPr>
                <w:rFonts w:hint="eastAsia" w:ascii="宋体" w:hAnsi="宋体" w:cs="宋体"/>
                <w:kern w:val="0"/>
                <w:highlight w:val="none"/>
                <w:lang w:val="en-US" w:eastAsia="zh-CN"/>
              </w:rPr>
              <w:t>3</w:t>
            </w:r>
            <w:r>
              <w:rPr>
                <w:rFonts w:hint="eastAsia" w:ascii="宋体" w:hAnsi="宋体" w:cs="宋体"/>
                <w:kern w:val="0"/>
                <w:highlight w:val="none"/>
              </w:rPr>
              <w:t>月</w:t>
            </w:r>
            <w:r>
              <w:rPr>
                <w:rFonts w:hint="eastAsia" w:ascii="宋体" w:hAnsi="宋体" w:cs="宋体"/>
                <w:kern w:val="0"/>
                <w:highlight w:val="none"/>
                <w:lang w:val="en-US" w:eastAsia="zh-CN"/>
              </w:rPr>
              <w:t>22</w:t>
            </w:r>
            <w:r>
              <w:rPr>
                <w:rFonts w:hint="eastAsia" w:ascii="宋体" w:hAnsi="宋体" w:cs="宋体"/>
                <w:kern w:val="0"/>
                <w:highlight w:val="none"/>
              </w:rPr>
              <w:t>日</w:t>
            </w:r>
            <w:r>
              <w:rPr>
                <w:rFonts w:hint="eastAsia" w:ascii="宋体" w:hAnsi="宋体" w:cs="宋体"/>
                <w:kern w:val="0"/>
                <w:highlight w:val="none"/>
                <w:lang w:val="en-US" w:eastAsia="zh-CN"/>
              </w:rPr>
              <w:t>10:00</w:t>
            </w:r>
            <w:bookmarkStart w:id="38" w:name="_GoBack"/>
            <w:bookmarkEnd w:id="38"/>
          </w:p>
          <w:p>
            <w:pPr>
              <w:rPr>
                <w:rFonts w:ascii="宋体" w:hAnsi="宋体" w:cs="宋体"/>
                <w:kern w:val="0"/>
              </w:rPr>
            </w:pPr>
            <w:r>
              <w:rPr>
                <w:rFonts w:hint="eastAsia" w:ascii="宋体" w:hAnsi="宋体" w:cs="宋体"/>
                <w:kern w:val="0"/>
                <w:highlight w:val="none"/>
              </w:rPr>
              <w:t>开标地点：湖南新五丰股份有限公司</w:t>
            </w:r>
            <w:r>
              <w:rPr>
                <w:rFonts w:hint="eastAsia" w:ascii="宋体" w:hAnsi="宋体" w:cs="宋体"/>
                <w:kern w:val="0"/>
                <w:highlight w:val="none"/>
                <w:lang w:val="en-US" w:eastAsia="zh-CN"/>
              </w:rPr>
              <w:t>总部19楼</w:t>
            </w:r>
            <w:r>
              <w:rPr>
                <w:rFonts w:hint="eastAsia" w:ascii="宋体" w:hAnsi="宋体" w:cs="宋体"/>
                <w:kern w:val="0"/>
                <w:highlight w:val="none"/>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534" w:type="dxa"/>
            <w:vAlign w:val="center"/>
          </w:tcPr>
          <w:p>
            <w:pPr>
              <w:jc w:val="center"/>
              <w:rPr>
                <w:rFonts w:ascii="宋体" w:hAnsi="宋体" w:cs="宋体"/>
              </w:rPr>
            </w:pPr>
            <w:r>
              <w:rPr>
                <w:rFonts w:hint="eastAsia" w:ascii="宋体" w:hAnsi="宋体" w:cs="宋体"/>
              </w:rPr>
              <w:t>24</w:t>
            </w:r>
          </w:p>
        </w:tc>
        <w:tc>
          <w:tcPr>
            <w:tcW w:w="2268" w:type="dxa"/>
            <w:vAlign w:val="center"/>
          </w:tcPr>
          <w:p>
            <w:pPr>
              <w:rPr>
                <w:rFonts w:ascii="宋体"/>
              </w:rPr>
            </w:pPr>
            <w:r>
              <w:rPr>
                <w:rFonts w:hint="eastAsia" w:ascii="宋体" w:hAnsi="宋体" w:cs="宋体"/>
              </w:rPr>
              <w:t>评标委员会的组建</w:t>
            </w:r>
          </w:p>
        </w:tc>
        <w:tc>
          <w:tcPr>
            <w:tcW w:w="7229" w:type="dxa"/>
            <w:vAlign w:val="center"/>
          </w:tcPr>
          <w:p>
            <w:pPr>
              <w:rPr>
                <w:rFonts w:ascii="宋体"/>
              </w:rPr>
            </w:pPr>
            <w:r>
              <w:rPr>
                <w:rFonts w:hint="eastAsia" w:ascii="宋体" w:hAnsi="宋体" w:cs="宋体"/>
              </w:rPr>
              <w:t>评标委员会构成：</w:t>
            </w:r>
            <w:r>
              <w:rPr>
                <w:rFonts w:ascii="宋体" w:hAnsi="宋体" w:cs="宋体"/>
                <w:kern w:val="0"/>
                <w:u w:val="single"/>
              </w:rPr>
              <w:t>5</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534" w:type="dxa"/>
            <w:vAlign w:val="center"/>
          </w:tcPr>
          <w:p>
            <w:pPr>
              <w:jc w:val="center"/>
              <w:rPr>
                <w:rFonts w:ascii="宋体" w:hAnsi="宋体" w:cs="宋体"/>
              </w:rPr>
            </w:pPr>
            <w:r>
              <w:rPr>
                <w:rFonts w:hint="eastAsia" w:ascii="宋体" w:hAnsi="宋体" w:cs="宋体"/>
              </w:rPr>
              <w:t>25</w:t>
            </w:r>
          </w:p>
        </w:tc>
        <w:tc>
          <w:tcPr>
            <w:tcW w:w="2268" w:type="dxa"/>
            <w:vAlign w:val="center"/>
          </w:tcPr>
          <w:p>
            <w:pPr>
              <w:rPr>
                <w:rFonts w:ascii="宋体"/>
              </w:rPr>
            </w:pPr>
            <w:r>
              <w:rPr>
                <w:rFonts w:hint="eastAsia" w:ascii="宋体" w:hAnsi="宋体" w:cs="宋体"/>
              </w:rPr>
              <w:t>是否授权评标委员会确定中标人</w:t>
            </w:r>
          </w:p>
        </w:tc>
        <w:tc>
          <w:tcPr>
            <w:tcW w:w="7229" w:type="dxa"/>
            <w:vAlign w:val="center"/>
          </w:tcPr>
          <w:p>
            <w:pPr>
              <w:rPr>
                <w:rFonts w:ascii="宋体"/>
              </w:rPr>
            </w:pPr>
            <w:r>
              <w:rPr>
                <w:rFonts w:hint="eastAsia" w:ascii="宋体" w:hAnsi="宋体" w:cs="宋体"/>
              </w:rPr>
              <w:t>□是</w:t>
            </w:r>
          </w:p>
          <w:p>
            <w:pPr>
              <w:rPr>
                <w:rFonts w:ascii="宋体"/>
              </w:rPr>
            </w:pPr>
            <w:r>
              <w:rPr>
                <w:rFonts w:hint="eastAsia" w:ascii="宋体" w:hAnsi="宋体" w:cs="宋体"/>
              </w:rPr>
              <w:t>■否，推荐的中标候选人数：</w:t>
            </w:r>
            <w:r>
              <w:rPr>
                <w:rFonts w:ascii="宋体" w:hAnsi="宋体" w:cs="宋体"/>
                <w:u w:val="single"/>
              </w:rPr>
              <w:t xml:space="preserve">  1-3</w:t>
            </w:r>
            <w:r>
              <w:rPr>
                <w:rFonts w:hint="eastAsia" w:ascii="宋体" w:hAnsi="宋体" w:cs="宋体"/>
                <w:u w:val="single"/>
              </w:rPr>
              <w:t>个</w:t>
            </w:r>
            <w:r>
              <w:rPr>
                <w:rFonts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vAlign w:val="center"/>
          </w:tcPr>
          <w:p>
            <w:pPr>
              <w:jc w:val="center"/>
              <w:rPr>
                <w:rFonts w:ascii="宋体"/>
              </w:rPr>
            </w:pPr>
            <w:r>
              <w:rPr>
                <w:rFonts w:hint="eastAsia" w:ascii="宋体"/>
              </w:rPr>
              <w:t>26</w:t>
            </w:r>
          </w:p>
        </w:tc>
        <w:tc>
          <w:tcPr>
            <w:tcW w:w="2268" w:type="dxa"/>
            <w:vAlign w:val="center"/>
          </w:tcPr>
          <w:p>
            <w:pPr>
              <w:rPr>
                <w:rFonts w:ascii="宋体"/>
              </w:rPr>
            </w:pPr>
            <w:r>
              <w:rPr>
                <w:rFonts w:hint="eastAsia" w:ascii="宋体" w:hAnsi="宋体" w:cs="宋体"/>
              </w:rPr>
              <w:t>招标控制价</w:t>
            </w:r>
          </w:p>
        </w:tc>
        <w:tc>
          <w:tcPr>
            <w:tcW w:w="7229" w:type="dxa"/>
            <w:vAlign w:val="center"/>
          </w:tcPr>
          <w:p>
            <w:pPr>
              <w:ind w:left="840" w:hanging="840" w:hangingChars="400"/>
              <w:jc w:val="both"/>
              <w:rPr>
                <w:rFonts w:hint="eastAsia" w:ascii="宋体" w:hAnsi="宋体" w:cs="宋体"/>
                <w:lang w:val="en-US" w:eastAsia="zh-CN"/>
              </w:rPr>
            </w:pPr>
            <w:r>
              <w:rPr>
                <w:rFonts w:hint="eastAsia" w:ascii="宋体" w:hAnsi="宋体" w:cs="宋体"/>
              </w:rPr>
              <w:t>■设招标控制价，招标控制价为</w:t>
            </w:r>
            <w:r>
              <w:rPr>
                <w:rFonts w:hint="eastAsia" w:ascii="宋体" w:hAnsi="宋体" w:cs="宋体"/>
                <w:lang w:eastAsia="zh-CN"/>
              </w:rPr>
              <w:t>；</w:t>
            </w:r>
            <w:r>
              <w:rPr>
                <w:rFonts w:hint="eastAsia" w:ascii="宋体" w:hAnsi="宋体" w:cs="宋体"/>
                <w:lang w:val="en-US" w:eastAsia="zh-CN"/>
              </w:rPr>
              <w:t>玉米装卸：1.5元</w:t>
            </w:r>
            <w:r>
              <w:rPr>
                <w:rFonts w:hint="eastAsia" w:ascii="宋体" w:hAnsi="宋体" w:cs="宋体"/>
              </w:rPr>
              <w:t>/吨</w:t>
            </w:r>
            <w:r>
              <w:rPr>
                <w:rFonts w:hint="eastAsia" w:ascii="宋体" w:hAnsi="宋体" w:cs="宋体"/>
                <w:lang w:eastAsia="zh-CN"/>
              </w:rPr>
              <w:t>，</w:t>
            </w:r>
            <w:r>
              <w:rPr>
                <w:rFonts w:hint="eastAsia" w:ascii="宋体" w:hAnsi="宋体" w:cs="宋体"/>
                <w:lang w:val="en-US" w:eastAsia="zh-CN"/>
              </w:rPr>
              <w:t>豆粕装卸：4 元</w:t>
            </w:r>
          </w:p>
          <w:p>
            <w:pPr>
              <w:ind w:left="840" w:hanging="840" w:hangingChars="400"/>
              <w:jc w:val="both"/>
              <w:rPr>
                <w:rFonts w:hint="default" w:ascii="宋体" w:eastAsia="宋体"/>
                <w:lang w:val="en-US" w:eastAsia="zh-CN"/>
              </w:rPr>
            </w:pPr>
            <w:r>
              <w:rPr>
                <w:rFonts w:hint="eastAsia" w:ascii="宋体" w:hAnsi="宋体" w:cs="宋体"/>
                <w:lang w:val="en-US" w:eastAsia="zh-CN"/>
              </w:rPr>
              <w:t>/吨，包袋原料：9 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vAlign w:val="center"/>
          </w:tcPr>
          <w:p>
            <w:pPr>
              <w:jc w:val="center"/>
              <w:rPr>
                <w:rFonts w:ascii="宋体"/>
              </w:rPr>
            </w:pPr>
            <w:r>
              <w:rPr>
                <w:rFonts w:hint="eastAsia" w:ascii="宋体"/>
              </w:rPr>
              <w:t>27</w:t>
            </w:r>
          </w:p>
        </w:tc>
        <w:tc>
          <w:tcPr>
            <w:tcW w:w="2268" w:type="dxa"/>
            <w:vAlign w:val="center"/>
          </w:tcPr>
          <w:p>
            <w:pPr>
              <w:rPr>
                <w:rFonts w:ascii="宋体" w:hAnsi="宋体" w:cs="宋体"/>
              </w:rPr>
            </w:pPr>
            <w:r>
              <w:rPr>
                <w:rFonts w:hint="eastAsia" w:ascii="宋体" w:hAnsi="宋体" w:cs="宋体"/>
              </w:rPr>
              <w:t>中标公示</w:t>
            </w:r>
          </w:p>
        </w:tc>
        <w:tc>
          <w:tcPr>
            <w:tcW w:w="7229" w:type="dxa"/>
            <w:vAlign w:val="center"/>
          </w:tcPr>
          <w:p>
            <w:pPr>
              <w:rPr>
                <w:rFonts w:ascii="宋体" w:hAnsi="宋体" w:cs="宋体"/>
              </w:rPr>
            </w:pPr>
            <w:r>
              <w:rPr>
                <w:rFonts w:hint="eastAsia" w:ascii="宋体" w:hAnsi="宋体" w:cs="宋体"/>
              </w:rPr>
              <w:t>在中标通知书发出前，招标人将中标候选人的情况在湖南新五丰股份有限公司</w:t>
            </w:r>
            <w:r>
              <w:rPr>
                <w:rFonts w:hint="eastAsia" w:ascii="宋体" w:hAnsi="宋体" w:cs="宋体"/>
                <w:lang w:val="en-US" w:eastAsia="zh-CN"/>
              </w:rPr>
              <w:t>官网</w:t>
            </w:r>
            <w:r>
              <w:rPr>
                <w:rFonts w:hint="eastAsia" w:ascii="宋体" w:hAnsi="宋体" w:cs="宋体"/>
                <w:highlight w:val="none"/>
              </w:rPr>
              <w:t>公示，</w:t>
            </w:r>
            <w:r>
              <w:rPr>
                <w:rFonts w:hint="eastAsia" w:ascii="宋体" w:hAnsi="宋体" w:cs="宋体"/>
              </w:rPr>
              <w:t>公示期不少于</w:t>
            </w:r>
            <w:r>
              <w:rPr>
                <w:rFonts w:ascii="宋体" w:hAnsi="宋体" w:cs="宋体"/>
              </w:rPr>
              <w:t>3</w:t>
            </w:r>
            <w:r>
              <w:rPr>
                <w:rFonts w:hint="eastAsia" w:ascii="宋体" w:hAnsi="宋体" w:cs="宋体"/>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vAlign w:val="center"/>
          </w:tcPr>
          <w:p>
            <w:pPr>
              <w:jc w:val="center"/>
              <w:rPr>
                <w:rFonts w:hint="default" w:ascii="宋体" w:hAnsi="宋体" w:eastAsia="宋体" w:cs="宋体"/>
                <w:lang w:val="en-US" w:eastAsia="zh-CN"/>
              </w:rPr>
            </w:pPr>
            <w:bookmarkStart w:id="14" w:name="_Toc233526321"/>
            <w:r>
              <w:rPr>
                <w:rFonts w:hint="eastAsia" w:ascii="宋体" w:hAnsi="宋体" w:cs="宋体"/>
                <w:lang w:val="en-US" w:eastAsia="zh-CN"/>
              </w:rPr>
              <w:t>28</w:t>
            </w:r>
          </w:p>
        </w:tc>
        <w:tc>
          <w:tcPr>
            <w:tcW w:w="2268" w:type="dxa"/>
            <w:vAlign w:val="center"/>
          </w:tcPr>
          <w:p>
            <w:pPr>
              <w:rPr>
                <w:rFonts w:hint="eastAsia" w:ascii="宋体" w:hAnsi="宋体" w:cs="宋体"/>
              </w:rPr>
            </w:pPr>
            <w:r>
              <w:rPr>
                <w:rFonts w:hint="eastAsia" w:ascii="宋体" w:hAnsi="宋体" w:cs="宋体"/>
              </w:rPr>
              <w:t>资格审查</w:t>
            </w:r>
          </w:p>
        </w:tc>
        <w:tc>
          <w:tcPr>
            <w:tcW w:w="7229" w:type="dxa"/>
            <w:vAlign w:val="center"/>
          </w:tcPr>
          <w:p>
            <w:pPr>
              <w:rPr>
                <w:rFonts w:hint="default" w:ascii="宋体" w:hAnsi="宋体" w:eastAsia="宋体" w:cs="宋体"/>
                <w:lang w:val="en-US" w:eastAsia="zh-CN"/>
              </w:rPr>
            </w:pPr>
            <w:r>
              <w:rPr>
                <w:rFonts w:hint="eastAsia" w:ascii="宋体" w:hAnsi="宋体" w:cs="宋体"/>
                <w:lang w:val="en-US" w:eastAsia="zh-CN"/>
              </w:rPr>
              <w:t>本项目采取资格后审，投标人按招标文件资格要求准备资料。</w:t>
            </w:r>
          </w:p>
        </w:tc>
      </w:tr>
    </w:tbl>
    <w:p>
      <w:pPr>
        <w:widowControl/>
        <w:spacing w:line="380" w:lineRule="exact"/>
        <w:ind w:firstLine="472" w:firstLineChars="196"/>
        <w:jc w:val="left"/>
        <w:rPr>
          <w:rFonts w:ascii="宋体" w:hAnsi="宋体" w:cs="宋体"/>
          <w:b/>
          <w:kern w:val="0"/>
          <w:sz w:val="24"/>
        </w:rPr>
      </w:pPr>
      <w:r>
        <w:rPr>
          <w:rFonts w:hint="eastAsia" w:ascii="宋体" w:hAnsi="宋体" w:cs="宋体"/>
          <w:b/>
          <w:kern w:val="0"/>
          <w:sz w:val="24"/>
        </w:rPr>
        <w:t>一、投标</w:t>
      </w:r>
    </w:p>
    <w:p>
      <w:pPr>
        <w:widowControl/>
        <w:spacing w:line="380" w:lineRule="exact"/>
        <w:ind w:firstLine="460" w:firstLineChars="200"/>
        <w:jc w:val="left"/>
        <w:rPr>
          <w:rFonts w:ascii="宋体" w:hAnsi="宋体" w:cs="宋体"/>
          <w:kern w:val="0"/>
        </w:rPr>
      </w:pPr>
      <w:r>
        <w:rPr>
          <w:rFonts w:hint="eastAsia" w:ascii="宋体" w:hAnsi="宋体" w:cs="宋体"/>
          <w:kern w:val="0"/>
          <w:sz w:val="23"/>
          <w:szCs w:val="23"/>
        </w:rPr>
        <w:t>1、</w:t>
      </w:r>
      <w:r>
        <w:rPr>
          <w:rFonts w:hint="eastAsia" w:ascii="宋体" w:hAnsi="宋体" w:cs="宋体"/>
          <w:kern w:val="0"/>
        </w:rPr>
        <w:t>投标文件的密封和标记</w:t>
      </w:r>
    </w:p>
    <w:p>
      <w:pPr>
        <w:widowControl/>
        <w:spacing w:line="380" w:lineRule="exact"/>
        <w:ind w:firstLine="420" w:firstLineChars="200"/>
        <w:jc w:val="left"/>
        <w:rPr>
          <w:rFonts w:ascii="宋体" w:hAnsi="宋体" w:cs="宋体"/>
          <w:kern w:val="0"/>
        </w:rPr>
      </w:pPr>
      <w:r>
        <w:rPr>
          <w:rFonts w:hint="eastAsia" w:ascii="宋体" w:hAnsi="宋体" w:cs="宋体"/>
          <w:kern w:val="0"/>
        </w:rPr>
        <w:t>投标文件的正本与副本应加贴封条。未按要求密封和加写标记的投标文件，招标人不予受理。</w:t>
      </w:r>
    </w:p>
    <w:p>
      <w:pPr>
        <w:widowControl/>
        <w:spacing w:line="380" w:lineRule="exact"/>
        <w:ind w:firstLine="420" w:firstLineChars="200"/>
        <w:jc w:val="left"/>
        <w:rPr>
          <w:rFonts w:ascii="宋体" w:hAnsi="宋体" w:cs="宋体"/>
          <w:kern w:val="0"/>
        </w:rPr>
      </w:pPr>
      <w:r>
        <w:rPr>
          <w:rFonts w:hint="eastAsia" w:ascii="宋体" w:hAnsi="宋体" w:cs="宋体"/>
          <w:kern w:val="0"/>
        </w:rPr>
        <w:t>2、投标文件的递交</w:t>
      </w:r>
    </w:p>
    <w:p>
      <w:pPr>
        <w:widowControl/>
        <w:spacing w:line="380" w:lineRule="exact"/>
        <w:ind w:firstLine="420" w:firstLineChars="200"/>
        <w:jc w:val="left"/>
        <w:rPr>
          <w:rFonts w:ascii="宋体" w:hAnsi="宋体" w:cs="宋体"/>
          <w:kern w:val="0"/>
        </w:rPr>
      </w:pPr>
      <w:r>
        <w:rPr>
          <w:rFonts w:hint="eastAsia" w:ascii="宋体" w:hAnsi="宋体" w:cs="宋体"/>
          <w:kern w:val="0"/>
        </w:rPr>
        <w:t>投标人应在规定的投标截止时间前递交投标文件。投标人递交投标文件的地点：见投标人须知前附表。逾期送达的或者未送达指定地点的投标文件，招标人不予受理。</w:t>
      </w:r>
      <w:bookmarkStart w:id="15" w:name="_Toc233526325"/>
    </w:p>
    <w:p>
      <w:pPr>
        <w:widowControl/>
        <w:spacing w:line="380" w:lineRule="exact"/>
        <w:ind w:firstLine="472" w:firstLineChars="196"/>
        <w:jc w:val="left"/>
        <w:rPr>
          <w:rFonts w:ascii="宋体" w:hAnsi="宋体" w:cs="宋体"/>
          <w:b/>
          <w:kern w:val="0"/>
          <w:sz w:val="24"/>
        </w:rPr>
      </w:pPr>
      <w:r>
        <w:rPr>
          <w:rFonts w:hint="eastAsia" w:ascii="宋体" w:hAnsi="宋体" w:cs="宋体"/>
          <w:b/>
          <w:kern w:val="0"/>
          <w:sz w:val="24"/>
        </w:rPr>
        <w:t>二、开标</w:t>
      </w:r>
      <w:bookmarkEnd w:id="15"/>
    </w:p>
    <w:p>
      <w:pPr>
        <w:widowControl/>
        <w:spacing w:line="380" w:lineRule="exact"/>
        <w:ind w:firstLine="472" w:firstLineChars="196"/>
        <w:jc w:val="left"/>
        <w:rPr>
          <w:rFonts w:ascii="宋体" w:hAnsi="宋体" w:cs="宋体"/>
          <w:b/>
          <w:kern w:val="0"/>
          <w:sz w:val="24"/>
        </w:rPr>
      </w:pPr>
      <w:r>
        <w:rPr>
          <w:rFonts w:hint="eastAsia" w:ascii="宋体" w:hAnsi="宋体" w:cs="宋体"/>
          <w:b/>
          <w:kern w:val="0"/>
          <w:sz w:val="24"/>
        </w:rPr>
        <w:t>（一）开标程序</w:t>
      </w:r>
    </w:p>
    <w:p>
      <w:pPr>
        <w:widowControl/>
        <w:spacing w:line="380" w:lineRule="exact"/>
        <w:ind w:firstLine="460" w:firstLineChars="200"/>
        <w:jc w:val="left"/>
        <w:rPr>
          <w:rFonts w:ascii="宋体" w:hAnsi="宋体" w:cs="宋体"/>
          <w:kern w:val="0"/>
        </w:rPr>
      </w:pPr>
      <w:r>
        <w:rPr>
          <w:rFonts w:hint="eastAsia" w:ascii="宋体" w:hAnsi="宋体" w:cs="宋体"/>
          <w:kern w:val="0"/>
          <w:sz w:val="23"/>
          <w:szCs w:val="23"/>
        </w:rPr>
        <w:t>1、</w:t>
      </w:r>
      <w:r>
        <w:rPr>
          <w:rFonts w:hint="eastAsia" w:ascii="宋体" w:hAnsi="宋体" w:cs="宋体"/>
          <w:kern w:val="0"/>
        </w:rPr>
        <w:t>宣布开标纪律；2、公布在投标截止时间前递交投标文件的投标人名称；3、宣布开标人、唱标人、记录人、监标人等有关人员姓名；4、按照投标人须知前附表规定检查投标文件的密封情况；5、按照投标人须知前附表的规定确定并宣布投标文件开标顺序；6、设有标底的，公布标底；7、按照宣布的开标顺序当众开标，公布投标人名称、标段名称、投标保证金的递交情况、投标报价、质量目标、工期及其他内容，并记录在案；8、开标结束。</w:t>
      </w:r>
      <w:bookmarkStart w:id="16" w:name="_Toc233526327"/>
    </w:p>
    <w:p>
      <w:pPr>
        <w:widowControl/>
        <w:spacing w:line="380" w:lineRule="exact"/>
        <w:ind w:firstLine="472" w:firstLineChars="196"/>
        <w:jc w:val="left"/>
        <w:rPr>
          <w:rFonts w:ascii="宋体" w:hAnsi="宋体" w:cs="宋体"/>
          <w:b/>
          <w:kern w:val="0"/>
          <w:sz w:val="24"/>
        </w:rPr>
      </w:pPr>
      <w:r>
        <w:rPr>
          <w:rFonts w:hint="eastAsia" w:ascii="宋体" w:hAnsi="宋体" w:cs="宋体"/>
          <w:b/>
          <w:kern w:val="0"/>
          <w:sz w:val="24"/>
        </w:rPr>
        <w:t>（二）投标文件出现下列情况之一的，将作为无效投标文件，无效投标文件不参加评审。</w:t>
      </w:r>
    </w:p>
    <w:p>
      <w:pPr>
        <w:spacing w:line="380" w:lineRule="exact"/>
        <w:ind w:firstLine="420" w:firstLineChars="200"/>
        <w:rPr>
          <w:rFonts w:ascii="宋体" w:hAnsi="宋体" w:cs="宋体"/>
          <w:kern w:val="0"/>
        </w:rPr>
      </w:pPr>
      <w:r>
        <w:rPr>
          <w:rFonts w:hint="eastAsia" w:ascii="宋体" w:hAnsi="宋体" w:cs="宋体"/>
          <w:kern w:val="0"/>
        </w:rPr>
        <w:t>1、未按规定加盖投标人的公章和法定代表人或其委托代理人印章的，由委托代理人盖章的，但未随投标文件一起提交合法、有效的“投标文件签署授权委托书”原件的；</w:t>
      </w:r>
    </w:p>
    <w:p>
      <w:pPr>
        <w:spacing w:line="380" w:lineRule="exact"/>
        <w:ind w:firstLine="420" w:firstLineChars="200"/>
        <w:rPr>
          <w:rFonts w:ascii="宋体" w:hAnsi="宋体" w:cs="宋体"/>
          <w:kern w:val="0"/>
        </w:rPr>
      </w:pPr>
      <w:r>
        <w:rPr>
          <w:rFonts w:hint="eastAsia" w:ascii="宋体" w:hAnsi="宋体" w:cs="宋体"/>
          <w:kern w:val="0"/>
        </w:rPr>
        <w:t>2、未按招标文件规定的格式填写，内容不全或关键字迹模糊、无法辨认的；</w:t>
      </w:r>
    </w:p>
    <w:p>
      <w:pPr>
        <w:spacing w:line="380" w:lineRule="exact"/>
        <w:ind w:firstLine="420" w:firstLineChars="200"/>
        <w:rPr>
          <w:rFonts w:ascii="宋体" w:hAnsi="宋体" w:cs="宋体"/>
          <w:kern w:val="0"/>
        </w:rPr>
      </w:pPr>
      <w:r>
        <w:rPr>
          <w:rFonts w:hint="eastAsia" w:ascii="宋体" w:hAnsi="宋体" w:cs="宋体"/>
          <w:kern w:val="0"/>
        </w:rPr>
        <w:t>3、未按招标文件要求提供相关证书、资料原件备查或提供不全的；</w:t>
      </w:r>
    </w:p>
    <w:p>
      <w:pPr>
        <w:spacing w:line="380" w:lineRule="exact"/>
        <w:ind w:firstLine="420" w:firstLineChars="200"/>
        <w:rPr>
          <w:rFonts w:ascii="宋体" w:hAnsi="宋体" w:cs="宋体"/>
          <w:kern w:val="0"/>
        </w:rPr>
      </w:pPr>
      <w:r>
        <w:rPr>
          <w:rFonts w:hint="eastAsia" w:ascii="宋体" w:hAnsi="宋体" w:cs="宋体"/>
          <w:kern w:val="0"/>
        </w:rPr>
        <w:t>4、投标人递交两份或多份内容不同的投标文件，或在一份投标文件中对同一招标项目报有两个或多个报价，且未声明哪一个有效的；</w:t>
      </w:r>
    </w:p>
    <w:p>
      <w:pPr>
        <w:spacing w:line="380" w:lineRule="exact"/>
        <w:ind w:firstLine="420" w:firstLineChars="200"/>
        <w:rPr>
          <w:rFonts w:ascii="宋体" w:hAnsi="宋体" w:cs="宋体"/>
          <w:kern w:val="0"/>
        </w:rPr>
      </w:pPr>
      <w:r>
        <w:rPr>
          <w:rFonts w:hint="eastAsia" w:ascii="宋体" w:hAnsi="宋体" w:cs="宋体"/>
          <w:kern w:val="0"/>
        </w:rPr>
        <w:t>5、投标人资格条件不符合国家有关规定或招标文件要求的；</w:t>
      </w:r>
    </w:p>
    <w:p>
      <w:pPr>
        <w:spacing w:line="380" w:lineRule="exact"/>
        <w:ind w:firstLine="420" w:firstLineChars="200"/>
        <w:rPr>
          <w:rFonts w:ascii="宋体" w:hAnsi="宋体" w:cs="宋体"/>
          <w:kern w:val="0"/>
        </w:rPr>
      </w:pPr>
      <w:r>
        <w:rPr>
          <w:rFonts w:hint="eastAsia" w:ascii="宋体" w:hAnsi="宋体" w:cs="宋体"/>
          <w:kern w:val="0"/>
        </w:rPr>
        <w:t>6、明显不符合技术规范、技术标准要求或检测报告结论为不合格的；</w:t>
      </w:r>
    </w:p>
    <w:p>
      <w:pPr>
        <w:spacing w:line="380" w:lineRule="exact"/>
        <w:ind w:firstLine="420" w:firstLineChars="200"/>
        <w:rPr>
          <w:rFonts w:ascii="宋体" w:hAnsi="宋体" w:cs="宋体"/>
          <w:kern w:val="0"/>
        </w:rPr>
      </w:pPr>
      <w:r>
        <w:rPr>
          <w:rFonts w:hint="eastAsia" w:ascii="宋体" w:hAnsi="宋体" w:cs="宋体"/>
          <w:kern w:val="0"/>
        </w:rPr>
        <w:t>7、不同投标人的投标文件出现了评标委员会认为不应当雷同的情况；</w:t>
      </w:r>
    </w:p>
    <w:p>
      <w:pPr>
        <w:spacing w:line="380" w:lineRule="exact"/>
        <w:ind w:firstLine="420" w:firstLineChars="200"/>
        <w:rPr>
          <w:rFonts w:ascii="宋体" w:hAnsi="宋体" w:cs="宋体"/>
          <w:kern w:val="0"/>
        </w:rPr>
      </w:pPr>
      <w:r>
        <w:rPr>
          <w:rFonts w:hint="eastAsia" w:ascii="宋体" w:hAnsi="宋体" w:cs="宋体"/>
          <w:kern w:val="0"/>
        </w:rPr>
        <w:t>8、投标文件提出了不能满足招标文件要求或招标人不能接受的验收、计量、价款结算支付办法；</w:t>
      </w:r>
    </w:p>
    <w:p>
      <w:pPr>
        <w:spacing w:line="380" w:lineRule="exact"/>
        <w:ind w:firstLine="420" w:firstLineChars="200"/>
        <w:rPr>
          <w:rFonts w:ascii="宋体" w:hAnsi="宋体" w:cs="宋体"/>
          <w:kern w:val="0"/>
        </w:rPr>
      </w:pPr>
      <w:r>
        <w:rPr>
          <w:rFonts w:hint="eastAsia" w:ascii="宋体" w:hAnsi="宋体" w:cs="宋体"/>
          <w:kern w:val="0"/>
        </w:rPr>
        <w:t>9、以他人的名义投标、串通投标、以行贿手段谋取中标或者以其他弄虚作假方式投标的；</w:t>
      </w:r>
    </w:p>
    <w:p>
      <w:pPr>
        <w:spacing w:line="380" w:lineRule="exact"/>
        <w:ind w:firstLine="420" w:firstLineChars="200"/>
        <w:rPr>
          <w:rFonts w:ascii="宋体" w:hAnsi="宋体" w:cs="宋体"/>
          <w:kern w:val="0"/>
        </w:rPr>
      </w:pPr>
      <w:r>
        <w:rPr>
          <w:rFonts w:hint="eastAsia" w:ascii="宋体" w:hAnsi="宋体" w:cs="宋体"/>
          <w:kern w:val="0"/>
        </w:rPr>
        <w:t>10、投标报价大于招标控制价的；</w:t>
      </w:r>
    </w:p>
    <w:p>
      <w:pPr>
        <w:spacing w:line="380" w:lineRule="exact"/>
        <w:ind w:firstLine="420" w:firstLineChars="200"/>
        <w:rPr>
          <w:rFonts w:ascii="宋体" w:hAnsi="宋体" w:cs="宋体"/>
          <w:kern w:val="0"/>
        </w:rPr>
      </w:pPr>
      <w:r>
        <w:rPr>
          <w:rFonts w:hint="eastAsia" w:ascii="宋体" w:hAnsi="宋体" w:cs="宋体"/>
          <w:kern w:val="0"/>
        </w:rPr>
        <w:t>11、经评标委员会认定投标人的投标报价低于成本价的；</w:t>
      </w:r>
    </w:p>
    <w:p>
      <w:pPr>
        <w:spacing w:line="380" w:lineRule="exact"/>
        <w:ind w:firstLine="420" w:firstLineChars="200"/>
        <w:rPr>
          <w:rFonts w:ascii="宋体" w:hAnsi="宋体" w:cs="宋体"/>
          <w:kern w:val="0"/>
        </w:rPr>
      </w:pPr>
      <w:r>
        <w:rPr>
          <w:rFonts w:hint="eastAsia" w:ascii="宋体" w:hAnsi="宋体" w:cs="宋体"/>
          <w:kern w:val="0"/>
        </w:rPr>
        <w:t>12、投标文件组成内容不符合本招标文件规定的；</w:t>
      </w:r>
    </w:p>
    <w:p>
      <w:pPr>
        <w:widowControl/>
        <w:spacing w:line="380" w:lineRule="exact"/>
        <w:ind w:firstLine="472" w:firstLineChars="196"/>
        <w:jc w:val="left"/>
        <w:rPr>
          <w:rFonts w:ascii="宋体" w:hAnsi="宋体" w:cs="宋体"/>
          <w:b/>
          <w:kern w:val="0"/>
          <w:sz w:val="24"/>
        </w:rPr>
      </w:pPr>
      <w:r>
        <w:rPr>
          <w:rFonts w:hint="eastAsia" w:ascii="宋体" w:hAnsi="宋体" w:cs="宋体"/>
          <w:b/>
          <w:kern w:val="0"/>
          <w:sz w:val="24"/>
        </w:rPr>
        <w:t>三、合同授予</w:t>
      </w:r>
      <w:bookmarkEnd w:id="16"/>
    </w:p>
    <w:p>
      <w:pPr>
        <w:widowControl/>
        <w:spacing w:line="380" w:lineRule="exact"/>
        <w:ind w:firstLine="411" w:firstLineChars="196"/>
        <w:jc w:val="left"/>
        <w:rPr>
          <w:rFonts w:ascii="宋体" w:hAnsi="宋体" w:cs="宋体"/>
          <w:kern w:val="0"/>
        </w:rPr>
      </w:pPr>
      <w:r>
        <w:rPr>
          <w:rFonts w:hint="eastAsia" w:ascii="宋体" w:hAnsi="宋体" w:cs="宋体"/>
          <w:kern w:val="0"/>
        </w:rPr>
        <w:t>1、定标方式：除投标人须知前附表规定评标委员会直接确定中标人外，招标人依据评标委员会推荐的中标候选人确定中标人，评标委员会推荐中标候选人的人数见投标人须知前附表。</w:t>
      </w:r>
    </w:p>
    <w:p>
      <w:pPr>
        <w:widowControl/>
        <w:spacing w:line="380" w:lineRule="exact"/>
        <w:ind w:firstLine="420" w:firstLineChars="200"/>
        <w:jc w:val="left"/>
        <w:rPr>
          <w:rFonts w:ascii="宋体" w:hAnsi="宋体" w:cs="宋体"/>
          <w:kern w:val="0"/>
        </w:rPr>
      </w:pPr>
      <w:r>
        <w:rPr>
          <w:rFonts w:hint="eastAsia" w:ascii="宋体" w:hAnsi="宋体" w:cs="宋体"/>
          <w:kern w:val="0"/>
        </w:rPr>
        <w:t>2、中标通知：在规定的投标有效期内，招标人以书面形式向中标人发出中标通知书，未中标的投标人不予通知。</w:t>
      </w:r>
    </w:p>
    <w:p>
      <w:pPr>
        <w:widowControl/>
        <w:spacing w:line="380" w:lineRule="exact"/>
        <w:ind w:firstLine="411" w:firstLineChars="196"/>
        <w:jc w:val="left"/>
        <w:rPr>
          <w:rFonts w:ascii="宋体" w:hAnsi="宋体" w:cs="宋体"/>
          <w:kern w:val="0"/>
        </w:rPr>
      </w:pPr>
      <w:r>
        <w:rPr>
          <w:rFonts w:hint="eastAsia" w:ascii="宋体" w:hAnsi="宋体" w:cs="宋体"/>
          <w:kern w:val="0"/>
        </w:rPr>
        <w:t>3、投标保证金退还：未中标单位在中标通知书发出后</w:t>
      </w:r>
      <w:r>
        <w:rPr>
          <w:rFonts w:hint="eastAsia" w:ascii="宋体" w:hAnsi="宋体" w:cs="宋体"/>
          <w:kern w:val="0"/>
          <w:lang w:val="en-US" w:eastAsia="zh-CN"/>
        </w:rPr>
        <w:t>三</w:t>
      </w:r>
      <w:r>
        <w:rPr>
          <w:rFonts w:hint="eastAsia" w:ascii="宋体" w:hAnsi="宋体" w:cs="宋体"/>
          <w:kern w:val="0"/>
        </w:rPr>
        <w:t>十天内无息退还保证金；中标单位在合同签订后退还（不计利息）。</w:t>
      </w:r>
    </w:p>
    <w:p>
      <w:pPr>
        <w:widowControl/>
        <w:spacing w:line="380" w:lineRule="exact"/>
        <w:ind w:firstLine="411" w:firstLineChars="196"/>
        <w:jc w:val="left"/>
        <w:rPr>
          <w:rFonts w:ascii="宋体" w:hAnsi="宋体" w:cs="宋体"/>
          <w:kern w:val="0"/>
        </w:rPr>
      </w:pPr>
      <w:r>
        <w:rPr>
          <w:rFonts w:hint="eastAsia" w:ascii="宋体" w:hAnsi="宋体" w:cs="宋体"/>
          <w:kern w:val="0"/>
        </w:rPr>
        <w:t>4、履约担保：在签订合同前，中标人应按投标人须知前附表规定的金额、担保形式和招标文件 “合同条款及格式”规定的履约担保格式向招标人提交履约担保。</w:t>
      </w:r>
    </w:p>
    <w:p>
      <w:pPr>
        <w:widowControl/>
        <w:spacing w:line="380" w:lineRule="exact"/>
        <w:ind w:firstLine="411" w:firstLineChars="196"/>
        <w:jc w:val="left"/>
        <w:rPr>
          <w:rFonts w:ascii="宋体" w:hAnsi="宋体" w:cs="宋体"/>
          <w:kern w:val="0"/>
        </w:rPr>
      </w:pPr>
      <w:r>
        <w:rPr>
          <w:rFonts w:hint="eastAsia" w:ascii="宋体" w:hAnsi="宋体" w:cs="宋体"/>
          <w:kern w:val="0"/>
        </w:rPr>
        <w:t>5、签订合同：招标人和中标人应当自中标通知书发出之日起</w:t>
      </w:r>
      <w:r>
        <w:rPr>
          <w:rFonts w:hint="eastAsia" w:ascii="宋体" w:hAnsi="宋体" w:cs="宋体"/>
          <w:kern w:val="0"/>
          <w:lang w:val="en-US" w:eastAsia="zh-CN"/>
        </w:rPr>
        <w:t>15</w:t>
      </w:r>
      <w:r>
        <w:rPr>
          <w:rFonts w:hint="eastAsia" w:ascii="宋体" w:hAnsi="宋体" w:cs="宋体"/>
          <w:kern w:val="0"/>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widowControl/>
        <w:spacing w:line="380" w:lineRule="exact"/>
        <w:ind w:firstLine="411" w:firstLineChars="196"/>
        <w:jc w:val="left"/>
        <w:rPr>
          <w:rFonts w:ascii="宋体" w:hAnsi="宋体" w:cs="宋体"/>
          <w:kern w:val="0"/>
        </w:rPr>
      </w:pPr>
      <w:r>
        <w:rPr>
          <w:rFonts w:hint="eastAsia" w:ascii="宋体" w:hAnsi="宋体" w:cs="宋体"/>
          <w:kern w:val="0"/>
        </w:rPr>
        <w:t>6、发出中标通知书后，招标人无正当理由拒签合同的，招标人向中标人退还投标保证金；给中标人造成损失的，还应当赔偿损失。</w:t>
      </w:r>
    </w:p>
    <w:p>
      <w:pPr>
        <w:widowControl/>
        <w:spacing w:line="380" w:lineRule="exact"/>
        <w:ind w:firstLine="472" w:firstLineChars="196"/>
        <w:jc w:val="left"/>
        <w:rPr>
          <w:rFonts w:ascii="宋体" w:hAnsi="宋体" w:cs="宋体"/>
          <w:b/>
          <w:kern w:val="0"/>
          <w:sz w:val="24"/>
        </w:rPr>
      </w:pPr>
      <w:bookmarkStart w:id="17" w:name="_Toc233526328"/>
      <w:r>
        <w:rPr>
          <w:rFonts w:hint="eastAsia" w:ascii="宋体" w:hAnsi="宋体" w:cs="宋体"/>
          <w:b/>
          <w:kern w:val="0"/>
          <w:sz w:val="24"/>
        </w:rPr>
        <w:t>四、重新招标和不再招标</w:t>
      </w:r>
      <w:bookmarkEnd w:id="17"/>
    </w:p>
    <w:p>
      <w:pPr>
        <w:widowControl/>
        <w:spacing w:line="380" w:lineRule="exact"/>
        <w:ind w:firstLine="420" w:firstLineChars="200"/>
        <w:jc w:val="left"/>
        <w:rPr>
          <w:rFonts w:ascii="宋体" w:hAnsi="宋体" w:cs="宋体"/>
          <w:kern w:val="0"/>
        </w:rPr>
      </w:pPr>
      <w:r>
        <w:rPr>
          <w:rFonts w:hint="eastAsia" w:ascii="宋体" w:hAnsi="宋体" w:cs="宋体"/>
          <w:kern w:val="0"/>
        </w:rPr>
        <w:t>有下列情形之一的，招标人将重新招标：</w:t>
      </w:r>
    </w:p>
    <w:p>
      <w:pPr>
        <w:widowControl/>
        <w:spacing w:line="380" w:lineRule="exact"/>
        <w:ind w:firstLine="420" w:firstLineChars="200"/>
        <w:jc w:val="left"/>
        <w:rPr>
          <w:rFonts w:ascii="宋体" w:hAnsi="宋体" w:cs="宋体"/>
          <w:kern w:val="0"/>
        </w:rPr>
      </w:pPr>
      <w:r>
        <w:rPr>
          <w:rFonts w:hint="eastAsia" w:ascii="宋体" w:hAnsi="宋体" w:cs="宋体"/>
          <w:kern w:val="0"/>
        </w:rPr>
        <w:t>1、投标截止时间止，投标人少于3个的；</w:t>
      </w:r>
    </w:p>
    <w:p>
      <w:pPr>
        <w:widowControl/>
        <w:spacing w:line="380" w:lineRule="exact"/>
        <w:ind w:firstLine="420" w:firstLineChars="200"/>
        <w:jc w:val="left"/>
        <w:rPr>
          <w:rFonts w:ascii="宋体" w:hAnsi="宋体" w:cs="宋体"/>
          <w:kern w:val="0"/>
        </w:rPr>
      </w:pPr>
      <w:r>
        <w:rPr>
          <w:rFonts w:hint="eastAsia" w:ascii="宋体" w:hAnsi="宋体" w:cs="宋体"/>
          <w:kern w:val="0"/>
        </w:rPr>
        <w:t>2、经评标委员会评审后否决所有投标的。</w:t>
      </w:r>
    </w:p>
    <w:p>
      <w:pPr>
        <w:widowControl/>
        <w:spacing w:line="380" w:lineRule="exact"/>
        <w:ind w:firstLine="420" w:firstLineChars="200"/>
        <w:jc w:val="left"/>
        <w:rPr>
          <w:rFonts w:ascii="宋体" w:hAnsi="宋体" w:cs="宋体"/>
          <w:kern w:val="0"/>
        </w:rPr>
      </w:pPr>
      <w:r>
        <w:rPr>
          <w:rFonts w:hint="eastAsia" w:ascii="宋体" w:hAnsi="宋体" w:cs="宋体"/>
          <w:kern w:val="0"/>
        </w:rPr>
        <w:t>重新招标后投标人仍少于3个或者所有投标被否决的，不再进行招标</w:t>
      </w:r>
      <w:r>
        <w:rPr>
          <w:rFonts w:hint="eastAsia" w:ascii="宋体" w:hAnsi="宋体" w:cs="宋体"/>
          <w:kern w:val="0"/>
          <w:lang w:eastAsia="zh-CN"/>
        </w:rPr>
        <w:t>，</w:t>
      </w:r>
      <w:r>
        <w:rPr>
          <w:rFonts w:hint="eastAsia" w:ascii="宋体" w:hAnsi="宋体" w:cs="宋体"/>
          <w:kern w:val="0"/>
          <w:lang w:val="en-US" w:eastAsia="zh-CN"/>
        </w:rPr>
        <w:t>可采用谈判等方式确定成交人</w:t>
      </w:r>
      <w:r>
        <w:rPr>
          <w:rFonts w:hint="eastAsia" w:ascii="宋体" w:hAnsi="宋体" w:cs="宋体"/>
          <w:kern w:val="0"/>
        </w:rPr>
        <w:t>。</w:t>
      </w:r>
      <w:bookmarkStart w:id="18" w:name="_Toc233526329"/>
    </w:p>
    <w:p>
      <w:pPr>
        <w:widowControl/>
        <w:spacing w:line="380" w:lineRule="exact"/>
        <w:ind w:firstLine="472" w:firstLineChars="196"/>
        <w:jc w:val="left"/>
        <w:rPr>
          <w:rFonts w:ascii="宋体" w:hAnsi="宋体" w:cs="宋体"/>
          <w:b/>
          <w:kern w:val="0"/>
          <w:sz w:val="24"/>
        </w:rPr>
      </w:pPr>
      <w:r>
        <w:rPr>
          <w:rFonts w:hint="eastAsia" w:ascii="宋体" w:hAnsi="宋体" w:cs="宋体"/>
          <w:b/>
          <w:kern w:val="0"/>
          <w:sz w:val="24"/>
        </w:rPr>
        <w:t>五、纪律和监督</w:t>
      </w:r>
      <w:bookmarkEnd w:id="18"/>
    </w:p>
    <w:p>
      <w:pPr>
        <w:widowControl/>
        <w:spacing w:line="380" w:lineRule="exact"/>
        <w:ind w:firstLine="420" w:firstLineChars="200"/>
        <w:jc w:val="left"/>
        <w:rPr>
          <w:rFonts w:ascii="宋体" w:hAnsi="宋体" w:cs="宋体"/>
          <w:kern w:val="0"/>
        </w:rPr>
      </w:pPr>
      <w:r>
        <w:rPr>
          <w:rFonts w:hint="eastAsia" w:ascii="宋体" w:hAnsi="宋体" w:cs="宋体"/>
          <w:kern w:val="0"/>
        </w:rPr>
        <w:t>1、对招标人的纪律要求</w:t>
      </w:r>
    </w:p>
    <w:p>
      <w:pPr>
        <w:widowControl/>
        <w:spacing w:line="380" w:lineRule="exact"/>
        <w:ind w:firstLine="420" w:firstLineChars="200"/>
        <w:jc w:val="left"/>
        <w:rPr>
          <w:rFonts w:ascii="宋体" w:hAnsi="宋体" w:cs="宋体"/>
          <w:kern w:val="0"/>
        </w:rPr>
      </w:pPr>
      <w:r>
        <w:rPr>
          <w:rFonts w:hint="eastAsia" w:ascii="宋体" w:hAnsi="宋体" w:cs="宋体"/>
          <w:kern w:val="0"/>
        </w:rPr>
        <w:t>招标人不得泄漏招标投标活动中应当保密的情况和资料，不得与投标人串通损害国家利益、社会公共利益或者他人合法权益。</w:t>
      </w:r>
    </w:p>
    <w:p>
      <w:pPr>
        <w:widowControl/>
        <w:spacing w:line="380" w:lineRule="exact"/>
        <w:ind w:firstLine="420" w:firstLineChars="200"/>
        <w:jc w:val="left"/>
        <w:rPr>
          <w:rFonts w:ascii="宋体" w:hAnsi="宋体" w:cs="宋体"/>
          <w:kern w:val="0"/>
        </w:rPr>
      </w:pPr>
      <w:r>
        <w:rPr>
          <w:rFonts w:hint="eastAsia" w:ascii="宋体" w:hAnsi="宋体" w:cs="宋体"/>
          <w:kern w:val="0"/>
        </w:rPr>
        <w:t>2、对投标人的纪律要求</w:t>
      </w:r>
    </w:p>
    <w:p>
      <w:pPr>
        <w:widowControl/>
        <w:spacing w:line="380" w:lineRule="exact"/>
        <w:ind w:firstLine="420" w:firstLineChars="200"/>
        <w:jc w:val="left"/>
        <w:rPr>
          <w:rFonts w:ascii="宋体" w:hAnsi="宋体" w:cs="宋体"/>
          <w:kern w:val="0"/>
        </w:rPr>
      </w:pPr>
      <w:r>
        <w:rPr>
          <w:rFonts w:hint="eastAsia" w:ascii="宋体" w:hAnsi="宋体" w:cs="宋体"/>
          <w:kern w:val="0"/>
        </w:rPr>
        <w:t>投标人不得相互串通投标或者与招标人串通投标，不得向招标人或者评标委员会成员行贿谋取中标，不得以他人名义投标或者以其他方式弄虚作假骗取中标；投标人不得以任何方式干扰、影响评标工作。</w:t>
      </w:r>
    </w:p>
    <w:p>
      <w:pPr>
        <w:widowControl/>
        <w:spacing w:line="380" w:lineRule="exact"/>
        <w:ind w:firstLine="420" w:firstLineChars="200"/>
        <w:jc w:val="left"/>
        <w:rPr>
          <w:rFonts w:ascii="宋体" w:hAnsi="宋体" w:cs="宋体"/>
          <w:kern w:val="0"/>
        </w:rPr>
      </w:pPr>
      <w:r>
        <w:rPr>
          <w:rFonts w:hint="eastAsia" w:ascii="宋体" w:hAnsi="宋体" w:cs="宋体"/>
          <w:kern w:val="0"/>
        </w:rPr>
        <w:t>3、对评标委员会成员的纪律要求</w:t>
      </w:r>
    </w:p>
    <w:p>
      <w:pPr>
        <w:widowControl/>
        <w:spacing w:line="380" w:lineRule="exact"/>
        <w:ind w:firstLine="420" w:firstLineChars="200"/>
        <w:jc w:val="left"/>
        <w:rPr>
          <w:rFonts w:ascii="宋体" w:hAnsi="宋体" w:cs="宋体"/>
          <w:kern w:val="0"/>
        </w:rPr>
      </w:pPr>
      <w:r>
        <w:rPr>
          <w:rFonts w:hint="eastAsia" w:ascii="宋体" w:hAnsi="宋体" w:cs="宋体"/>
          <w:kern w:val="0"/>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widowControl/>
        <w:spacing w:line="380" w:lineRule="exact"/>
        <w:ind w:firstLine="420" w:firstLineChars="200"/>
        <w:jc w:val="left"/>
        <w:rPr>
          <w:rFonts w:ascii="宋体" w:hAnsi="宋体" w:cs="宋体"/>
          <w:kern w:val="0"/>
        </w:rPr>
      </w:pPr>
      <w:r>
        <w:rPr>
          <w:rFonts w:hint="eastAsia" w:ascii="宋体" w:hAnsi="宋体" w:cs="宋体"/>
          <w:kern w:val="0"/>
        </w:rPr>
        <w:t>4、对与评标活动有关的工作人员的纪律要求</w:t>
      </w:r>
    </w:p>
    <w:p>
      <w:pPr>
        <w:widowControl/>
        <w:spacing w:line="380" w:lineRule="exact"/>
        <w:ind w:firstLine="420" w:firstLineChars="200"/>
        <w:jc w:val="left"/>
        <w:rPr>
          <w:rFonts w:ascii="宋体" w:hAnsi="宋体" w:cs="宋体"/>
          <w:kern w:val="0"/>
        </w:rPr>
      </w:pPr>
      <w:r>
        <w:rPr>
          <w:rFonts w:hint="eastAsia" w:ascii="宋体" w:hAnsi="宋体" w:cs="宋体"/>
          <w:kern w:val="0"/>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widowControl/>
        <w:spacing w:line="380" w:lineRule="exact"/>
        <w:ind w:firstLine="420" w:firstLineChars="200"/>
        <w:jc w:val="left"/>
        <w:rPr>
          <w:rFonts w:ascii="宋体" w:hAnsi="宋体" w:cs="宋体"/>
          <w:kern w:val="0"/>
        </w:rPr>
      </w:pPr>
      <w:r>
        <w:rPr>
          <w:rFonts w:hint="eastAsia" w:ascii="宋体" w:hAnsi="宋体" w:cs="宋体"/>
          <w:kern w:val="0"/>
        </w:rPr>
        <w:t>5、投诉</w:t>
      </w:r>
    </w:p>
    <w:p>
      <w:pPr>
        <w:widowControl/>
        <w:spacing w:line="380" w:lineRule="exact"/>
        <w:ind w:firstLine="420" w:firstLineChars="200"/>
        <w:jc w:val="left"/>
        <w:rPr>
          <w:rFonts w:ascii="宋体" w:hAnsi="宋体" w:cs="宋体"/>
          <w:kern w:val="0"/>
        </w:rPr>
      </w:pPr>
      <w:r>
        <w:rPr>
          <w:rFonts w:hint="eastAsia" w:ascii="宋体" w:hAnsi="宋体" w:cs="宋体"/>
          <w:kern w:val="0"/>
        </w:rPr>
        <w:t>投标人和其他利害关系人认为本次招标活动违反法律、法规和规章规定的，有权向有关行政监督部门投诉。</w:t>
      </w:r>
    </w:p>
    <w:bookmarkEnd w:id="14"/>
    <w:p>
      <w:pPr>
        <w:pStyle w:val="124"/>
        <w:numPr>
          <w:ilvl w:val="0"/>
          <w:numId w:val="2"/>
        </w:numPr>
        <w:ind w:firstLineChars="0"/>
        <w:jc w:val="center"/>
        <w:rPr>
          <w:b/>
          <w:bCs/>
          <w:sz w:val="44"/>
          <w:szCs w:val="44"/>
        </w:rPr>
      </w:pPr>
      <w:bookmarkStart w:id="19" w:name="_Toc233526337"/>
      <w:r>
        <w:rPr>
          <w:rFonts w:hint="eastAsia" w:cs="宋体"/>
          <w:b/>
          <w:bCs/>
          <w:sz w:val="44"/>
          <w:szCs w:val="44"/>
        </w:rPr>
        <w:t>评标办法</w:t>
      </w:r>
    </w:p>
    <w:bookmarkEnd w:id="19"/>
    <w:p>
      <w:pPr>
        <w:snapToGrid w:val="0"/>
        <w:ind w:firstLine="420"/>
        <w:rPr>
          <w:rFonts w:ascii="宋体"/>
        </w:rPr>
      </w:pPr>
      <w:r>
        <w:rPr>
          <w:rFonts w:hint="eastAsia" w:ascii="宋体" w:hAnsi="宋体" w:cs="宋体"/>
        </w:rPr>
        <w:t>本次评标采用综合</w:t>
      </w:r>
      <w:r>
        <w:rPr>
          <w:rFonts w:hint="eastAsia" w:ascii="宋体" w:hAnsi="宋体" w:cs="宋体"/>
          <w:lang w:val="en-US" w:eastAsia="zh-CN"/>
        </w:rPr>
        <w:t>评分</w:t>
      </w:r>
      <w:r>
        <w:rPr>
          <w:rFonts w:hint="eastAsia" w:ascii="宋体" w:hAnsi="宋体" w:cs="宋体"/>
        </w:rPr>
        <w:t>法。评标委员会对满足招标文件，按照综合评定进行</w:t>
      </w:r>
      <w:r>
        <w:rPr>
          <w:rFonts w:hint="eastAsia" w:ascii="宋体" w:hAnsi="宋体" w:cs="宋体"/>
          <w:lang w:val="en-US" w:eastAsia="zh-CN"/>
        </w:rPr>
        <w:t>打分</w:t>
      </w:r>
      <w:r>
        <w:rPr>
          <w:rFonts w:hint="eastAsia" w:ascii="宋体" w:hAnsi="宋体" w:cs="宋体"/>
        </w:rPr>
        <w:t>，并按得</w:t>
      </w:r>
      <w:r>
        <w:rPr>
          <w:rFonts w:hint="eastAsia" w:ascii="宋体" w:hAnsi="宋体" w:cs="宋体"/>
          <w:lang w:val="en-US" w:eastAsia="zh-CN"/>
        </w:rPr>
        <w:t>分</w:t>
      </w:r>
      <w:r>
        <w:rPr>
          <w:rFonts w:hint="eastAsia" w:ascii="宋体" w:hAnsi="宋体" w:cs="宋体"/>
        </w:rPr>
        <w:t>多少顺序推荐中标候选人。</w:t>
      </w:r>
      <w:r>
        <w:rPr>
          <w:rFonts w:hint="eastAsia" w:ascii="宋体" w:hAnsi="宋体" w:cs="宋体"/>
          <w:lang w:val="en-US" w:eastAsia="zh-CN"/>
        </w:rPr>
        <w:t>分</w:t>
      </w:r>
      <w:r>
        <w:rPr>
          <w:rFonts w:hint="eastAsia" w:ascii="宋体" w:hAnsi="宋体" w:cs="宋体"/>
        </w:rPr>
        <w:t>数相等时，以投标报价低的优先；投标报价也相等的，由招标人自行确定。</w:t>
      </w:r>
    </w:p>
    <w:p>
      <w:pPr>
        <w:pStyle w:val="8"/>
        <w:jc w:val="both"/>
        <w:rPr>
          <w:rFonts w:ascii="宋体"/>
          <w:sz w:val="24"/>
          <w:szCs w:val="24"/>
        </w:rPr>
      </w:pPr>
      <w:r>
        <w:rPr>
          <w:rFonts w:ascii="宋体" w:hAnsi="宋体" w:cs="宋体"/>
          <w:sz w:val="24"/>
          <w:szCs w:val="24"/>
        </w:rPr>
        <w:t>1.</w:t>
      </w:r>
      <w:r>
        <w:rPr>
          <w:rFonts w:hint="eastAsia" w:ascii="宋体" w:hAnsi="宋体" w:cs="宋体"/>
          <w:sz w:val="24"/>
          <w:szCs w:val="24"/>
        </w:rPr>
        <w:t>有下列情况之一的，应当作为废标文件，不进入评标。</w:t>
      </w:r>
    </w:p>
    <w:p>
      <w:pPr>
        <w:pStyle w:val="122"/>
        <w:tabs>
          <w:tab w:val="left" w:pos="-454"/>
        </w:tabs>
        <w:snapToGrid w:val="0"/>
        <w:ind w:firstLine="315" w:firstLineChars="150"/>
        <w:rPr>
          <w:rFonts w:ascii="Times New Roman" w:cs="Times New Roman"/>
          <w:color w:val="auto"/>
          <w:sz w:val="21"/>
          <w:szCs w:val="21"/>
        </w:rPr>
      </w:pPr>
      <w:r>
        <w:rPr>
          <w:rFonts w:hint="eastAsia" w:ascii="Times New Roman"/>
          <w:color w:val="auto"/>
          <w:sz w:val="21"/>
          <w:szCs w:val="21"/>
        </w:rPr>
        <w:t>（</w:t>
      </w:r>
      <w:r>
        <w:rPr>
          <w:rFonts w:ascii="Times New Roman" w:cs="Times New Roman"/>
          <w:color w:val="auto"/>
          <w:sz w:val="21"/>
          <w:szCs w:val="21"/>
        </w:rPr>
        <w:t>1</w:t>
      </w:r>
      <w:r>
        <w:rPr>
          <w:rFonts w:hint="eastAsia" w:ascii="Times New Roman"/>
          <w:color w:val="auto"/>
          <w:sz w:val="21"/>
          <w:szCs w:val="21"/>
        </w:rPr>
        <w:t>）投标文件未封标的；</w:t>
      </w:r>
    </w:p>
    <w:p>
      <w:pPr>
        <w:pStyle w:val="122"/>
        <w:tabs>
          <w:tab w:val="left" w:pos="-454"/>
        </w:tabs>
        <w:snapToGrid w:val="0"/>
        <w:ind w:firstLine="315" w:firstLineChars="150"/>
        <w:rPr>
          <w:rFonts w:ascii="Times New Roman" w:cs="Times New Roman"/>
          <w:color w:val="auto"/>
          <w:sz w:val="21"/>
          <w:szCs w:val="21"/>
        </w:rPr>
      </w:pPr>
      <w:r>
        <w:rPr>
          <w:rFonts w:hint="eastAsia" w:ascii="Times New Roman"/>
          <w:color w:val="auto"/>
          <w:sz w:val="21"/>
          <w:szCs w:val="21"/>
        </w:rPr>
        <w:t>（</w:t>
      </w:r>
      <w:r>
        <w:rPr>
          <w:rFonts w:ascii="Times New Roman" w:cs="Times New Roman"/>
          <w:color w:val="auto"/>
          <w:sz w:val="21"/>
          <w:szCs w:val="21"/>
        </w:rPr>
        <w:t>2</w:t>
      </w:r>
      <w:r>
        <w:rPr>
          <w:rFonts w:hint="eastAsia" w:ascii="Times New Roman"/>
          <w:color w:val="auto"/>
          <w:sz w:val="21"/>
          <w:szCs w:val="21"/>
        </w:rPr>
        <w:t>）投标文件不能少于</w:t>
      </w:r>
      <w:r>
        <w:rPr>
          <w:rFonts w:hint="eastAsia" w:ascii="Times New Roman"/>
          <w:color w:val="auto"/>
          <w:sz w:val="21"/>
          <w:szCs w:val="21"/>
          <w:lang w:val="en-US" w:eastAsia="zh-CN"/>
        </w:rPr>
        <w:t>规定的份数</w:t>
      </w:r>
      <w:r>
        <w:rPr>
          <w:rFonts w:hint="eastAsia" w:ascii="Times New Roman"/>
          <w:color w:val="auto"/>
          <w:sz w:val="21"/>
          <w:szCs w:val="21"/>
        </w:rPr>
        <w:t>；</w:t>
      </w:r>
    </w:p>
    <w:p>
      <w:pPr>
        <w:pStyle w:val="122"/>
        <w:tabs>
          <w:tab w:val="left" w:pos="-454"/>
        </w:tabs>
        <w:snapToGrid w:val="0"/>
        <w:ind w:firstLine="315" w:firstLineChars="150"/>
        <w:rPr>
          <w:rFonts w:ascii="Times New Roman" w:cs="Times New Roman"/>
          <w:color w:val="auto"/>
          <w:sz w:val="21"/>
          <w:szCs w:val="21"/>
        </w:rPr>
      </w:pPr>
      <w:r>
        <w:rPr>
          <w:rFonts w:hint="eastAsia" w:ascii="Times New Roman"/>
          <w:color w:val="auto"/>
          <w:sz w:val="21"/>
          <w:szCs w:val="21"/>
        </w:rPr>
        <w:t>（</w:t>
      </w:r>
      <w:r>
        <w:rPr>
          <w:rFonts w:ascii="Times New Roman" w:cs="Times New Roman"/>
          <w:color w:val="auto"/>
          <w:sz w:val="21"/>
          <w:szCs w:val="21"/>
        </w:rPr>
        <w:t>3</w:t>
      </w:r>
      <w:r>
        <w:rPr>
          <w:rFonts w:hint="eastAsia" w:ascii="Times New Roman"/>
          <w:color w:val="auto"/>
          <w:sz w:val="21"/>
          <w:szCs w:val="21"/>
        </w:rPr>
        <w:t>）投标文件的内容与招标文件的要求实质性不符合的；</w:t>
      </w:r>
    </w:p>
    <w:p>
      <w:pPr>
        <w:pStyle w:val="122"/>
        <w:tabs>
          <w:tab w:val="left" w:pos="-454"/>
        </w:tabs>
        <w:snapToGrid w:val="0"/>
        <w:ind w:firstLine="315" w:firstLineChars="150"/>
        <w:rPr>
          <w:rFonts w:ascii="Times New Roman" w:cs="Times New Roman"/>
          <w:color w:val="auto"/>
          <w:sz w:val="21"/>
          <w:szCs w:val="21"/>
        </w:rPr>
      </w:pPr>
      <w:r>
        <w:rPr>
          <w:rFonts w:hint="eastAsia" w:ascii="Times New Roman"/>
          <w:color w:val="auto"/>
          <w:sz w:val="21"/>
          <w:szCs w:val="21"/>
        </w:rPr>
        <w:t>（</w:t>
      </w:r>
      <w:r>
        <w:rPr>
          <w:rFonts w:ascii="Times New Roman" w:cs="Times New Roman"/>
          <w:color w:val="auto"/>
          <w:sz w:val="21"/>
          <w:szCs w:val="21"/>
        </w:rPr>
        <w:t>4</w:t>
      </w:r>
      <w:r>
        <w:rPr>
          <w:rFonts w:hint="eastAsia" w:ascii="Times New Roman"/>
          <w:color w:val="auto"/>
          <w:sz w:val="21"/>
          <w:szCs w:val="21"/>
        </w:rPr>
        <w:t>）投标人的投标行为违反国家、地方政府相关规定的；</w:t>
      </w:r>
    </w:p>
    <w:p>
      <w:pPr>
        <w:pStyle w:val="122"/>
        <w:tabs>
          <w:tab w:val="left" w:pos="-454"/>
        </w:tabs>
        <w:snapToGrid w:val="0"/>
        <w:ind w:firstLine="315" w:firstLineChars="150"/>
        <w:rPr>
          <w:rFonts w:ascii="Times New Roman" w:cs="Times New Roman"/>
          <w:color w:val="auto"/>
          <w:sz w:val="21"/>
          <w:szCs w:val="21"/>
        </w:rPr>
      </w:pPr>
      <w:r>
        <w:rPr>
          <w:rFonts w:hint="eastAsia" w:ascii="Times New Roman"/>
          <w:color w:val="auto"/>
          <w:sz w:val="21"/>
          <w:szCs w:val="21"/>
        </w:rPr>
        <w:t>（</w:t>
      </w:r>
      <w:r>
        <w:rPr>
          <w:rFonts w:ascii="Times New Roman" w:cs="Times New Roman"/>
          <w:color w:val="auto"/>
          <w:sz w:val="21"/>
          <w:szCs w:val="21"/>
        </w:rPr>
        <w:t>5</w:t>
      </w:r>
      <w:r>
        <w:rPr>
          <w:rFonts w:hint="eastAsia" w:ascii="Times New Roman"/>
          <w:color w:val="auto"/>
          <w:sz w:val="21"/>
          <w:szCs w:val="21"/>
        </w:rPr>
        <w:t>）投标文件内容不全，关键内容字迹模糊，无法辨认的；</w:t>
      </w:r>
    </w:p>
    <w:p>
      <w:pPr>
        <w:pStyle w:val="122"/>
        <w:tabs>
          <w:tab w:val="left" w:pos="-454"/>
        </w:tabs>
        <w:snapToGrid w:val="0"/>
        <w:ind w:firstLine="315" w:firstLineChars="150"/>
        <w:rPr>
          <w:rFonts w:hint="eastAsia" w:ascii="Times New Roman" w:eastAsia="宋体" w:cs="Times New Roman"/>
          <w:color w:val="auto"/>
          <w:sz w:val="21"/>
          <w:szCs w:val="21"/>
          <w:lang w:val="en-US" w:eastAsia="zh-CN"/>
        </w:rPr>
      </w:pPr>
      <w:r>
        <w:rPr>
          <w:rFonts w:hint="eastAsia" w:ascii="Times New Roman"/>
          <w:color w:val="auto"/>
          <w:sz w:val="21"/>
          <w:szCs w:val="21"/>
        </w:rPr>
        <w:t>（</w:t>
      </w:r>
      <w:r>
        <w:rPr>
          <w:rFonts w:ascii="Times New Roman" w:cs="Times New Roman"/>
          <w:color w:val="auto"/>
          <w:sz w:val="21"/>
          <w:szCs w:val="21"/>
        </w:rPr>
        <w:t>6</w:t>
      </w:r>
      <w:r>
        <w:rPr>
          <w:rFonts w:hint="eastAsia" w:ascii="Times New Roman"/>
          <w:color w:val="auto"/>
          <w:sz w:val="21"/>
          <w:szCs w:val="21"/>
        </w:rPr>
        <w:t>）投标文件组成内容不符合招标文件要求的</w:t>
      </w:r>
    </w:p>
    <w:p>
      <w:pPr>
        <w:pStyle w:val="8"/>
        <w:jc w:val="both"/>
        <w:rPr>
          <w:rFonts w:ascii="宋体" w:hAnsi="宋体" w:cs="宋体"/>
          <w:sz w:val="24"/>
          <w:szCs w:val="24"/>
        </w:rPr>
      </w:pPr>
      <w:bookmarkStart w:id="20" w:name="_Toc394591144"/>
      <w:bookmarkStart w:id="21" w:name="_Toc206991154"/>
      <w:bookmarkStart w:id="22" w:name="_Toc236156232"/>
      <w:bookmarkStart w:id="23" w:name="_Toc237266618"/>
      <w:bookmarkStart w:id="24" w:name="_Toc236155994"/>
      <w:bookmarkStart w:id="25" w:name="_Toc216775397"/>
      <w:r>
        <w:rPr>
          <w:rFonts w:ascii="宋体" w:hAnsi="宋体" w:cs="宋体"/>
          <w:sz w:val="24"/>
          <w:szCs w:val="24"/>
        </w:rPr>
        <w:t>2.</w:t>
      </w:r>
      <w:bookmarkEnd w:id="20"/>
      <w:bookmarkEnd w:id="21"/>
      <w:bookmarkEnd w:id="22"/>
      <w:bookmarkEnd w:id="23"/>
      <w:bookmarkEnd w:id="24"/>
      <w:bookmarkEnd w:id="25"/>
      <w:bookmarkStart w:id="26" w:name="_Toc216775398"/>
      <w:bookmarkStart w:id="27" w:name="_Toc237266619"/>
      <w:bookmarkStart w:id="28" w:name="_Toc236155995"/>
      <w:bookmarkStart w:id="29" w:name="_Toc206991155"/>
      <w:bookmarkStart w:id="30" w:name="_Toc394591145"/>
      <w:bookmarkStart w:id="31" w:name="_Toc236156233"/>
      <w:r>
        <w:rPr>
          <w:rFonts w:hint="eastAsia" w:ascii="宋体" w:hAnsi="宋体" w:cs="宋体"/>
          <w:sz w:val="24"/>
          <w:szCs w:val="24"/>
        </w:rPr>
        <w:t>评标结果</w:t>
      </w:r>
      <w:bookmarkEnd w:id="26"/>
      <w:bookmarkEnd w:id="27"/>
      <w:bookmarkEnd w:id="28"/>
      <w:bookmarkEnd w:id="29"/>
      <w:bookmarkEnd w:id="30"/>
      <w:bookmarkEnd w:id="31"/>
    </w:p>
    <w:p>
      <w:pPr>
        <w:pStyle w:val="122"/>
        <w:snapToGrid w:val="0"/>
        <w:ind w:firstLine="420" w:firstLineChars="200"/>
        <w:rPr>
          <w:rFonts w:ascii="Times New Roman" w:cs="Times New Roman"/>
          <w:color w:val="auto"/>
          <w:sz w:val="21"/>
          <w:szCs w:val="21"/>
        </w:rPr>
      </w:pPr>
      <w:r>
        <w:rPr>
          <w:rFonts w:hint="eastAsia" w:ascii="Times New Roman"/>
          <w:color w:val="auto"/>
          <w:sz w:val="21"/>
          <w:szCs w:val="21"/>
        </w:rPr>
        <w:t>评标委员会完成评标后，应当向招标人提交书面评标报告，并由招标人最终确定入围单位。</w:t>
      </w:r>
    </w:p>
    <w:p>
      <w:pPr>
        <w:pStyle w:val="122"/>
        <w:snapToGrid w:val="0"/>
        <w:rPr>
          <w:rFonts w:ascii="Times New Roman" w:cs="Times New Roman"/>
          <w:color w:val="auto"/>
          <w:sz w:val="21"/>
          <w:szCs w:val="21"/>
        </w:rPr>
      </w:pPr>
    </w:p>
    <w:p>
      <w:pPr>
        <w:pStyle w:val="122"/>
        <w:snapToGrid w:val="0"/>
        <w:jc w:val="center"/>
        <w:rPr>
          <w:rFonts w:hint="default"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评分标准</w:t>
      </w:r>
    </w:p>
    <w:tbl>
      <w:tblPr>
        <w:tblStyle w:val="41"/>
        <w:tblpPr w:leftFromText="180" w:rightFromText="180" w:vertAnchor="text" w:horzAnchor="page" w:tblpXSpec="center" w:tblpY="281"/>
        <w:tblOverlap w:val="never"/>
        <w:tblW w:w="9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084"/>
        <w:gridCol w:w="6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741" w:type="dxa"/>
            <w:vAlign w:val="center"/>
          </w:tcPr>
          <w:p>
            <w:pPr>
              <w:spacing w:line="480" w:lineRule="auto"/>
              <w:jc w:val="center"/>
              <w:rPr>
                <w:b/>
              </w:rPr>
            </w:pPr>
            <w:r>
              <w:rPr>
                <w:rFonts w:hint="eastAsia"/>
                <w:b/>
              </w:rPr>
              <w:t>序号</w:t>
            </w:r>
          </w:p>
        </w:tc>
        <w:tc>
          <w:tcPr>
            <w:tcW w:w="8788" w:type="dxa"/>
            <w:gridSpan w:val="2"/>
            <w:vAlign w:val="center"/>
          </w:tcPr>
          <w:p>
            <w:pPr>
              <w:spacing w:line="480" w:lineRule="auto"/>
              <w:jc w:val="center"/>
              <w:rPr>
                <w:b/>
              </w:rPr>
            </w:pPr>
            <w:r>
              <w:rPr>
                <w:rFonts w:hint="eastAsia"/>
                <w:b/>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jc w:val="center"/>
        </w:trPr>
        <w:tc>
          <w:tcPr>
            <w:tcW w:w="741" w:type="dxa"/>
            <w:vAlign w:val="center"/>
          </w:tcPr>
          <w:p>
            <w:pPr>
              <w:spacing w:line="480" w:lineRule="auto"/>
              <w:jc w:val="center"/>
            </w:pPr>
            <w:r>
              <w:rPr>
                <w:rFonts w:hint="eastAsia"/>
              </w:rPr>
              <w:t>1</w:t>
            </w:r>
          </w:p>
        </w:tc>
        <w:tc>
          <w:tcPr>
            <w:tcW w:w="2084" w:type="dxa"/>
            <w:vAlign w:val="center"/>
          </w:tcPr>
          <w:p>
            <w:pPr>
              <w:autoSpaceDE/>
              <w:autoSpaceDN/>
              <w:adjustRightInd/>
              <w:spacing w:line="240" w:lineRule="atLeast"/>
              <w:jc w:val="left"/>
              <w:rPr>
                <w:rFonts w:hint="eastAsia" w:ascii="Times New Roman" w:hAnsi="Times New Roman" w:eastAsia="宋体" w:cs="Times New Roman"/>
                <w:color w:val="auto"/>
                <w:kern w:val="2"/>
                <w:sz w:val="21"/>
                <w:szCs w:val="21"/>
                <w:highlight w:val="none"/>
                <w:lang w:val="en-US" w:eastAsia="zh-CN" w:bidi="ar-SA"/>
              </w:rPr>
            </w:pPr>
            <w:r>
              <w:rPr>
                <w:rFonts w:hint="eastAsia"/>
                <w:color w:val="auto"/>
                <w:highlight w:val="none"/>
                <w:lang w:val="en-US" w:eastAsia="zh-CN"/>
              </w:rPr>
              <w:t>人员</w:t>
            </w:r>
            <w:r>
              <w:rPr>
                <w:color w:val="auto"/>
                <w:highlight w:val="none"/>
              </w:rPr>
              <w:t>保证：投标人须提供</w:t>
            </w:r>
            <w:r>
              <w:rPr>
                <w:rFonts w:hint="eastAsia"/>
                <w:color w:val="auto"/>
                <w:highlight w:val="none"/>
              </w:rPr>
              <w:t>拟</w:t>
            </w:r>
            <w:r>
              <w:rPr>
                <w:color w:val="auto"/>
                <w:highlight w:val="none"/>
              </w:rPr>
              <w:t>投入本项目</w:t>
            </w:r>
            <w:r>
              <w:rPr>
                <w:rFonts w:hint="eastAsia"/>
                <w:color w:val="auto"/>
                <w:highlight w:val="none"/>
                <w:lang w:val="en-US" w:eastAsia="zh-CN"/>
              </w:rPr>
              <w:t>人员</w:t>
            </w:r>
            <w:r>
              <w:rPr>
                <w:color w:val="auto"/>
                <w:highlight w:val="none"/>
              </w:rPr>
              <w:t>清单，含</w:t>
            </w:r>
            <w:r>
              <w:rPr>
                <w:rFonts w:hint="eastAsia"/>
                <w:color w:val="auto"/>
                <w:highlight w:val="none"/>
                <w:lang w:val="en-US" w:eastAsia="zh-CN"/>
              </w:rPr>
              <w:t>身份</w:t>
            </w:r>
            <w:r>
              <w:rPr>
                <w:color w:val="auto"/>
                <w:highlight w:val="none"/>
              </w:rPr>
              <w:t>证明资料</w:t>
            </w:r>
            <w:r>
              <w:rPr>
                <w:color w:val="auto"/>
                <w:kern w:val="2"/>
                <w:highlight w:val="none"/>
              </w:rPr>
              <w:t>（</w:t>
            </w:r>
            <w:r>
              <w:rPr>
                <w:rFonts w:hint="eastAsia"/>
                <w:color w:val="auto"/>
                <w:kern w:val="2"/>
                <w:highlight w:val="none"/>
                <w:lang w:val="en-US" w:eastAsia="zh-CN"/>
              </w:rPr>
              <w:t>10</w:t>
            </w:r>
            <w:r>
              <w:rPr>
                <w:color w:val="auto"/>
                <w:kern w:val="2"/>
                <w:highlight w:val="none"/>
              </w:rPr>
              <w:t>分）</w:t>
            </w:r>
          </w:p>
        </w:tc>
        <w:tc>
          <w:tcPr>
            <w:tcW w:w="6704" w:type="dxa"/>
            <w:vAlign w:val="center"/>
          </w:tcPr>
          <w:p>
            <w:pPr>
              <w:autoSpaceDE/>
              <w:autoSpaceDN/>
              <w:adjustRightInd/>
              <w:spacing w:line="240" w:lineRule="atLeast"/>
              <w:jc w:val="both"/>
              <w:rPr>
                <w:rFonts w:hint="eastAsia"/>
                <w:color w:val="auto"/>
                <w:highlight w:val="none"/>
              </w:rPr>
            </w:pPr>
            <w:r>
              <w:rPr>
                <w:rFonts w:hint="eastAsia"/>
                <w:color w:val="auto"/>
                <w:highlight w:val="none"/>
              </w:rPr>
              <w:t>1、承诺固定</w:t>
            </w:r>
            <w:r>
              <w:rPr>
                <w:rFonts w:hint="eastAsia"/>
                <w:color w:val="auto"/>
                <w:highlight w:val="none"/>
                <w:lang w:val="en-US" w:eastAsia="zh-CN"/>
              </w:rPr>
              <w:t>专人装卸</w:t>
            </w:r>
            <w:r>
              <w:rPr>
                <w:rFonts w:hint="eastAsia"/>
                <w:color w:val="auto"/>
                <w:highlight w:val="none"/>
              </w:rPr>
              <w:t>，做到专</w:t>
            </w:r>
            <w:r>
              <w:rPr>
                <w:rFonts w:hint="eastAsia"/>
                <w:color w:val="auto"/>
                <w:highlight w:val="none"/>
                <w:lang w:val="en-US" w:eastAsia="zh-CN"/>
              </w:rPr>
              <w:t>人</w:t>
            </w:r>
            <w:r>
              <w:rPr>
                <w:rFonts w:hint="eastAsia"/>
                <w:color w:val="auto"/>
                <w:highlight w:val="none"/>
              </w:rPr>
              <w:t>专用，并将</w:t>
            </w:r>
            <w:r>
              <w:rPr>
                <w:rFonts w:hint="eastAsia"/>
                <w:color w:val="auto"/>
                <w:highlight w:val="none"/>
                <w:lang w:val="en-US" w:eastAsia="zh-CN"/>
              </w:rPr>
              <w:t>人员清单</w:t>
            </w:r>
            <w:r>
              <w:rPr>
                <w:rFonts w:hint="eastAsia"/>
                <w:color w:val="auto"/>
                <w:highlight w:val="none"/>
              </w:rPr>
              <w:t>向</w:t>
            </w:r>
            <w:r>
              <w:rPr>
                <w:rFonts w:hint="eastAsia"/>
                <w:color w:val="auto"/>
                <w:highlight w:val="none"/>
                <w:lang w:val="en-US" w:eastAsia="zh-CN"/>
              </w:rPr>
              <w:t>招标人</w:t>
            </w:r>
            <w:r>
              <w:rPr>
                <w:rFonts w:hint="eastAsia"/>
                <w:color w:val="auto"/>
                <w:highlight w:val="none"/>
              </w:rPr>
              <w:t>报备的得</w:t>
            </w:r>
            <w:r>
              <w:rPr>
                <w:rFonts w:hint="eastAsia"/>
                <w:color w:val="auto"/>
                <w:highlight w:val="none"/>
                <w:lang w:val="en-US" w:eastAsia="zh-CN"/>
              </w:rPr>
              <w:t>5</w:t>
            </w:r>
            <w:r>
              <w:rPr>
                <w:rFonts w:hint="eastAsia"/>
                <w:color w:val="auto"/>
                <w:highlight w:val="none"/>
              </w:rPr>
              <w:t>分。</w:t>
            </w:r>
          </w:p>
          <w:p>
            <w:pPr>
              <w:autoSpaceDE/>
              <w:autoSpaceDN/>
              <w:adjustRightInd/>
              <w:spacing w:line="240" w:lineRule="atLeast"/>
              <w:jc w:val="both"/>
              <w:rPr>
                <w:color w:val="auto"/>
                <w:highlight w:val="none"/>
              </w:rPr>
            </w:pPr>
            <w:r>
              <w:rPr>
                <w:rFonts w:hint="eastAsia"/>
                <w:color w:val="auto"/>
                <w:highlight w:val="none"/>
                <w:lang w:val="en-US" w:eastAsia="zh-CN"/>
              </w:rPr>
              <w:t>2</w:t>
            </w:r>
            <w:r>
              <w:rPr>
                <w:rFonts w:hint="eastAsia"/>
                <w:color w:val="auto"/>
                <w:highlight w:val="none"/>
              </w:rPr>
              <w:t>、拟</w:t>
            </w:r>
            <w:r>
              <w:rPr>
                <w:color w:val="auto"/>
                <w:highlight w:val="none"/>
              </w:rPr>
              <w:t>投入本项目</w:t>
            </w:r>
            <w:r>
              <w:rPr>
                <w:rFonts w:hint="eastAsia"/>
                <w:color w:val="auto"/>
                <w:highlight w:val="none"/>
                <w:lang w:val="en-US" w:eastAsia="zh-CN"/>
              </w:rPr>
              <w:t>人员6人</w:t>
            </w:r>
            <w:r>
              <w:rPr>
                <w:color w:val="auto"/>
                <w:highlight w:val="none"/>
              </w:rPr>
              <w:t>(含)以上得</w:t>
            </w:r>
            <w:r>
              <w:rPr>
                <w:rFonts w:hint="eastAsia"/>
                <w:color w:val="auto"/>
                <w:highlight w:val="none"/>
                <w:lang w:val="en-US" w:eastAsia="zh-CN"/>
              </w:rPr>
              <w:t>5</w:t>
            </w:r>
            <w:r>
              <w:rPr>
                <w:color w:val="auto"/>
                <w:highlight w:val="none"/>
              </w:rPr>
              <w:t>分、</w:t>
            </w:r>
            <w:r>
              <w:rPr>
                <w:rFonts w:hint="eastAsia"/>
                <w:color w:val="auto"/>
                <w:highlight w:val="none"/>
                <w:lang w:val="en-US" w:eastAsia="zh-CN"/>
              </w:rPr>
              <w:t>5人</w:t>
            </w:r>
            <w:r>
              <w:rPr>
                <w:color w:val="auto"/>
                <w:highlight w:val="none"/>
              </w:rPr>
              <w:t>（含）</w:t>
            </w:r>
            <w:r>
              <w:rPr>
                <w:rFonts w:hint="eastAsia"/>
                <w:color w:val="auto"/>
                <w:highlight w:val="none"/>
                <w:lang w:val="en-US" w:eastAsia="zh-CN"/>
              </w:rPr>
              <w:t>以下</w:t>
            </w:r>
            <w:r>
              <w:rPr>
                <w:color w:val="auto"/>
                <w:highlight w:val="none"/>
              </w:rPr>
              <w:t>得</w:t>
            </w:r>
            <w:r>
              <w:rPr>
                <w:rFonts w:hint="eastAsia"/>
                <w:color w:val="auto"/>
                <w:highlight w:val="none"/>
                <w:lang w:val="en-US" w:eastAsia="zh-CN"/>
              </w:rPr>
              <w:t>3</w:t>
            </w:r>
            <w:r>
              <w:rPr>
                <w:color w:val="auto"/>
                <w:highlight w:val="none"/>
              </w:rPr>
              <w:t>分、</w:t>
            </w:r>
            <w:r>
              <w:rPr>
                <w:rFonts w:hint="eastAsia"/>
                <w:color w:val="auto"/>
                <w:highlight w:val="none"/>
                <w:lang w:val="en-US" w:eastAsia="zh-CN"/>
              </w:rPr>
              <w:t>4人</w:t>
            </w:r>
            <w:r>
              <w:rPr>
                <w:color w:val="auto"/>
                <w:highlight w:val="none"/>
              </w:rPr>
              <w:t>（不含）以下得1分。</w:t>
            </w:r>
          </w:p>
          <w:p>
            <w:pPr>
              <w:autoSpaceDE/>
              <w:autoSpaceDN/>
              <w:adjustRightInd/>
              <w:spacing w:line="240" w:lineRule="atLeast"/>
              <w:jc w:val="both"/>
              <w:rPr>
                <w:rFonts w:hint="eastAsia" w:ascii="Times New Roman" w:hAnsi="Times New Roman" w:eastAsia="宋体" w:cs="Times New Roman"/>
                <w:color w:val="auto"/>
                <w:kern w:val="2"/>
                <w:sz w:val="21"/>
                <w:szCs w:val="21"/>
                <w:highlight w:val="none"/>
                <w:lang w:val="en-US" w:eastAsia="zh-CN" w:bidi="ar-SA"/>
              </w:rPr>
            </w:pPr>
            <w:r>
              <w:rPr>
                <w:color w:val="auto"/>
                <w:highlight w:val="none"/>
              </w:rPr>
              <w:t>注：</w:t>
            </w:r>
            <w:r>
              <w:rPr>
                <w:rFonts w:hint="eastAsia"/>
                <w:color w:val="auto"/>
                <w:highlight w:val="none"/>
                <w:lang w:val="en-US" w:eastAsia="zh-CN"/>
              </w:rPr>
              <w:t>需提供人员与投标单位人事劳动合同、身份证复印件</w:t>
            </w:r>
            <w:r>
              <w:rPr>
                <w:color w:val="auto"/>
                <w:highlight w:val="none"/>
              </w:rPr>
              <w:t>等相关资料，未提供不计分。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jc w:val="center"/>
        </w:trPr>
        <w:tc>
          <w:tcPr>
            <w:tcW w:w="741" w:type="dxa"/>
            <w:vAlign w:val="center"/>
          </w:tcPr>
          <w:p>
            <w:pPr>
              <w:spacing w:line="480" w:lineRule="auto"/>
              <w:jc w:val="center"/>
              <w:rPr>
                <w:rFonts w:hint="eastAsia" w:eastAsia="宋体"/>
                <w:lang w:val="en-US" w:eastAsia="zh-CN"/>
              </w:rPr>
            </w:pPr>
            <w:r>
              <w:rPr>
                <w:rFonts w:hint="eastAsia"/>
                <w:lang w:val="en-US" w:eastAsia="zh-CN"/>
              </w:rPr>
              <w:t>2</w:t>
            </w:r>
          </w:p>
        </w:tc>
        <w:tc>
          <w:tcPr>
            <w:tcW w:w="2084" w:type="dxa"/>
            <w:vAlign w:val="center"/>
          </w:tcPr>
          <w:p>
            <w:pPr>
              <w:autoSpaceDE/>
              <w:autoSpaceDN/>
              <w:adjustRightInd/>
              <w:spacing w:line="240" w:lineRule="atLeast"/>
              <w:jc w:val="left"/>
              <w:rPr>
                <w:rFonts w:hint="eastAsia" w:ascii="Times New Roman" w:hAnsi="Times New Roman" w:eastAsia="宋体" w:cs="Times New Roman"/>
                <w:kern w:val="2"/>
                <w:sz w:val="21"/>
                <w:szCs w:val="21"/>
                <w:highlight w:val="none"/>
                <w:lang w:val="en-US" w:eastAsia="zh-CN" w:bidi="ar-SA"/>
              </w:rPr>
            </w:pPr>
            <w:r>
              <w:rPr>
                <w:rFonts w:hint="eastAsia"/>
                <w:color w:val="auto"/>
                <w:highlight w:val="none"/>
              </w:rPr>
              <w:t>服务承诺（含卫生</w:t>
            </w:r>
            <w:r>
              <w:rPr>
                <w:rFonts w:hint="eastAsia"/>
                <w:color w:val="auto"/>
                <w:highlight w:val="none"/>
                <w:lang w:val="en-US" w:eastAsia="zh-CN"/>
              </w:rPr>
              <w:t>服务承诺</w:t>
            </w:r>
            <w:r>
              <w:rPr>
                <w:rFonts w:hint="eastAsia"/>
                <w:color w:val="auto"/>
                <w:highlight w:val="none"/>
              </w:rPr>
              <w:t>）及其违约责任评审（</w:t>
            </w:r>
            <w:r>
              <w:rPr>
                <w:rFonts w:hint="eastAsia"/>
                <w:color w:val="auto"/>
                <w:highlight w:val="none"/>
                <w:lang w:val="en-US" w:eastAsia="zh-CN"/>
              </w:rPr>
              <w:t>15</w:t>
            </w:r>
            <w:r>
              <w:rPr>
                <w:rFonts w:hint="eastAsia"/>
                <w:color w:val="auto"/>
                <w:highlight w:val="none"/>
              </w:rPr>
              <w:t>分）</w:t>
            </w:r>
          </w:p>
        </w:tc>
        <w:tc>
          <w:tcPr>
            <w:tcW w:w="6704" w:type="dxa"/>
            <w:vAlign w:val="top"/>
          </w:tcPr>
          <w:p>
            <w:pPr>
              <w:autoSpaceDE/>
              <w:autoSpaceDN/>
              <w:adjustRightInd/>
              <w:spacing w:line="240" w:lineRule="atLeast"/>
              <w:rPr>
                <w:rFonts w:hint="eastAsia" w:ascii="Times New Roman" w:hAnsi="Times New Roman" w:eastAsia="宋体" w:cs="Times New Roman"/>
                <w:kern w:val="2"/>
                <w:sz w:val="21"/>
                <w:szCs w:val="21"/>
                <w:highlight w:val="none"/>
                <w:lang w:val="en-US" w:eastAsia="zh-CN" w:bidi="ar-SA"/>
              </w:rPr>
            </w:pPr>
            <w:r>
              <w:rPr>
                <w:rFonts w:hint="eastAsia"/>
                <w:color w:val="auto"/>
                <w:highlight w:val="none"/>
              </w:rPr>
              <w:t>服务承诺详细、具体、有针对性，能较好的满足要求</w:t>
            </w:r>
            <w:r>
              <w:rPr>
                <w:rFonts w:hint="eastAsia"/>
                <w:color w:val="auto"/>
                <w:highlight w:val="none"/>
                <w:lang w:val="en-US" w:eastAsia="zh-CN"/>
              </w:rPr>
              <w:t>，</w:t>
            </w:r>
            <w:r>
              <w:rPr>
                <w:rFonts w:hint="eastAsia"/>
                <w:color w:val="auto"/>
                <w:highlight w:val="none"/>
              </w:rPr>
              <w:t>具有相应违约责任承诺的得</w:t>
            </w:r>
            <w:r>
              <w:rPr>
                <w:rFonts w:hint="eastAsia"/>
                <w:color w:val="auto"/>
                <w:highlight w:val="none"/>
                <w:lang w:val="en-US" w:eastAsia="zh-CN"/>
              </w:rPr>
              <w:t>11</w:t>
            </w:r>
            <w:r>
              <w:rPr>
                <w:rFonts w:hint="eastAsia"/>
                <w:b/>
                <w:color w:val="auto"/>
                <w:highlight w:val="none"/>
                <w:lang w:val="en-US" w:eastAsia="zh-CN"/>
              </w:rPr>
              <w:t>-15</w:t>
            </w:r>
            <w:r>
              <w:rPr>
                <w:rFonts w:hint="eastAsia"/>
                <w:b/>
                <w:color w:val="auto"/>
                <w:highlight w:val="none"/>
              </w:rPr>
              <w:t>分</w:t>
            </w:r>
            <w:r>
              <w:rPr>
                <w:rFonts w:hint="eastAsia"/>
                <w:color w:val="auto"/>
                <w:highlight w:val="none"/>
              </w:rPr>
              <w:t xml:space="preserve">；服务承诺针对性一般，基本满足要求且具有相应违约责任承诺的得 </w:t>
            </w:r>
            <w:r>
              <w:rPr>
                <w:rFonts w:hint="eastAsia"/>
                <w:color w:val="auto"/>
                <w:highlight w:val="none"/>
                <w:lang w:val="en-US" w:eastAsia="zh-CN"/>
              </w:rPr>
              <w:t>6-10</w:t>
            </w:r>
            <w:r>
              <w:rPr>
                <w:rFonts w:hint="eastAsia"/>
                <w:b/>
                <w:color w:val="auto"/>
                <w:highlight w:val="none"/>
              </w:rPr>
              <w:t>分</w:t>
            </w:r>
            <w:r>
              <w:rPr>
                <w:rFonts w:hint="eastAsia"/>
                <w:color w:val="auto"/>
                <w:highlight w:val="none"/>
              </w:rPr>
              <w:t>；</w:t>
            </w:r>
            <w:r>
              <w:rPr>
                <w:color w:val="auto"/>
                <w:highlight w:val="none"/>
              </w:rPr>
              <w:t>有缺陷或不满足要求的得0-</w:t>
            </w:r>
            <w:r>
              <w:rPr>
                <w:rFonts w:hint="eastAsia"/>
                <w:color w:val="auto"/>
                <w:highlight w:val="none"/>
                <w:lang w:val="en-US" w:eastAsia="zh-CN"/>
              </w:rPr>
              <w:t>5</w:t>
            </w:r>
            <w:r>
              <w:rPr>
                <w:color w:val="auto"/>
                <w:highlight w:val="none"/>
              </w:rPr>
              <w:t>分</w:t>
            </w: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jc w:val="center"/>
        </w:trPr>
        <w:tc>
          <w:tcPr>
            <w:tcW w:w="741" w:type="dxa"/>
            <w:vAlign w:val="center"/>
          </w:tcPr>
          <w:p>
            <w:pPr>
              <w:spacing w:line="480" w:lineRule="auto"/>
              <w:jc w:val="center"/>
              <w:rPr>
                <w:rFonts w:hint="eastAsia" w:eastAsia="宋体"/>
                <w:lang w:val="en-US" w:eastAsia="zh-CN"/>
              </w:rPr>
            </w:pPr>
            <w:r>
              <w:rPr>
                <w:rFonts w:hint="eastAsia"/>
                <w:lang w:val="en-US" w:eastAsia="zh-CN"/>
              </w:rPr>
              <w:t>3</w:t>
            </w:r>
          </w:p>
        </w:tc>
        <w:tc>
          <w:tcPr>
            <w:tcW w:w="2084" w:type="dxa"/>
            <w:vAlign w:val="center"/>
          </w:tcPr>
          <w:p>
            <w:pPr>
              <w:autoSpaceDE/>
              <w:autoSpaceDN/>
              <w:adjustRightInd/>
              <w:spacing w:line="240" w:lineRule="atLeast"/>
              <w:jc w:val="left"/>
              <w:rPr>
                <w:rFonts w:hint="eastAsia" w:ascii="Times New Roman" w:hAnsi="Times New Roman" w:eastAsia="宋体" w:cs="Times New Roman"/>
                <w:color w:val="auto"/>
                <w:kern w:val="2"/>
                <w:sz w:val="21"/>
                <w:szCs w:val="21"/>
                <w:highlight w:val="none"/>
                <w:lang w:val="en-US" w:eastAsia="zh-CN" w:bidi="ar-SA"/>
              </w:rPr>
            </w:pPr>
            <w:r>
              <w:rPr>
                <w:rFonts w:hint="eastAsia"/>
                <w:color w:val="auto"/>
                <w:highlight w:val="none"/>
                <w:lang w:val="en-US" w:eastAsia="zh-CN"/>
              </w:rPr>
              <w:t>装卸</w:t>
            </w:r>
            <w:r>
              <w:rPr>
                <w:rFonts w:hint="eastAsia"/>
                <w:color w:val="auto"/>
                <w:highlight w:val="none"/>
              </w:rPr>
              <w:t>方案（包括应急处理方案）及安全保障措施和防疫安全保障</w:t>
            </w:r>
            <w:r>
              <w:rPr>
                <w:color w:val="auto"/>
                <w:kern w:val="2"/>
                <w:highlight w:val="none"/>
              </w:rPr>
              <w:t>（</w:t>
            </w:r>
            <w:r>
              <w:rPr>
                <w:rFonts w:hint="eastAsia"/>
                <w:color w:val="auto"/>
                <w:kern w:val="2"/>
                <w:highlight w:val="none"/>
                <w:lang w:val="en-US" w:eastAsia="zh-CN"/>
              </w:rPr>
              <w:t>15</w:t>
            </w:r>
            <w:r>
              <w:rPr>
                <w:color w:val="auto"/>
                <w:kern w:val="2"/>
                <w:highlight w:val="none"/>
              </w:rPr>
              <w:t>分）</w:t>
            </w:r>
          </w:p>
        </w:tc>
        <w:tc>
          <w:tcPr>
            <w:tcW w:w="6704" w:type="dxa"/>
            <w:vAlign w:val="top"/>
          </w:tcPr>
          <w:p>
            <w:pPr>
              <w:autoSpaceDE/>
              <w:autoSpaceDN/>
              <w:adjustRightInd/>
              <w:spacing w:line="240" w:lineRule="atLeast"/>
              <w:jc w:val="both"/>
              <w:rPr>
                <w:rFonts w:hint="eastAsia" w:ascii="Times New Roman" w:hAnsi="Times New Roman" w:eastAsia="宋体" w:cs="Times New Roman"/>
                <w:color w:val="auto"/>
                <w:kern w:val="2"/>
                <w:sz w:val="21"/>
                <w:szCs w:val="21"/>
                <w:highlight w:val="none"/>
                <w:lang w:val="en-US" w:eastAsia="zh-CN" w:bidi="ar-SA"/>
              </w:rPr>
            </w:pPr>
            <w:r>
              <w:rPr>
                <w:color w:val="auto"/>
                <w:highlight w:val="none"/>
              </w:rPr>
              <w:t>对</w:t>
            </w:r>
            <w:r>
              <w:rPr>
                <w:rFonts w:hint="eastAsia"/>
                <w:color w:val="auto"/>
                <w:highlight w:val="none"/>
                <w:lang w:val="en-US" w:eastAsia="zh-CN"/>
              </w:rPr>
              <w:t>本项目实施</w:t>
            </w:r>
            <w:r>
              <w:rPr>
                <w:color w:val="auto"/>
                <w:highlight w:val="none"/>
              </w:rPr>
              <w:t>期间，特别是节徦日、春节期间</w:t>
            </w:r>
            <w:r>
              <w:rPr>
                <w:rFonts w:hint="eastAsia"/>
                <w:color w:val="auto"/>
                <w:highlight w:val="none"/>
                <w:lang w:val="en-US" w:eastAsia="zh-CN"/>
              </w:rPr>
              <w:t>装卸能</w:t>
            </w:r>
            <w:r>
              <w:rPr>
                <w:color w:val="auto"/>
                <w:highlight w:val="none"/>
              </w:rPr>
              <w:t>力以及雨、雪、雾天气的安全、及时性保证措施及建议方案，对如遇突然情况的货物</w:t>
            </w:r>
            <w:r>
              <w:rPr>
                <w:rFonts w:hint="eastAsia"/>
                <w:color w:val="auto"/>
                <w:highlight w:val="none"/>
                <w:lang w:val="en-US" w:eastAsia="zh-CN"/>
              </w:rPr>
              <w:t>装卸</w:t>
            </w:r>
            <w:r>
              <w:rPr>
                <w:color w:val="auto"/>
                <w:highlight w:val="none"/>
              </w:rPr>
              <w:t>及</w:t>
            </w:r>
            <w:r>
              <w:rPr>
                <w:rFonts w:hint="eastAsia"/>
                <w:color w:val="auto"/>
                <w:highlight w:val="none"/>
                <w:lang w:val="en-US" w:eastAsia="zh-CN"/>
              </w:rPr>
              <w:t>装卸</w:t>
            </w:r>
            <w:r>
              <w:rPr>
                <w:color w:val="auto"/>
                <w:highlight w:val="none"/>
              </w:rPr>
              <w:t>安全的保障方案</w:t>
            </w:r>
            <w:r>
              <w:rPr>
                <w:rFonts w:hint="eastAsia"/>
                <w:color w:val="auto"/>
                <w:highlight w:val="none"/>
              </w:rPr>
              <w:t>；</w:t>
            </w:r>
            <w:r>
              <w:rPr>
                <w:color w:val="auto"/>
                <w:highlight w:val="none"/>
              </w:rPr>
              <w:t>针对非洲猪瘟的防疫安全保障措施</w:t>
            </w:r>
            <w:r>
              <w:rPr>
                <w:rFonts w:hint="eastAsia"/>
                <w:color w:val="auto"/>
                <w:highlight w:val="none"/>
              </w:rPr>
              <w:t>。</w:t>
            </w:r>
            <w:r>
              <w:rPr>
                <w:color w:val="auto"/>
                <w:highlight w:val="none"/>
              </w:rPr>
              <w:t>保障措施详细、得当、有针对性的得</w:t>
            </w:r>
            <w:r>
              <w:rPr>
                <w:rFonts w:hint="eastAsia"/>
                <w:color w:val="auto"/>
                <w:highlight w:val="none"/>
                <w:lang w:val="en-US" w:eastAsia="zh-CN"/>
              </w:rPr>
              <w:t>11-15</w:t>
            </w:r>
            <w:r>
              <w:rPr>
                <w:color w:val="auto"/>
                <w:highlight w:val="none"/>
              </w:rPr>
              <w:t>分</w:t>
            </w:r>
            <w:r>
              <w:rPr>
                <w:rFonts w:hint="eastAsia"/>
                <w:color w:val="auto"/>
                <w:highlight w:val="none"/>
                <w:lang w:eastAsia="zh-CN"/>
              </w:rPr>
              <w:t>；</w:t>
            </w:r>
            <w:r>
              <w:rPr>
                <w:color w:val="auto"/>
                <w:highlight w:val="none"/>
              </w:rPr>
              <w:t>保障措施一般</w:t>
            </w:r>
            <w:r>
              <w:rPr>
                <w:rFonts w:hint="eastAsia"/>
                <w:color w:val="auto"/>
                <w:highlight w:val="none"/>
                <w:lang w:eastAsia="zh-CN"/>
              </w:rPr>
              <w:t>，</w:t>
            </w:r>
            <w:r>
              <w:rPr>
                <w:color w:val="auto"/>
                <w:highlight w:val="none"/>
              </w:rPr>
              <w:t>基本满足要求的得</w:t>
            </w:r>
            <w:r>
              <w:rPr>
                <w:rFonts w:hint="eastAsia"/>
                <w:color w:val="auto"/>
                <w:highlight w:val="none"/>
                <w:lang w:val="en-US" w:eastAsia="zh-CN"/>
              </w:rPr>
              <w:t>6-10</w:t>
            </w:r>
            <w:r>
              <w:rPr>
                <w:color w:val="auto"/>
                <w:highlight w:val="none"/>
              </w:rPr>
              <w:t>分</w:t>
            </w:r>
            <w:r>
              <w:rPr>
                <w:rFonts w:hint="eastAsia"/>
                <w:color w:val="auto"/>
                <w:highlight w:val="none"/>
                <w:lang w:eastAsia="zh-CN"/>
              </w:rPr>
              <w:t>；</w:t>
            </w:r>
            <w:r>
              <w:rPr>
                <w:color w:val="auto"/>
                <w:highlight w:val="none"/>
              </w:rPr>
              <w:t>有缺陷或不满足要求的得0-</w:t>
            </w:r>
            <w:r>
              <w:rPr>
                <w:rFonts w:hint="eastAsia"/>
                <w:color w:val="auto"/>
                <w:highlight w:val="none"/>
                <w:lang w:val="en-US" w:eastAsia="zh-CN"/>
              </w:rPr>
              <w:t>5</w:t>
            </w:r>
            <w:r>
              <w:rPr>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jc w:val="center"/>
        </w:trPr>
        <w:tc>
          <w:tcPr>
            <w:tcW w:w="741" w:type="dxa"/>
            <w:vAlign w:val="center"/>
          </w:tcPr>
          <w:p>
            <w:pPr>
              <w:spacing w:line="480" w:lineRule="auto"/>
              <w:jc w:val="center"/>
              <w:rPr>
                <w:rFonts w:hint="eastAsia" w:eastAsia="宋体"/>
                <w:lang w:eastAsia="zh-CN"/>
              </w:rPr>
            </w:pPr>
            <w:r>
              <w:rPr>
                <w:rFonts w:hint="eastAsia"/>
                <w:lang w:val="en-US" w:eastAsia="zh-CN"/>
              </w:rPr>
              <w:t>4</w:t>
            </w:r>
          </w:p>
        </w:tc>
        <w:tc>
          <w:tcPr>
            <w:tcW w:w="2084" w:type="dxa"/>
            <w:vAlign w:val="center"/>
          </w:tcPr>
          <w:p>
            <w:pPr>
              <w:autoSpaceDE/>
              <w:autoSpaceDN/>
              <w:adjustRightInd/>
              <w:spacing w:line="240" w:lineRule="atLeast"/>
              <w:jc w:val="left"/>
              <w:rPr>
                <w:rFonts w:ascii="Times New Roman" w:hAnsi="Times New Roman" w:eastAsia="宋体" w:cs="Times New Roman"/>
                <w:color w:val="auto"/>
                <w:kern w:val="2"/>
                <w:sz w:val="21"/>
                <w:szCs w:val="21"/>
                <w:highlight w:val="none"/>
                <w:lang w:val="en-US" w:eastAsia="zh-CN" w:bidi="ar-SA"/>
              </w:rPr>
            </w:pPr>
            <w:r>
              <w:rPr>
                <w:color w:val="auto"/>
                <w:kern w:val="2"/>
                <w:highlight w:val="none"/>
              </w:rPr>
              <w:t>价格评审（</w:t>
            </w:r>
            <w:r>
              <w:rPr>
                <w:rFonts w:hint="eastAsia"/>
                <w:color w:val="auto"/>
                <w:kern w:val="2"/>
                <w:highlight w:val="none"/>
                <w:lang w:val="en-US" w:eastAsia="zh-CN"/>
              </w:rPr>
              <w:t>60</w:t>
            </w:r>
            <w:r>
              <w:rPr>
                <w:color w:val="auto"/>
                <w:kern w:val="2"/>
                <w:highlight w:val="none"/>
              </w:rPr>
              <w:t>分）</w:t>
            </w:r>
          </w:p>
        </w:tc>
        <w:tc>
          <w:tcPr>
            <w:tcW w:w="6704" w:type="dxa"/>
            <w:vAlign w:val="center"/>
          </w:tcPr>
          <w:p>
            <w:pPr>
              <w:autoSpaceDE/>
              <w:autoSpaceDN/>
              <w:adjustRightInd/>
              <w:spacing w:line="240" w:lineRule="atLeast"/>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以经评委会认定满足招标文件要求且投标价格最低的投标报价为评标基准价，其余有效投标报价得分计算方法为（保留小数点后2位）报价得分 =（评标基准价/投标报价）*</w:t>
            </w:r>
            <w:r>
              <w:rPr>
                <w:rFonts w:hint="eastAsia" w:cs="Times New Roman"/>
                <w:color w:val="auto"/>
                <w:highlight w:val="none"/>
                <w:lang w:val="en-US" w:eastAsia="zh-CN"/>
              </w:rPr>
              <w:t>60</w:t>
            </w:r>
            <w:r>
              <w:rPr>
                <w:rFonts w:hint="eastAsia" w:ascii="Times New Roman" w:hAnsi="Times New Roman" w:eastAsia="宋体" w:cs="Times New Roman"/>
                <w:color w:val="auto"/>
                <w:highlight w:val="none"/>
              </w:rPr>
              <w:t>*各分项</w:t>
            </w:r>
            <w:r>
              <w:rPr>
                <w:rFonts w:hint="eastAsia" w:ascii="Times New Roman" w:hAnsi="Times New Roman" w:eastAsia="宋体" w:cs="Times New Roman"/>
                <w:color w:val="auto"/>
                <w:highlight w:val="none"/>
                <w:lang w:val="en-US" w:eastAsia="zh-CN"/>
              </w:rPr>
              <w:t>权重</w:t>
            </w:r>
            <w:r>
              <w:rPr>
                <w:rFonts w:hint="eastAsia" w:ascii="Times New Roman" w:hAnsi="Times New Roman" w:eastAsia="宋体" w:cs="Times New Roman"/>
                <w:color w:val="auto"/>
                <w:highlight w:val="none"/>
              </w:rPr>
              <w:t>。</w:t>
            </w:r>
          </w:p>
          <w:p>
            <w:pPr>
              <w:autoSpaceDE/>
              <w:autoSpaceDN/>
              <w:adjustRightInd/>
              <w:spacing w:line="240" w:lineRule="atLeast"/>
              <w:jc w:val="both"/>
              <w:rPr>
                <w:rFonts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highlight w:val="none"/>
              </w:rPr>
              <w:t>后附投标报价评分权重表。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9529" w:type="dxa"/>
            <w:gridSpan w:val="3"/>
            <w:vAlign w:val="center"/>
          </w:tcPr>
          <w:p>
            <w:pPr>
              <w:jc w:val="center"/>
              <w:rPr>
                <w:b/>
              </w:rPr>
            </w:pPr>
            <w:r>
              <w:rPr>
                <w:rFonts w:hint="eastAsia"/>
                <w:b/>
              </w:rPr>
              <w:t>得分合计（总分100分）</w:t>
            </w:r>
          </w:p>
        </w:tc>
      </w:tr>
    </w:tbl>
    <w:p>
      <w:pPr>
        <w:pStyle w:val="122"/>
        <w:snapToGrid w:val="0"/>
        <w:ind w:firstLine="482" w:firstLineChars="200"/>
        <w:rPr>
          <w:rFonts w:hint="eastAsia" w:ascii="宋体" w:hAnsi="宋体" w:eastAsia="宋体" w:cs="宋体"/>
          <w:b/>
          <w:bCs/>
          <w:color w:val="auto"/>
          <w:kern w:val="2"/>
          <w:sz w:val="24"/>
          <w:szCs w:val="24"/>
          <w:lang w:val="en-US" w:eastAsia="zh-CN" w:bidi="ar-SA"/>
        </w:rPr>
      </w:pPr>
    </w:p>
    <w:p>
      <w:pPr>
        <w:pStyle w:val="122"/>
        <w:snapToGrid w:val="0"/>
        <w:rPr>
          <w:rFonts w:ascii="Times New Roman" w:cs="Times New Roman"/>
          <w:color w:val="auto"/>
          <w:sz w:val="21"/>
          <w:szCs w:val="21"/>
        </w:rPr>
      </w:pPr>
    </w:p>
    <w:p>
      <w:pPr>
        <w:pStyle w:val="122"/>
        <w:snapToGrid w:val="0"/>
        <w:rPr>
          <w:rFonts w:ascii="Times New Roman" w:cs="Times New Roman"/>
          <w:color w:val="auto"/>
          <w:sz w:val="21"/>
          <w:szCs w:val="21"/>
        </w:rPr>
      </w:pPr>
    </w:p>
    <w:p>
      <w:pPr>
        <w:pStyle w:val="122"/>
        <w:snapToGrid w:val="0"/>
        <w:rPr>
          <w:rFonts w:ascii="Times New Roman" w:cs="Times New Roman"/>
          <w:color w:val="auto"/>
          <w:sz w:val="21"/>
          <w:szCs w:val="21"/>
        </w:rPr>
      </w:pPr>
    </w:p>
    <w:p>
      <w:pPr>
        <w:pStyle w:val="122"/>
        <w:snapToGrid w:val="0"/>
        <w:rPr>
          <w:rFonts w:ascii="Times New Roman" w:cs="Times New Roman"/>
          <w:color w:val="auto"/>
          <w:sz w:val="21"/>
          <w:szCs w:val="21"/>
        </w:rPr>
      </w:pPr>
    </w:p>
    <w:p>
      <w:pPr>
        <w:pStyle w:val="122"/>
        <w:snapToGrid w:val="0"/>
        <w:rPr>
          <w:rFonts w:ascii="Times New Roman" w:cs="Times New Roman"/>
          <w:color w:val="auto"/>
          <w:sz w:val="21"/>
          <w:szCs w:val="21"/>
        </w:rPr>
      </w:pPr>
    </w:p>
    <w:p>
      <w:pPr>
        <w:pStyle w:val="122"/>
        <w:snapToGrid w:val="0"/>
        <w:rPr>
          <w:rFonts w:ascii="Times New Roman" w:cs="Times New Roman"/>
          <w:color w:val="auto"/>
          <w:sz w:val="21"/>
          <w:szCs w:val="21"/>
        </w:rPr>
      </w:pPr>
    </w:p>
    <w:p>
      <w:pPr>
        <w:pStyle w:val="122"/>
        <w:snapToGrid w:val="0"/>
        <w:rPr>
          <w:rFonts w:ascii="Times New Roman" w:cs="Times New Roman"/>
          <w:color w:val="auto"/>
          <w:sz w:val="21"/>
          <w:szCs w:val="21"/>
        </w:rPr>
      </w:pPr>
    </w:p>
    <w:p>
      <w:pPr>
        <w:pStyle w:val="122"/>
        <w:snapToGrid w:val="0"/>
        <w:jc w:val="center"/>
        <w:rPr>
          <w:rFonts w:hint="eastAsia" w:ascii="Times New Roman" w:cs="Times New Roman"/>
          <w:b/>
          <w:bCs/>
          <w:color w:val="auto"/>
          <w:sz w:val="24"/>
          <w:szCs w:val="24"/>
          <w:lang w:val="en-US" w:eastAsia="zh-CN"/>
        </w:rPr>
      </w:pPr>
    </w:p>
    <w:p>
      <w:pPr>
        <w:pStyle w:val="122"/>
        <w:snapToGrid w:val="0"/>
        <w:jc w:val="center"/>
        <w:rPr>
          <w:rFonts w:hint="eastAsia" w:ascii="Times New Roman" w:cs="Times New Roman"/>
          <w:b/>
          <w:bCs/>
          <w:color w:val="auto"/>
          <w:sz w:val="24"/>
          <w:szCs w:val="24"/>
          <w:lang w:val="en-US" w:eastAsia="zh-CN"/>
        </w:rPr>
      </w:pPr>
      <w:r>
        <w:rPr>
          <w:rFonts w:hint="eastAsia" w:ascii="Times New Roman" w:cs="Times New Roman"/>
          <w:b/>
          <w:bCs/>
          <w:color w:val="auto"/>
          <w:sz w:val="24"/>
          <w:szCs w:val="24"/>
          <w:lang w:val="en-US" w:eastAsia="zh-CN"/>
        </w:rPr>
        <w:t>权重表</w:t>
      </w:r>
    </w:p>
    <w:p>
      <w:pPr>
        <w:pStyle w:val="122"/>
        <w:snapToGrid w:val="0"/>
        <w:jc w:val="center"/>
        <w:rPr>
          <w:rFonts w:hint="eastAsia" w:ascii="Times New Roman" w:cs="Times New Roman"/>
          <w:b/>
          <w:bCs/>
          <w:color w:val="auto"/>
          <w:sz w:val="24"/>
          <w:szCs w:val="24"/>
          <w:lang w:val="en-US" w:eastAsia="zh-CN"/>
        </w:rPr>
      </w:pPr>
    </w:p>
    <w:p>
      <w:pPr>
        <w:pStyle w:val="122"/>
        <w:snapToGrid w:val="0"/>
        <w:jc w:val="center"/>
        <w:rPr>
          <w:rFonts w:hint="eastAsia" w:ascii="Times New Roman" w:cs="Times New Roman"/>
          <w:b/>
          <w:bCs/>
          <w:color w:val="auto"/>
          <w:sz w:val="24"/>
          <w:szCs w:val="24"/>
          <w:lang w:val="en-US" w:eastAsia="zh-CN"/>
        </w:rPr>
      </w:pP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2"/>
        <w:gridCol w:w="4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4812" w:type="dxa"/>
            <w:vAlign w:val="center"/>
          </w:tcPr>
          <w:p>
            <w:pPr>
              <w:pStyle w:val="122"/>
              <w:snapToGrid w:val="0"/>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4"/>
                <w:szCs w:val="24"/>
                <w:vertAlign w:val="baseline"/>
                <w:lang w:val="en-US" w:eastAsia="zh-CN"/>
              </w:rPr>
              <w:t>品  名</w:t>
            </w:r>
          </w:p>
        </w:tc>
        <w:tc>
          <w:tcPr>
            <w:tcW w:w="4812" w:type="dxa"/>
            <w:vAlign w:val="center"/>
          </w:tcPr>
          <w:p>
            <w:pPr>
              <w:pStyle w:val="122"/>
              <w:snapToGrid w:val="0"/>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4"/>
                <w:szCs w:val="24"/>
                <w:vertAlign w:val="baseline"/>
                <w:lang w:val="en-US" w:eastAsia="zh-CN"/>
              </w:rPr>
              <w:t>权重比（%）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812" w:type="dxa"/>
            <w:vAlign w:val="center"/>
          </w:tcPr>
          <w:p>
            <w:pPr>
              <w:pStyle w:val="122"/>
              <w:snapToGrid w:val="0"/>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玉米（集装箱/散装）</w:t>
            </w:r>
          </w:p>
        </w:tc>
        <w:tc>
          <w:tcPr>
            <w:tcW w:w="4812" w:type="dxa"/>
            <w:vAlign w:val="center"/>
          </w:tcPr>
          <w:p>
            <w:pPr>
              <w:keepNext w:val="0"/>
              <w:keepLines w:val="0"/>
              <w:widowControl/>
              <w:suppressLineNumbers w:val="0"/>
              <w:jc w:val="center"/>
              <w:textAlignment w:val="center"/>
              <w:rPr>
                <w:rFonts w:hint="eastAsia" w:ascii="Times New Roman" w:cs="Times New Roman"/>
                <w:color w:val="auto"/>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68</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4812" w:type="dxa"/>
            <w:vAlign w:val="center"/>
          </w:tcPr>
          <w:p>
            <w:pPr>
              <w:pStyle w:val="122"/>
              <w:snapToGrid w:val="0"/>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豆粕（集装箱/散装）</w:t>
            </w:r>
          </w:p>
        </w:tc>
        <w:tc>
          <w:tcPr>
            <w:tcW w:w="4812" w:type="dxa"/>
            <w:vAlign w:val="center"/>
          </w:tcPr>
          <w:p>
            <w:pPr>
              <w:keepNext w:val="0"/>
              <w:keepLines w:val="0"/>
              <w:widowControl/>
              <w:suppressLineNumbers w:val="0"/>
              <w:jc w:val="center"/>
              <w:textAlignment w:val="center"/>
              <w:rPr>
                <w:rFonts w:hint="eastAsia" w:ascii="Times New Roman" w:cs="Times New Roman"/>
                <w:color w:val="auto"/>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18</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12" w:type="dxa"/>
            <w:vAlign w:val="center"/>
          </w:tcPr>
          <w:p>
            <w:pPr>
              <w:pStyle w:val="122"/>
              <w:snapToGrid w:val="0"/>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包装原料</w:t>
            </w:r>
          </w:p>
        </w:tc>
        <w:tc>
          <w:tcPr>
            <w:tcW w:w="4812" w:type="dxa"/>
            <w:vAlign w:val="center"/>
          </w:tcPr>
          <w:p>
            <w:pPr>
              <w:keepNext w:val="0"/>
              <w:keepLines w:val="0"/>
              <w:widowControl/>
              <w:suppressLineNumbers w:val="0"/>
              <w:jc w:val="center"/>
              <w:textAlignment w:val="center"/>
              <w:rPr>
                <w:rFonts w:hint="eastAsia" w:ascii="Times New Roman" w:cs="Times New Roman"/>
                <w:color w:val="auto"/>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5</w:t>
            </w:r>
          </w:p>
        </w:tc>
      </w:tr>
    </w:tbl>
    <w:p>
      <w:pPr>
        <w:pStyle w:val="122"/>
        <w:snapToGrid w:val="0"/>
        <w:jc w:val="center"/>
        <w:rPr>
          <w:rFonts w:hint="eastAsia" w:ascii="Times New Roman" w:cs="Times New Roman"/>
          <w:color w:val="auto"/>
          <w:sz w:val="21"/>
          <w:szCs w:val="21"/>
          <w:lang w:val="en-US" w:eastAsia="zh-CN"/>
        </w:rPr>
      </w:pPr>
    </w:p>
    <w:p>
      <w:pPr>
        <w:pStyle w:val="122"/>
        <w:snapToGrid w:val="0"/>
        <w:jc w:val="center"/>
        <w:rPr>
          <w:rFonts w:hint="eastAsia" w:ascii="Times New Roman" w:cs="Times New Roman"/>
          <w:color w:val="auto"/>
          <w:sz w:val="21"/>
          <w:szCs w:val="21"/>
          <w:lang w:val="en-US" w:eastAsia="zh-CN"/>
        </w:rPr>
      </w:pPr>
    </w:p>
    <w:p>
      <w:pPr>
        <w:pStyle w:val="122"/>
        <w:snapToGrid w:val="0"/>
        <w:rPr>
          <w:rFonts w:ascii="Times New Roman" w:cs="Times New Roman"/>
          <w:color w:val="auto"/>
          <w:sz w:val="21"/>
          <w:szCs w:val="21"/>
        </w:rPr>
      </w:pPr>
    </w:p>
    <w:p>
      <w:pPr>
        <w:pStyle w:val="122"/>
        <w:snapToGrid w:val="0"/>
        <w:rPr>
          <w:rFonts w:ascii="Times New Roman" w:cs="Times New Roman"/>
          <w:color w:val="auto"/>
          <w:sz w:val="21"/>
          <w:szCs w:val="21"/>
        </w:rPr>
      </w:pPr>
    </w:p>
    <w:p>
      <w:pPr>
        <w:pStyle w:val="122"/>
        <w:snapToGrid w:val="0"/>
        <w:rPr>
          <w:rFonts w:ascii="Times New Roman" w:cs="Times New Roman"/>
          <w:color w:val="auto"/>
          <w:sz w:val="21"/>
          <w:szCs w:val="21"/>
        </w:rPr>
      </w:pPr>
    </w:p>
    <w:p>
      <w:pPr>
        <w:pStyle w:val="122"/>
        <w:snapToGrid w:val="0"/>
        <w:rPr>
          <w:rFonts w:ascii="Times New Roman" w:cs="Times New Roman"/>
          <w:color w:val="auto"/>
          <w:sz w:val="21"/>
          <w:szCs w:val="21"/>
        </w:rPr>
      </w:pPr>
    </w:p>
    <w:p>
      <w:pPr>
        <w:pStyle w:val="122"/>
        <w:snapToGrid w:val="0"/>
        <w:rPr>
          <w:rFonts w:ascii="Times New Roman" w:cs="Times New Roman"/>
          <w:color w:val="auto"/>
          <w:sz w:val="21"/>
          <w:szCs w:val="21"/>
        </w:rPr>
      </w:pPr>
    </w:p>
    <w:p>
      <w:pPr>
        <w:pStyle w:val="122"/>
        <w:snapToGrid w:val="0"/>
        <w:rPr>
          <w:rFonts w:ascii="Times New Roman" w:cs="Times New Roman"/>
          <w:color w:val="auto"/>
          <w:sz w:val="21"/>
          <w:szCs w:val="21"/>
        </w:rPr>
      </w:pPr>
    </w:p>
    <w:p>
      <w:pPr>
        <w:pStyle w:val="124"/>
        <w:numPr>
          <w:ilvl w:val="0"/>
          <w:numId w:val="2"/>
        </w:numPr>
        <w:ind w:firstLineChars="0"/>
        <w:jc w:val="center"/>
        <w:rPr>
          <w:rFonts w:ascii="隶书" w:hAnsi="黑体" w:eastAsia="隶书"/>
          <w:b/>
          <w:sz w:val="52"/>
          <w:szCs w:val="52"/>
        </w:rPr>
      </w:pPr>
      <w:r>
        <w:rPr>
          <w:rFonts w:hint="eastAsia" w:cs="宋体"/>
          <w:b/>
          <w:bCs/>
          <w:sz w:val="44"/>
          <w:szCs w:val="44"/>
        </w:rPr>
        <w:t xml:space="preserve">  合同条款</w:t>
      </w:r>
      <w:r>
        <w:rPr>
          <w:rFonts w:hint="eastAsia" w:ascii="宋体" w:hAnsi="宋体"/>
          <w:b/>
          <w:color w:val="000000"/>
        </w:rPr>
        <w:t xml:space="preserve"> </w:t>
      </w:r>
    </w:p>
    <w:p>
      <w:pPr>
        <w:pStyle w:val="124"/>
        <w:ind w:firstLine="0" w:firstLineChars="0"/>
        <w:jc w:val="center"/>
        <w:rPr>
          <w:rFonts w:ascii="隶书" w:hAnsi="黑体" w:eastAsia="隶书"/>
          <w:b/>
          <w:sz w:val="28"/>
          <w:szCs w:val="28"/>
        </w:rPr>
      </w:pPr>
      <w:r>
        <w:rPr>
          <w:rFonts w:hint="eastAsia" w:ascii="隶书" w:hAnsi="黑体" w:eastAsia="隶书"/>
          <w:b/>
          <w:sz w:val="28"/>
          <w:szCs w:val="28"/>
        </w:rPr>
        <w:t>装卸承包合同</w:t>
      </w:r>
    </w:p>
    <w:p>
      <w:pPr>
        <w:spacing w:line="360" w:lineRule="auto"/>
        <w:ind w:left="4819" w:hanging="4819" w:hangingChars="2000"/>
        <w:rPr>
          <w:rFonts w:ascii="宋体" w:hAnsi="宋体"/>
          <w:b/>
          <w:sz w:val="24"/>
        </w:rPr>
      </w:pPr>
      <w:r>
        <w:rPr>
          <w:rFonts w:hint="eastAsia" w:ascii="宋体" w:hAnsi="宋体"/>
          <w:b/>
          <w:sz w:val="24"/>
        </w:rPr>
        <w:t>甲 方</w:t>
      </w:r>
      <w:r>
        <w:rPr>
          <w:rFonts w:hint="eastAsia" w:ascii="宋体" w:hAnsi="宋体"/>
          <w:sz w:val="24"/>
        </w:rPr>
        <w:t>：</w:t>
      </w:r>
      <w:r>
        <w:rPr>
          <w:rFonts w:hint="eastAsia" w:ascii="宋体" w:hAnsi="宋体"/>
          <w:b/>
          <w:sz w:val="24"/>
        </w:rPr>
        <w:t xml:space="preserve">                 乙 方：</w:t>
      </w:r>
    </w:p>
    <w:p>
      <w:pPr>
        <w:spacing w:line="360" w:lineRule="auto"/>
        <w:ind w:left="4819" w:hanging="4819" w:hangingChars="2000"/>
        <w:rPr>
          <w:rFonts w:ascii="宋体" w:hAnsi="宋体"/>
          <w:b/>
          <w:sz w:val="24"/>
        </w:rPr>
      </w:pPr>
      <w:r>
        <w:rPr>
          <w:rFonts w:hint="eastAsia" w:ascii="宋体" w:hAnsi="宋体"/>
          <w:b/>
          <w:sz w:val="24"/>
        </w:rPr>
        <w:t xml:space="preserve">公司地址：              公司地址：                               </w:t>
      </w:r>
    </w:p>
    <w:p>
      <w:pPr>
        <w:spacing w:line="360" w:lineRule="auto"/>
        <w:ind w:firstLine="420" w:firstLineChars="200"/>
        <w:rPr>
          <w:rFonts w:hint="eastAsia" w:ascii="宋体" w:hAnsi="宋体" w:eastAsia="宋体" w:cs="Tahoma"/>
          <w:color w:val="000000"/>
          <w:kern w:val="0"/>
          <w:lang w:eastAsia="zh-CN"/>
        </w:rPr>
      </w:pPr>
      <w:r>
        <w:rPr>
          <w:rFonts w:hint="eastAsia" w:ascii="宋体" w:hAnsi="宋体" w:cs="Tahoma"/>
          <w:color w:val="000000"/>
          <w:kern w:val="0"/>
        </w:rPr>
        <w:t>为明确双方的权利和义务，经甲、乙双方友好协商，本着平等互利的原则，特订立本合同。</w:t>
      </w:r>
    </w:p>
    <w:p>
      <w:pPr>
        <w:spacing w:line="360" w:lineRule="auto"/>
        <w:ind w:firstLine="420" w:firstLineChars="200"/>
        <w:rPr>
          <w:rFonts w:ascii="宋体" w:hAnsi="宋体"/>
          <w:color w:val="000000"/>
        </w:rPr>
      </w:pPr>
      <w:r>
        <w:rPr>
          <w:rFonts w:hint="eastAsia" w:ascii="宋体" w:hAnsi="宋体"/>
          <w:color w:val="000000"/>
        </w:rPr>
        <w:t>一、</w:t>
      </w:r>
      <w:r>
        <w:rPr>
          <w:rFonts w:hint="eastAsia" w:ascii="宋体" w:hAnsi="宋体"/>
        </w:rPr>
        <w:t>承包项目</w:t>
      </w:r>
      <w:r>
        <w:rPr>
          <w:rFonts w:hint="eastAsia" w:ascii="宋体" w:hAnsi="宋体"/>
          <w:color w:val="000000"/>
        </w:rPr>
        <w:t>：</w:t>
      </w:r>
      <w:r>
        <w:rPr>
          <w:rFonts w:hint="eastAsia" w:ascii="宋体" w:hAnsi="宋体" w:cs="Tahoma"/>
          <w:color w:val="000000"/>
          <w:kern w:val="0"/>
        </w:rPr>
        <w:t>甲</w:t>
      </w:r>
      <w:r>
        <w:rPr>
          <w:rFonts w:hint="eastAsia" w:ascii="宋体" w:hAnsi="宋体"/>
          <w:color w:val="000000"/>
        </w:rPr>
        <w:t>方公司厂区内饲料</w:t>
      </w:r>
      <w:r>
        <w:rPr>
          <w:rFonts w:hint="eastAsia" w:ascii="宋体" w:hAnsi="宋体"/>
          <w:color w:val="000000"/>
          <w:highlight w:val="none"/>
        </w:rPr>
        <w:t>原料</w:t>
      </w:r>
      <w:r>
        <w:rPr>
          <w:rFonts w:hint="eastAsia" w:ascii="宋体" w:hAnsi="宋体"/>
          <w:highlight w:val="none"/>
        </w:rPr>
        <w:t>的</w:t>
      </w:r>
      <w:r>
        <w:rPr>
          <w:rFonts w:hint="eastAsia" w:ascii="宋体" w:hAnsi="宋体"/>
          <w:color w:val="000000"/>
          <w:highlight w:val="none"/>
        </w:rPr>
        <w:t>装卸</w:t>
      </w:r>
      <w:r>
        <w:rPr>
          <w:rFonts w:hint="eastAsia" w:ascii="宋体" w:hAnsi="宋体"/>
          <w:color w:val="000000"/>
        </w:rPr>
        <w:t>工作。</w:t>
      </w:r>
    </w:p>
    <w:p>
      <w:pPr>
        <w:spacing w:line="360" w:lineRule="auto"/>
        <w:ind w:left="420" w:hanging="420" w:hangingChars="200"/>
        <w:jc w:val="left"/>
        <w:rPr>
          <w:rFonts w:ascii="宋体" w:hAnsi="宋体"/>
        </w:rPr>
      </w:pPr>
      <w:r>
        <w:rPr>
          <w:rFonts w:hint="eastAsia" w:ascii="宋体" w:hAnsi="宋体"/>
        </w:rPr>
        <w:t>二、结算方式：</w:t>
      </w:r>
      <w:r>
        <w:rPr>
          <w:rFonts w:hint="eastAsia" w:ascii="宋体" w:hAnsi="宋体" w:cs="Tahoma"/>
          <w:color w:val="000000"/>
          <w:kern w:val="0"/>
        </w:rPr>
        <w:t>甲方按月向乙方支付承包费用，</w:t>
      </w:r>
      <w:r>
        <w:rPr>
          <w:rFonts w:hint="eastAsia" w:ascii="宋体" w:hAnsi="宋体" w:cs="Tahoma"/>
          <w:color w:val="000000"/>
          <w:kern w:val="0"/>
          <w:u w:val="single"/>
        </w:rPr>
        <w:t>原料装卸结算单价为</w:t>
      </w:r>
      <w:r>
        <w:rPr>
          <w:rFonts w:hint="eastAsia" w:ascii="宋体" w:hAnsi="宋体" w:cs="Tahoma"/>
          <w:color w:val="000000"/>
          <w:kern w:val="0"/>
          <w:u w:val="single"/>
          <w:lang w:val="en-US" w:eastAsia="zh-CN"/>
        </w:rPr>
        <w:t xml:space="preserve">玉米（集装箱/散料）   元/吨，豆粕（集装箱/散料）    元/，包袋原料    </w:t>
      </w:r>
      <w:r>
        <w:rPr>
          <w:rFonts w:hint="eastAsia" w:ascii="宋体" w:hAnsi="宋体" w:cs="Tahoma"/>
          <w:color w:val="000000"/>
          <w:kern w:val="0"/>
          <w:u w:val="single"/>
        </w:rPr>
        <w:t>元/吨</w:t>
      </w:r>
      <w:r>
        <w:rPr>
          <w:rFonts w:hint="eastAsia" w:ascii="宋体" w:hAnsi="宋体" w:cs="Tahoma"/>
          <w:color w:val="000000"/>
          <w:kern w:val="0"/>
        </w:rPr>
        <w:t>，</w:t>
      </w:r>
      <w:r>
        <w:rPr>
          <w:rFonts w:hint="eastAsia" w:ascii="宋体" w:hAnsi="宋体"/>
        </w:rPr>
        <w:t>采用月结：月结时间计算为当月26日---次月25日，次月15日前支付上月费用。</w:t>
      </w:r>
      <w:r>
        <w:rPr>
          <w:rFonts w:hint="eastAsia" w:ascii="宋体" w:hAnsi="宋体"/>
          <w:spacing w:val="7"/>
        </w:rPr>
        <w:t>由乙方提供有效税务结算发票。</w:t>
      </w:r>
    </w:p>
    <w:p>
      <w:pPr>
        <w:ind w:right="525"/>
        <w:jc w:val="left"/>
        <w:rPr>
          <w:rFonts w:ascii="宋体" w:hAnsi="宋体"/>
          <w:spacing w:val="7"/>
        </w:rPr>
      </w:pPr>
      <w:r>
        <w:rPr>
          <w:rFonts w:hint="eastAsia" w:ascii="宋体" w:hAnsi="宋体"/>
        </w:rPr>
        <w:t>三、质量保证：乙方每天必须</w:t>
      </w:r>
      <w:r>
        <w:rPr>
          <w:rFonts w:hint="eastAsia" w:ascii="宋体" w:hAnsi="宋体"/>
          <w:spacing w:val="7"/>
        </w:rPr>
        <w:t>按时、保质、保量地完成甲方的成品装卸任务；乙方须预交甲方壹拾万元质量责任保证押金和提供甲方正式员工连带责任担保书，质量责任保证金在解除合同后一个月内归还乙方。</w:t>
      </w:r>
    </w:p>
    <w:p>
      <w:pPr>
        <w:ind w:right="525"/>
        <w:jc w:val="left"/>
      </w:pPr>
      <w:r>
        <w:rPr>
          <w:rFonts w:hint="eastAsia"/>
        </w:rPr>
        <w:t>装卸工作的具体要求：</w:t>
      </w:r>
    </w:p>
    <w:p>
      <w:pPr>
        <w:ind w:left="210" w:right="525" w:hanging="210" w:hangingChars="100"/>
        <w:jc w:val="left"/>
      </w:pPr>
      <w:r>
        <w:rPr>
          <w:rFonts w:hint="eastAsia"/>
        </w:rPr>
        <w:t>1、承包方需要求所有装卸人员完全遵守我司各项规章制度，尤其是安全生产方面（指定吸烟场所，劳保穿戴等），如有违反依甲方制度处罚。</w:t>
      </w:r>
    </w:p>
    <w:p>
      <w:r>
        <w:rPr>
          <w:rFonts w:hint="eastAsia"/>
        </w:rPr>
        <w:t>2、承包方需按我司工作时间要求上班，并确保当天原料卸货任务及成品装车任务完成，不得以生产等货或是物流修车等待为由以及原料集中到货为由拒绝装卸货，或是内销车辆因故延迟返厂借故推迟上班造成外销客户和养殖发展部投诉，如因私自调整时间引起客户或供应商投诉由乙方承担一切后果，且支付1000元/次违约金。</w:t>
      </w:r>
    </w:p>
    <w:p>
      <w:r>
        <w:rPr>
          <w:rFonts w:hint="eastAsia"/>
        </w:rPr>
        <w:t>3、原料装卸工对包装原料需按我司统一标准码放，</w:t>
      </w:r>
      <w:r>
        <w:rPr>
          <w:rFonts w:hint="eastAsia"/>
          <w:lang w:val="en-US" w:eastAsia="zh-CN"/>
        </w:rPr>
        <w:t>甲方提供的叉车需要按规定停放，</w:t>
      </w:r>
      <w:r>
        <w:rPr>
          <w:rFonts w:hint="eastAsia"/>
        </w:rPr>
        <w:t>需将托盘清扫后才能予以卸货，货物卸完后车厢散料清理干净，且对不同品种货物掉落料进行分类收集，如因清扫问题导致原料损耗大每次予以支付200元至500元违约金，必须确保码包质量，如因码包不合格造成垮包或安全隐患甲方将对此车次装卸吨位不予记账，且给予200元/次的违约金支付并责令立即整改到位，每车货物需清点包数，服从仓管员安排，作业前所有货物需按门卫登记登记顺序卸货，不得收取任何小费，造成有效投诉将严厉追责。</w:t>
      </w:r>
    </w:p>
    <w:p>
      <w:r>
        <w:rPr>
          <w:rFonts w:hint="eastAsia"/>
        </w:rPr>
        <w:t>4、成品装车工需严格依有效票据把控每车货物数量、品种的准确性，破包料及受潮料及时挑选，雨天装货时需彻底清扫车厢，成品退货需按仓管员要求卸在托盘上，每日需对破包散落料进行收集至回制区域，破包料集中放置在换包区，破包数量配合甲方仓管员如实登记，如未按要求造成浪费将予以200元/次违约金，成品装卸工需拿票装货，拒不接受口头数据装车，必需点包装货且确保数量准确，如出现人为失误造成数量差异按100元/次支付违约金。</w:t>
      </w:r>
    </w:p>
    <w:p>
      <w:pPr>
        <w:ind w:left="210" w:hanging="210" w:hangingChars="100"/>
      </w:pPr>
      <w:r>
        <w:rPr>
          <w:rFonts w:hint="eastAsia"/>
        </w:rPr>
        <w:t>5、承包方需确保作业区域及我司要求增加区域内“4S”完全达到我司标准，此项为无偿达标甲方将安排人员不定期进行检查，同时对不达标事项责令整改并公示，每月三次以上不达标将予以违约金200元/次的处罚。</w:t>
      </w:r>
    </w:p>
    <w:p>
      <w:pPr>
        <w:ind w:left="210" w:hanging="210" w:hangingChars="100"/>
      </w:pPr>
      <w:r>
        <w:rPr>
          <w:rFonts w:hint="eastAsia"/>
        </w:rPr>
        <w:t>6、承包方不得以任何方式损害我司利益。</w:t>
      </w:r>
    </w:p>
    <w:p>
      <w:pPr>
        <w:rPr>
          <w:rFonts w:ascii="宋体" w:hAnsi="宋体"/>
          <w:spacing w:val="7"/>
        </w:rPr>
      </w:pPr>
      <w:r>
        <w:rPr>
          <w:rFonts w:hint="eastAsia"/>
        </w:rPr>
        <w:t>7、我司制定相关考核制度，每月进行考评，以上未达标项目依制度月结时相应扣除对应款项。</w:t>
      </w:r>
    </w:p>
    <w:p>
      <w:pPr>
        <w:spacing w:line="360" w:lineRule="auto"/>
        <w:rPr>
          <w:rFonts w:ascii="宋体" w:hAnsi="宋体" w:cs="Tahoma"/>
          <w:color w:val="000000"/>
          <w:kern w:val="0"/>
        </w:rPr>
      </w:pPr>
      <w:r>
        <w:rPr>
          <w:rFonts w:hint="eastAsia" w:ascii="宋体" w:hAnsi="宋体" w:cs="Tahoma"/>
          <w:color w:val="000000"/>
          <w:kern w:val="0"/>
        </w:rPr>
        <w:t>四、如遇甲方装卸机械设备改善，双方可协商修订本合同。   </w:t>
      </w:r>
    </w:p>
    <w:p>
      <w:pPr>
        <w:spacing w:line="360" w:lineRule="auto"/>
        <w:rPr>
          <w:rFonts w:ascii="宋体" w:hAnsi="宋体"/>
        </w:rPr>
      </w:pPr>
      <w:r>
        <w:rPr>
          <w:rFonts w:hint="eastAsia" w:ascii="宋体" w:hAnsi="宋体" w:cs="Tahoma"/>
          <w:color w:val="000000"/>
          <w:kern w:val="0"/>
        </w:rPr>
        <w:t>五、 </w:t>
      </w:r>
      <w:r>
        <w:rPr>
          <w:rFonts w:hint="eastAsia" w:ascii="宋体" w:hAnsi="宋体"/>
        </w:rPr>
        <w:t>协议期限：本合同有效期从  年 月  日起至  年 月 日止。</w:t>
      </w:r>
    </w:p>
    <w:p>
      <w:pPr>
        <w:spacing w:line="360" w:lineRule="auto"/>
        <w:rPr>
          <w:rFonts w:ascii="宋体" w:hAnsi="宋体"/>
        </w:rPr>
      </w:pPr>
      <w:r>
        <w:rPr>
          <w:rFonts w:hint="eastAsia" w:ascii="宋体" w:hAnsi="宋体"/>
        </w:rPr>
        <w:t>六、双方的权利和义务</w:t>
      </w:r>
    </w:p>
    <w:p>
      <w:pPr>
        <w:spacing w:line="360" w:lineRule="auto"/>
        <w:rPr>
          <w:rFonts w:ascii="宋体" w:hAnsi="宋体"/>
        </w:rPr>
      </w:pPr>
      <w:r>
        <w:rPr>
          <w:rFonts w:hint="eastAsia" w:ascii="宋体" w:hAnsi="宋体" w:cs="Tahoma"/>
          <w:color w:val="000000"/>
          <w:kern w:val="0"/>
        </w:rPr>
        <w:t>（一） </w:t>
      </w:r>
      <w:r>
        <w:rPr>
          <w:rFonts w:hint="eastAsia" w:ascii="宋体" w:hAnsi="宋体"/>
        </w:rPr>
        <w:t>甲方的权利和义务</w:t>
      </w:r>
    </w:p>
    <w:p>
      <w:pPr>
        <w:spacing w:line="360" w:lineRule="auto"/>
        <w:ind w:firstLine="315" w:firstLineChars="150"/>
        <w:rPr>
          <w:rFonts w:ascii="宋体" w:hAnsi="宋体"/>
        </w:rPr>
      </w:pPr>
      <w:r>
        <w:rPr>
          <w:rFonts w:hint="eastAsia" w:ascii="宋体" w:hAnsi="宋体"/>
        </w:rPr>
        <w:t>1、对乙方承包项目下达工作指令；</w:t>
      </w:r>
    </w:p>
    <w:p>
      <w:pPr>
        <w:spacing w:line="360" w:lineRule="auto"/>
        <w:ind w:firstLine="315" w:firstLineChars="150"/>
        <w:rPr>
          <w:rFonts w:ascii="宋体" w:hAnsi="宋体"/>
        </w:rPr>
      </w:pPr>
      <w:r>
        <w:rPr>
          <w:rFonts w:hint="eastAsia" w:ascii="宋体" w:hAnsi="宋体"/>
        </w:rPr>
        <w:t>2、根椐甲方的各项规章制度和管理考核办法对乙方进行检查考核；</w:t>
      </w:r>
    </w:p>
    <w:p>
      <w:pPr>
        <w:spacing w:line="360" w:lineRule="auto"/>
        <w:ind w:firstLine="315" w:firstLineChars="150"/>
        <w:rPr>
          <w:rFonts w:ascii="宋体" w:hAnsi="宋体"/>
        </w:rPr>
      </w:pPr>
      <w:r>
        <w:rPr>
          <w:rFonts w:hint="eastAsia" w:ascii="宋体" w:hAnsi="宋体"/>
        </w:rPr>
        <w:t>3、协调关系、办理相关结算；按时拨付乙方的承包费用。</w:t>
      </w:r>
    </w:p>
    <w:p>
      <w:pPr>
        <w:spacing w:line="360" w:lineRule="auto"/>
        <w:ind w:firstLine="315" w:firstLineChars="150"/>
        <w:rPr>
          <w:rFonts w:ascii="宋体" w:hAnsi="宋体"/>
        </w:rPr>
      </w:pPr>
      <w:r>
        <w:rPr>
          <w:rFonts w:hint="eastAsia" w:ascii="宋体" w:hAnsi="宋体"/>
        </w:rPr>
        <w:t>4、承担装卸所需工具、设施及员工住宿</w:t>
      </w:r>
      <w:r>
        <w:rPr>
          <w:rFonts w:hint="eastAsia" w:ascii="宋体" w:hAnsi="宋体" w:cs="Tahoma"/>
          <w:color w:val="000000"/>
          <w:kern w:val="0"/>
        </w:rPr>
        <w:t>等</w:t>
      </w:r>
      <w:r>
        <w:rPr>
          <w:rFonts w:hint="eastAsia" w:ascii="宋体" w:hAnsi="宋体"/>
        </w:rPr>
        <w:t>。</w:t>
      </w:r>
    </w:p>
    <w:p>
      <w:pPr>
        <w:spacing w:line="360" w:lineRule="auto"/>
        <w:rPr>
          <w:rFonts w:ascii="宋体" w:hAnsi="宋体"/>
        </w:rPr>
      </w:pPr>
      <w:r>
        <w:rPr>
          <w:rFonts w:hint="eastAsia" w:ascii="宋体" w:hAnsi="宋体"/>
        </w:rPr>
        <w:t>（二）乙方的权利及义务</w:t>
      </w:r>
    </w:p>
    <w:p>
      <w:pPr>
        <w:spacing w:line="360" w:lineRule="auto"/>
        <w:ind w:firstLine="315" w:firstLineChars="150"/>
        <w:rPr>
          <w:rFonts w:ascii="宋体" w:hAnsi="宋体"/>
        </w:rPr>
      </w:pPr>
      <w:r>
        <w:rPr>
          <w:rFonts w:hint="eastAsia" w:ascii="宋体" w:hAnsi="宋体"/>
        </w:rPr>
        <w:t>1、服从甲方的工作组织调配，严格遵守甲方各项规章制度特别是安全生产管理制度。</w:t>
      </w:r>
    </w:p>
    <w:p>
      <w:pPr>
        <w:spacing w:line="360" w:lineRule="auto"/>
        <w:ind w:firstLine="315" w:firstLineChars="150"/>
        <w:rPr>
          <w:rFonts w:ascii="宋体" w:hAnsi="宋体" w:cs="Tahoma"/>
          <w:color w:val="000000"/>
          <w:kern w:val="0"/>
        </w:rPr>
      </w:pPr>
      <w:r>
        <w:rPr>
          <w:rFonts w:hint="eastAsia" w:ascii="宋体" w:hAnsi="宋体"/>
        </w:rPr>
        <w:t>2、装卸</w:t>
      </w:r>
      <w:r>
        <w:rPr>
          <w:rFonts w:hint="eastAsia" w:ascii="宋体" w:hAnsi="宋体" w:cs="Tahoma"/>
          <w:color w:val="000000"/>
          <w:kern w:val="0"/>
        </w:rPr>
        <w:t>人员劳务关系管理、招聘、考核由乙方负责。 </w:t>
      </w:r>
    </w:p>
    <w:p>
      <w:pPr>
        <w:tabs>
          <w:tab w:val="left" w:pos="720"/>
          <w:tab w:val="left" w:pos="1080"/>
        </w:tabs>
        <w:spacing w:line="360" w:lineRule="auto"/>
        <w:ind w:firstLine="336" w:firstLineChars="150"/>
        <w:rPr>
          <w:rFonts w:ascii="宋体" w:hAnsi="宋体"/>
          <w:spacing w:val="7"/>
        </w:rPr>
      </w:pPr>
      <w:r>
        <w:rPr>
          <w:rFonts w:hint="eastAsia" w:ascii="宋体" w:hAnsi="宋体"/>
          <w:spacing w:val="7"/>
        </w:rPr>
        <w:t xml:space="preserve">3、严格按照甲方要求进行工作时间安排；按用工要求招聘补员，并进行相关的培训、体检和签订劳动合同。乙方所聘员工与甲方不存任何劳务关系。 </w:t>
      </w:r>
    </w:p>
    <w:p>
      <w:pPr>
        <w:spacing w:line="360" w:lineRule="auto"/>
        <w:ind w:firstLine="336" w:firstLineChars="150"/>
        <w:rPr>
          <w:rFonts w:ascii="宋体" w:hAnsi="宋体"/>
          <w:spacing w:val="7"/>
        </w:rPr>
      </w:pPr>
      <w:r>
        <w:rPr>
          <w:rFonts w:hint="eastAsia" w:ascii="宋体" w:hAnsi="宋体"/>
          <w:spacing w:val="7"/>
        </w:rPr>
        <w:t>4.乙方承担所有货物的发货清点工作，服从甲方仓管员及相关管理人员的安排，保证装卸货物先进先出，品种、数量的准确性、完整性，如发货点包每月超三次以上发货不正确（以收货单位入库过磅单为依据）或者出现破包退回，需支付一定金额的违约金（500元/次，或50元/包）。</w:t>
      </w:r>
    </w:p>
    <w:p>
      <w:pPr>
        <w:spacing w:line="360" w:lineRule="auto"/>
        <w:ind w:firstLine="336" w:firstLineChars="150"/>
        <w:rPr>
          <w:rFonts w:ascii="宋体" w:hAnsi="宋体"/>
          <w:spacing w:val="7"/>
        </w:rPr>
      </w:pPr>
      <w:r>
        <w:rPr>
          <w:rFonts w:hint="eastAsia" w:ascii="宋体" w:hAnsi="宋体"/>
          <w:spacing w:val="7"/>
        </w:rPr>
        <w:t>5、根据甲方岗位工作标准，每天督促员工按时、保质、保量地完成工作任务，确保人员稳定和各项工作的顺利开展。1）如因乙方原因致甲方货物未及时装卸，乙方需全额承担甲方相关损失（如甲方为保证供应高价临时请人完成工作的费用以及其它相关损失等），并支付违约金1000元/次；2）客户针对装车服务质量有效合理投诉一次，乙方支付违约金1000元/次；3）下午17:30分之前到厂外销客户车辆（包括已经提前预约在下午17:30分之后到厂的外销客户车辆）乙方必须无条件完成装卸任务，如果未完成乙方支付违约金1000元/次。乙方需支付的以上违约金和损失费用均从保证金或乙方装卸费用中扣除。</w:t>
      </w:r>
    </w:p>
    <w:p>
      <w:pPr>
        <w:spacing w:line="360" w:lineRule="auto"/>
        <w:ind w:firstLine="448" w:firstLineChars="200"/>
        <w:rPr>
          <w:rFonts w:ascii="宋体" w:hAnsi="宋体"/>
        </w:rPr>
      </w:pPr>
      <w:r>
        <w:rPr>
          <w:rFonts w:hint="eastAsia" w:ascii="宋体" w:hAnsi="宋体"/>
          <w:spacing w:val="7"/>
        </w:rPr>
        <w:t>6、遵守国家相关法律，承担员工的工资、伙食、劳保福</w:t>
      </w:r>
      <w:r>
        <w:rPr>
          <w:rFonts w:hint="eastAsia" w:ascii="宋体" w:hAnsi="宋体"/>
        </w:rPr>
        <w:t>利，各项保险规费及其它费用。</w:t>
      </w:r>
    </w:p>
    <w:p>
      <w:pPr>
        <w:spacing w:line="360" w:lineRule="auto"/>
        <w:ind w:firstLine="420" w:firstLineChars="200"/>
        <w:rPr>
          <w:rFonts w:ascii="宋体" w:hAnsi="宋体"/>
        </w:rPr>
      </w:pPr>
      <w:r>
        <w:rPr>
          <w:rFonts w:hint="eastAsia" w:ascii="宋体" w:hAnsi="宋体"/>
        </w:rPr>
        <w:t>7、承担相关业务单位投诉和考核。</w:t>
      </w:r>
    </w:p>
    <w:p>
      <w:pPr>
        <w:spacing w:line="360" w:lineRule="auto"/>
        <w:ind w:firstLine="420" w:firstLineChars="200"/>
        <w:rPr>
          <w:rFonts w:ascii="宋体" w:hAnsi="宋体"/>
        </w:rPr>
      </w:pPr>
      <w:r>
        <w:rPr>
          <w:rFonts w:hint="eastAsia" w:ascii="宋体" w:hAnsi="宋体"/>
        </w:rPr>
        <w:t>8、承担相关安全责任。</w:t>
      </w:r>
    </w:p>
    <w:p>
      <w:pPr>
        <w:pStyle w:val="28"/>
        <w:snapToGrid w:val="0"/>
        <w:spacing w:line="360" w:lineRule="auto"/>
        <w:ind w:left="0" w:leftChars="0" w:firstLine="420" w:firstLineChars="200"/>
        <w:rPr>
          <w:rFonts w:ascii="宋体" w:hAnsi="宋体" w:cs="Tahoma"/>
          <w:color w:val="000000"/>
        </w:rPr>
      </w:pPr>
      <w:r>
        <w:rPr>
          <w:rFonts w:hint="eastAsia" w:ascii="宋体" w:hAnsi="宋体"/>
        </w:rPr>
        <w:t>9、</w:t>
      </w:r>
      <w:r>
        <w:rPr>
          <w:rFonts w:hint="eastAsia" w:ascii="宋体" w:hAnsi="宋体" w:cs="Tahoma"/>
          <w:color w:val="000000"/>
        </w:rPr>
        <w:t>承包期满后，乙方应将甲方提供的工具设施等交还甲方，如有遗失、损坏，乙方负责赔偿。</w:t>
      </w:r>
    </w:p>
    <w:p>
      <w:pPr>
        <w:pStyle w:val="28"/>
        <w:snapToGrid w:val="0"/>
        <w:spacing w:line="360" w:lineRule="auto"/>
        <w:ind w:left="0" w:leftChars="0"/>
        <w:rPr>
          <w:rFonts w:ascii="宋体" w:hAnsi="宋体"/>
        </w:rPr>
      </w:pPr>
      <w:r>
        <w:rPr>
          <w:rFonts w:hint="eastAsia" w:ascii="宋体" w:hAnsi="宋体" w:cs="Tahoma"/>
          <w:color w:val="000000"/>
        </w:rPr>
        <w:t>七</w:t>
      </w:r>
      <w:r>
        <w:rPr>
          <w:rFonts w:hint="eastAsia" w:ascii="宋体" w:hAnsi="宋体"/>
        </w:rPr>
        <w:t>、协议的变更和解除。</w:t>
      </w:r>
    </w:p>
    <w:p>
      <w:pPr>
        <w:tabs>
          <w:tab w:val="left" w:pos="720"/>
          <w:tab w:val="left" w:pos="900"/>
        </w:tabs>
        <w:spacing w:line="360" w:lineRule="auto"/>
        <w:ind w:firstLine="525" w:firstLineChars="250"/>
        <w:rPr>
          <w:rFonts w:ascii="宋体" w:hAnsi="宋体"/>
        </w:rPr>
      </w:pPr>
      <w:r>
        <w:rPr>
          <w:rFonts w:hint="eastAsia" w:ascii="宋体" w:hAnsi="宋体"/>
        </w:rPr>
        <w:t>1、在本协议履行期间，除不可抗力，任何一方不得违约，若国家和企业政策发生重大变化影响协议履行时，由双方协商解决。</w:t>
      </w:r>
    </w:p>
    <w:p>
      <w:pPr>
        <w:tabs>
          <w:tab w:val="left" w:pos="720"/>
          <w:tab w:val="left" w:pos="900"/>
        </w:tabs>
        <w:spacing w:line="360" w:lineRule="auto"/>
        <w:ind w:firstLine="525" w:firstLineChars="250"/>
        <w:rPr>
          <w:rFonts w:ascii="宋体" w:hAnsi="宋体"/>
        </w:rPr>
      </w:pPr>
      <w:r>
        <w:rPr>
          <w:rFonts w:hint="eastAsia" w:ascii="宋体" w:hAnsi="宋体"/>
        </w:rPr>
        <w:t>2、本协议如有未尽事项在执行中发生争议，双方友好协商解决，协商不成，提交湘潭市仲裁委员会仲裁。</w:t>
      </w:r>
    </w:p>
    <w:p>
      <w:pPr>
        <w:spacing w:line="360" w:lineRule="auto"/>
        <w:ind w:firstLine="525" w:firstLineChars="250"/>
        <w:rPr>
          <w:rFonts w:ascii="宋体" w:hAnsi="宋体"/>
        </w:rPr>
      </w:pPr>
      <w:r>
        <w:rPr>
          <w:rFonts w:hint="eastAsia" w:ascii="宋体" w:hAnsi="宋体"/>
        </w:rPr>
        <w:t>3、本协议一式肆份，双方各执贰份，甲乙双方签字、盖章后生效。</w:t>
      </w:r>
    </w:p>
    <w:p>
      <w:pPr>
        <w:spacing w:line="360" w:lineRule="auto"/>
        <w:rPr>
          <w:rFonts w:ascii="宋体" w:hAnsi="宋体"/>
        </w:rPr>
      </w:pPr>
      <w:r>
        <w:rPr>
          <w:rFonts w:hint="eastAsia" w:ascii="宋体" w:hAnsi="宋体"/>
        </w:rPr>
        <w:t>（以下空白，无正文）</w:t>
      </w:r>
    </w:p>
    <w:p>
      <w:pPr>
        <w:spacing w:line="360" w:lineRule="auto"/>
        <w:rPr>
          <w:rFonts w:ascii="宋体" w:hAnsi="宋体"/>
          <w:b/>
        </w:rPr>
      </w:pPr>
      <w:r>
        <w:rPr>
          <w:rFonts w:hint="eastAsia" w:ascii="宋体" w:hAnsi="宋体"/>
          <w:b/>
        </w:rPr>
        <w:t>甲方：（公章）                             乙方：（公章）</w:t>
      </w:r>
    </w:p>
    <w:p>
      <w:pPr>
        <w:spacing w:line="360" w:lineRule="auto"/>
        <w:rPr>
          <w:rFonts w:ascii="宋体" w:hAnsi="宋体"/>
          <w:b/>
        </w:rPr>
      </w:pPr>
      <w:r>
        <w:rPr>
          <w:rFonts w:hint="eastAsia" w:ascii="宋体" w:hAnsi="宋体"/>
          <w:b/>
          <w:color w:val="000000"/>
        </w:rPr>
        <w:t>法定代表人签字：                          法定代表人签字：</w:t>
      </w:r>
    </w:p>
    <w:p>
      <w:pPr>
        <w:spacing w:line="360" w:lineRule="auto"/>
        <w:rPr>
          <w:rFonts w:ascii="宋体" w:hAnsi="宋体"/>
        </w:rPr>
      </w:pPr>
      <w:r>
        <w:rPr>
          <w:rFonts w:hint="eastAsia" w:ascii="宋体" w:hAnsi="宋体"/>
          <w:b/>
        </w:rPr>
        <w:t>授权代表签字：                            授权代表签字：</w:t>
      </w:r>
    </w:p>
    <w:p>
      <w:pPr>
        <w:spacing w:line="480" w:lineRule="auto"/>
        <w:rPr>
          <w:rFonts w:hint="eastAsia"/>
          <w:sz w:val="24"/>
        </w:rPr>
      </w:pPr>
      <w:r>
        <w:rPr>
          <w:rFonts w:hint="eastAsia" w:ascii="宋体" w:hAnsi="宋体"/>
          <w:sz w:val="24"/>
        </w:rPr>
        <w:t>合同签订时间：         年     月     日</w:t>
      </w:r>
      <w:r>
        <w:rPr>
          <w:rFonts w:hint="eastAsia"/>
          <w:sz w:val="24"/>
        </w:rPr>
        <w:t xml:space="preserve"> </w:t>
      </w:r>
    </w:p>
    <w:p>
      <w:pPr>
        <w:spacing w:line="480" w:lineRule="auto"/>
        <w:rPr>
          <w:rFonts w:hint="eastAsia"/>
          <w:sz w:val="24"/>
        </w:rPr>
      </w:pPr>
    </w:p>
    <w:p>
      <w:pPr>
        <w:spacing w:line="480" w:lineRule="auto"/>
        <w:rPr>
          <w:rFonts w:hint="eastAsia"/>
          <w:sz w:val="24"/>
        </w:rPr>
      </w:pPr>
    </w:p>
    <w:p>
      <w:pPr>
        <w:spacing w:line="480" w:lineRule="auto"/>
        <w:rPr>
          <w:rFonts w:hint="eastAsia"/>
          <w:sz w:val="24"/>
        </w:rPr>
      </w:pPr>
    </w:p>
    <w:p>
      <w:pPr>
        <w:spacing w:line="480" w:lineRule="auto"/>
        <w:rPr>
          <w:rFonts w:hAnsi="宋体"/>
          <w:kern w:val="0"/>
        </w:rPr>
      </w:pPr>
      <w:r>
        <w:rPr>
          <w:rFonts w:hint="eastAsia"/>
          <w:sz w:val="32"/>
          <w:szCs w:val="32"/>
        </w:rPr>
        <w:t xml:space="preserve">            </w:t>
      </w:r>
    </w:p>
    <w:p>
      <w:pPr>
        <w:pStyle w:val="6"/>
        <w:ind w:firstLine="0" w:firstLineChars="0"/>
      </w:pPr>
      <w:bookmarkStart w:id="32" w:name="_Toc233526345"/>
    </w:p>
    <w:p>
      <w:pPr>
        <w:pStyle w:val="124"/>
        <w:numPr>
          <w:ilvl w:val="0"/>
          <w:numId w:val="2"/>
        </w:numPr>
        <w:ind w:firstLineChars="0"/>
        <w:jc w:val="center"/>
        <w:rPr>
          <w:b/>
          <w:sz w:val="32"/>
          <w:szCs w:val="32"/>
        </w:rPr>
      </w:pPr>
      <w:r>
        <w:rPr>
          <w:rFonts w:hint="eastAsia" w:cs="宋体"/>
          <w:b/>
          <w:bCs/>
          <w:sz w:val="44"/>
          <w:szCs w:val="44"/>
        </w:rPr>
        <w:t>报价</w:t>
      </w:r>
      <w:bookmarkEnd w:id="32"/>
      <w:r>
        <w:rPr>
          <w:rFonts w:hint="eastAsia" w:cs="宋体"/>
          <w:b/>
          <w:bCs/>
          <w:sz w:val="44"/>
          <w:szCs w:val="44"/>
        </w:rPr>
        <w:t>单</w:t>
      </w:r>
    </w:p>
    <w:p>
      <w:pPr>
        <w:rPr>
          <w:rFonts w:ascii="宋体" w:hAnsi="宋体" w:cs="宋体"/>
          <w:kern w:val="0"/>
        </w:rPr>
      </w:pPr>
      <w:r>
        <w:rPr>
          <w:rFonts w:hint="eastAsia"/>
        </w:rPr>
        <w:t>项目名称：</w:t>
      </w:r>
      <w:r>
        <w:rPr>
          <w:rFonts w:hint="eastAsia" w:ascii="宋体" w:hAnsi="宋体" w:cs="宋体"/>
          <w:kern w:val="0"/>
          <w:u w:val="single"/>
          <w:lang w:val="en-US" w:eastAsia="zh-CN"/>
        </w:rPr>
        <w:t>东安</w:t>
      </w:r>
      <w:r>
        <w:rPr>
          <w:rFonts w:hint="eastAsia" w:ascii="宋体" w:hAnsi="宋体" w:cs="宋体"/>
          <w:kern w:val="0"/>
          <w:u w:val="single"/>
        </w:rPr>
        <w:t>新五丰</w:t>
      </w:r>
      <w:r>
        <w:rPr>
          <w:rFonts w:hint="eastAsia" w:ascii="宋体" w:hAnsi="宋体" w:cs="宋体"/>
          <w:kern w:val="0"/>
          <w:u w:val="single"/>
          <w:lang w:val="en-US" w:eastAsia="zh-CN"/>
        </w:rPr>
        <w:t>生物饲料</w:t>
      </w:r>
      <w:r>
        <w:rPr>
          <w:rFonts w:hint="eastAsia" w:ascii="宋体" w:hAnsi="宋体" w:cs="宋体"/>
          <w:kern w:val="0"/>
          <w:u w:val="single"/>
        </w:rPr>
        <w:t>有限公司原料装卸</w:t>
      </w:r>
      <w:r>
        <w:rPr>
          <w:rFonts w:ascii="宋体" w:hAnsi="宋体" w:cs="宋体"/>
          <w:kern w:val="0"/>
          <w:u w:val="single"/>
        </w:rPr>
        <w:t>项目</w:t>
      </w:r>
    </w:p>
    <w:p>
      <w:r>
        <w:rPr>
          <w:rFonts w:hint="eastAsia"/>
        </w:rPr>
        <w:t xml:space="preserve"> </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2"/>
        <w:gridCol w:w="4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2" w:type="dxa"/>
          </w:tcPr>
          <w:p>
            <w:pPr>
              <w:jc w:val="center"/>
              <w:rPr>
                <w:rFonts w:hint="default"/>
                <w:vertAlign w:val="baseline"/>
                <w:lang w:val="en-US" w:eastAsia="zh-CN"/>
              </w:rPr>
            </w:pPr>
            <w:r>
              <w:rPr>
                <w:rFonts w:hint="eastAsia"/>
                <w:vertAlign w:val="baseline"/>
                <w:lang w:val="en-US" w:eastAsia="zh-CN"/>
              </w:rPr>
              <w:t>装卸物品</w:t>
            </w:r>
          </w:p>
        </w:tc>
        <w:tc>
          <w:tcPr>
            <w:tcW w:w="4812" w:type="dxa"/>
          </w:tcPr>
          <w:p>
            <w:pPr>
              <w:jc w:val="center"/>
              <w:rPr>
                <w:rFonts w:hint="default"/>
                <w:vertAlign w:val="baseline"/>
                <w:lang w:val="en-US" w:eastAsia="zh-CN"/>
              </w:rPr>
            </w:pPr>
            <w:r>
              <w:rPr>
                <w:rFonts w:hint="eastAsia"/>
                <w:vertAlign w:val="baseline"/>
                <w:lang w:val="en-US" w:eastAsia="zh-CN"/>
              </w:rPr>
              <w:t>装卸费报价（元/吨）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2" w:type="dxa"/>
          </w:tcPr>
          <w:p>
            <w:pPr>
              <w:jc w:val="center"/>
              <w:rPr>
                <w:rFonts w:hint="default"/>
                <w:vertAlign w:val="baseline"/>
                <w:lang w:val="en-US" w:eastAsia="zh-CN"/>
              </w:rPr>
            </w:pPr>
            <w:r>
              <w:rPr>
                <w:rFonts w:hint="eastAsia"/>
                <w:vertAlign w:val="baseline"/>
                <w:lang w:val="en-US" w:eastAsia="zh-CN"/>
              </w:rPr>
              <w:t>玉米（集装箱/散料）</w:t>
            </w:r>
          </w:p>
        </w:tc>
        <w:tc>
          <w:tcPr>
            <w:tcW w:w="4812" w:type="dxa"/>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2" w:type="dxa"/>
          </w:tcPr>
          <w:p>
            <w:pPr>
              <w:jc w:val="center"/>
              <w:rPr>
                <w:rFonts w:hint="default"/>
                <w:vertAlign w:val="baseline"/>
                <w:lang w:val="en-US" w:eastAsia="zh-CN"/>
              </w:rPr>
            </w:pPr>
            <w:r>
              <w:rPr>
                <w:rFonts w:hint="eastAsia"/>
                <w:vertAlign w:val="baseline"/>
                <w:lang w:val="en-US" w:eastAsia="zh-CN"/>
              </w:rPr>
              <w:t>豆粕（吨袋/散料）</w:t>
            </w:r>
          </w:p>
        </w:tc>
        <w:tc>
          <w:tcPr>
            <w:tcW w:w="4812" w:type="dxa"/>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2" w:type="dxa"/>
          </w:tcPr>
          <w:p>
            <w:pPr>
              <w:jc w:val="center"/>
              <w:rPr>
                <w:rFonts w:hint="default"/>
                <w:vertAlign w:val="baseline"/>
                <w:lang w:val="en-US" w:eastAsia="zh-CN"/>
              </w:rPr>
            </w:pPr>
            <w:r>
              <w:rPr>
                <w:rFonts w:hint="eastAsia"/>
                <w:vertAlign w:val="baseline"/>
                <w:lang w:val="en-US" w:eastAsia="zh-CN"/>
              </w:rPr>
              <w:t>袋装原料</w:t>
            </w:r>
          </w:p>
        </w:tc>
        <w:tc>
          <w:tcPr>
            <w:tcW w:w="4812" w:type="dxa"/>
          </w:tcPr>
          <w:p>
            <w:pPr>
              <w:jc w:val="center"/>
              <w:rPr>
                <w:rFonts w:hint="eastAsia"/>
                <w:vertAlign w:val="baseline"/>
                <w:lang w:val="en-US" w:eastAsia="zh-CN"/>
              </w:rPr>
            </w:pPr>
          </w:p>
        </w:tc>
      </w:tr>
    </w:tbl>
    <w:p>
      <w:pPr>
        <w:rPr>
          <w:highlight w:val="yellow"/>
        </w:rPr>
      </w:pPr>
    </w:p>
    <w:p>
      <w:pPr>
        <w:ind w:firstLine="3360" w:firstLineChars="1600"/>
      </w:pPr>
      <w:r>
        <w:rPr>
          <w:rFonts w:hint="eastAsia"/>
        </w:rPr>
        <w:t>投标单位（盖章）：</w:t>
      </w:r>
      <w:r>
        <w:rPr>
          <w:rFonts w:hint="eastAsia"/>
          <w:u w:val="single"/>
        </w:rPr>
        <w:t xml:space="preserve">                                </w:t>
      </w:r>
      <w:r>
        <w:rPr>
          <w:rFonts w:hint="eastAsia"/>
        </w:rPr>
        <w:t xml:space="preserve">       </w:t>
      </w:r>
    </w:p>
    <w:p>
      <w:pPr>
        <w:rPr>
          <w:rFonts w:hint="default" w:eastAsia="宋体"/>
          <w:u w:val="single"/>
          <w:lang w:val="en-US" w:eastAsia="zh-CN"/>
        </w:rPr>
      </w:pPr>
      <w:r>
        <w:rPr>
          <w:rFonts w:hint="eastAsia"/>
          <w:lang w:val="en-US" w:eastAsia="zh-CN"/>
        </w:rPr>
        <w:t xml:space="preserve">                                日期：</w:t>
      </w:r>
      <w:r>
        <w:rPr>
          <w:rFonts w:hint="eastAsia"/>
          <w:u w:val="single"/>
          <w:lang w:val="en-US" w:eastAsia="zh-CN"/>
        </w:rPr>
        <w:t xml:space="preserve">                                           </w:t>
      </w:r>
    </w:p>
    <w:p>
      <w:pPr>
        <w:jc w:val="center"/>
        <w:rPr>
          <w:rFonts w:hint="eastAsia" w:cs="宋体"/>
          <w:b/>
          <w:bCs/>
          <w:sz w:val="44"/>
          <w:szCs w:val="44"/>
        </w:rPr>
      </w:pPr>
    </w:p>
    <w:p>
      <w:pPr>
        <w:jc w:val="center"/>
        <w:rPr>
          <w:rFonts w:hint="eastAsia" w:cs="宋体"/>
          <w:b/>
          <w:bCs/>
          <w:sz w:val="44"/>
          <w:szCs w:val="44"/>
        </w:rPr>
      </w:pPr>
    </w:p>
    <w:p>
      <w:pPr>
        <w:jc w:val="center"/>
      </w:pPr>
      <w:r>
        <w:rPr>
          <w:rFonts w:hint="eastAsia" w:cs="宋体"/>
          <w:b/>
          <w:bCs/>
          <w:sz w:val="44"/>
          <w:szCs w:val="44"/>
        </w:rPr>
        <w:t>第六章 投标文件格式</w:t>
      </w:r>
    </w:p>
    <w:p>
      <w:pPr>
        <w:rPr>
          <w:rFonts w:ascii="宋体"/>
          <w:b/>
          <w:bCs/>
          <w:sz w:val="24"/>
          <w:szCs w:val="24"/>
        </w:rPr>
      </w:pPr>
      <w:r>
        <w:rPr>
          <w:rFonts w:ascii="宋体" w:hAnsi="宋体" w:cs="宋体"/>
          <w:b/>
          <w:bCs/>
          <w:sz w:val="24"/>
          <w:szCs w:val="24"/>
        </w:rPr>
        <w:t>1.</w:t>
      </w:r>
      <w:r>
        <w:rPr>
          <w:rFonts w:hint="eastAsia" w:ascii="宋体" w:hAnsi="宋体" w:cs="宋体"/>
          <w:b/>
          <w:bCs/>
          <w:sz w:val="24"/>
          <w:szCs w:val="24"/>
        </w:rPr>
        <w:t>投标文件组成</w:t>
      </w:r>
    </w:p>
    <w:p>
      <w:pPr>
        <w:autoSpaceDE w:val="0"/>
        <w:autoSpaceDN w:val="0"/>
        <w:adjustRightInd w:val="0"/>
        <w:ind w:firstLine="420" w:firstLineChars="200"/>
        <w:jc w:val="left"/>
        <w:rPr>
          <w:rFonts w:ascii="宋体"/>
          <w:kern w:val="0"/>
        </w:rPr>
      </w:pPr>
      <w:r>
        <w:rPr>
          <w:rFonts w:hint="eastAsia" w:ascii="宋体" w:hAnsi="宋体" w:cs="宋体"/>
          <w:kern w:val="0"/>
        </w:rPr>
        <w:t>（</w:t>
      </w:r>
      <w:r>
        <w:rPr>
          <w:rFonts w:ascii="宋体" w:hAnsi="宋体" w:cs="宋体"/>
          <w:kern w:val="0"/>
        </w:rPr>
        <w:t>1</w:t>
      </w:r>
      <w:r>
        <w:rPr>
          <w:rFonts w:hint="eastAsia" w:ascii="宋体" w:hAnsi="宋体" w:cs="宋体"/>
          <w:kern w:val="0"/>
        </w:rPr>
        <w:t>）投标函；</w:t>
      </w:r>
    </w:p>
    <w:p>
      <w:pPr>
        <w:autoSpaceDE w:val="0"/>
        <w:autoSpaceDN w:val="0"/>
        <w:adjustRightInd w:val="0"/>
        <w:ind w:firstLine="420" w:firstLineChars="200"/>
        <w:jc w:val="left"/>
        <w:rPr>
          <w:rFonts w:ascii="宋体"/>
          <w:kern w:val="0"/>
        </w:rPr>
      </w:pPr>
      <w:r>
        <w:rPr>
          <w:rFonts w:hint="eastAsia" w:ascii="宋体" w:hAnsi="宋体" w:cs="宋体"/>
          <w:kern w:val="0"/>
        </w:rPr>
        <w:t>（</w:t>
      </w:r>
      <w:r>
        <w:rPr>
          <w:rFonts w:ascii="宋体" w:hAnsi="宋体" w:cs="宋体"/>
          <w:kern w:val="0"/>
        </w:rPr>
        <w:t>2</w:t>
      </w:r>
      <w:r>
        <w:rPr>
          <w:rFonts w:hint="eastAsia" w:ascii="宋体" w:hAnsi="宋体" w:cs="宋体"/>
          <w:kern w:val="0"/>
        </w:rPr>
        <w:t>）法定代表人身份证明或附有法定代表人身份证明的授权委托书；</w:t>
      </w:r>
    </w:p>
    <w:p>
      <w:pPr>
        <w:autoSpaceDE w:val="0"/>
        <w:autoSpaceDN w:val="0"/>
        <w:adjustRightInd w:val="0"/>
        <w:ind w:firstLine="420" w:firstLineChars="200"/>
        <w:jc w:val="left"/>
        <w:rPr>
          <w:rFonts w:ascii="宋体"/>
          <w:kern w:val="0"/>
        </w:rPr>
      </w:pPr>
      <w:r>
        <w:rPr>
          <w:rFonts w:hint="eastAsia" w:ascii="宋体" w:hAnsi="宋体" w:cs="宋体"/>
          <w:kern w:val="0"/>
        </w:rPr>
        <w:t>（</w:t>
      </w:r>
      <w:r>
        <w:rPr>
          <w:rFonts w:ascii="宋体" w:hAnsi="宋体" w:cs="宋体"/>
          <w:kern w:val="0"/>
        </w:rPr>
        <w:t>3</w:t>
      </w:r>
      <w:r>
        <w:rPr>
          <w:rFonts w:hint="eastAsia" w:ascii="宋体" w:hAnsi="宋体" w:cs="宋体"/>
          <w:kern w:val="0"/>
        </w:rPr>
        <w:t>）投标保证金；</w:t>
      </w:r>
    </w:p>
    <w:p>
      <w:pPr>
        <w:autoSpaceDE w:val="0"/>
        <w:autoSpaceDN w:val="0"/>
        <w:adjustRightInd w:val="0"/>
        <w:ind w:firstLine="420" w:firstLineChars="200"/>
        <w:jc w:val="left"/>
        <w:rPr>
          <w:rFonts w:ascii="宋体"/>
          <w:kern w:val="0"/>
        </w:rPr>
      </w:pPr>
      <w:r>
        <w:rPr>
          <w:rFonts w:hint="eastAsia" w:ascii="宋体" w:hAnsi="宋体" w:cs="宋体"/>
          <w:kern w:val="0"/>
        </w:rPr>
        <w:t>（</w:t>
      </w:r>
      <w:r>
        <w:rPr>
          <w:rFonts w:ascii="宋体" w:hAnsi="宋体" w:cs="宋体"/>
          <w:kern w:val="0"/>
        </w:rPr>
        <w:t>4</w:t>
      </w:r>
      <w:r>
        <w:rPr>
          <w:rFonts w:hint="eastAsia" w:ascii="宋体" w:hAnsi="宋体" w:cs="宋体"/>
          <w:kern w:val="0"/>
        </w:rPr>
        <w:t>）报价单；</w:t>
      </w:r>
    </w:p>
    <w:p>
      <w:pPr>
        <w:autoSpaceDE w:val="0"/>
        <w:autoSpaceDN w:val="0"/>
        <w:adjustRightInd w:val="0"/>
        <w:ind w:firstLine="420" w:firstLineChars="200"/>
        <w:jc w:val="left"/>
        <w:rPr>
          <w:rFonts w:ascii="宋体" w:hAnsi="宋体" w:cs="宋体"/>
          <w:kern w:val="0"/>
        </w:rPr>
      </w:pPr>
      <w:r>
        <w:rPr>
          <w:rFonts w:hint="eastAsia" w:ascii="宋体" w:hAnsi="宋体" w:cs="宋体"/>
          <w:kern w:val="0"/>
        </w:rPr>
        <w:t>（</w:t>
      </w:r>
      <w:r>
        <w:rPr>
          <w:rFonts w:ascii="宋体" w:hAnsi="宋体" w:cs="宋体"/>
          <w:kern w:val="0"/>
        </w:rPr>
        <w:t>5</w:t>
      </w:r>
      <w:r>
        <w:rPr>
          <w:rFonts w:hint="eastAsia" w:ascii="宋体" w:hAnsi="宋体" w:cs="宋体"/>
          <w:kern w:val="0"/>
        </w:rPr>
        <w:t>）资格审查资料；</w:t>
      </w:r>
    </w:p>
    <w:p>
      <w:pPr>
        <w:snapToGrid w:val="0"/>
        <w:ind w:firstLine="630" w:firstLineChars="300"/>
        <w:rPr>
          <w:rFonts w:ascii="宋体"/>
        </w:rPr>
      </w:pPr>
      <w:r>
        <w:rPr>
          <w:rFonts w:hint="eastAsia" w:ascii="宋体" w:hAnsi="宋体" w:cs="宋体"/>
        </w:rPr>
        <w:t>附件一</w:t>
      </w:r>
      <w:r>
        <w:rPr>
          <w:rFonts w:ascii="宋体" w:hAnsi="宋体" w:cs="宋体"/>
        </w:rPr>
        <w:t xml:space="preserve">  </w:t>
      </w:r>
      <w:r>
        <w:rPr>
          <w:rFonts w:hint="eastAsia" w:ascii="宋体" w:hAnsi="宋体" w:cs="宋体"/>
        </w:rPr>
        <w:t>投标人基本情况表</w:t>
      </w:r>
    </w:p>
    <w:p>
      <w:pPr>
        <w:snapToGrid w:val="0"/>
        <w:ind w:firstLine="630" w:firstLineChars="300"/>
        <w:rPr>
          <w:rFonts w:ascii="宋体"/>
        </w:rPr>
      </w:pPr>
      <w:r>
        <w:rPr>
          <w:rFonts w:hint="eastAsia" w:ascii="宋体" w:hAnsi="宋体" w:cs="宋体"/>
        </w:rPr>
        <w:t>附件二</w:t>
      </w:r>
      <w:r>
        <w:rPr>
          <w:rFonts w:ascii="宋体" w:hAnsi="宋体" w:cs="宋体"/>
        </w:rPr>
        <w:t xml:space="preserve">  </w:t>
      </w:r>
      <w:r>
        <w:rPr>
          <w:rFonts w:hint="eastAsia" w:ascii="宋体" w:hAnsi="宋体" w:cs="宋体"/>
        </w:rPr>
        <w:t>近一年</w:t>
      </w:r>
      <w:r>
        <w:rPr>
          <w:rFonts w:hint="eastAsia" w:ascii="宋体" w:hAnsi="宋体" w:cs="宋体"/>
          <w:highlight w:val="none"/>
        </w:rPr>
        <w:t>（</w:t>
      </w:r>
      <w:r>
        <w:rPr>
          <w:rFonts w:ascii="宋体" w:hAnsi="宋体" w:cs="宋体"/>
          <w:highlight w:val="none"/>
        </w:rPr>
        <w:t>20</w:t>
      </w:r>
      <w:r>
        <w:rPr>
          <w:rFonts w:hint="eastAsia" w:ascii="宋体" w:hAnsi="宋体" w:cs="宋体"/>
          <w:highlight w:val="none"/>
          <w:lang w:val="en-US" w:eastAsia="zh-CN"/>
        </w:rPr>
        <w:t>22</w:t>
      </w:r>
      <w:r>
        <w:rPr>
          <w:rFonts w:hint="eastAsia" w:ascii="宋体" w:hAnsi="宋体" w:cs="宋体"/>
          <w:highlight w:val="none"/>
        </w:rPr>
        <w:t>年度）财务状</w:t>
      </w:r>
      <w:r>
        <w:rPr>
          <w:rFonts w:hint="eastAsia" w:ascii="宋体" w:hAnsi="宋体" w:cs="宋体"/>
        </w:rPr>
        <w:t>况</w:t>
      </w:r>
    </w:p>
    <w:p>
      <w:pPr>
        <w:snapToGrid w:val="0"/>
        <w:ind w:firstLine="630" w:firstLineChars="300"/>
        <w:rPr>
          <w:rFonts w:ascii="宋体"/>
        </w:rPr>
      </w:pPr>
      <w:r>
        <w:rPr>
          <w:rFonts w:hint="eastAsia" w:ascii="宋体" w:hAnsi="宋体" w:cs="宋体"/>
        </w:rPr>
        <w:t>附件三</w:t>
      </w:r>
      <w:r>
        <w:rPr>
          <w:rFonts w:ascii="宋体" w:hAnsi="宋体" w:cs="宋体"/>
        </w:rPr>
        <w:t xml:space="preserve">  </w:t>
      </w:r>
      <w:r>
        <w:rPr>
          <w:rFonts w:hint="eastAsia" w:ascii="宋体" w:hAnsi="宋体" w:cs="宋体"/>
        </w:rPr>
        <w:t>企业近</w:t>
      </w:r>
      <w:r>
        <w:rPr>
          <w:rFonts w:hint="eastAsia" w:ascii="宋体" w:hAnsi="宋体" w:cs="宋体"/>
          <w:lang w:val="en-US" w:eastAsia="zh-CN"/>
        </w:rPr>
        <w:t>一</w:t>
      </w:r>
      <w:r>
        <w:rPr>
          <w:rFonts w:hint="eastAsia" w:ascii="宋体" w:hAnsi="宋体" w:cs="宋体"/>
        </w:rPr>
        <w:t>年完成类似项目情况表</w:t>
      </w:r>
    </w:p>
    <w:p>
      <w:pPr>
        <w:snapToGrid w:val="0"/>
        <w:ind w:firstLine="630" w:firstLineChars="300"/>
        <w:rPr>
          <w:rFonts w:ascii="宋体"/>
        </w:rPr>
      </w:pPr>
      <w:r>
        <w:rPr>
          <w:rFonts w:hint="eastAsia" w:ascii="宋体" w:hAnsi="宋体" w:cs="宋体"/>
        </w:rPr>
        <w:t>附件四</w:t>
      </w:r>
      <w:r>
        <w:rPr>
          <w:rFonts w:ascii="宋体" w:hAnsi="宋体" w:cs="宋体"/>
        </w:rPr>
        <w:t xml:space="preserve">  </w:t>
      </w:r>
      <w:r>
        <w:rPr>
          <w:rFonts w:hint="eastAsia" w:ascii="宋体" w:hAnsi="宋体" w:cs="宋体"/>
        </w:rPr>
        <w:t>证件复印件（含企业营业执照、资格证书、人员资格证等复印件）</w:t>
      </w:r>
    </w:p>
    <w:p>
      <w:pPr>
        <w:autoSpaceDE w:val="0"/>
        <w:autoSpaceDN w:val="0"/>
        <w:adjustRightInd w:val="0"/>
        <w:ind w:firstLine="420" w:firstLineChars="200"/>
        <w:jc w:val="left"/>
        <w:rPr>
          <w:rFonts w:ascii="宋体"/>
          <w:kern w:val="0"/>
        </w:rPr>
      </w:pPr>
      <w:r>
        <w:rPr>
          <w:rFonts w:hint="eastAsia" w:ascii="宋体" w:hAnsi="宋体" w:cs="宋体"/>
          <w:kern w:val="0"/>
        </w:rPr>
        <w:t>（6）服务承诺及接收招标方原有装卸员工承诺书</w:t>
      </w:r>
    </w:p>
    <w:p>
      <w:pPr>
        <w:rPr>
          <w:rFonts w:ascii="宋体"/>
          <w:b/>
          <w:bCs/>
          <w:sz w:val="24"/>
          <w:szCs w:val="24"/>
        </w:rPr>
      </w:pPr>
      <w:r>
        <w:rPr>
          <w:rFonts w:ascii="宋体" w:hAnsi="宋体" w:cs="宋体"/>
          <w:b/>
          <w:bCs/>
          <w:sz w:val="24"/>
          <w:szCs w:val="24"/>
        </w:rPr>
        <w:t>2.</w:t>
      </w:r>
      <w:r>
        <w:rPr>
          <w:rFonts w:hint="eastAsia" w:ascii="宋体" w:hAnsi="宋体" w:cs="宋体"/>
          <w:b/>
          <w:bCs/>
          <w:sz w:val="24"/>
          <w:szCs w:val="24"/>
        </w:rPr>
        <w:t>投标函</w:t>
      </w:r>
    </w:p>
    <w:p>
      <w:pPr>
        <w:rPr>
          <w:rFonts w:ascii="宋体"/>
        </w:rPr>
      </w:pPr>
      <w:r>
        <w:rPr>
          <w:rFonts w:hint="eastAsia" w:ascii="宋体" w:hAnsi="宋体" w:cs="宋体"/>
        </w:rPr>
        <w:t>致：</w:t>
      </w:r>
      <w:r>
        <w:rPr>
          <w:rFonts w:ascii="宋体" w:hAnsi="宋体" w:cs="宋体"/>
          <w:u w:val="single"/>
        </w:rPr>
        <w:t xml:space="preserve">                              </w:t>
      </w:r>
      <w:r>
        <w:rPr>
          <w:rFonts w:hint="eastAsia" w:ascii="宋体" w:hAnsi="宋体" w:cs="宋体"/>
        </w:rPr>
        <w:t>（招标人名称）</w:t>
      </w:r>
    </w:p>
    <w:p>
      <w:pPr>
        <w:snapToGrid w:val="0"/>
        <w:ind w:firstLine="630" w:firstLineChars="300"/>
        <w:rPr>
          <w:rFonts w:ascii="宋体" w:hAnsi="宋体" w:cs="宋体"/>
        </w:rPr>
      </w:pPr>
      <w:r>
        <w:rPr>
          <w:rFonts w:hint="eastAsia" w:ascii="宋体" w:hAnsi="宋体" w:cs="宋体"/>
        </w:rPr>
        <w:t>根据已收到的</w:t>
      </w:r>
      <w:r>
        <w:rPr>
          <w:rFonts w:hint="eastAsia" w:ascii="宋体" w:hAnsi="宋体" w:cs="宋体"/>
          <w:u w:val="single"/>
        </w:rPr>
        <w:t xml:space="preserve">                          </w:t>
      </w:r>
      <w:r>
        <w:rPr>
          <w:rFonts w:hint="eastAsia" w:ascii="宋体" w:hAnsi="宋体" w:cs="宋体"/>
        </w:rPr>
        <w:t>招标文件。我单位愿意按上述合同条件，按招标文件确定的结算原则，按我方报价单（附后）价格承揽上述运输业务。</w:t>
      </w:r>
    </w:p>
    <w:p>
      <w:pPr>
        <w:snapToGrid w:val="0"/>
        <w:ind w:firstLine="630" w:firstLineChars="300"/>
        <w:rPr>
          <w:rFonts w:ascii="宋体" w:hAnsi="宋体" w:cs="宋体"/>
        </w:rPr>
      </w:pPr>
      <w:r>
        <w:rPr>
          <w:rFonts w:hint="eastAsia" w:ascii="宋体" w:hAnsi="宋体" w:cs="宋体"/>
        </w:rPr>
        <w:t>1、一旦我方中标，我方保证严格按照贵公司的进度计划完成上述运输业务。</w:t>
      </w:r>
    </w:p>
    <w:p>
      <w:pPr>
        <w:snapToGrid w:val="0"/>
        <w:ind w:firstLine="630" w:firstLineChars="300"/>
        <w:rPr>
          <w:rFonts w:ascii="宋体" w:hAnsi="宋体" w:cs="宋体"/>
        </w:rPr>
      </w:pPr>
      <w:r>
        <w:rPr>
          <w:rFonts w:hint="eastAsia" w:ascii="宋体" w:hAnsi="宋体" w:cs="宋体"/>
        </w:rPr>
        <w:t>2、一旦我方中标，我方保证每次货物起运我方都派遣专人到达现场，如因我方原因造成你方损失，我方将无条件承担全部损失。</w:t>
      </w:r>
    </w:p>
    <w:p>
      <w:pPr>
        <w:snapToGrid w:val="0"/>
        <w:ind w:firstLine="630" w:firstLineChars="300"/>
        <w:rPr>
          <w:rFonts w:ascii="宋体" w:hAnsi="宋体" w:cs="宋体"/>
        </w:rPr>
      </w:pPr>
      <w:r>
        <w:rPr>
          <w:rFonts w:hint="eastAsia" w:ascii="宋体" w:hAnsi="宋体" w:cs="宋体"/>
        </w:rPr>
        <w:t>3、我方同意在所递交的投标文件在“投标须知”规定的投标有效期内有效，在此期间内我方如能中标，我方将受此约束。</w:t>
      </w:r>
    </w:p>
    <w:p>
      <w:pPr>
        <w:snapToGrid w:val="0"/>
        <w:ind w:firstLine="630" w:firstLineChars="300"/>
        <w:rPr>
          <w:rFonts w:ascii="宋体"/>
        </w:rPr>
      </w:pPr>
      <w:r>
        <w:rPr>
          <w:rFonts w:hint="eastAsia" w:ascii="宋体" w:hAnsi="宋体" w:cs="宋体"/>
        </w:rPr>
        <w:t>4、除非另外达成协议并生效，你方的中标通知书和本投标文件将构成约束我们双方的合同。</w:t>
      </w:r>
    </w:p>
    <w:p>
      <w:pPr>
        <w:ind w:firstLine="420" w:firstLineChars="200"/>
        <w:rPr>
          <w:rFonts w:ascii="宋体"/>
          <w:u w:val="single"/>
        </w:rPr>
      </w:pPr>
      <w:r>
        <w:rPr>
          <w:rFonts w:hint="eastAsia" w:ascii="宋体" w:hAnsi="宋体" w:cs="宋体"/>
        </w:rPr>
        <w:t>投标人（盖章）：</w:t>
      </w:r>
      <w:r>
        <w:rPr>
          <w:rFonts w:ascii="宋体" w:hAnsi="宋体" w:cs="宋体"/>
          <w:u w:val="single"/>
        </w:rPr>
        <w:t xml:space="preserve">                             </w:t>
      </w:r>
    </w:p>
    <w:p>
      <w:pPr>
        <w:ind w:firstLine="420" w:firstLineChars="200"/>
        <w:rPr>
          <w:rFonts w:ascii="宋体"/>
        </w:rPr>
      </w:pPr>
    </w:p>
    <w:p>
      <w:pPr>
        <w:ind w:firstLine="420" w:firstLineChars="200"/>
        <w:rPr>
          <w:rFonts w:ascii="宋体"/>
          <w:u w:val="single"/>
        </w:rPr>
      </w:pPr>
      <w:r>
        <w:rPr>
          <w:rFonts w:hint="eastAsia" w:ascii="宋体" w:hAnsi="宋体" w:cs="宋体"/>
        </w:rPr>
        <w:t>法定代表人或委托代理人（签字或盖章）：</w:t>
      </w:r>
      <w:r>
        <w:rPr>
          <w:rFonts w:ascii="宋体" w:hAnsi="宋体" w:cs="宋体"/>
          <w:u w:val="single"/>
        </w:rPr>
        <w:t xml:space="preserve">                          </w:t>
      </w:r>
    </w:p>
    <w:p>
      <w:pPr>
        <w:ind w:firstLine="420" w:firstLineChars="200"/>
        <w:rPr>
          <w:rFonts w:ascii="宋体"/>
        </w:rPr>
      </w:pPr>
    </w:p>
    <w:p>
      <w:pPr>
        <w:ind w:firstLine="420" w:firstLineChars="200"/>
        <w:rPr>
          <w:rFonts w:ascii="宋体"/>
        </w:rPr>
      </w:pPr>
      <w:r>
        <w:rPr>
          <w:rFonts w:hint="eastAsia" w:ascii="宋体" w:hAnsi="宋体" w:cs="宋体"/>
        </w:rPr>
        <w:t>日期：</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bookmarkStart w:id="33" w:name="_Toc300678569"/>
    </w:p>
    <w:bookmarkEnd w:id="33"/>
    <w:p>
      <w:pPr>
        <w:widowControl/>
        <w:spacing w:line="400" w:lineRule="atLeast"/>
        <w:rPr>
          <w:kern w:val="0"/>
        </w:rPr>
      </w:pPr>
      <w:bookmarkStart w:id="34" w:name="_Toc300678570"/>
    </w:p>
    <w:p>
      <w:pPr>
        <w:pStyle w:val="8"/>
        <w:jc w:val="left"/>
        <w:rPr>
          <w:b w:val="0"/>
          <w:bCs w:val="0"/>
          <w:sz w:val="24"/>
          <w:szCs w:val="24"/>
        </w:rPr>
      </w:pPr>
      <w:bookmarkStart w:id="35" w:name="_Toc342049419"/>
      <w:r>
        <w:rPr>
          <w:rFonts w:hint="eastAsia" w:ascii="宋体" w:hAnsi="宋体" w:cs="宋体"/>
          <w:sz w:val="24"/>
          <w:szCs w:val="24"/>
        </w:rPr>
        <w:t>3.法定代表人身份证明</w:t>
      </w:r>
      <w:bookmarkEnd w:id="34"/>
      <w:bookmarkEnd w:id="35"/>
    </w:p>
    <w:p>
      <w:pPr>
        <w:pStyle w:val="8"/>
        <w:ind w:left="420"/>
        <w:rPr>
          <w:b w:val="0"/>
          <w:bCs w:val="0"/>
          <w:sz w:val="24"/>
          <w:szCs w:val="24"/>
        </w:rPr>
      </w:pPr>
    </w:p>
    <w:p>
      <w:pPr>
        <w:pStyle w:val="8"/>
        <w:ind w:left="420"/>
        <w:jc w:val="both"/>
        <w:rPr>
          <w:rFonts w:ascii="宋体"/>
          <w:b w:val="0"/>
          <w:bCs w:val="0"/>
          <w:sz w:val="24"/>
          <w:szCs w:val="24"/>
        </w:rPr>
      </w:pPr>
      <w:r>
        <w:rPr>
          <w:rFonts w:hint="eastAsia" w:cs="宋体"/>
          <w:b w:val="0"/>
          <w:bCs w:val="0"/>
          <w:sz w:val="24"/>
          <w:szCs w:val="24"/>
        </w:rPr>
        <w:t xml:space="preserve">                       （一）</w:t>
      </w:r>
      <w:r>
        <w:rPr>
          <w:rFonts w:hint="eastAsia" w:ascii="宋体" w:hAnsi="宋体" w:cs="宋体"/>
          <w:b w:val="0"/>
          <w:bCs w:val="0"/>
          <w:sz w:val="24"/>
          <w:szCs w:val="24"/>
        </w:rPr>
        <w:t>法定代表人身份证明</w:t>
      </w:r>
    </w:p>
    <w:p>
      <w:pPr>
        <w:pStyle w:val="6"/>
        <w:ind w:left="420" w:firstLine="0" w:firstLineChars="0"/>
      </w:pPr>
    </w:p>
    <w:p>
      <w:pPr>
        <w:widowControl/>
        <w:spacing w:line="400" w:lineRule="atLeast"/>
        <w:rPr>
          <w:kern w:val="0"/>
        </w:rPr>
      </w:pPr>
    </w:p>
    <w:p>
      <w:pPr>
        <w:widowControl/>
        <w:topLinePunct/>
        <w:spacing w:line="600" w:lineRule="atLeast"/>
        <w:ind w:firstLine="420"/>
        <w:rPr>
          <w:rFonts w:ascii="宋体"/>
          <w:kern w:val="0"/>
          <w:u w:val="single"/>
        </w:rPr>
      </w:pPr>
      <w:r>
        <w:rPr>
          <w:rFonts w:hint="eastAsia" w:ascii="宋体" w:hAnsi="宋体" w:cs="宋体"/>
          <w:kern w:val="0"/>
        </w:rPr>
        <w:t>投标人名称：</w:t>
      </w:r>
      <w:r>
        <w:rPr>
          <w:rFonts w:ascii="宋体" w:hAnsi="宋体" w:cs="宋体"/>
          <w:kern w:val="0"/>
          <w:u w:val="single"/>
        </w:rPr>
        <w:t xml:space="preserve">                         </w:t>
      </w:r>
    </w:p>
    <w:p>
      <w:pPr>
        <w:widowControl/>
        <w:topLinePunct/>
        <w:spacing w:line="600" w:lineRule="atLeast"/>
        <w:ind w:firstLine="420"/>
        <w:rPr>
          <w:rFonts w:ascii="宋体"/>
          <w:kern w:val="0"/>
        </w:rPr>
      </w:pPr>
      <w:r>
        <w:rPr>
          <w:rFonts w:hint="eastAsia" w:ascii="宋体" w:hAnsi="宋体" w:cs="宋体"/>
          <w:kern w:val="0"/>
        </w:rPr>
        <w:t>单位性质：</w:t>
      </w:r>
      <w:r>
        <w:rPr>
          <w:rFonts w:ascii="宋体" w:hAnsi="宋体" w:cs="宋体"/>
          <w:kern w:val="0"/>
          <w:u w:val="single"/>
        </w:rPr>
        <w:t xml:space="preserve">                           </w:t>
      </w:r>
    </w:p>
    <w:p>
      <w:pPr>
        <w:widowControl/>
        <w:topLinePunct/>
        <w:spacing w:line="600" w:lineRule="atLeast"/>
        <w:ind w:firstLine="420"/>
        <w:rPr>
          <w:rFonts w:ascii="宋体"/>
          <w:kern w:val="0"/>
        </w:rPr>
      </w:pPr>
      <w:r>
        <w:rPr>
          <w:rFonts w:hint="eastAsia" w:ascii="宋体" w:hAnsi="宋体" w:cs="宋体"/>
          <w:kern w:val="0"/>
        </w:rPr>
        <w:t>成立时间：</w:t>
      </w:r>
      <w:r>
        <w:rPr>
          <w:rFonts w:ascii="宋体" w:hAnsi="宋体" w:cs="宋体"/>
          <w:kern w:val="0"/>
          <w:u w:val="single"/>
        </w:rPr>
        <w:t xml:space="preserve">       </w:t>
      </w:r>
      <w:r>
        <w:rPr>
          <w:rFonts w:hint="eastAsia" w:ascii="宋体" w:hAnsi="宋体" w:cs="宋体"/>
          <w:kern w:val="0"/>
        </w:rPr>
        <w:t>年</w:t>
      </w:r>
      <w:r>
        <w:rPr>
          <w:rFonts w:ascii="宋体" w:hAnsi="宋体" w:cs="宋体"/>
          <w:kern w:val="0"/>
          <w:u w:val="single"/>
        </w:rPr>
        <w:t xml:space="preserve">       </w:t>
      </w:r>
      <w:r>
        <w:rPr>
          <w:rFonts w:hint="eastAsia" w:ascii="宋体" w:hAnsi="宋体" w:cs="宋体"/>
          <w:kern w:val="0"/>
        </w:rPr>
        <w:t>月</w:t>
      </w:r>
      <w:r>
        <w:rPr>
          <w:rFonts w:ascii="宋体" w:hAnsi="宋体" w:cs="宋体"/>
          <w:kern w:val="0"/>
          <w:u w:val="single"/>
        </w:rPr>
        <w:t xml:space="preserve">       </w:t>
      </w:r>
      <w:r>
        <w:rPr>
          <w:rFonts w:hint="eastAsia" w:ascii="宋体" w:hAnsi="宋体" w:cs="宋体"/>
          <w:kern w:val="0"/>
        </w:rPr>
        <w:t>日</w:t>
      </w:r>
    </w:p>
    <w:p>
      <w:pPr>
        <w:widowControl/>
        <w:topLinePunct/>
        <w:spacing w:line="600" w:lineRule="atLeast"/>
        <w:ind w:firstLine="420"/>
        <w:rPr>
          <w:rFonts w:ascii="宋体"/>
          <w:kern w:val="0"/>
        </w:rPr>
      </w:pPr>
      <w:r>
        <w:rPr>
          <w:rFonts w:hint="eastAsia" w:ascii="宋体" w:hAnsi="宋体" w:cs="宋体"/>
          <w:kern w:val="0"/>
        </w:rPr>
        <w:t>经营期限：</w:t>
      </w:r>
      <w:r>
        <w:rPr>
          <w:rFonts w:ascii="宋体" w:hAnsi="宋体" w:cs="宋体"/>
          <w:kern w:val="0"/>
          <w:u w:val="single"/>
        </w:rPr>
        <w:t xml:space="preserve">            </w:t>
      </w:r>
    </w:p>
    <w:p>
      <w:pPr>
        <w:widowControl/>
        <w:topLinePunct/>
        <w:spacing w:line="600" w:lineRule="atLeast"/>
        <w:ind w:firstLine="420"/>
        <w:rPr>
          <w:rFonts w:ascii="宋体"/>
          <w:kern w:val="0"/>
          <w:u w:val="single"/>
        </w:rPr>
      </w:pPr>
      <w:r>
        <w:rPr>
          <w:rFonts w:hint="eastAsia" w:ascii="宋体" w:hAnsi="宋体" w:cs="宋体"/>
          <w:kern w:val="0"/>
        </w:rPr>
        <w:t>姓名：</w:t>
      </w:r>
      <w:r>
        <w:rPr>
          <w:rFonts w:ascii="宋体" w:hAnsi="宋体" w:cs="宋体"/>
          <w:kern w:val="0"/>
          <w:u w:val="single"/>
        </w:rPr>
        <w:t xml:space="preserve">         </w:t>
      </w:r>
      <w:r>
        <w:rPr>
          <w:rFonts w:hint="eastAsia" w:ascii="宋体" w:hAnsi="宋体" w:cs="宋体"/>
          <w:kern w:val="0"/>
        </w:rPr>
        <w:t>性别：</w:t>
      </w:r>
      <w:r>
        <w:rPr>
          <w:rFonts w:ascii="宋体" w:hAnsi="宋体" w:cs="宋体"/>
          <w:kern w:val="0"/>
          <w:u w:val="single"/>
        </w:rPr>
        <w:t xml:space="preserve">          </w:t>
      </w:r>
      <w:r>
        <w:rPr>
          <w:rFonts w:hint="eastAsia" w:ascii="宋体" w:hAnsi="宋体" w:cs="宋体"/>
          <w:kern w:val="0"/>
        </w:rPr>
        <w:t>年龄：</w:t>
      </w:r>
      <w:r>
        <w:rPr>
          <w:rFonts w:ascii="宋体" w:hAnsi="宋体" w:cs="宋体"/>
          <w:kern w:val="0"/>
          <w:u w:val="single"/>
        </w:rPr>
        <w:t xml:space="preserve">         </w:t>
      </w:r>
      <w:r>
        <w:rPr>
          <w:rFonts w:hint="eastAsia" w:ascii="宋体" w:hAnsi="宋体" w:cs="宋体"/>
          <w:kern w:val="0"/>
        </w:rPr>
        <w:t>职务：</w:t>
      </w:r>
      <w:r>
        <w:rPr>
          <w:rFonts w:ascii="宋体" w:hAnsi="宋体" w:cs="宋体"/>
          <w:kern w:val="0"/>
          <w:u w:val="single"/>
        </w:rPr>
        <w:t xml:space="preserve">         </w:t>
      </w:r>
    </w:p>
    <w:p>
      <w:pPr>
        <w:widowControl/>
        <w:topLinePunct/>
        <w:spacing w:line="600" w:lineRule="atLeast"/>
        <w:ind w:firstLine="420"/>
        <w:rPr>
          <w:rFonts w:ascii="宋体"/>
          <w:kern w:val="0"/>
        </w:rPr>
      </w:pPr>
      <w:r>
        <w:rPr>
          <w:rFonts w:hint="eastAsia" w:ascii="宋体" w:hAnsi="宋体" w:cs="宋体"/>
          <w:kern w:val="0"/>
        </w:rPr>
        <w:t>系</w:t>
      </w:r>
      <w:r>
        <w:rPr>
          <w:rFonts w:ascii="宋体" w:hAnsi="宋体" w:cs="宋体"/>
          <w:kern w:val="0"/>
          <w:u w:val="single"/>
        </w:rPr>
        <w:t xml:space="preserve">                   </w:t>
      </w:r>
      <w:r>
        <w:rPr>
          <w:rFonts w:hint="eastAsia" w:ascii="宋体" w:hAnsi="宋体" w:cs="宋体"/>
          <w:kern w:val="0"/>
        </w:rPr>
        <w:t>（投标人名称）的法定代表人。</w:t>
      </w:r>
    </w:p>
    <w:p>
      <w:pPr>
        <w:widowControl/>
        <w:topLinePunct/>
        <w:spacing w:line="600" w:lineRule="atLeast"/>
        <w:ind w:firstLine="420"/>
        <w:rPr>
          <w:rFonts w:ascii="宋体"/>
          <w:kern w:val="0"/>
        </w:rPr>
      </w:pPr>
      <w:r>
        <w:rPr>
          <w:rFonts w:ascii="宋体" w:hAnsi="宋体" w:cs="宋体"/>
          <w:kern w:val="0"/>
        </w:rPr>
        <w:t xml:space="preserve">    </w:t>
      </w:r>
      <w:r>
        <w:rPr>
          <w:rFonts w:hint="eastAsia" w:ascii="宋体" w:hAnsi="宋体" w:cs="宋体"/>
          <w:kern w:val="0"/>
        </w:rPr>
        <w:t>特此证明。</w:t>
      </w:r>
    </w:p>
    <w:p>
      <w:pPr>
        <w:widowControl/>
        <w:topLinePunct/>
        <w:spacing w:line="440" w:lineRule="atLeast"/>
        <w:rPr>
          <w:rFonts w:ascii="宋体"/>
          <w:kern w:val="0"/>
        </w:rPr>
      </w:pPr>
      <w:r>
        <w:rPr>
          <w:rFonts w:ascii="宋体" w:hAnsi="宋体" w:cs="宋体"/>
          <w:kern w:val="0"/>
        </w:rPr>
        <w:t xml:space="preserve">                             </w:t>
      </w:r>
      <w:r>
        <w:rPr>
          <w:rFonts w:hint="eastAsia" w:ascii="宋体" w:hAnsi="宋体" w:cs="宋体"/>
          <w:kern w:val="0"/>
        </w:rPr>
        <w:t>投标人：</w:t>
      </w:r>
      <w:r>
        <w:rPr>
          <w:rFonts w:ascii="宋体" w:hAnsi="宋体" w:cs="宋体"/>
          <w:kern w:val="0"/>
          <w:u w:val="single"/>
        </w:rPr>
        <w:t xml:space="preserve">           </w:t>
      </w:r>
      <w:r>
        <w:rPr>
          <w:rFonts w:hint="eastAsia" w:ascii="宋体" w:hAnsi="宋体" w:cs="宋体"/>
          <w:kern w:val="0"/>
        </w:rPr>
        <w:t>（盖单位章）</w:t>
      </w:r>
    </w:p>
    <w:p>
      <w:pPr>
        <w:widowControl/>
        <w:topLinePunct/>
        <w:spacing w:line="440" w:lineRule="atLeast"/>
        <w:rPr>
          <w:rFonts w:ascii="宋体"/>
          <w:kern w:val="0"/>
        </w:rPr>
      </w:pPr>
      <w:r>
        <w:rPr>
          <w:rFonts w:ascii="宋体" w:hAnsi="宋体" w:cs="宋体"/>
          <w:kern w:val="0"/>
        </w:rPr>
        <w:t xml:space="preserve">                             </w:t>
      </w:r>
    </w:p>
    <w:p>
      <w:pPr>
        <w:widowControl/>
        <w:topLinePunct/>
        <w:spacing w:line="440" w:lineRule="atLeast"/>
        <w:ind w:firstLine="3150" w:firstLineChars="1500"/>
        <w:rPr>
          <w:rFonts w:ascii="宋体"/>
          <w:kern w:val="0"/>
        </w:rPr>
      </w:pPr>
      <w:r>
        <w:rPr>
          <w:rFonts w:ascii="宋体" w:hAnsi="宋体" w:cs="宋体"/>
          <w:kern w:val="0"/>
          <w:u w:val="single"/>
        </w:rPr>
        <w:t xml:space="preserve">        </w:t>
      </w:r>
      <w:r>
        <w:rPr>
          <w:rFonts w:hint="eastAsia" w:ascii="宋体" w:hAnsi="宋体" w:cs="宋体"/>
          <w:kern w:val="0"/>
        </w:rPr>
        <w:t>年</w:t>
      </w:r>
      <w:r>
        <w:rPr>
          <w:rFonts w:ascii="宋体" w:hAnsi="宋体" w:cs="宋体"/>
          <w:kern w:val="0"/>
          <w:u w:val="single"/>
        </w:rPr>
        <w:t xml:space="preserve">        </w:t>
      </w:r>
      <w:r>
        <w:rPr>
          <w:rFonts w:hint="eastAsia" w:ascii="宋体" w:hAnsi="宋体" w:cs="宋体"/>
          <w:kern w:val="0"/>
        </w:rPr>
        <w:t>月</w:t>
      </w:r>
      <w:r>
        <w:rPr>
          <w:rFonts w:ascii="宋体" w:hAnsi="宋体" w:cs="宋体"/>
          <w:kern w:val="0"/>
          <w:u w:val="single"/>
        </w:rPr>
        <w:t xml:space="preserve">        </w:t>
      </w:r>
      <w:r>
        <w:rPr>
          <w:rFonts w:hint="eastAsia" w:ascii="宋体" w:hAnsi="宋体" w:cs="宋体"/>
          <w:kern w:val="0"/>
        </w:rPr>
        <w:t>日</w:t>
      </w:r>
      <w:bookmarkStart w:id="36" w:name="_Toc300678571"/>
    </w:p>
    <w:p>
      <w:pPr>
        <w:widowControl/>
        <w:topLinePunct/>
        <w:spacing w:line="440" w:lineRule="atLeast"/>
        <w:rPr>
          <w:rFonts w:ascii="宋体"/>
          <w:kern w:val="0"/>
        </w:rPr>
      </w:pPr>
    </w:p>
    <w:p>
      <w:pPr>
        <w:widowControl/>
        <w:topLinePunct/>
        <w:spacing w:line="440" w:lineRule="atLeast"/>
        <w:rPr>
          <w:kern w:val="0"/>
        </w:rPr>
      </w:pPr>
    </w:p>
    <w:p>
      <w:pPr>
        <w:pStyle w:val="8"/>
        <w:rPr>
          <w:rFonts w:ascii="宋体"/>
          <w:b w:val="0"/>
          <w:bCs w:val="0"/>
          <w:sz w:val="24"/>
          <w:szCs w:val="24"/>
        </w:rPr>
      </w:pPr>
      <w:bookmarkStart w:id="37" w:name="_Toc342049420"/>
      <w:r>
        <w:rPr>
          <w:rFonts w:hint="eastAsia" w:ascii="宋体" w:hAnsi="宋体" w:cs="宋体"/>
          <w:b w:val="0"/>
          <w:bCs w:val="0"/>
          <w:sz w:val="24"/>
          <w:szCs w:val="24"/>
        </w:rPr>
        <w:t>（二）授权委托书</w:t>
      </w:r>
      <w:bookmarkEnd w:id="36"/>
      <w:bookmarkEnd w:id="37"/>
    </w:p>
    <w:p>
      <w:pPr>
        <w:widowControl/>
        <w:spacing w:line="400" w:lineRule="atLeast"/>
        <w:rPr>
          <w:kern w:val="0"/>
        </w:rPr>
      </w:pPr>
    </w:p>
    <w:p>
      <w:pPr>
        <w:widowControl/>
        <w:topLinePunct/>
        <w:spacing w:line="460" w:lineRule="atLeast"/>
        <w:ind w:firstLine="420" w:firstLineChars="200"/>
        <w:rPr>
          <w:kern w:val="0"/>
        </w:rPr>
      </w:pPr>
      <w:r>
        <w:rPr>
          <w:rFonts w:hint="eastAsia" w:cs="宋体"/>
          <w:kern w:val="0"/>
        </w:rPr>
        <w:t>本人</w:t>
      </w:r>
      <w:r>
        <w:rPr>
          <w:kern w:val="0"/>
          <w:u w:val="single"/>
        </w:rPr>
        <w:t xml:space="preserve">       </w:t>
      </w:r>
      <w:r>
        <w:rPr>
          <w:rFonts w:hint="eastAsia" w:cs="宋体"/>
          <w:kern w:val="0"/>
        </w:rPr>
        <w:t>（姓名）系</w:t>
      </w:r>
      <w:r>
        <w:rPr>
          <w:kern w:val="0"/>
          <w:u w:val="single"/>
        </w:rPr>
        <w:t xml:space="preserve">       </w:t>
      </w:r>
      <w:r>
        <w:rPr>
          <w:rFonts w:hint="eastAsia" w:cs="宋体"/>
          <w:kern w:val="0"/>
        </w:rPr>
        <w:t>（投标人名称）的法定代表人，现委托</w:t>
      </w:r>
      <w:r>
        <w:rPr>
          <w:kern w:val="0"/>
          <w:u w:val="single"/>
        </w:rPr>
        <w:t xml:space="preserve">       </w:t>
      </w:r>
      <w:r>
        <w:rPr>
          <w:rFonts w:hint="eastAsia" w:cs="宋体"/>
          <w:kern w:val="0"/>
        </w:rPr>
        <w:t>（姓名）为我方代理人。代理人根据授权，以我方名义签署、澄清、说明、补正、递交、撤回、修改</w:t>
      </w:r>
      <w:r>
        <w:rPr>
          <w:kern w:val="0"/>
          <w:u w:val="single"/>
        </w:rPr>
        <w:t xml:space="preserve">            </w:t>
      </w:r>
      <w:r>
        <w:rPr>
          <w:rFonts w:hint="eastAsia" w:cs="宋体"/>
          <w:kern w:val="0"/>
        </w:rPr>
        <w:t>（项目名称）</w:t>
      </w:r>
      <w:r>
        <w:rPr>
          <w:kern w:val="0"/>
          <w:u w:val="single"/>
        </w:rPr>
        <w:t xml:space="preserve">         </w:t>
      </w:r>
      <w:r>
        <w:rPr>
          <w:rFonts w:hint="eastAsia" w:cs="宋体"/>
          <w:kern w:val="0"/>
        </w:rPr>
        <w:t>标段施工</w:t>
      </w:r>
      <w:r>
        <w:rPr>
          <w:rFonts w:hint="eastAsia" w:ascii="宋体" w:hAnsi="宋体" w:cs="宋体"/>
          <w:kern w:val="0"/>
        </w:rPr>
        <w:t>招标</w:t>
      </w:r>
      <w:r>
        <w:rPr>
          <w:rFonts w:hint="eastAsia" w:cs="宋体"/>
          <w:kern w:val="0"/>
        </w:rPr>
        <w:t>投标文件，其法律后果由我方承担。</w:t>
      </w:r>
    </w:p>
    <w:p>
      <w:pPr>
        <w:widowControl/>
        <w:topLinePunct/>
        <w:spacing w:line="460" w:lineRule="atLeast"/>
        <w:ind w:firstLine="420" w:firstLineChars="200"/>
        <w:rPr>
          <w:kern w:val="0"/>
          <w:u w:val="single"/>
        </w:rPr>
      </w:pPr>
      <w:r>
        <w:rPr>
          <w:rFonts w:hint="eastAsia" w:cs="宋体"/>
          <w:kern w:val="0"/>
        </w:rPr>
        <w:t>委托期限：</w:t>
      </w:r>
      <w:r>
        <w:rPr>
          <w:kern w:val="0"/>
          <w:u w:val="single"/>
        </w:rPr>
        <w:t xml:space="preserve">       </w:t>
      </w:r>
      <w:r>
        <w:rPr>
          <w:rFonts w:hint="eastAsia" w:ascii="宋体" w:hAnsi="宋体" w:cs="宋体"/>
          <w:kern w:val="0"/>
        </w:rPr>
        <w:t>。</w:t>
      </w:r>
    </w:p>
    <w:p>
      <w:pPr>
        <w:widowControl/>
        <w:topLinePunct/>
        <w:spacing w:line="460" w:lineRule="atLeast"/>
        <w:ind w:firstLine="420" w:firstLineChars="200"/>
        <w:rPr>
          <w:rFonts w:ascii="宋体"/>
          <w:kern w:val="0"/>
        </w:rPr>
      </w:pPr>
      <w:r>
        <w:rPr>
          <w:rFonts w:hint="eastAsia" w:cs="宋体"/>
          <w:kern w:val="0"/>
        </w:rPr>
        <w:t>代理人无转委托权。</w:t>
      </w:r>
    </w:p>
    <w:p>
      <w:pPr>
        <w:widowControl/>
        <w:topLinePunct/>
        <w:spacing w:line="460" w:lineRule="atLeast"/>
        <w:ind w:firstLine="420" w:firstLineChars="200"/>
        <w:rPr>
          <w:kern w:val="0"/>
        </w:rPr>
      </w:pPr>
      <w:r>
        <w:rPr>
          <w:rFonts w:hint="eastAsia" w:ascii="宋体" w:hAnsi="宋体" w:cs="宋体"/>
          <w:kern w:val="0"/>
        </w:rPr>
        <w:t>附：法定代表人及委托代理人身份证明</w:t>
      </w:r>
    </w:p>
    <w:p>
      <w:pPr>
        <w:widowControl/>
        <w:topLinePunct/>
        <w:spacing w:line="440" w:lineRule="atLeast"/>
        <w:ind w:firstLine="610"/>
        <w:rPr>
          <w:kern w:val="0"/>
        </w:rPr>
      </w:pPr>
      <w:r>
        <w:rPr>
          <w:kern w:val="0"/>
        </w:rPr>
        <w:t xml:space="preserve">  </w:t>
      </w:r>
    </w:p>
    <w:tbl>
      <w:tblPr>
        <w:tblStyle w:val="41"/>
        <w:tblW w:w="8307" w:type="dxa"/>
        <w:tblInd w:w="-106"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04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trPr>
        <w:tc>
          <w:tcPr>
            <w:tcW w:w="4260" w:type="dxa"/>
            <w:tcBorders>
              <w:top w:val="single" w:color="auto" w:sz="12" w:space="0"/>
              <w:bottom w:val="single" w:color="auto" w:sz="12" w:space="0"/>
            </w:tcBorders>
            <w:vAlign w:val="center"/>
          </w:tcPr>
          <w:p>
            <w:pPr>
              <w:snapToGrid w:val="0"/>
              <w:spacing w:line="360" w:lineRule="auto"/>
              <w:jc w:val="center"/>
              <w:rPr>
                <w:rFonts w:ascii="宋体"/>
              </w:rPr>
            </w:pPr>
            <w:r>
              <w:rPr>
                <w:rFonts w:hint="eastAsia" w:ascii="宋体" w:hAnsi="宋体" w:cs="宋体"/>
              </w:rPr>
              <w:t>法定代表人二代身份证复印件</w:t>
            </w:r>
          </w:p>
        </w:tc>
        <w:tc>
          <w:tcPr>
            <w:tcW w:w="4047" w:type="dxa"/>
            <w:tcBorders>
              <w:top w:val="single" w:color="auto" w:sz="12" w:space="0"/>
              <w:bottom w:val="single" w:color="auto" w:sz="12" w:space="0"/>
            </w:tcBorders>
            <w:vAlign w:val="center"/>
          </w:tcPr>
          <w:p>
            <w:pPr>
              <w:snapToGrid w:val="0"/>
              <w:spacing w:line="360" w:lineRule="auto"/>
              <w:jc w:val="center"/>
              <w:rPr>
                <w:rFonts w:ascii="宋体"/>
              </w:rPr>
            </w:pPr>
            <w:r>
              <w:rPr>
                <w:rFonts w:hint="eastAsia" w:ascii="宋体" w:hAnsi="宋体" w:cs="宋体"/>
              </w:rPr>
              <w:t>委托代理人二代身份证复印件</w:t>
            </w:r>
          </w:p>
        </w:tc>
      </w:tr>
    </w:tbl>
    <w:p>
      <w:pPr>
        <w:widowControl/>
        <w:topLinePunct/>
        <w:spacing w:line="440" w:lineRule="atLeast"/>
        <w:rPr>
          <w:kern w:val="0"/>
        </w:rPr>
      </w:pPr>
      <w:r>
        <w:rPr>
          <w:rFonts w:hint="eastAsia" w:cs="宋体"/>
          <w:kern w:val="0"/>
        </w:rPr>
        <w:t xml:space="preserve">                            投标人：</w:t>
      </w:r>
      <w:r>
        <w:rPr>
          <w:kern w:val="0"/>
          <w:u w:val="single"/>
        </w:rPr>
        <w:t xml:space="preserve">                      </w:t>
      </w:r>
      <w:r>
        <w:rPr>
          <w:rFonts w:hint="eastAsia" w:cs="宋体"/>
          <w:kern w:val="0"/>
        </w:rPr>
        <w:t>（盖单位章）</w:t>
      </w:r>
    </w:p>
    <w:p>
      <w:pPr>
        <w:widowControl/>
        <w:topLinePunct/>
        <w:spacing w:line="440" w:lineRule="atLeast"/>
        <w:ind w:firstLine="2879"/>
        <w:rPr>
          <w:kern w:val="0"/>
        </w:rPr>
      </w:pPr>
      <w:r>
        <w:rPr>
          <w:rFonts w:hint="eastAsia" w:cs="宋体"/>
          <w:kern w:val="0"/>
        </w:rPr>
        <w:t>法定代表人：</w:t>
      </w:r>
      <w:r>
        <w:rPr>
          <w:kern w:val="0"/>
          <w:u w:val="single"/>
        </w:rPr>
        <w:t xml:space="preserve">                      </w:t>
      </w:r>
      <w:r>
        <w:rPr>
          <w:rFonts w:hint="eastAsia" w:cs="宋体"/>
          <w:kern w:val="0"/>
        </w:rPr>
        <w:t>（签字）</w:t>
      </w:r>
    </w:p>
    <w:p>
      <w:pPr>
        <w:widowControl/>
        <w:topLinePunct/>
        <w:spacing w:line="440" w:lineRule="atLeast"/>
        <w:ind w:firstLine="2879"/>
        <w:rPr>
          <w:kern w:val="0"/>
        </w:rPr>
      </w:pPr>
    </w:p>
    <w:p>
      <w:pPr>
        <w:widowControl/>
        <w:topLinePunct/>
        <w:spacing w:line="440" w:lineRule="atLeast"/>
        <w:ind w:firstLine="2879"/>
        <w:rPr>
          <w:kern w:val="0"/>
        </w:rPr>
      </w:pPr>
      <w:r>
        <w:rPr>
          <w:rFonts w:hint="eastAsia" w:cs="宋体"/>
          <w:kern w:val="0"/>
        </w:rPr>
        <w:t>委托代理人：</w:t>
      </w:r>
      <w:r>
        <w:rPr>
          <w:kern w:val="0"/>
          <w:u w:val="single"/>
        </w:rPr>
        <w:t xml:space="preserve">                      </w:t>
      </w:r>
      <w:r>
        <w:rPr>
          <w:rFonts w:hint="eastAsia" w:cs="宋体"/>
          <w:kern w:val="0"/>
        </w:rPr>
        <w:t>（签字）</w:t>
      </w:r>
      <w:r>
        <w:rPr>
          <w:kern w:val="0"/>
        </w:rPr>
        <w:t xml:space="preserve">    </w:t>
      </w:r>
    </w:p>
    <w:p>
      <w:pPr>
        <w:widowControl/>
        <w:topLinePunct/>
        <w:spacing w:line="440" w:lineRule="atLeast"/>
        <w:ind w:firstLine="2879"/>
        <w:rPr>
          <w:kern w:val="0"/>
        </w:rPr>
      </w:pPr>
    </w:p>
    <w:p>
      <w:pPr>
        <w:widowControl/>
        <w:topLinePunct/>
        <w:spacing w:line="440" w:lineRule="atLeast"/>
        <w:ind w:left="1836" w:firstLine="3204"/>
        <w:jc w:val="left"/>
        <w:rPr>
          <w:rFonts w:cs="宋体"/>
          <w:kern w:val="0"/>
        </w:rPr>
      </w:pPr>
      <w:r>
        <w:rPr>
          <w:kern w:val="0"/>
          <w:u w:val="single"/>
        </w:rPr>
        <w:t xml:space="preserve">       </w:t>
      </w:r>
      <w:r>
        <w:rPr>
          <w:rFonts w:hint="eastAsia" w:cs="宋体"/>
          <w:kern w:val="0"/>
        </w:rPr>
        <w:t>年</w:t>
      </w:r>
      <w:r>
        <w:rPr>
          <w:kern w:val="0"/>
          <w:u w:val="single"/>
        </w:rPr>
        <w:t xml:space="preserve">       </w:t>
      </w:r>
      <w:r>
        <w:rPr>
          <w:rFonts w:hint="eastAsia" w:cs="宋体"/>
          <w:kern w:val="0"/>
        </w:rPr>
        <w:t>月</w:t>
      </w:r>
      <w:r>
        <w:rPr>
          <w:kern w:val="0"/>
          <w:u w:val="single"/>
        </w:rPr>
        <w:t xml:space="preserve">       </w:t>
      </w:r>
      <w:r>
        <w:rPr>
          <w:rFonts w:hint="eastAsia" w:cs="宋体"/>
          <w:kern w:val="0"/>
        </w:rPr>
        <w:t>日</w:t>
      </w:r>
    </w:p>
    <w:p>
      <w:pPr>
        <w:widowControl/>
        <w:topLinePunct/>
        <w:spacing w:line="440" w:lineRule="atLeast"/>
        <w:jc w:val="left"/>
        <w:rPr>
          <w:kern w:val="0"/>
        </w:rPr>
      </w:pPr>
      <w:r>
        <w:rPr>
          <w:rFonts w:ascii="宋体" w:hAnsi="宋体" w:cs="宋体"/>
          <w:sz w:val="24"/>
          <w:szCs w:val="24"/>
        </w:rPr>
        <w:t>4.</w:t>
      </w:r>
      <w:r>
        <w:rPr>
          <w:rFonts w:hint="eastAsia" w:ascii="宋体" w:hAnsi="宋体" w:cs="宋体"/>
          <w:sz w:val="24"/>
          <w:szCs w:val="24"/>
        </w:rPr>
        <w:t>投标保证金</w:t>
      </w:r>
    </w:p>
    <w:p>
      <w:pPr>
        <w:widowControl/>
        <w:rPr>
          <w:rFonts w:eastAsia="黑体"/>
          <w:sz w:val="24"/>
          <w:szCs w:val="24"/>
        </w:rPr>
      </w:pPr>
      <w:r>
        <w:rPr>
          <w:rFonts w:hint="eastAsia" w:cs="宋体"/>
        </w:rPr>
        <w:t>附投标人基本账户开户许可证和本项目投标保证金银行进账单复印件</w:t>
      </w:r>
    </w:p>
    <w:p>
      <w:pPr>
        <w:pStyle w:val="10"/>
        <w:jc w:val="left"/>
        <w:rPr>
          <w:rFonts w:ascii="宋体" w:hAnsi="宋体" w:eastAsia="宋体" w:cs="宋体"/>
          <w:sz w:val="24"/>
          <w:szCs w:val="24"/>
        </w:rPr>
      </w:pPr>
      <w:r>
        <w:rPr>
          <w:rFonts w:ascii="宋体" w:hAnsi="宋体" w:eastAsia="宋体" w:cs="宋体"/>
          <w:sz w:val="24"/>
          <w:szCs w:val="24"/>
        </w:rPr>
        <w:t>5.</w:t>
      </w:r>
      <w:r>
        <w:rPr>
          <w:rFonts w:hint="eastAsia" w:ascii="宋体" w:hAnsi="宋体" w:eastAsia="宋体" w:cs="宋体"/>
          <w:sz w:val="24"/>
          <w:szCs w:val="24"/>
        </w:rPr>
        <w:t>承诺书</w:t>
      </w:r>
    </w:p>
    <w:p>
      <w:pPr>
        <w:jc w:val="center"/>
        <w:rPr>
          <w:rFonts w:ascii="宋体"/>
          <w:b/>
          <w:bCs/>
          <w:sz w:val="36"/>
          <w:szCs w:val="36"/>
        </w:rPr>
      </w:pPr>
      <w:r>
        <w:rPr>
          <w:rFonts w:hint="eastAsia" w:ascii="宋体" w:hAnsi="宋体" w:cs="宋体"/>
          <w:b/>
          <w:bCs/>
          <w:sz w:val="36"/>
          <w:szCs w:val="36"/>
        </w:rPr>
        <w:t>承</w:t>
      </w:r>
      <w:r>
        <w:rPr>
          <w:rFonts w:ascii="宋体" w:hAnsi="宋体" w:cs="宋体"/>
          <w:b/>
          <w:bCs/>
          <w:sz w:val="36"/>
          <w:szCs w:val="36"/>
        </w:rPr>
        <w:t xml:space="preserve"> </w:t>
      </w:r>
      <w:r>
        <w:rPr>
          <w:rFonts w:hint="eastAsia" w:ascii="宋体" w:hAnsi="宋体" w:cs="宋体"/>
          <w:b/>
          <w:bCs/>
          <w:sz w:val="36"/>
          <w:szCs w:val="36"/>
        </w:rPr>
        <w:t>诺</w:t>
      </w:r>
      <w:r>
        <w:rPr>
          <w:rFonts w:ascii="宋体" w:hAnsi="宋体" w:cs="宋体"/>
          <w:b/>
          <w:bCs/>
          <w:sz w:val="36"/>
          <w:szCs w:val="36"/>
        </w:rPr>
        <w:t xml:space="preserve"> </w:t>
      </w:r>
      <w:r>
        <w:rPr>
          <w:rFonts w:hint="eastAsia" w:ascii="宋体" w:hAnsi="宋体" w:cs="宋体"/>
          <w:b/>
          <w:bCs/>
          <w:sz w:val="36"/>
          <w:szCs w:val="36"/>
        </w:rPr>
        <w:t>书</w:t>
      </w:r>
    </w:p>
    <w:p>
      <w:pPr>
        <w:snapToGrid w:val="0"/>
        <w:spacing w:line="360" w:lineRule="auto"/>
        <w:rPr>
          <w:rFonts w:ascii="宋体"/>
        </w:rPr>
      </w:pPr>
    </w:p>
    <w:p>
      <w:pPr>
        <w:snapToGrid w:val="0"/>
        <w:spacing w:line="360" w:lineRule="auto"/>
        <w:rPr>
          <w:rFonts w:ascii="宋体"/>
        </w:rPr>
      </w:pPr>
      <w:r>
        <w:rPr>
          <w:rFonts w:ascii="宋体" w:hAnsi="宋体" w:cs="宋体"/>
          <w:u w:val="single"/>
        </w:rPr>
        <w:t xml:space="preserve">                     </w:t>
      </w:r>
      <w:r>
        <w:rPr>
          <w:rFonts w:hint="eastAsia" w:ascii="宋体" w:hAnsi="宋体" w:cs="宋体"/>
        </w:rPr>
        <w:t>（招标人名称）：</w:t>
      </w:r>
    </w:p>
    <w:p>
      <w:pPr>
        <w:snapToGrid w:val="0"/>
        <w:spacing w:line="360" w:lineRule="auto"/>
        <w:rPr>
          <w:rFonts w:ascii="宋体"/>
        </w:rPr>
      </w:pPr>
    </w:p>
    <w:p>
      <w:pPr>
        <w:snapToGrid w:val="0"/>
        <w:spacing w:line="360" w:lineRule="auto"/>
        <w:ind w:firstLine="420" w:firstLineChars="200"/>
        <w:rPr>
          <w:rFonts w:ascii="宋体" w:hAnsi="宋体" w:cs="宋体"/>
        </w:rPr>
      </w:pPr>
      <w:r>
        <w:rPr>
          <w:rFonts w:hint="eastAsia" w:ascii="宋体" w:hAnsi="宋体" w:cs="宋体"/>
        </w:rPr>
        <w:t>我方在此声明，如有幸我公司中标，为确保保质保量按时完成湖南新五丰股份有限公司动物营养分公司的成品和原料装卸任务，达到双方合作愉快的目的，我司特作如下承诺：</w:t>
      </w:r>
    </w:p>
    <w:p>
      <w:pPr>
        <w:pStyle w:val="25"/>
        <w:adjustRightInd w:val="0"/>
        <w:snapToGrid w:val="0"/>
        <w:spacing w:line="360" w:lineRule="auto"/>
        <w:ind w:firstLine="420"/>
        <w:rPr>
          <w:rFonts w:hAnsi="宋体"/>
        </w:rPr>
      </w:pPr>
      <w:r>
        <w:rPr>
          <w:rFonts w:hAnsi="宋体" w:cs="宋体"/>
        </w:rPr>
        <w:t>1</w:t>
      </w:r>
      <w:r>
        <w:rPr>
          <w:rFonts w:hint="eastAsia" w:hAnsi="宋体" w:cs="宋体"/>
        </w:rPr>
        <w:t>、人员配备：</w:t>
      </w:r>
      <w:r>
        <w:rPr>
          <w:rFonts w:hint="eastAsia" w:hAnsi="宋体"/>
        </w:rPr>
        <w:t>…………</w:t>
      </w:r>
    </w:p>
    <w:p>
      <w:pPr>
        <w:snapToGrid w:val="0"/>
        <w:spacing w:line="360" w:lineRule="auto"/>
        <w:ind w:firstLine="420" w:firstLineChars="200"/>
        <w:rPr>
          <w:rFonts w:ascii="宋体" w:hAnsi="宋体" w:cs="宋体"/>
        </w:rPr>
      </w:pPr>
      <w:r>
        <w:rPr>
          <w:rFonts w:ascii="宋体" w:hAnsi="宋体" w:cs="宋体"/>
        </w:rPr>
        <w:t>2</w:t>
      </w:r>
      <w:r>
        <w:rPr>
          <w:rFonts w:hint="eastAsia" w:ascii="宋体" w:hAnsi="宋体" w:cs="宋体"/>
        </w:rPr>
        <w:t>、安全保证：</w:t>
      </w:r>
      <w:r>
        <w:rPr>
          <w:rFonts w:hint="eastAsia" w:hAnsi="宋体"/>
        </w:rPr>
        <w:t>…………</w:t>
      </w:r>
    </w:p>
    <w:p>
      <w:pPr>
        <w:snapToGrid w:val="0"/>
        <w:spacing w:line="360" w:lineRule="auto"/>
        <w:ind w:firstLine="420" w:firstLineChars="200"/>
        <w:rPr>
          <w:rFonts w:ascii="宋体" w:hAnsi="宋体" w:cs="宋体"/>
        </w:rPr>
      </w:pPr>
      <w:r>
        <w:rPr>
          <w:rFonts w:hint="eastAsia" w:ascii="宋体" w:hAnsi="宋体" w:cs="宋体"/>
        </w:rPr>
        <w:t>3、质量保证：</w:t>
      </w:r>
      <w:r>
        <w:rPr>
          <w:rFonts w:hint="eastAsia" w:hAnsi="宋体"/>
        </w:rPr>
        <w:t>…………</w:t>
      </w:r>
    </w:p>
    <w:p>
      <w:pPr>
        <w:snapToGrid w:val="0"/>
        <w:spacing w:line="360" w:lineRule="auto"/>
        <w:ind w:firstLine="420" w:firstLineChars="200"/>
        <w:rPr>
          <w:rFonts w:ascii="宋体" w:hAnsi="宋体" w:cs="宋体"/>
        </w:rPr>
      </w:pPr>
      <w:r>
        <w:rPr>
          <w:rFonts w:hint="eastAsia" w:ascii="宋体" w:hAnsi="宋体" w:cs="宋体"/>
        </w:rPr>
        <w:t>4、</w:t>
      </w:r>
      <w:r>
        <w:rPr>
          <w:rFonts w:ascii="宋体" w:hAnsi="宋体" w:cs="宋体"/>
        </w:rPr>
        <w:t>同意除不可抗力</w:t>
      </w:r>
      <w:r>
        <w:rPr>
          <w:rFonts w:hint="eastAsia" w:ascii="宋体" w:hAnsi="宋体" w:cs="宋体"/>
        </w:rPr>
        <w:t>（</w:t>
      </w:r>
      <w:r>
        <w:rPr>
          <w:rFonts w:ascii="宋体" w:hAnsi="宋体" w:cs="宋体"/>
        </w:rPr>
        <w:t>指战争、动乱、洪水、地震及其它灾害性天气情况的现</w:t>
      </w:r>
      <w:r>
        <w:rPr>
          <w:rFonts w:hint="eastAsia" w:ascii="宋体" w:hAnsi="宋体" w:cs="宋体"/>
        </w:rPr>
        <w:t>）</w:t>
      </w:r>
      <w:r>
        <w:rPr>
          <w:rFonts w:ascii="宋体" w:hAnsi="宋体" w:cs="宋体"/>
        </w:rPr>
        <w:t>之外，未能按照</w:t>
      </w:r>
      <w:r>
        <w:rPr>
          <w:rFonts w:hint="eastAsia" w:ascii="宋体" w:hAnsi="宋体" w:cs="宋体"/>
        </w:rPr>
        <w:t>贵</w:t>
      </w:r>
      <w:r>
        <w:rPr>
          <w:rFonts w:ascii="宋体" w:hAnsi="宋体" w:cs="宋体"/>
        </w:rPr>
        <w:t>公司的要求按时</w:t>
      </w:r>
      <w:r>
        <w:rPr>
          <w:rFonts w:hint="eastAsia" w:ascii="宋体" w:hAnsi="宋体" w:cs="宋体"/>
        </w:rPr>
        <w:t>将装卸任务完成</w:t>
      </w:r>
      <w:r>
        <w:rPr>
          <w:rFonts w:ascii="宋体" w:hAnsi="宋体" w:cs="宋体"/>
        </w:rPr>
        <w:t>，</w:t>
      </w:r>
      <w:r>
        <w:rPr>
          <w:rFonts w:hint="eastAsia" w:ascii="宋体" w:hAnsi="宋体" w:cs="宋体"/>
        </w:rPr>
        <w:t>须补偿贵公司10000</w:t>
      </w:r>
      <w:r>
        <w:rPr>
          <w:rFonts w:ascii="宋体" w:hAnsi="宋体" w:cs="宋体"/>
        </w:rPr>
        <w:t>元／天</w:t>
      </w:r>
      <w:r>
        <w:rPr>
          <w:rFonts w:hint="eastAsia" w:ascii="宋体" w:hAnsi="宋体" w:cs="宋体"/>
        </w:rPr>
        <w:t>的</w:t>
      </w:r>
      <w:r>
        <w:rPr>
          <w:rFonts w:ascii="宋体" w:hAnsi="宋体" w:cs="宋体"/>
        </w:rPr>
        <w:t>违约金</w:t>
      </w:r>
      <w:r>
        <w:rPr>
          <w:rFonts w:hint="eastAsia" w:ascii="宋体" w:hAnsi="宋体" w:cs="宋体"/>
        </w:rPr>
        <w:t>。</w:t>
      </w:r>
    </w:p>
    <w:p>
      <w:pPr>
        <w:snapToGrid w:val="0"/>
        <w:spacing w:line="360" w:lineRule="auto"/>
        <w:ind w:firstLine="420" w:firstLineChars="200"/>
        <w:rPr>
          <w:rFonts w:ascii="宋体" w:hAnsi="宋体" w:cs="宋体"/>
        </w:rPr>
      </w:pPr>
      <w:r>
        <w:rPr>
          <w:rFonts w:hint="eastAsia" w:ascii="宋体" w:hAnsi="宋体" w:cs="宋体"/>
        </w:rPr>
        <w:t>5、我方目前经营状态正常，没有被责令停业、没有被暂停或者取消投标资格、近三年没有骗取中标和严重违约等重大问题。</w:t>
      </w:r>
    </w:p>
    <w:p>
      <w:pPr>
        <w:snapToGrid w:val="0"/>
        <w:spacing w:line="360" w:lineRule="auto"/>
        <w:ind w:firstLine="420" w:firstLineChars="200"/>
        <w:rPr>
          <w:rFonts w:ascii="宋体" w:hAnsi="宋体" w:cs="宋体"/>
        </w:rPr>
      </w:pPr>
      <w:r>
        <w:rPr>
          <w:rFonts w:hint="eastAsia" w:ascii="宋体" w:hAnsi="宋体" w:cs="宋体"/>
          <w:lang w:val="en-US" w:eastAsia="zh-CN"/>
        </w:rPr>
        <w:t>6</w:t>
      </w:r>
      <w:r>
        <w:rPr>
          <w:rFonts w:hint="eastAsia" w:ascii="宋体" w:hAnsi="宋体" w:cs="宋体"/>
        </w:rPr>
        <w:t>、我方保证投标文件提供信息的真实和准确，并愿意承担因我方就此弄虚作假所引起的一切后果。</w:t>
      </w:r>
    </w:p>
    <w:p>
      <w:pPr>
        <w:pStyle w:val="25"/>
        <w:adjustRightInd w:val="0"/>
        <w:snapToGrid w:val="0"/>
        <w:spacing w:line="360" w:lineRule="auto"/>
        <w:ind w:firstLine="420"/>
        <w:rPr>
          <w:rFonts w:hAnsi="宋体" w:cs="宋体"/>
        </w:rPr>
      </w:pPr>
      <w:r>
        <w:rPr>
          <w:rFonts w:hint="eastAsia" w:hAnsi="宋体" w:cs="宋体"/>
        </w:rPr>
        <w:t>…………</w:t>
      </w:r>
    </w:p>
    <w:p>
      <w:pPr>
        <w:pStyle w:val="25"/>
        <w:adjustRightInd w:val="0"/>
        <w:snapToGrid w:val="0"/>
        <w:spacing w:line="360" w:lineRule="auto"/>
        <w:ind w:firstLine="420"/>
        <w:rPr>
          <w:rFonts w:hAnsi="宋体" w:cs="宋体"/>
        </w:rPr>
      </w:pPr>
      <w:r>
        <w:rPr>
          <w:rFonts w:hint="eastAsia" w:hAnsi="宋体" w:cs="宋体"/>
        </w:rPr>
        <w:t>服从贵公司一切规范管理和指挥，保证按照合同约定以及招标文件中要求完成装卸任务。为表示我方的友好合作诚意，我方愿意…………</w:t>
      </w:r>
    </w:p>
    <w:p>
      <w:pPr>
        <w:snapToGrid w:val="0"/>
        <w:spacing w:line="360" w:lineRule="auto"/>
        <w:ind w:firstLine="420" w:firstLineChars="200"/>
        <w:rPr>
          <w:rFonts w:ascii="宋体"/>
        </w:rPr>
      </w:pPr>
      <w:r>
        <w:rPr>
          <w:rFonts w:hint="eastAsia" w:ascii="宋体" w:hAnsi="宋体" w:cs="宋体"/>
        </w:rPr>
        <w:t>特此承诺</w:t>
      </w:r>
    </w:p>
    <w:p>
      <w:pPr>
        <w:snapToGrid w:val="0"/>
        <w:spacing w:line="360" w:lineRule="auto"/>
        <w:ind w:firstLine="420" w:firstLineChars="200"/>
        <w:rPr>
          <w:rFonts w:ascii="宋体"/>
        </w:rPr>
      </w:pPr>
    </w:p>
    <w:p>
      <w:pPr>
        <w:snapToGrid w:val="0"/>
        <w:spacing w:line="360" w:lineRule="auto"/>
        <w:ind w:firstLine="420" w:firstLineChars="200"/>
        <w:jc w:val="right"/>
        <w:rPr>
          <w:rFonts w:ascii="宋体"/>
        </w:rPr>
      </w:pPr>
      <w:r>
        <w:rPr>
          <w:rFonts w:hint="eastAsia" w:ascii="宋体" w:hAnsi="宋体" w:cs="宋体"/>
        </w:rPr>
        <w:t>投标人：</w:t>
      </w:r>
      <w:r>
        <w:rPr>
          <w:rFonts w:ascii="宋体" w:hAnsi="宋体" w:cs="宋体"/>
          <w:u w:val="single"/>
        </w:rPr>
        <w:t xml:space="preserve">                      </w:t>
      </w:r>
      <w:r>
        <w:rPr>
          <w:rFonts w:hint="eastAsia" w:ascii="宋体" w:hAnsi="宋体" w:cs="宋体"/>
        </w:rPr>
        <w:t>（盖单位章）</w:t>
      </w:r>
    </w:p>
    <w:p>
      <w:pPr>
        <w:snapToGrid w:val="0"/>
        <w:spacing w:line="360" w:lineRule="auto"/>
        <w:ind w:firstLine="420" w:firstLineChars="200"/>
        <w:jc w:val="right"/>
        <w:rPr>
          <w:rFonts w:ascii="宋体"/>
        </w:rPr>
      </w:pPr>
      <w:r>
        <w:rPr>
          <w:rFonts w:hint="eastAsia" w:ascii="宋体" w:hAnsi="宋体" w:cs="宋体"/>
        </w:rPr>
        <w:t>法定代表人或其委托代理人：</w:t>
      </w:r>
      <w:r>
        <w:rPr>
          <w:rFonts w:ascii="宋体" w:hAnsi="宋体" w:cs="宋体"/>
          <w:u w:val="single"/>
        </w:rPr>
        <w:t xml:space="preserve">        </w:t>
      </w:r>
      <w:r>
        <w:rPr>
          <w:rFonts w:hint="eastAsia" w:ascii="宋体" w:hAnsi="宋体" w:cs="宋体"/>
        </w:rPr>
        <w:t>（签字）</w:t>
      </w:r>
    </w:p>
    <w:p>
      <w:pPr>
        <w:snapToGrid w:val="0"/>
        <w:spacing w:line="360" w:lineRule="auto"/>
        <w:ind w:firstLine="420" w:firstLineChars="200"/>
        <w:jc w:val="right"/>
        <w:rPr>
          <w:rFonts w:ascii="宋体"/>
        </w:rPr>
      </w:pPr>
    </w:p>
    <w:p>
      <w:pPr>
        <w:jc w:val="right"/>
        <w:rPr>
          <w:rFonts w:ascii="宋体"/>
          <w:b/>
          <w:bCs/>
          <w:sz w:val="36"/>
          <w:szCs w:val="36"/>
        </w:rPr>
      </w:pP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p>
    <w:p/>
    <w:sectPr>
      <w:headerReference r:id="rId3" w:type="default"/>
      <w:footerReference r:id="rId4" w:type="default"/>
      <w:pgSz w:w="11907" w:h="16840"/>
      <w:pgMar w:top="1134" w:right="1134" w:bottom="1134" w:left="1365" w:header="709" w:footer="709"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right"/>
    </w:pPr>
    <w:r>
      <w:fldChar w:fldCharType="begin"/>
    </w:r>
    <w:r>
      <w:instrText xml:space="preserve">PAGE   \* MERGEFORMAT</w:instrText>
    </w:r>
    <w:r>
      <w:fldChar w:fldCharType="separate"/>
    </w:r>
    <w:r>
      <w:rPr>
        <w:lang w:val="zh-CN"/>
      </w:rPr>
      <w:t>3</w:t>
    </w:r>
    <w:r>
      <w:rPr>
        <w:lang w:val="zh-CN"/>
      </w:rPr>
      <w:fldChar w:fldCharType="end"/>
    </w:r>
  </w:p>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left" w:pos="7560"/>
        <w:tab w:val="clear" w:pos="4153"/>
        <w:tab w:val="clear" w:pos="8306"/>
      </w:tabs>
      <w:jc w:val="both"/>
      <w:rPr>
        <w:rFonts w:hAnsi="宋体"/>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r>
      <w:rPr>
        <w:rFonts w:hint="eastAsia"/>
        <w:lang w:val="en-US" w:eastAsia="zh-CN"/>
      </w:rPr>
      <w:t>东安</w:t>
    </w:r>
    <w:r>
      <w:rPr>
        <w:rFonts w:hint="eastAsia" w:hAnsi="宋体" w:cs="宋体"/>
      </w:rPr>
      <w:t>新五丰</w:t>
    </w:r>
    <w:r>
      <w:rPr>
        <w:rFonts w:hint="eastAsia" w:hAnsi="宋体" w:cs="宋体"/>
        <w:lang w:val="en-US" w:eastAsia="zh-CN"/>
      </w:rPr>
      <w:t>生物饲料</w:t>
    </w:r>
    <w:r>
      <w:rPr>
        <w:rFonts w:hint="eastAsia" w:hAnsi="宋体" w:cs="宋体"/>
      </w:rPr>
      <w:t>有限公司原料装卸项目</w:t>
    </w:r>
    <w:r>
      <w:rPr>
        <w:rFonts w:hAnsi="宋体"/>
      </w:rPr>
      <w:tab/>
    </w:r>
    <w:r>
      <w:rPr>
        <w:rFonts w:hint="eastAsia" w:hAnsi="宋体" w:cs="宋体"/>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AB1D69"/>
    <w:multiLevelType w:val="multilevel"/>
    <w:tmpl w:val="3CAB1D69"/>
    <w:lvl w:ilvl="0" w:tentative="0">
      <w:start w:val="1"/>
      <w:numFmt w:val="japaneseCounting"/>
      <w:lvlText w:val="第%1章"/>
      <w:lvlJc w:val="left"/>
      <w:pPr>
        <w:ind w:left="1440" w:hanging="1440"/>
      </w:pPr>
      <w:rPr>
        <w:rFonts w:hint="default" w:asciiTheme="minorEastAsia" w:hAnsiTheme="minorEastAsia" w:eastAsiaTheme="minorEastAsia"/>
        <w:sz w:val="44"/>
        <w:szCs w:val="4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772435E"/>
    <w:multiLevelType w:val="multilevel"/>
    <w:tmpl w:val="6772435E"/>
    <w:lvl w:ilvl="0" w:tentative="0">
      <w:start w:val="1"/>
      <w:numFmt w:val="japaneseCounting"/>
      <w:lvlText w:val="第%1章"/>
      <w:lvlJc w:val="left"/>
      <w:pPr>
        <w:ind w:left="1160" w:hanging="840"/>
      </w:pPr>
      <w:rPr>
        <w:rFonts w:hint="default"/>
      </w:rPr>
    </w:lvl>
    <w:lvl w:ilvl="1" w:tentative="0">
      <w:start w:val="1"/>
      <w:numFmt w:val="lowerLetter"/>
      <w:lvlText w:val="%2)"/>
      <w:lvlJc w:val="left"/>
      <w:pPr>
        <w:ind w:left="1160" w:hanging="420"/>
      </w:pPr>
    </w:lvl>
    <w:lvl w:ilvl="2" w:tentative="0">
      <w:start w:val="1"/>
      <w:numFmt w:val="lowerRoman"/>
      <w:lvlText w:val="%3."/>
      <w:lvlJc w:val="right"/>
      <w:pPr>
        <w:ind w:left="1580" w:hanging="420"/>
      </w:pPr>
    </w:lvl>
    <w:lvl w:ilvl="3" w:tentative="0">
      <w:start w:val="1"/>
      <w:numFmt w:val="decimal"/>
      <w:lvlText w:val="%4."/>
      <w:lvlJc w:val="left"/>
      <w:pPr>
        <w:ind w:left="2000" w:hanging="420"/>
      </w:pPr>
    </w:lvl>
    <w:lvl w:ilvl="4" w:tentative="0">
      <w:start w:val="1"/>
      <w:numFmt w:val="lowerLetter"/>
      <w:lvlText w:val="%5)"/>
      <w:lvlJc w:val="left"/>
      <w:pPr>
        <w:ind w:left="2420" w:hanging="420"/>
      </w:pPr>
    </w:lvl>
    <w:lvl w:ilvl="5" w:tentative="0">
      <w:start w:val="1"/>
      <w:numFmt w:val="lowerRoman"/>
      <w:lvlText w:val="%6."/>
      <w:lvlJc w:val="right"/>
      <w:pPr>
        <w:ind w:left="2840" w:hanging="420"/>
      </w:pPr>
    </w:lvl>
    <w:lvl w:ilvl="6" w:tentative="0">
      <w:start w:val="1"/>
      <w:numFmt w:val="decimal"/>
      <w:lvlText w:val="%7."/>
      <w:lvlJc w:val="left"/>
      <w:pPr>
        <w:ind w:left="3260" w:hanging="420"/>
      </w:pPr>
    </w:lvl>
    <w:lvl w:ilvl="7" w:tentative="0">
      <w:start w:val="1"/>
      <w:numFmt w:val="lowerLetter"/>
      <w:lvlText w:val="%8)"/>
      <w:lvlJc w:val="left"/>
      <w:pPr>
        <w:ind w:left="3680" w:hanging="420"/>
      </w:pPr>
    </w:lvl>
    <w:lvl w:ilvl="8" w:tentative="0">
      <w:start w:val="1"/>
      <w:numFmt w:val="lowerRoman"/>
      <w:lvlText w:val="%9."/>
      <w:lvlJc w:val="right"/>
      <w:pPr>
        <w:ind w:left="41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HorizontalSpacing w:val="105"/>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jZTBjOGYwMjkwZGM0MWNkMjVhYzZhYTc5N2Y5NGEifQ=="/>
  </w:docVars>
  <w:rsids>
    <w:rsidRoot w:val="00172A27"/>
    <w:rsid w:val="00002560"/>
    <w:rsid w:val="00002BFF"/>
    <w:rsid w:val="0000435A"/>
    <w:rsid w:val="00011274"/>
    <w:rsid w:val="0001231C"/>
    <w:rsid w:val="00017273"/>
    <w:rsid w:val="00017878"/>
    <w:rsid w:val="000208A1"/>
    <w:rsid w:val="00023CE8"/>
    <w:rsid w:val="00026B51"/>
    <w:rsid w:val="0003054A"/>
    <w:rsid w:val="000338C2"/>
    <w:rsid w:val="00036CF1"/>
    <w:rsid w:val="00041FAF"/>
    <w:rsid w:val="00043145"/>
    <w:rsid w:val="0004797E"/>
    <w:rsid w:val="00050FF3"/>
    <w:rsid w:val="0005346E"/>
    <w:rsid w:val="0005760D"/>
    <w:rsid w:val="00060E15"/>
    <w:rsid w:val="000729D4"/>
    <w:rsid w:val="000738ED"/>
    <w:rsid w:val="0007600E"/>
    <w:rsid w:val="00077BCA"/>
    <w:rsid w:val="00080A64"/>
    <w:rsid w:val="000837CA"/>
    <w:rsid w:val="00091F22"/>
    <w:rsid w:val="000A2F4E"/>
    <w:rsid w:val="000A52AA"/>
    <w:rsid w:val="000B085D"/>
    <w:rsid w:val="000C1EAB"/>
    <w:rsid w:val="000C55FE"/>
    <w:rsid w:val="000C5956"/>
    <w:rsid w:val="000D54D0"/>
    <w:rsid w:val="0010649D"/>
    <w:rsid w:val="00122B77"/>
    <w:rsid w:val="001419CA"/>
    <w:rsid w:val="00143E74"/>
    <w:rsid w:val="0015538A"/>
    <w:rsid w:val="001606D6"/>
    <w:rsid w:val="00172A27"/>
    <w:rsid w:val="00182DE5"/>
    <w:rsid w:val="00187337"/>
    <w:rsid w:val="001A2DBB"/>
    <w:rsid w:val="001A581D"/>
    <w:rsid w:val="001B0FAD"/>
    <w:rsid w:val="001B128F"/>
    <w:rsid w:val="001C6C8E"/>
    <w:rsid w:val="001D008C"/>
    <w:rsid w:val="001D1ABC"/>
    <w:rsid w:val="001D58AB"/>
    <w:rsid w:val="001E782C"/>
    <w:rsid w:val="00204B94"/>
    <w:rsid w:val="002120D0"/>
    <w:rsid w:val="00236BB6"/>
    <w:rsid w:val="002374C6"/>
    <w:rsid w:val="0025570E"/>
    <w:rsid w:val="00261F7F"/>
    <w:rsid w:val="0026217C"/>
    <w:rsid w:val="00270B1C"/>
    <w:rsid w:val="00271FDC"/>
    <w:rsid w:val="002A1382"/>
    <w:rsid w:val="002B038F"/>
    <w:rsid w:val="002B3B7C"/>
    <w:rsid w:val="002B62AE"/>
    <w:rsid w:val="002B63EC"/>
    <w:rsid w:val="002C5D56"/>
    <w:rsid w:val="002D1033"/>
    <w:rsid w:val="002D2554"/>
    <w:rsid w:val="002F10F9"/>
    <w:rsid w:val="0030207F"/>
    <w:rsid w:val="00310434"/>
    <w:rsid w:val="00311160"/>
    <w:rsid w:val="00315266"/>
    <w:rsid w:val="00321E5E"/>
    <w:rsid w:val="003270C2"/>
    <w:rsid w:val="003356F8"/>
    <w:rsid w:val="00350392"/>
    <w:rsid w:val="00354D10"/>
    <w:rsid w:val="003627CA"/>
    <w:rsid w:val="00375AD6"/>
    <w:rsid w:val="00382AD1"/>
    <w:rsid w:val="00383F78"/>
    <w:rsid w:val="003846BF"/>
    <w:rsid w:val="0039088B"/>
    <w:rsid w:val="00392228"/>
    <w:rsid w:val="00397463"/>
    <w:rsid w:val="003A18EC"/>
    <w:rsid w:val="003A7FE1"/>
    <w:rsid w:val="003B3616"/>
    <w:rsid w:val="003B3E11"/>
    <w:rsid w:val="003C0002"/>
    <w:rsid w:val="003C15F7"/>
    <w:rsid w:val="003C3CC9"/>
    <w:rsid w:val="003D1E61"/>
    <w:rsid w:val="003D20AA"/>
    <w:rsid w:val="003D7BFD"/>
    <w:rsid w:val="003E6D93"/>
    <w:rsid w:val="003E6E6D"/>
    <w:rsid w:val="003F0480"/>
    <w:rsid w:val="003F3018"/>
    <w:rsid w:val="003F69E1"/>
    <w:rsid w:val="003F7063"/>
    <w:rsid w:val="00406430"/>
    <w:rsid w:val="0041286B"/>
    <w:rsid w:val="00420335"/>
    <w:rsid w:val="00434EEA"/>
    <w:rsid w:val="00436121"/>
    <w:rsid w:val="00445BE6"/>
    <w:rsid w:val="00451331"/>
    <w:rsid w:val="004515ED"/>
    <w:rsid w:val="00471790"/>
    <w:rsid w:val="00474C1A"/>
    <w:rsid w:val="00484144"/>
    <w:rsid w:val="00487183"/>
    <w:rsid w:val="004A3983"/>
    <w:rsid w:val="004A7250"/>
    <w:rsid w:val="004B4127"/>
    <w:rsid w:val="004C08DB"/>
    <w:rsid w:val="004C7BE4"/>
    <w:rsid w:val="004D0CA2"/>
    <w:rsid w:val="004E013C"/>
    <w:rsid w:val="004E548C"/>
    <w:rsid w:val="004E6FFF"/>
    <w:rsid w:val="004F093D"/>
    <w:rsid w:val="004F231E"/>
    <w:rsid w:val="004F70EE"/>
    <w:rsid w:val="005051E1"/>
    <w:rsid w:val="005134B7"/>
    <w:rsid w:val="00514767"/>
    <w:rsid w:val="00516E12"/>
    <w:rsid w:val="005240D7"/>
    <w:rsid w:val="005252F9"/>
    <w:rsid w:val="00535649"/>
    <w:rsid w:val="00536EA3"/>
    <w:rsid w:val="00546303"/>
    <w:rsid w:val="00553BF8"/>
    <w:rsid w:val="00564076"/>
    <w:rsid w:val="00592453"/>
    <w:rsid w:val="00596B26"/>
    <w:rsid w:val="005A5126"/>
    <w:rsid w:val="005A661B"/>
    <w:rsid w:val="005B4D5F"/>
    <w:rsid w:val="005B776B"/>
    <w:rsid w:val="005C3732"/>
    <w:rsid w:val="005D6326"/>
    <w:rsid w:val="005E0B0A"/>
    <w:rsid w:val="005E0D7D"/>
    <w:rsid w:val="005E662A"/>
    <w:rsid w:val="005F674B"/>
    <w:rsid w:val="00604830"/>
    <w:rsid w:val="00613449"/>
    <w:rsid w:val="00630465"/>
    <w:rsid w:val="00642E4B"/>
    <w:rsid w:val="00644AC7"/>
    <w:rsid w:val="0067183D"/>
    <w:rsid w:val="00694D98"/>
    <w:rsid w:val="00697C73"/>
    <w:rsid w:val="006C26C4"/>
    <w:rsid w:val="006C7DED"/>
    <w:rsid w:val="006D08F9"/>
    <w:rsid w:val="006E0926"/>
    <w:rsid w:val="006E0C4E"/>
    <w:rsid w:val="006E29BB"/>
    <w:rsid w:val="007116FF"/>
    <w:rsid w:val="00721ABA"/>
    <w:rsid w:val="00734D4C"/>
    <w:rsid w:val="0074175C"/>
    <w:rsid w:val="007438AB"/>
    <w:rsid w:val="00743C86"/>
    <w:rsid w:val="00745A50"/>
    <w:rsid w:val="00746ED0"/>
    <w:rsid w:val="00756C52"/>
    <w:rsid w:val="00761D8A"/>
    <w:rsid w:val="007626DE"/>
    <w:rsid w:val="00771D8D"/>
    <w:rsid w:val="0077528D"/>
    <w:rsid w:val="007832A2"/>
    <w:rsid w:val="00793993"/>
    <w:rsid w:val="007A3795"/>
    <w:rsid w:val="007B27F4"/>
    <w:rsid w:val="007C402E"/>
    <w:rsid w:val="007D03D9"/>
    <w:rsid w:val="007D16B7"/>
    <w:rsid w:val="007D2332"/>
    <w:rsid w:val="007D608C"/>
    <w:rsid w:val="007E66EA"/>
    <w:rsid w:val="007F0C19"/>
    <w:rsid w:val="007F3EA4"/>
    <w:rsid w:val="007F70D6"/>
    <w:rsid w:val="008113FD"/>
    <w:rsid w:val="00825EF2"/>
    <w:rsid w:val="00826665"/>
    <w:rsid w:val="008269C0"/>
    <w:rsid w:val="00835DFE"/>
    <w:rsid w:val="008372AA"/>
    <w:rsid w:val="0084112F"/>
    <w:rsid w:val="00845C86"/>
    <w:rsid w:val="00853C71"/>
    <w:rsid w:val="00853F12"/>
    <w:rsid w:val="00856C57"/>
    <w:rsid w:val="00856C89"/>
    <w:rsid w:val="00861D00"/>
    <w:rsid w:val="0086773B"/>
    <w:rsid w:val="00885ACB"/>
    <w:rsid w:val="0089246F"/>
    <w:rsid w:val="008A5190"/>
    <w:rsid w:val="008A734B"/>
    <w:rsid w:val="008B4FD1"/>
    <w:rsid w:val="008C0D93"/>
    <w:rsid w:val="008D1F1B"/>
    <w:rsid w:val="008D6DE9"/>
    <w:rsid w:val="008E40BB"/>
    <w:rsid w:val="008F6843"/>
    <w:rsid w:val="0090070B"/>
    <w:rsid w:val="00903EDE"/>
    <w:rsid w:val="00904610"/>
    <w:rsid w:val="00912A79"/>
    <w:rsid w:val="00912E3A"/>
    <w:rsid w:val="0092610D"/>
    <w:rsid w:val="00933230"/>
    <w:rsid w:val="00933FDA"/>
    <w:rsid w:val="00934C98"/>
    <w:rsid w:val="00940110"/>
    <w:rsid w:val="0094290F"/>
    <w:rsid w:val="00945F1C"/>
    <w:rsid w:val="00946D70"/>
    <w:rsid w:val="00947DF0"/>
    <w:rsid w:val="00950187"/>
    <w:rsid w:val="009513F6"/>
    <w:rsid w:val="00953427"/>
    <w:rsid w:val="009631E8"/>
    <w:rsid w:val="00963D6A"/>
    <w:rsid w:val="00970C52"/>
    <w:rsid w:val="00980919"/>
    <w:rsid w:val="00993C98"/>
    <w:rsid w:val="0099466B"/>
    <w:rsid w:val="00995532"/>
    <w:rsid w:val="009959B4"/>
    <w:rsid w:val="009A56F1"/>
    <w:rsid w:val="009B0824"/>
    <w:rsid w:val="009B1EA6"/>
    <w:rsid w:val="009D1295"/>
    <w:rsid w:val="009E0E1F"/>
    <w:rsid w:val="009E7B07"/>
    <w:rsid w:val="009F0BE1"/>
    <w:rsid w:val="00A0131A"/>
    <w:rsid w:val="00A025C1"/>
    <w:rsid w:val="00A04E47"/>
    <w:rsid w:val="00A105A2"/>
    <w:rsid w:val="00A11C6E"/>
    <w:rsid w:val="00A1224B"/>
    <w:rsid w:val="00A1297C"/>
    <w:rsid w:val="00A163A4"/>
    <w:rsid w:val="00A22931"/>
    <w:rsid w:val="00A36FCC"/>
    <w:rsid w:val="00A40668"/>
    <w:rsid w:val="00A5276E"/>
    <w:rsid w:val="00A615BF"/>
    <w:rsid w:val="00A61797"/>
    <w:rsid w:val="00A61834"/>
    <w:rsid w:val="00A6781F"/>
    <w:rsid w:val="00A73FE4"/>
    <w:rsid w:val="00AA0C76"/>
    <w:rsid w:val="00AA530F"/>
    <w:rsid w:val="00AA6B82"/>
    <w:rsid w:val="00AB10BC"/>
    <w:rsid w:val="00AC4188"/>
    <w:rsid w:val="00AC6851"/>
    <w:rsid w:val="00AD2AFC"/>
    <w:rsid w:val="00AD31B6"/>
    <w:rsid w:val="00AD6E1F"/>
    <w:rsid w:val="00AE69DC"/>
    <w:rsid w:val="00AE6B43"/>
    <w:rsid w:val="00AE770A"/>
    <w:rsid w:val="00AF23F1"/>
    <w:rsid w:val="00AF609C"/>
    <w:rsid w:val="00B11CC5"/>
    <w:rsid w:val="00B154FD"/>
    <w:rsid w:val="00B44D19"/>
    <w:rsid w:val="00B54B53"/>
    <w:rsid w:val="00B71075"/>
    <w:rsid w:val="00B74BB7"/>
    <w:rsid w:val="00B8475F"/>
    <w:rsid w:val="00B927E5"/>
    <w:rsid w:val="00B94E25"/>
    <w:rsid w:val="00BA0DB3"/>
    <w:rsid w:val="00BB4615"/>
    <w:rsid w:val="00BB5272"/>
    <w:rsid w:val="00BC4029"/>
    <w:rsid w:val="00BC42DC"/>
    <w:rsid w:val="00BC4F07"/>
    <w:rsid w:val="00BC64A3"/>
    <w:rsid w:val="00BD45CD"/>
    <w:rsid w:val="00BE36B0"/>
    <w:rsid w:val="00BE5C16"/>
    <w:rsid w:val="00BF531A"/>
    <w:rsid w:val="00BF7EDB"/>
    <w:rsid w:val="00C10840"/>
    <w:rsid w:val="00C162BC"/>
    <w:rsid w:val="00C20848"/>
    <w:rsid w:val="00C3171F"/>
    <w:rsid w:val="00C320A9"/>
    <w:rsid w:val="00C45518"/>
    <w:rsid w:val="00C45E30"/>
    <w:rsid w:val="00C464CF"/>
    <w:rsid w:val="00C54FD2"/>
    <w:rsid w:val="00C60558"/>
    <w:rsid w:val="00C702B7"/>
    <w:rsid w:val="00C86D9F"/>
    <w:rsid w:val="00C873A4"/>
    <w:rsid w:val="00C904B6"/>
    <w:rsid w:val="00C908F5"/>
    <w:rsid w:val="00CB1AD9"/>
    <w:rsid w:val="00CB2F15"/>
    <w:rsid w:val="00CB6800"/>
    <w:rsid w:val="00CB774D"/>
    <w:rsid w:val="00CC3AB0"/>
    <w:rsid w:val="00CE4B64"/>
    <w:rsid w:val="00CF387D"/>
    <w:rsid w:val="00CF4B54"/>
    <w:rsid w:val="00CF5AE4"/>
    <w:rsid w:val="00CF6082"/>
    <w:rsid w:val="00D02358"/>
    <w:rsid w:val="00D05BBF"/>
    <w:rsid w:val="00D2075D"/>
    <w:rsid w:val="00D2138F"/>
    <w:rsid w:val="00D221D8"/>
    <w:rsid w:val="00D223D7"/>
    <w:rsid w:val="00D27555"/>
    <w:rsid w:val="00D33AFE"/>
    <w:rsid w:val="00D420E4"/>
    <w:rsid w:val="00D428FF"/>
    <w:rsid w:val="00D43078"/>
    <w:rsid w:val="00D46BE6"/>
    <w:rsid w:val="00D50A98"/>
    <w:rsid w:val="00D541C1"/>
    <w:rsid w:val="00D579FD"/>
    <w:rsid w:val="00D6414B"/>
    <w:rsid w:val="00D655AF"/>
    <w:rsid w:val="00D67062"/>
    <w:rsid w:val="00D901B7"/>
    <w:rsid w:val="00D9073C"/>
    <w:rsid w:val="00D927EC"/>
    <w:rsid w:val="00DA2A93"/>
    <w:rsid w:val="00DB1900"/>
    <w:rsid w:val="00DB3DB1"/>
    <w:rsid w:val="00DF1B73"/>
    <w:rsid w:val="00DF69F9"/>
    <w:rsid w:val="00E01E6B"/>
    <w:rsid w:val="00E02F6C"/>
    <w:rsid w:val="00E0367C"/>
    <w:rsid w:val="00E10021"/>
    <w:rsid w:val="00E14BBC"/>
    <w:rsid w:val="00E20673"/>
    <w:rsid w:val="00E233F3"/>
    <w:rsid w:val="00E35B48"/>
    <w:rsid w:val="00E53B5D"/>
    <w:rsid w:val="00E62135"/>
    <w:rsid w:val="00E625B7"/>
    <w:rsid w:val="00E6413F"/>
    <w:rsid w:val="00E67CDC"/>
    <w:rsid w:val="00E7378B"/>
    <w:rsid w:val="00E751EF"/>
    <w:rsid w:val="00E82592"/>
    <w:rsid w:val="00E91FC4"/>
    <w:rsid w:val="00E92042"/>
    <w:rsid w:val="00EA0A34"/>
    <w:rsid w:val="00EA63D4"/>
    <w:rsid w:val="00EA7D0C"/>
    <w:rsid w:val="00EB240D"/>
    <w:rsid w:val="00EB5D39"/>
    <w:rsid w:val="00EC2425"/>
    <w:rsid w:val="00EC3E1B"/>
    <w:rsid w:val="00EC5234"/>
    <w:rsid w:val="00EC5642"/>
    <w:rsid w:val="00ED0F09"/>
    <w:rsid w:val="00ED10DC"/>
    <w:rsid w:val="00ED3D28"/>
    <w:rsid w:val="00ED4439"/>
    <w:rsid w:val="00EE1267"/>
    <w:rsid w:val="00EE3DEB"/>
    <w:rsid w:val="00EE48B4"/>
    <w:rsid w:val="00EF1588"/>
    <w:rsid w:val="00EF27E8"/>
    <w:rsid w:val="00EF69AA"/>
    <w:rsid w:val="00F00AD4"/>
    <w:rsid w:val="00F07A8D"/>
    <w:rsid w:val="00F10410"/>
    <w:rsid w:val="00F35B77"/>
    <w:rsid w:val="00F418E2"/>
    <w:rsid w:val="00F42EDD"/>
    <w:rsid w:val="00F52D3C"/>
    <w:rsid w:val="00F53CC8"/>
    <w:rsid w:val="00F56B6A"/>
    <w:rsid w:val="00F56C37"/>
    <w:rsid w:val="00F63078"/>
    <w:rsid w:val="00F6753E"/>
    <w:rsid w:val="00F716E8"/>
    <w:rsid w:val="00F76CDB"/>
    <w:rsid w:val="00F76D51"/>
    <w:rsid w:val="00F85214"/>
    <w:rsid w:val="00F90FD9"/>
    <w:rsid w:val="00F919E0"/>
    <w:rsid w:val="00F92444"/>
    <w:rsid w:val="00FA0280"/>
    <w:rsid w:val="00FA103A"/>
    <w:rsid w:val="00FA3D67"/>
    <w:rsid w:val="00FB0443"/>
    <w:rsid w:val="00FB0B7B"/>
    <w:rsid w:val="00FB192B"/>
    <w:rsid w:val="00FB4ED0"/>
    <w:rsid w:val="00FC0E61"/>
    <w:rsid w:val="00FC0EF7"/>
    <w:rsid w:val="00FC12C7"/>
    <w:rsid w:val="00FD1CA2"/>
    <w:rsid w:val="00FE2DD5"/>
    <w:rsid w:val="00FE50A9"/>
    <w:rsid w:val="00FE719F"/>
    <w:rsid w:val="01D14355"/>
    <w:rsid w:val="01FA47FF"/>
    <w:rsid w:val="027B277E"/>
    <w:rsid w:val="02A05DAC"/>
    <w:rsid w:val="034609D4"/>
    <w:rsid w:val="03D1173D"/>
    <w:rsid w:val="062177B5"/>
    <w:rsid w:val="06374CBF"/>
    <w:rsid w:val="06640499"/>
    <w:rsid w:val="06936FD0"/>
    <w:rsid w:val="08DB2838"/>
    <w:rsid w:val="096B7D90"/>
    <w:rsid w:val="098175B4"/>
    <w:rsid w:val="09972933"/>
    <w:rsid w:val="099C263F"/>
    <w:rsid w:val="09AF6635"/>
    <w:rsid w:val="09DE0562"/>
    <w:rsid w:val="0B107177"/>
    <w:rsid w:val="0C2B1A59"/>
    <w:rsid w:val="0E1924B1"/>
    <w:rsid w:val="0E370B89"/>
    <w:rsid w:val="0E3E3CC5"/>
    <w:rsid w:val="0EC817E1"/>
    <w:rsid w:val="0F7D081D"/>
    <w:rsid w:val="0FC4365C"/>
    <w:rsid w:val="0FDA17CC"/>
    <w:rsid w:val="121F3E0E"/>
    <w:rsid w:val="12555A81"/>
    <w:rsid w:val="127A7296"/>
    <w:rsid w:val="12E059A5"/>
    <w:rsid w:val="137B32C6"/>
    <w:rsid w:val="139C29BA"/>
    <w:rsid w:val="13CE0A99"/>
    <w:rsid w:val="14B7015B"/>
    <w:rsid w:val="14B85DE0"/>
    <w:rsid w:val="14C2314E"/>
    <w:rsid w:val="14F5745C"/>
    <w:rsid w:val="151208B4"/>
    <w:rsid w:val="168021F3"/>
    <w:rsid w:val="16E11692"/>
    <w:rsid w:val="1720665E"/>
    <w:rsid w:val="17357848"/>
    <w:rsid w:val="17A0779F"/>
    <w:rsid w:val="17C76AD9"/>
    <w:rsid w:val="183A51EC"/>
    <w:rsid w:val="19905A56"/>
    <w:rsid w:val="1A0C2EC9"/>
    <w:rsid w:val="1A404921"/>
    <w:rsid w:val="1B93055A"/>
    <w:rsid w:val="1C1E6EE4"/>
    <w:rsid w:val="1CA40820"/>
    <w:rsid w:val="1D017476"/>
    <w:rsid w:val="1D412F76"/>
    <w:rsid w:val="1D794709"/>
    <w:rsid w:val="1DF24184"/>
    <w:rsid w:val="1E951F96"/>
    <w:rsid w:val="1E984D2C"/>
    <w:rsid w:val="1F984537"/>
    <w:rsid w:val="1F9A0F77"/>
    <w:rsid w:val="1FD22CED"/>
    <w:rsid w:val="20362123"/>
    <w:rsid w:val="20B4605A"/>
    <w:rsid w:val="20BB02C6"/>
    <w:rsid w:val="20E93F65"/>
    <w:rsid w:val="216D6944"/>
    <w:rsid w:val="21B005DE"/>
    <w:rsid w:val="21BC3427"/>
    <w:rsid w:val="21EA5DD8"/>
    <w:rsid w:val="22146DBF"/>
    <w:rsid w:val="224648BD"/>
    <w:rsid w:val="2291680C"/>
    <w:rsid w:val="22FD5AA5"/>
    <w:rsid w:val="23D22A8E"/>
    <w:rsid w:val="24042E63"/>
    <w:rsid w:val="244514B2"/>
    <w:rsid w:val="248E2A06"/>
    <w:rsid w:val="25070E5D"/>
    <w:rsid w:val="250C0222"/>
    <w:rsid w:val="254C125A"/>
    <w:rsid w:val="255D3332"/>
    <w:rsid w:val="2576382B"/>
    <w:rsid w:val="259F3E4E"/>
    <w:rsid w:val="25EE5B79"/>
    <w:rsid w:val="261A696E"/>
    <w:rsid w:val="26F40F6D"/>
    <w:rsid w:val="2778394C"/>
    <w:rsid w:val="27E92F7F"/>
    <w:rsid w:val="27F87361"/>
    <w:rsid w:val="27FC39A7"/>
    <w:rsid w:val="287C432F"/>
    <w:rsid w:val="287F0D0A"/>
    <w:rsid w:val="28B536D3"/>
    <w:rsid w:val="29192047"/>
    <w:rsid w:val="29324CE7"/>
    <w:rsid w:val="29827170"/>
    <w:rsid w:val="29946664"/>
    <w:rsid w:val="29BB3FC4"/>
    <w:rsid w:val="29F70F6C"/>
    <w:rsid w:val="2A0625F9"/>
    <w:rsid w:val="2A5E32CD"/>
    <w:rsid w:val="2A8F2EA1"/>
    <w:rsid w:val="2AB253C7"/>
    <w:rsid w:val="2B2C517A"/>
    <w:rsid w:val="2B8F395E"/>
    <w:rsid w:val="2BCD7629"/>
    <w:rsid w:val="2BE912BD"/>
    <w:rsid w:val="2CD755B9"/>
    <w:rsid w:val="2DAB6982"/>
    <w:rsid w:val="2DEA252B"/>
    <w:rsid w:val="2E953036"/>
    <w:rsid w:val="2EAC037F"/>
    <w:rsid w:val="2F195A15"/>
    <w:rsid w:val="2FF87AFF"/>
    <w:rsid w:val="30791131"/>
    <w:rsid w:val="307C26FF"/>
    <w:rsid w:val="309612E7"/>
    <w:rsid w:val="30A50748"/>
    <w:rsid w:val="30C922A2"/>
    <w:rsid w:val="313308E4"/>
    <w:rsid w:val="32270449"/>
    <w:rsid w:val="32785148"/>
    <w:rsid w:val="32816270"/>
    <w:rsid w:val="341B5084"/>
    <w:rsid w:val="343D21A6"/>
    <w:rsid w:val="35A21569"/>
    <w:rsid w:val="361433DA"/>
    <w:rsid w:val="37335AE2"/>
    <w:rsid w:val="376C62D6"/>
    <w:rsid w:val="37C770E5"/>
    <w:rsid w:val="3851621F"/>
    <w:rsid w:val="39445D84"/>
    <w:rsid w:val="3B514788"/>
    <w:rsid w:val="3B806E1C"/>
    <w:rsid w:val="3BCC76B1"/>
    <w:rsid w:val="3BD5223F"/>
    <w:rsid w:val="3C340170"/>
    <w:rsid w:val="3C7626F9"/>
    <w:rsid w:val="3CB403F2"/>
    <w:rsid w:val="3D3301C6"/>
    <w:rsid w:val="3D732FCA"/>
    <w:rsid w:val="3DB42DAD"/>
    <w:rsid w:val="3E0E070F"/>
    <w:rsid w:val="3F3E3276"/>
    <w:rsid w:val="3FF102E8"/>
    <w:rsid w:val="40905D53"/>
    <w:rsid w:val="41961147"/>
    <w:rsid w:val="420E33D3"/>
    <w:rsid w:val="42D40179"/>
    <w:rsid w:val="42DD7D0C"/>
    <w:rsid w:val="431762B8"/>
    <w:rsid w:val="436B4229"/>
    <w:rsid w:val="447B63D2"/>
    <w:rsid w:val="45ED3300"/>
    <w:rsid w:val="4631143E"/>
    <w:rsid w:val="46955E71"/>
    <w:rsid w:val="48704CC8"/>
    <w:rsid w:val="48F826E7"/>
    <w:rsid w:val="49593F65"/>
    <w:rsid w:val="49F16A03"/>
    <w:rsid w:val="4AA5064D"/>
    <w:rsid w:val="4C2630C7"/>
    <w:rsid w:val="4C4719BC"/>
    <w:rsid w:val="4DB463AD"/>
    <w:rsid w:val="4E0F02B7"/>
    <w:rsid w:val="4E1A0CAF"/>
    <w:rsid w:val="4E1C29D4"/>
    <w:rsid w:val="4EC35C45"/>
    <w:rsid w:val="4EC608C3"/>
    <w:rsid w:val="4F20040B"/>
    <w:rsid w:val="4F5D4BA6"/>
    <w:rsid w:val="4F732AC8"/>
    <w:rsid w:val="50302767"/>
    <w:rsid w:val="504F7091"/>
    <w:rsid w:val="50680152"/>
    <w:rsid w:val="50811214"/>
    <w:rsid w:val="50A76343"/>
    <w:rsid w:val="5181771E"/>
    <w:rsid w:val="522D3402"/>
    <w:rsid w:val="52B0193D"/>
    <w:rsid w:val="52EA3B7F"/>
    <w:rsid w:val="530E6467"/>
    <w:rsid w:val="530F6FAB"/>
    <w:rsid w:val="536C317E"/>
    <w:rsid w:val="54160AD6"/>
    <w:rsid w:val="547A48F8"/>
    <w:rsid w:val="55187C5A"/>
    <w:rsid w:val="557355CF"/>
    <w:rsid w:val="559530AB"/>
    <w:rsid w:val="55EE4431"/>
    <w:rsid w:val="55F83D27"/>
    <w:rsid w:val="56690780"/>
    <w:rsid w:val="56A143BE"/>
    <w:rsid w:val="573738CC"/>
    <w:rsid w:val="574134AB"/>
    <w:rsid w:val="57572CCF"/>
    <w:rsid w:val="57C9597B"/>
    <w:rsid w:val="57EC1669"/>
    <w:rsid w:val="580B26C2"/>
    <w:rsid w:val="58300EBA"/>
    <w:rsid w:val="591570BD"/>
    <w:rsid w:val="5BD26DC8"/>
    <w:rsid w:val="5C2A15C6"/>
    <w:rsid w:val="5C950F5A"/>
    <w:rsid w:val="5D137698"/>
    <w:rsid w:val="5D7F59C0"/>
    <w:rsid w:val="5E8E6BF1"/>
    <w:rsid w:val="5F230066"/>
    <w:rsid w:val="604C42C8"/>
    <w:rsid w:val="60AE3960"/>
    <w:rsid w:val="60EF3030"/>
    <w:rsid w:val="61573FF7"/>
    <w:rsid w:val="63C96D02"/>
    <w:rsid w:val="64C64391"/>
    <w:rsid w:val="64CA4AE0"/>
    <w:rsid w:val="655730B6"/>
    <w:rsid w:val="65D26342"/>
    <w:rsid w:val="668A09CB"/>
    <w:rsid w:val="66C7577B"/>
    <w:rsid w:val="67A07D7A"/>
    <w:rsid w:val="67BC2E06"/>
    <w:rsid w:val="68FA22DA"/>
    <w:rsid w:val="690D4346"/>
    <w:rsid w:val="69E15DDC"/>
    <w:rsid w:val="6AEF34F2"/>
    <w:rsid w:val="6C3A75BF"/>
    <w:rsid w:val="6DF57072"/>
    <w:rsid w:val="6E005A16"/>
    <w:rsid w:val="6E16297A"/>
    <w:rsid w:val="6E337B9A"/>
    <w:rsid w:val="6E481DA9"/>
    <w:rsid w:val="6E6C6C08"/>
    <w:rsid w:val="6ED9662B"/>
    <w:rsid w:val="6F675D4D"/>
    <w:rsid w:val="718F158B"/>
    <w:rsid w:val="72E57367"/>
    <w:rsid w:val="73655C18"/>
    <w:rsid w:val="73972979"/>
    <w:rsid w:val="73A17354"/>
    <w:rsid w:val="73B430CF"/>
    <w:rsid w:val="74E42A17"/>
    <w:rsid w:val="75EB2B08"/>
    <w:rsid w:val="76AE6010"/>
    <w:rsid w:val="76E67427"/>
    <w:rsid w:val="76F346C7"/>
    <w:rsid w:val="77505319"/>
    <w:rsid w:val="775D17E4"/>
    <w:rsid w:val="784544B6"/>
    <w:rsid w:val="79570A0C"/>
    <w:rsid w:val="79CB24E1"/>
    <w:rsid w:val="7A8B158A"/>
    <w:rsid w:val="7B25086A"/>
    <w:rsid w:val="7C665FB3"/>
    <w:rsid w:val="7CCD2F68"/>
    <w:rsid w:val="7E215319"/>
    <w:rsid w:val="7E2608D0"/>
    <w:rsid w:val="7E9114B5"/>
    <w:rsid w:val="7F3670C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qFormat="1" w:unhideWhenUsed="0" w:uiPriority="0" w:semiHidden="0"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7">
    <w:name w:val="heading 1"/>
    <w:basedOn w:val="1"/>
    <w:next w:val="1"/>
    <w:link w:val="49"/>
    <w:qFormat/>
    <w:uiPriority w:val="99"/>
    <w:pPr>
      <w:keepNext/>
      <w:keepLines/>
      <w:spacing w:before="340" w:after="330" w:line="576" w:lineRule="auto"/>
      <w:outlineLvl w:val="0"/>
    </w:pPr>
    <w:rPr>
      <w:b/>
      <w:bCs/>
      <w:kern w:val="44"/>
      <w:sz w:val="44"/>
      <w:szCs w:val="44"/>
    </w:rPr>
  </w:style>
  <w:style w:type="paragraph" w:styleId="8">
    <w:name w:val="heading 2"/>
    <w:basedOn w:val="1"/>
    <w:next w:val="6"/>
    <w:link w:val="50"/>
    <w:qFormat/>
    <w:uiPriority w:val="99"/>
    <w:pPr>
      <w:keepNext/>
      <w:jc w:val="center"/>
      <w:outlineLvl w:val="1"/>
    </w:pPr>
    <w:rPr>
      <w:b/>
      <w:bCs/>
      <w:sz w:val="36"/>
      <w:szCs w:val="36"/>
    </w:rPr>
  </w:style>
  <w:style w:type="paragraph" w:styleId="9">
    <w:name w:val="heading 3"/>
    <w:basedOn w:val="1"/>
    <w:next w:val="1"/>
    <w:link w:val="51"/>
    <w:qFormat/>
    <w:uiPriority w:val="99"/>
    <w:pPr>
      <w:keepNext/>
      <w:keepLines/>
      <w:spacing w:line="240" w:lineRule="atLeast"/>
      <w:ind w:firstLine="140" w:firstLineChars="50"/>
      <w:outlineLvl w:val="2"/>
    </w:pPr>
    <w:rPr>
      <w:rFonts w:eastAsia="黑体"/>
      <w:sz w:val="28"/>
      <w:szCs w:val="28"/>
    </w:rPr>
  </w:style>
  <w:style w:type="paragraph" w:styleId="10">
    <w:name w:val="heading 4"/>
    <w:basedOn w:val="1"/>
    <w:next w:val="1"/>
    <w:link w:val="52"/>
    <w:qFormat/>
    <w:uiPriority w:val="99"/>
    <w:pPr>
      <w:keepNext/>
      <w:keepLines/>
      <w:spacing w:before="280" w:after="290" w:line="374" w:lineRule="auto"/>
      <w:outlineLvl w:val="3"/>
    </w:pPr>
    <w:rPr>
      <w:rFonts w:ascii="Arial" w:hAnsi="Arial" w:eastAsia="黑体"/>
      <w:b/>
      <w:bCs/>
      <w:sz w:val="28"/>
      <w:szCs w:val="28"/>
    </w:rPr>
  </w:style>
  <w:style w:type="paragraph" w:styleId="11">
    <w:name w:val="heading 5"/>
    <w:basedOn w:val="1"/>
    <w:next w:val="1"/>
    <w:link w:val="53"/>
    <w:qFormat/>
    <w:uiPriority w:val="99"/>
    <w:pPr>
      <w:keepNext/>
      <w:keepLines/>
      <w:spacing w:before="280" w:after="290" w:line="372" w:lineRule="auto"/>
      <w:outlineLvl w:val="4"/>
    </w:pPr>
    <w:rPr>
      <w:b/>
      <w:bCs/>
      <w:sz w:val="28"/>
      <w:szCs w:val="28"/>
    </w:rPr>
  </w:style>
  <w:style w:type="paragraph" w:styleId="12">
    <w:name w:val="heading 6"/>
    <w:basedOn w:val="1"/>
    <w:next w:val="1"/>
    <w:link w:val="54"/>
    <w:qFormat/>
    <w:uiPriority w:val="99"/>
    <w:pPr>
      <w:keepNext/>
      <w:keepLines/>
      <w:widowControl/>
      <w:tabs>
        <w:tab w:val="left" w:pos="1440"/>
      </w:tabs>
      <w:spacing w:before="240" w:after="64" w:line="317" w:lineRule="auto"/>
      <w:ind w:left="1152" w:hanging="1152"/>
      <w:jc w:val="left"/>
      <w:outlineLvl w:val="5"/>
    </w:pPr>
    <w:rPr>
      <w:rFonts w:ascii="Arial" w:hAnsi="Arial" w:eastAsia="黑体"/>
      <w:b/>
      <w:bCs/>
      <w:sz w:val="24"/>
      <w:szCs w:val="24"/>
    </w:rPr>
  </w:style>
  <w:style w:type="paragraph" w:styleId="13">
    <w:name w:val="heading 7"/>
    <w:basedOn w:val="1"/>
    <w:next w:val="1"/>
    <w:link w:val="55"/>
    <w:qFormat/>
    <w:uiPriority w:val="99"/>
    <w:pPr>
      <w:keepNext/>
      <w:keepLines/>
      <w:widowControl/>
      <w:tabs>
        <w:tab w:val="left" w:pos="2520"/>
      </w:tabs>
      <w:spacing w:before="240" w:after="64" w:line="317" w:lineRule="auto"/>
      <w:ind w:left="1296" w:hanging="1296"/>
      <w:jc w:val="left"/>
      <w:outlineLvl w:val="6"/>
    </w:pPr>
    <w:rPr>
      <w:b/>
      <w:bCs/>
      <w:sz w:val="24"/>
      <w:szCs w:val="24"/>
    </w:rPr>
  </w:style>
  <w:style w:type="paragraph" w:styleId="14">
    <w:name w:val="heading 8"/>
    <w:basedOn w:val="1"/>
    <w:next w:val="1"/>
    <w:link w:val="56"/>
    <w:qFormat/>
    <w:uiPriority w:val="99"/>
    <w:pPr>
      <w:keepNext/>
      <w:keepLines/>
      <w:widowControl/>
      <w:tabs>
        <w:tab w:val="left" w:pos="1440"/>
      </w:tabs>
      <w:spacing w:before="240" w:after="64" w:line="317" w:lineRule="auto"/>
      <w:ind w:left="1440" w:hanging="1440"/>
      <w:jc w:val="left"/>
      <w:outlineLvl w:val="7"/>
    </w:pPr>
    <w:rPr>
      <w:rFonts w:ascii="Arial" w:hAnsi="Arial" w:eastAsia="黑体"/>
      <w:sz w:val="24"/>
      <w:szCs w:val="24"/>
    </w:rPr>
  </w:style>
  <w:style w:type="paragraph" w:styleId="15">
    <w:name w:val="heading 9"/>
    <w:basedOn w:val="1"/>
    <w:next w:val="1"/>
    <w:link w:val="57"/>
    <w:qFormat/>
    <w:uiPriority w:val="99"/>
    <w:pPr>
      <w:keepNext/>
      <w:keepLines/>
      <w:widowControl/>
      <w:tabs>
        <w:tab w:val="left" w:pos="1584"/>
      </w:tabs>
      <w:spacing w:before="240" w:after="64" w:line="317" w:lineRule="auto"/>
      <w:ind w:left="1584" w:hanging="1584"/>
      <w:jc w:val="left"/>
      <w:outlineLvl w:val="8"/>
    </w:pPr>
    <w:rPr>
      <w:rFonts w:ascii="Arial" w:hAnsi="Arial" w:eastAsia="黑体"/>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6"/>
    <w:qFormat/>
    <w:uiPriority w:val="0"/>
    <w:pPr>
      <w:spacing w:beforeAutospacing="0" w:afterLines="100" w:afterAutospacing="0" w:line="360" w:lineRule="auto"/>
      <w:ind w:left="200" w:firstLine="210" w:firstLineChars="200"/>
      <w:jc w:val="left"/>
    </w:pPr>
    <w:rPr>
      <w:kern w:val="28"/>
      <w:lang w:val="zh-CN"/>
    </w:rPr>
  </w:style>
  <w:style w:type="paragraph" w:styleId="3">
    <w:name w:val="Body Text Indent"/>
    <w:basedOn w:val="1"/>
    <w:next w:val="4"/>
    <w:link w:val="99"/>
    <w:qFormat/>
    <w:uiPriority w:val="99"/>
    <w:pPr>
      <w:spacing w:after="120"/>
      <w:ind w:left="420" w:leftChars="200"/>
    </w:pPr>
    <w:rPr>
      <w:kern w:val="0"/>
    </w:rPr>
  </w:style>
  <w:style w:type="paragraph" w:styleId="4">
    <w:name w:val="annotation subject"/>
    <w:basedOn w:val="5"/>
    <w:next w:val="1"/>
    <w:link w:val="73"/>
    <w:semiHidden/>
    <w:qFormat/>
    <w:uiPriority w:val="99"/>
    <w:rPr>
      <w:b/>
      <w:bCs/>
    </w:rPr>
  </w:style>
  <w:style w:type="paragraph" w:styleId="5">
    <w:name w:val="annotation text"/>
    <w:basedOn w:val="1"/>
    <w:link w:val="72"/>
    <w:semiHidden/>
    <w:qFormat/>
    <w:uiPriority w:val="99"/>
    <w:pPr>
      <w:jc w:val="left"/>
    </w:pPr>
    <w:rPr>
      <w:sz w:val="24"/>
      <w:szCs w:val="24"/>
    </w:rPr>
  </w:style>
  <w:style w:type="paragraph" w:styleId="6">
    <w:name w:val="Normal Indent"/>
    <w:basedOn w:val="1"/>
    <w:qFormat/>
    <w:uiPriority w:val="99"/>
    <w:pPr>
      <w:ind w:firstLine="420" w:firstLineChars="200"/>
    </w:pPr>
  </w:style>
  <w:style w:type="paragraph" w:styleId="16">
    <w:name w:val="toc 7"/>
    <w:basedOn w:val="1"/>
    <w:next w:val="1"/>
    <w:semiHidden/>
    <w:qFormat/>
    <w:uiPriority w:val="99"/>
    <w:pPr>
      <w:ind w:left="2520" w:leftChars="1200"/>
    </w:pPr>
  </w:style>
  <w:style w:type="paragraph" w:styleId="17">
    <w:name w:val="Document Map"/>
    <w:basedOn w:val="1"/>
    <w:link w:val="115"/>
    <w:semiHidden/>
    <w:qFormat/>
    <w:uiPriority w:val="99"/>
    <w:pPr>
      <w:shd w:val="clear" w:color="auto" w:fill="000080"/>
    </w:pPr>
    <w:rPr>
      <w:kern w:val="0"/>
      <w:sz w:val="2"/>
      <w:szCs w:val="2"/>
    </w:rPr>
  </w:style>
  <w:style w:type="paragraph" w:styleId="18">
    <w:name w:val="Body Text 3"/>
    <w:basedOn w:val="1"/>
    <w:link w:val="118"/>
    <w:qFormat/>
    <w:uiPriority w:val="99"/>
    <w:rPr>
      <w:kern w:val="0"/>
      <w:sz w:val="16"/>
      <w:szCs w:val="16"/>
    </w:rPr>
  </w:style>
  <w:style w:type="paragraph" w:styleId="19">
    <w:name w:val="Body Text"/>
    <w:basedOn w:val="1"/>
    <w:link w:val="95"/>
    <w:qFormat/>
    <w:uiPriority w:val="99"/>
    <w:pPr>
      <w:spacing w:after="120"/>
    </w:pPr>
    <w:rPr>
      <w:kern w:val="0"/>
    </w:rPr>
  </w:style>
  <w:style w:type="paragraph" w:styleId="20">
    <w:name w:val="List 2"/>
    <w:basedOn w:val="1"/>
    <w:qFormat/>
    <w:uiPriority w:val="99"/>
    <w:pPr>
      <w:ind w:left="100" w:leftChars="200" w:hanging="200" w:hangingChars="200"/>
    </w:pPr>
  </w:style>
  <w:style w:type="paragraph" w:styleId="21">
    <w:name w:val="List Continue"/>
    <w:basedOn w:val="1"/>
    <w:qFormat/>
    <w:uiPriority w:val="99"/>
    <w:pPr>
      <w:spacing w:after="120"/>
      <w:ind w:left="420" w:leftChars="200"/>
    </w:pPr>
  </w:style>
  <w:style w:type="paragraph" w:styleId="22">
    <w:name w:val="Block Text"/>
    <w:basedOn w:val="1"/>
    <w:qFormat/>
    <w:uiPriority w:val="99"/>
    <w:pPr>
      <w:spacing w:line="480" w:lineRule="exact"/>
      <w:ind w:left="525" w:right="17"/>
    </w:pPr>
    <w:rPr>
      <w:rFonts w:ascii="宋体" w:hAnsi="Arial" w:cs="宋体"/>
      <w:sz w:val="24"/>
      <w:szCs w:val="24"/>
    </w:rPr>
  </w:style>
  <w:style w:type="paragraph" w:styleId="23">
    <w:name w:val="toc 5"/>
    <w:basedOn w:val="1"/>
    <w:next w:val="1"/>
    <w:semiHidden/>
    <w:qFormat/>
    <w:uiPriority w:val="99"/>
    <w:pPr>
      <w:ind w:left="1680" w:leftChars="800"/>
    </w:pPr>
  </w:style>
  <w:style w:type="paragraph" w:styleId="24">
    <w:name w:val="toc 3"/>
    <w:basedOn w:val="1"/>
    <w:next w:val="1"/>
    <w:semiHidden/>
    <w:qFormat/>
    <w:uiPriority w:val="99"/>
    <w:pPr>
      <w:ind w:left="840" w:leftChars="400"/>
    </w:pPr>
  </w:style>
  <w:style w:type="paragraph" w:styleId="25">
    <w:name w:val="Plain Text"/>
    <w:basedOn w:val="1"/>
    <w:link w:val="71"/>
    <w:qFormat/>
    <w:uiPriority w:val="0"/>
    <w:rPr>
      <w:rFonts w:ascii="宋体" w:hAnsi="Courier New"/>
    </w:rPr>
  </w:style>
  <w:style w:type="paragraph" w:styleId="26">
    <w:name w:val="toc 8"/>
    <w:basedOn w:val="1"/>
    <w:next w:val="1"/>
    <w:semiHidden/>
    <w:qFormat/>
    <w:uiPriority w:val="99"/>
    <w:pPr>
      <w:ind w:left="2940" w:leftChars="1400"/>
    </w:pPr>
  </w:style>
  <w:style w:type="paragraph" w:styleId="27">
    <w:name w:val="Date"/>
    <w:basedOn w:val="1"/>
    <w:next w:val="1"/>
    <w:link w:val="119"/>
    <w:qFormat/>
    <w:uiPriority w:val="99"/>
    <w:pPr>
      <w:ind w:left="100" w:leftChars="2500"/>
    </w:pPr>
    <w:rPr>
      <w:kern w:val="0"/>
    </w:rPr>
  </w:style>
  <w:style w:type="paragraph" w:styleId="28">
    <w:name w:val="Body Text Indent 2"/>
    <w:basedOn w:val="1"/>
    <w:link w:val="105"/>
    <w:qFormat/>
    <w:uiPriority w:val="99"/>
    <w:pPr>
      <w:tabs>
        <w:tab w:val="left" w:pos="1260"/>
      </w:tabs>
      <w:ind w:left="1260" w:leftChars="600"/>
    </w:pPr>
    <w:rPr>
      <w:kern w:val="0"/>
    </w:rPr>
  </w:style>
  <w:style w:type="paragraph" w:styleId="29">
    <w:name w:val="Balloon Text"/>
    <w:basedOn w:val="1"/>
    <w:link w:val="80"/>
    <w:semiHidden/>
    <w:qFormat/>
    <w:uiPriority w:val="99"/>
    <w:rPr>
      <w:sz w:val="18"/>
      <w:szCs w:val="18"/>
    </w:rPr>
  </w:style>
  <w:style w:type="paragraph" w:styleId="30">
    <w:name w:val="footer"/>
    <w:basedOn w:val="1"/>
    <w:link w:val="75"/>
    <w:qFormat/>
    <w:uiPriority w:val="99"/>
    <w:pPr>
      <w:tabs>
        <w:tab w:val="center" w:pos="4153"/>
        <w:tab w:val="right" w:pos="8306"/>
      </w:tabs>
      <w:snapToGrid w:val="0"/>
      <w:jc w:val="left"/>
    </w:pPr>
    <w:rPr>
      <w:sz w:val="18"/>
      <w:szCs w:val="18"/>
    </w:rPr>
  </w:style>
  <w:style w:type="paragraph" w:styleId="31">
    <w:name w:val="header"/>
    <w:basedOn w:val="1"/>
    <w:link w:val="67"/>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semiHidden/>
    <w:qFormat/>
    <w:uiPriority w:val="99"/>
  </w:style>
  <w:style w:type="paragraph" w:styleId="33">
    <w:name w:val="toc 4"/>
    <w:basedOn w:val="1"/>
    <w:next w:val="1"/>
    <w:semiHidden/>
    <w:qFormat/>
    <w:uiPriority w:val="99"/>
    <w:pPr>
      <w:ind w:left="1260" w:leftChars="600"/>
    </w:pPr>
  </w:style>
  <w:style w:type="paragraph" w:styleId="34">
    <w:name w:val="toc 6"/>
    <w:basedOn w:val="1"/>
    <w:next w:val="1"/>
    <w:semiHidden/>
    <w:qFormat/>
    <w:uiPriority w:val="99"/>
    <w:pPr>
      <w:ind w:left="2100" w:leftChars="1000"/>
    </w:pPr>
  </w:style>
  <w:style w:type="paragraph" w:styleId="35">
    <w:name w:val="Body Text Indent 3"/>
    <w:basedOn w:val="1"/>
    <w:link w:val="69"/>
    <w:qFormat/>
    <w:uiPriority w:val="99"/>
    <w:pPr>
      <w:spacing w:after="120"/>
      <w:ind w:left="420" w:leftChars="200"/>
    </w:pPr>
    <w:rPr>
      <w:sz w:val="16"/>
      <w:szCs w:val="16"/>
    </w:rPr>
  </w:style>
  <w:style w:type="paragraph" w:styleId="36">
    <w:name w:val="toc 2"/>
    <w:basedOn w:val="1"/>
    <w:next w:val="1"/>
    <w:semiHidden/>
    <w:qFormat/>
    <w:uiPriority w:val="99"/>
    <w:pPr>
      <w:tabs>
        <w:tab w:val="right" w:leader="dot" w:pos="9170"/>
      </w:tabs>
      <w:spacing w:line="280" w:lineRule="exact"/>
      <w:jc w:val="left"/>
    </w:pPr>
    <w:rPr>
      <w:smallCaps/>
    </w:rPr>
  </w:style>
  <w:style w:type="paragraph" w:styleId="37">
    <w:name w:val="toc 9"/>
    <w:basedOn w:val="1"/>
    <w:next w:val="1"/>
    <w:semiHidden/>
    <w:qFormat/>
    <w:uiPriority w:val="99"/>
    <w:pPr>
      <w:ind w:left="3360" w:leftChars="1600"/>
    </w:pPr>
  </w:style>
  <w:style w:type="paragraph" w:styleId="38">
    <w:name w:val="Body Text 2"/>
    <w:basedOn w:val="1"/>
    <w:link w:val="110"/>
    <w:qFormat/>
    <w:uiPriority w:val="99"/>
    <w:pPr>
      <w:spacing w:after="120" w:line="480" w:lineRule="auto"/>
    </w:pPr>
    <w:rPr>
      <w:kern w:val="0"/>
    </w:rPr>
  </w:style>
  <w:style w:type="paragraph" w:styleId="39">
    <w:name w:val="Normal (Web)"/>
    <w:basedOn w:val="1"/>
    <w:qFormat/>
    <w:uiPriority w:val="99"/>
    <w:pPr>
      <w:widowControl/>
      <w:spacing w:before="180" w:after="180"/>
      <w:jc w:val="left"/>
    </w:pPr>
    <w:rPr>
      <w:rFonts w:ascii="宋体" w:hAnsi="宋体" w:cs="宋体"/>
      <w:kern w:val="0"/>
      <w:sz w:val="24"/>
      <w:szCs w:val="24"/>
    </w:rPr>
  </w:style>
  <w:style w:type="paragraph" w:styleId="40">
    <w:name w:val="Title"/>
    <w:basedOn w:val="1"/>
    <w:next w:val="1"/>
    <w:link w:val="81"/>
    <w:qFormat/>
    <w:uiPriority w:val="99"/>
    <w:pPr>
      <w:spacing w:before="240" w:after="60"/>
      <w:jc w:val="center"/>
      <w:outlineLvl w:val="0"/>
    </w:pPr>
    <w:rPr>
      <w:rFonts w:ascii="Cambria" w:hAnsi="Cambria"/>
      <w:b/>
      <w:bCs/>
      <w:sz w:val="24"/>
      <w:szCs w:val="24"/>
    </w:rPr>
  </w:style>
  <w:style w:type="table" w:styleId="42">
    <w:name w:val="Table Grid"/>
    <w:basedOn w:val="4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qFormat/>
    <w:uiPriority w:val="99"/>
    <w:rPr>
      <w:b/>
      <w:bCs/>
    </w:rPr>
  </w:style>
  <w:style w:type="character" w:styleId="45">
    <w:name w:val="page number"/>
    <w:basedOn w:val="43"/>
    <w:qFormat/>
    <w:uiPriority w:val="99"/>
  </w:style>
  <w:style w:type="character" w:styleId="46">
    <w:name w:val="FollowedHyperlink"/>
    <w:qFormat/>
    <w:uiPriority w:val="99"/>
    <w:rPr>
      <w:color w:val="800080"/>
      <w:u w:val="single"/>
    </w:rPr>
  </w:style>
  <w:style w:type="character" w:styleId="47">
    <w:name w:val="Hyperlink"/>
    <w:qFormat/>
    <w:uiPriority w:val="99"/>
    <w:rPr>
      <w:color w:val="auto"/>
      <w:u w:val="single"/>
    </w:rPr>
  </w:style>
  <w:style w:type="character" w:styleId="48">
    <w:name w:val="annotation reference"/>
    <w:semiHidden/>
    <w:qFormat/>
    <w:uiPriority w:val="99"/>
    <w:rPr>
      <w:sz w:val="21"/>
      <w:szCs w:val="21"/>
    </w:rPr>
  </w:style>
  <w:style w:type="character" w:customStyle="1" w:styleId="49">
    <w:name w:val="标题 1 Char"/>
    <w:link w:val="7"/>
    <w:qFormat/>
    <w:locked/>
    <w:uiPriority w:val="99"/>
    <w:rPr>
      <w:rFonts w:eastAsia="宋体"/>
      <w:b/>
      <w:bCs/>
      <w:kern w:val="44"/>
      <w:sz w:val="44"/>
      <w:szCs w:val="44"/>
      <w:lang w:val="en-US" w:eastAsia="zh-CN"/>
    </w:rPr>
  </w:style>
  <w:style w:type="character" w:customStyle="1" w:styleId="50">
    <w:name w:val="标题 2 Char"/>
    <w:link w:val="8"/>
    <w:qFormat/>
    <w:locked/>
    <w:uiPriority w:val="99"/>
    <w:rPr>
      <w:rFonts w:eastAsia="宋体"/>
      <w:b/>
      <w:bCs/>
      <w:kern w:val="2"/>
      <w:sz w:val="36"/>
      <w:szCs w:val="36"/>
      <w:lang w:val="en-US" w:eastAsia="zh-CN"/>
    </w:rPr>
  </w:style>
  <w:style w:type="character" w:customStyle="1" w:styleId="51">
    <w:name w:val="标题 3 Char"/>
    <w:link w:val="9"/>
    <w:qFormat/>
    <w:locked/>
    <w:uiPriority w:val="99"/>
    <w:rPr>
      <w:rFonts w:eastAsia="黑体"/>
      <w:kern w:val="2"/>
      <w:sz w:val="28"/>
      <w:szCs w:val="28"/>
      <w:lang w:val="en-US" w:eastAsia="zh-CN"/>
    </w:rPr>
  </w:style>
  <w:style w:type="character" w:customStyle="1" w:styleId="52">
    <w:name w:val="标题 4 Char"/>
    <w:link w:val="10"/>
    <w:qFormat/>
    <w:locked/>
    <w:uiPriority w:val="99"/>
    <w:rPr>
      <w:rFonts w:ascii="Arial" w:hAnsi="Arial" w:eastAsia="黑体" w:cs="Arial"/>
      <w:b/>
      <w:bCs/>
      <w:kern w:val="2"/>
      <w:sz w:val="28"/>
      <w:szCs w:val="28"/>
      <w:lang w:val="en-US" w:eastAsia="zh-CN"/>
    </w:rPr>
  </w:style>
  <w:style w:type="character" w:customStyle="1" w:styleId="53">
    <w:name w:val="标题 5 Char"/>
    <w:link w:val="11"/>
    <w:qFormat/>
    <w:locked/>
    <w:uiPriority w:val="99"/>
    <w:rPr>
      <w:rFonts w:eastAsia="宋体"/>
      <w:b/>
      <w:bCs/>
      <w:kern w:val="2"/>
      <w:sz w:val="28"/>
      <w:szCs w:val="28"/>
      <w:lang w:val="en-US" w:eastAsia="zh-CN"/>
    </w:rPr>
  </w:style>
  <w:style w:type="character" w:customStyle="1" w:styleId="54">
    <w:name w:val="标题 6 Char"/>
    <w:link w:val="12"/>
    <w:qFormat/>
    <w:locked/>
    <w:uiPriority w:val="99"/>
    <w:rPr>
      <w:rFonts w:ascii="Arial" w:hAnsi="Arial" w:eastAsia="黑体" w:cs="Arial"/>
      <w:b/>
      <w:bCs/>
      <w:kern w:val="2"/>
      <w:sz w:val="24"/>
      <w:szCs w:val="24"/>
      <w:lang w:val="en-US" w:eastAsia="zh-CN"/>
    </w:rPr>
  </w:style>
  <w:style w:type="character" w:customStyle="1" w:styleId="55">
    <w:name w:val="标题 7 Char"/>
    <w:link w:val="13"/>
    <w:qFormat/>
    <w:locked/>
    <w:uiPriority w:val="99"/>
    <w:rPr>
      <w:rFonts w:eastAsia="宋体"/>
      <w:b/>
      <w:bCs/>
      <w:kern w:val="2"/>
      <w:sz w:val="24"/>
      <w:szCs w:val="24"/>
      <w:lang w:val="en-US" w:eastAsia="zh-CN"/>
    </w:rPr>
  </w:style>
  <w:style w:type="character" w:customStyle="1" w:styleId="56">
    <w:name w:val="标题 8 Char"/>
    <w:link w:val="14"/>
    <w:qFormat/>
    <w:locked/>
    <w:uiPriority w:val="99"/>
    <w:rPr>
      <w:rFonts w:ascii="Arial" w:hAnsi="Arial" w:eastAsia="黑体" w:cs="Arial"/>
      <w:kern w:val="2"/>
      <w:sz w:val="24"/>
      <w:szCs w:val="24"/>
      <w:lang w:val="en-US" w:eastAsia="zh-CN"/>
    </w:rPr>
  </w:style>
  <w:style w:type="character" w:customStyle="1" w:styleId="57">
    <w:name w:val="标题 9 Char"/>
    <w:link w:val="15"/>
    <w:qFormat/>
    <w:locked/>
    <w:uiPriority w:val="99"/>
    <w:rPr>
      <w:rFonts w:ascii="Arial" w:hAnsi="Arial" w:eastAsia="黑体" w:cs="Arial"/>
      <w:kern w:val="2"/>
      <w:sz w:val="21"/>
      <w:szCs w:val="21"/>
      <w:lang w:val="en-US" w:eastAsia="zh-CN"/>
    </w:rPr>
  </w:style>
  <w:style w:type="character" w:customStyle="1" w:styleId="58">
    <w:name w:val="Char Char16"/>
    <w:qFormat/>
    <w:uiPriority w:val="99"/>
    <w:rPr>
      <w:rFonts w:ascii="Cambria" w:hAnsi="Cambria" w:eastAsia="宋体" w:cs="Cambria"/>
      <w:b/>
      <w:bCs/>
      <w:kern w:val="2"/>
      <w:sz w:val="32"/>
      <w:szCs w:val="32"/>
    </w:rPr>
  </w:style>
  <w:style w:type="character" w:customStyle="1" w:styleId="59">
    <w:name w:val="宋体 Char"/>
    <w:link w:val="60"/>
    <w:qFormat/>
    <w:locked/>
    <w:uiPriority w:val="99"/>
    <w:rPr>
      <w:rFonts w:eastAsia="宋体"/>
      <w:kern w:val="2"/>
      <w:sz w:val="24"/>
      <w:szCs w:val="24"/>
      <w:lang w:val="en-US" w:eastAsia="zh-CN"/>
    </w:rPr>
  </w:style>
  <w:style w:type="paragraph" w:customStyle="1" w:styleId="60">
    <w:name w:val="宋体"/>
    <w:basedOn w:val="1"/>
    <w:link w:val="59"/>
    <w:qFormat/>
    <w:uiPriority w:val="99"/>
    <w:pPr>
      <w:spacing w:line="240" w:lineRule="atLeast"/>
    </w:pPr>
    <w:rPr>
      <w:sz w:val="24"/>
      <w:szCs w:val="24"/>
    </w:rPr>
  </w:style>
  <w:style w:type="character" w:customStyle="1" w:styleId="61">
    <w:name w:val="样式 样式 标题 3 + 宋体 小四 段前: 5 磅 段后: 6 磅 行距: 单倍行距 + 首行缩进:  0.5 字符 Char"/>
    <w:link w:val="62"/>
    <w:qFormat/>
    <w:locked/>
    <w:uiPriority w:val="99"/>
    <w:rPr>
      <w:rFonts w:ascii="宋体" w:hAnsi="宋体" w:eastAsia="黑体" w:cs="宋体"/>
      <w:b/>
      <w:bCs/>
      <w:kern w:val="2"/>
      <w:sz w:val="28"/>
      <w:szCs w:val="28"/>
      <w:lang w:val="en-US" w:eastAsia="zh-CN"/>
    </w:rPr>
  </w:style>
  <w:style w:type="paragraph" w:customStyle="1" w:styleId="62">
    <w:name w:val="样式 样式 标题 3 + 宋体 小四 段前: 5 磅 段后: 6 磅 行距: 单倍行距 + 首行缩进:  0.5 字符"/>
    <w:basedOn w:val="63"/>
    <w:link w:val="61"/>
    <w:qFormat/>
    <w:uiPriority w:val="99"/>
    <w:pPr>
      <w:ind w:firstLine="141"/>
    </w:pPr>
  </w:style>
  <w:style w:type="paragraph" w:customStyle="1" w:styleId="63">
    <w:name w:val="样式 标题 3 + 宋体 小四 段前: 5 磅 段后: 6 磅 行距: 单倍行距"/>
    <w:basedOn w:val="9"/>
    <w:link w:val="66"/>
    <w:qFormat/>
    <w:uiPriority w:val="99"/>
    <w:pPr>
      <w:spacing w:after="240"/>
      <w:ind w:left="241" w:firstLine="120"/>
    </w:pPr>
    <w:rPr>
      <w:rFonts w:ascii="宋体" w:hAnsi="宋体"/>
      <w:b/>
      <w:bCs/>
    </w:rPr>
  </w:style>
  <w:style w:type="character" w:customStyle="1" w:styleId="64">
    <w:name w:val="p0 Char Char"/>
    <w:link w:val="65"/>
    <w:qFormat/>
    <w:locked/>
    <w:uiPriority w:val="99"/>
    <w:rPr>
      <w:rFonts w:eastAsia="宋体"/>
      <w:kern w:val="2"/>
      <w:sz w:val="21"/>
      <w:szCs w:val="21"/>
      <w:lang w:val="en-US" w:eastAsia="zh-CN"/>
    </w:rPr>
  </w:style>
  <w:style w:type="paragraph" w:customStyle="1" w:styleId="65">
    <w:name w:val="p0"/>
    <w:basedOn w:val="1"/>
    <w:link w:val="64"/>
    <w:qFormat/>
    <w:uiPriority w:val="99"/>
    <w:pPr>
      <w:widowControl/>
    </w:pPr>
  </w:style>
  <w:style w:type="character" w:customStyle="1" w:styleId="66">
    <w:name w:val="样式 标题 3 + 宋体 小四 段前: 5 磅 段后: 6 磅 行距: 单倍行距 Char"/>
    <w:link w:val="63"/>
    <w:qFormat/>
    <w:locked/>
    <w:uiPriority w:val="99"/>
    <w:rPr>
      <w:rFonts w:ascii="宋体" w:hAnsi="宋体" w:eastAsia="黑体" w:cs="宋体"/>
      <w:b/>
      <w:bCs/>
      <w:kern w:val="2"/>
      <w:sz w:val="28"/>
      <w:szCs w:val="28"/>
      <w:lang w:val="en-US" w:eastAsia="zh-CN"/>
    </w:rPr>
  </w:style>
  <w:style w:type="character" w:customStyle="1" w:styleId="67">
    <w:name w:val="页眉 Char"/>
    <w:link w:val="31"/>
    <w:qFormat/>
    <w:locked/>
    <w:uiPriority w:val="99"/>
    <w:rPr>
      <w:rFonts w:eastAsia="宋体"/>
      <w:kern w:val="2"/>
      <w:sz w:val="18"/>
      <w:szCs w:val="18"/>
      <w:lang w:val="en-US" w:eastAsia="zh-CN"/>
    </w:rPr>
  </w:style>
  <w:style w:type="character" w:customStyle="1" w:styleId="68">
    <w:name w:val="style51"/>
    <w:qFormat/>
    <w:uiPriority w:val="99"/>
    <w:rPr>
      <w:b/>
      <w:bCs/>
      <w:color w:val="auto"/>
      <w:sz w:val="36"/>
      <w:szCs w:val="36"/>
    </w:rPr>
  </w:style>
  <w:style w:type="character" w:customStyle="1" w:styleId="69">
    <w:name w:val="正文文本缩进 3 Char"/>
    <w:link w:val="35"/>
    <w:qFormat/>
    <w:locked/>
    <w:uiPriority w:val="99"/>
    <w:rPr>
      <w:rFonts w:eastAsia="宋体"/>
      <w:kern w:val="2"/>
      <w:sz w:val="16"/>
      <w:szCs w:val="16"/>
      <w:lang w:val="en-US" w:eastAsia="zh-CN"/>
    </w:rPr>
  </w:style>
  <w:style w:type="character" w:customStyle="1" w:styleId="70">
    <w:name w:val="g1"/>
    <w:qFormat/>
    <w:uiPriority w:val="99"/>
    <w:rPr>
      <w:color w:val="008000"/>
    </w:rPr>
  </w:style>
  <w:style w:type="character" w:customStyle="1" w:styleId="71">
    <w:name w:val="纯文本 Char"/>
    <w:link w:val="25"/>
    <w:qFormat/>
    <w:locked/>
    <w:uiPriority w:val="0"/>
    <w:rPr>
      <w:rFonts w:ascii="宋体" w:hAnsi="Courier New" w:eastAsia="宋体" w:cs="宋体"/>
      <w:kern w:val="2"/>
      <w:sz w:val="21"/>
      <w:szCs w:val="21"/>
      <w:lang w:val="en-US" w:eastAsia="zh-CN"/>
    </w:rPr>
  </w:style>
  <w:style w:type="character" w:customStyle="1" w:styleId="72">
    <w:name w:val="批注文字 Char"/>
    <w:link w:val="5"/>
    <w:qFormat/>
    <w:locked/>
    <w:uiPriority w:val="99"/>
    <w:rPr>
      <w:kern w:val="2"/>
      <w:sz w:val="24"/>
      <w:szCs w:val="24"/>
    </w:rPr>
  </w:style>
  <w:style w:type="character" w:customStyle="1" w:styleId="73">
    <w:name w:val="批注主题 Char"/>
    <w:link w:val="4"/>
    <w:qFormat/>
    <w:locked/>
    <w:uiPriority w:val="99"/>
    <w:rPr>
      <w:b/>
      <w:bCs/>
      <w:kern w:val="2"/>
      <w:sz w:val="24"/>
      <w:szCs w:val="24"/>
    </w:rPr>
  </w:style>
  <w:style w:type="character" w:customStyle="1" w:styleId="74">
    <w:name w:val="textcontents"/>
    <w:basedOn w:val="43"/>
    <w:qFormat/>
    <w:uiPriority w:val="99"/>
  </w:style>
  <w:style w:type="character" w:customStyle="1" w:styleId="75">
    <w:name w:val="页脚 Char"/>
    <w:link w:val="30"/>
    <w:qFormat/>
    <w:locked/>
    <w:uiPriority w:val="99"/>
    <w:rPr>
      <w:rFonts w:eastAsia="宋体"/>
      <w:kern w:val="2"/>
      <w:sz w:val="18"/>
      <w:szCs w:val="18"/>
      <w:lang w:val="en-US" w:eastAsia="zh-CN"/>
    </w:rPr>
  </w:style>
  <w:style w:type="character" w:customStyle="1" w:styleId="76">
    <w:name w:val="4 Char"/>
    <w:link w:val="77"/>
    <w:qFormat/>
    <w:locked/>
    <w:uiPriority w:val="99"/>
    <w:rPr>
      <w:rFonts w:ascii="宋体" w:hAnsi="宋体" w:eastAsia="宋体" w:cs="宋体"/>
      <w:b/>
      <w:bCs/>
      <w:kern w:val="2"/>
      <w:sz w:val="36"/>
      <w:szCs w:val="36"/>
      <w:lang w:val="en-US" w:eastAsia="zh-CN"/>
    </w:rPr>
  </w:style>
  <w:style w:type="paragraph" w:customStyle="1" w:styleId="77">
    <w:name w:val="4"/>
    <w:basedOn w:val="1"/>
    <w:link w:val="76"/>
    <w:qFormat/>
    <w:uiPriority w:val="99"/>
    <w:pPr>
      <w:keepNext/>
      <w:keepLines/>
      <w:spacing w:beforeLines="50" w:afterLines="50" w:line="500" w:lineRule="exact"/>
      <w:outlineLvl w:val="2"/>
    </w:pPr>
    <w:rPr>
      <w:rFonts w:ascii="宋体" w:hAnsi="宋体"/>
      <w:b/>
      <w:bCs/>
      <w:sz w:val="36"/>
      <w:szCs w:val="36"/>
    </w:rPr>
  </w:style>
  <w:style w:type="character" w:customStyle="1" w:styleId="78">
    <w:name w:val="15"/>
    <w:basedOn w:val="43"/>
    <w:qFormat/>
    <w:uiPriority w:val="99"/>
  </w:style>
  <w:style w:type="character" w:customStyle="1" w:styleId="79">
    <w:name w:val="Char Char15"/>
    <w:qFormat/>
    <w:uiPriority w:val="99"/>
    <w:rPr>
      <w:b/>
      <w:bCs/>
      <w:sz w:val="24"/>
      <w:szCs w:val="24"/>
    </w:rPr>
  </w:style>
  <w:style w:type="character" w:customStyle="1" w:styleId="80">
    <w:name w:val="批注框文本 Char"/>
    <w:link w:val="29"/>
    <w:qFormat/>
    <w:locked/>
    <w:uiPriority w:val="99"/>
    <w:rPr>
      <w:rFonts w:eastAsia="宋体"/>
      <w:kern w:val="2"/>
      <w:sz w:val="18"/>
      <w:szCs w:val="18"/>
      <w:lang w:val="en-US" w:eastAsia="zh-CN"/>
    </w:rPr>
  </w:style>
  <w:style w:type="character" w:customStyle="1" w:styleId="81">
    <w:name w:val="标题 Char"/>
    <w:link w:val="40"/>
    <w:qFormat/>
    <w:locked/>
    <w:uiPriority w:val="99"/>
    <w:rPr>
      <w:rFonts w:ascii="Cambria" w:hAnsi="Cambria" w:cs="Cambria"/>
      <w:b/>
      <w:bCs/>
      <w:kern w:val="2"/>
      <w:sz w:val="24"/>
      <w:szCs w:val="24"/>
    </w:rPr>
  </w:style>
  <w:style w:type="character" w:customStyle="1" w:styleId="82">
    <w:name w:val="Char Char17"/>
    <w:qFormat/>
    <w:uiPriority w:val="99"/>
    <w:rPr>
      <w:rFonts w:ascii="Cambria" w:hAnsi="Cambria" w:cs="Cambria"/>
      <w:b/>
      <w:bCs/>
      <w:kern w:val="32"/>
      <w:sz w:val="32"/>
      <w:szCs w:val="32"/>
    </w:rPr>
  </w:style>
  <w:style w:type="character" w:customStyle="1" w:styleId="83">
    <w:name w:val="Balloon Text Char1"/>
    <w:semiHidden/>
    <w:qFormat/>
    <w:locked/>
    <w:uiPriority w:val="99"/>
    <w:rPr>
      <w:sz w:val="2"/>
      <w:szCs w:val="2"/>
    </w:rPr>
  </w:style>
  <w:style w:type="character" w:customStyle="1" w:styleId="84">
    <w:name w:val="Body Text Indent 3 Char1"/>
    <w:semiHidden/>
    <w:qFormat/>
    <w:locked/>
    <w:uiPriority w:val="99"/>
    <w:rPr>
      <w:sz w:val="16"/>
      <w:szCs w:val="16"/>
    </w:rPr>
  </w:style>
  <w:style w:type="paragraph" w:customStyle="1" w:styleId="85">
    <w:name w:val="Char Char Char Char Char Char Char"/>
    <w:basedOn w:val="1"/>
    <w:qFormat/>
    <w:uiPriority w:val="99"/>
    <w:pPr>
      <w:snapToGrid w:val="0"/>
      <w:spacing w:line="360" w:lineRule="auto"/>
      <w:ind w:firstLine="200" w:firstLineChars="200"/>
    </w:pPr>
    <w:rPr>
      <w:rFonts w:eastAsia="仿宋_GB2312"/>
      <w:sz w:val="24"/>
      <w:szCs w:val="24"/>
    </w:rPr>
  </w:style>
  <w:style w:type="paragraph" w:customStyle="1" w:styleId="86">
    <w:name w:val="标题3"/>
    <w:basedOn w:val="7"/>
    <w:qFormat/>
    <w:uiPriority w:val="99"/>
    <w:pPr>
      <w:keepLines w:val="0"/>
      <w:spacing w:beforeLines="50" w:afterLines="50" w:line="400" w:lineRule="exact"/>
    </w:pPr>
    <w:rPr>
      <w:rFonts w:ascii="宋体" w:hAnsi="宋体" w:cs="宋体"/>
      <w:kern w:val="32"/>
      <w:sz w:val="24"/>
      <w:szCs w:val="24"/>
    </w:rPr>
  </w:style>
  <w:style w:type="character" w:customStyle="1" w:styleId="87">
    <w:name w:val="Header Char1"/>
    <w:semiHidden/>
    <w:qFormat/>
    <w:locked/>
    <w:uiPriority w:val="99"/>
    <w:rPr>
      <w:sz w:val="18"/>
      <w:szCs w:val="18"/>
    </w:rPr>
  </w:style>
  <w:style w:type="paragraph" w:customStyle="1" w:styleId="88">
    <w:name w:val="标题2+"/>
    <w:basedOn w:val="8"/>
    <w:qFormat/>
    <w:uiPriority w:val="99"/>
    <w:pPr>
      <w:keepLines/>
      <w:snapToGrid w:val="0"/>
      <w:spacing w:beforeLines="50" w:afterLines="50" w:line="360" w:lineRule="auto"/>
      <w:jc w:val="both"/>
    </w:pPr>
    <w:rPr>
      <w:rFonts w:ascii="Arial" w:hAnsi="Arial" w:eastAsia="黑体" w:cs="Arial"/>
      <w:b w:val="0"/>
      <w:bCs w:val="0"/>
      <w:sz w:val="24"/>
      <w:szCs w:val="24"/>
    </w:rPr>
  </w:style>
  <w:style w:type="paragraph" w:customStyle="1" w:styleId="89">
    <w:name w:val="正文文本 21"/>
    <w:basedOn w:val="1"/>
    <w:qFormat/>
    <w:uiPriority w:val="99"/>
    <w:pPr>
      <w:adjustRightInd w:val="0"/>
      <w:spacing w:line="360" w:lineRule="auto"/>
      <w:ind w:firstLine="480"/>
      <w:textAlignment w:val="baseline"/>
    </w:pPr>
    <w:rPr>
      <w:rFonts w:ascii="宋体" w:hAnsi="宋体" w:cs="宋体"/>
      <w:sz w:val="24"/>
      <w:szCs w:val="24"/>
    </w:rPr>
  </w:style>
  <w:style w:type="paragraph" w:customStyle="1" w:styleId="90">
    <w:name w:val="2"/>
    <w:basedOn w:val="91"/>
    <w:qFormat/>
    <w:uiPriority w:val="99"/>
    <w:pPr>
      <w:spacing w:before="120" w:after="120" w:line="500" w:lineRule="exact"/>
      <w:ind w:left="0" w:firstLine="0" w:firstLineChars="0"/>
    </w:pPr>
    <w:rPr>
      <w:rFonts w:ascii="Times New Roman" w:hAnsi="Times New Roman"/>
      <w:sz w:val="28"/>
      <w:szCs w:val="28"/>
    </w:rPr>
  </w:style>
  <w:style w:type="paragraph" w:customStyle="1" w:styleId="91">
    <w:name w:val="样式 样式 样式 样式 标题 3 + 宋体 小四 段前: 5 磅 段后: 6 磅 行距: 单倍行距 + 首行缩进:  0.5 字..."/>
    <w:basedOn w:val="92"/>
    <w:qFormat/>
    <w:uiPriority w:val="99"/>
    <w:pPr>
      <w:ind w:firstLine="151"/>
    </w:pPr>
    <w:rPr>
      <w:sz w:val="30"/>
      <w:szCs w:val="30"/>
    </w:rPr>
  </w:style>
  <w:style w:type="paragraph" w:customStyle="1" w:styleId="92">
    <w:name w:val="样式 样式 样式 标题 3 + 宋体 小四 段前: 5 磅 段后: 6 磅 行距: 单倍行距 + 首行缩进:  0.5 字符 +..."/>
    <w:basedOn w:val="62"/>
    <w:qFormat/>
    <w:uiPriority w:val="99"/>
    <w:pPr>
      <w:ind w:firstLine="131"/>
    </w:pPr>
    <w:rPr>
      <w:sz w:val="26"/>
      <w:szCs w:val="26"/>
    </w:rPr>
  </w:style>
  <w:style w:type="paragraph" w:customStyle="1" w:styleId="93">
    <w:name w:val="样式2"/>
    <w:basedOn w:val="1"/>
    <w:qFormat/>
    <w:uiPriority w:val="99"/>
    <w:pPr>
      <w:adjustRightInd w:val="0"/>
      <w:spacing w:line="360" w:lineRule="auto"/>
      <w:jc w:val="left"/>
      <w:textAlignment w:val="baseline"/>
    </w:pPr>
    <w:rPr>
      <w:rFonts w:ascii="宋体" w:hAnsi="宋体" w:cs="宋体"/>
      <w:sz w:val="24"/>
      <w:szCs w:val="24"/>
    </w:rPr>
  </w:style>
  <w:style w:type="character" w:customStyle="1" w:styleId="94">
    <w:name w:val="Plain Text Char1"/>
    <w:semiHidden/>
    <w:qFormat/>
    <w:locked/>
    <w:uiPriority w:val="99"/>
    <w:rPr>
      <w:rFonts w:ascii="宋体" w:hAnsi="Courier New" w:cs="宋体"/>
      <w:sz w:val="21"/>
      <w:szCs w:val="21"/>
    </w:rPr>
  </w:style>
  <w:style w:type="character" w:customStyle="1" w:styleId="95">
    <w:name w:val="正文文本 Char"/>
    <w:link w:val="19"/>
    <w:semiHidden/>
    <w:qFormat/>
    <w:locked/>
    <w:uiPriority w:val="99"/>
    <w:rPr>
      <w:sz w:val="21"/>
      <w:szCs w:val="21"/>
    </w:rPr>
  </w:style>
  <w:style w:type="paragraph" w:customStyle="1" w:styleId="96">
    <w:name w:val="3"/>
    <w:basedOn w:val="97"/>
    <w:qFormat/>
    <w:uiPriority w:val="99"/>
    <w:pPr>
      <w:spacing w:before="120" w:after="120" w:line="500" w:lineRule="exact"/>
      <w:ind w:firstLine="0" w:firstLineChars="0"/>
    </w:pPr>
    <w:rPr>
      <w:b/>
      <w:bCs/>
      <w:sz w:val="26"/>
      <w:szCs w:val="26"/>
    </w:rPr>
  </w:style>
  <w:style w:type="paragraph" w:customStyle="1" w:styleId="97">
    <w:name w:val="样式 样式 标题 3 + 四号 首行缩进:  0.5 字符 + 13 磅 首行缩进:  0.5 字符"/>
    <w:basedOn w:val="98"/>
    <w:qFormat/>
    <w:uiPriority w:val="99"/>
    <w:rPr>
      <w:sz w:val="28"/>
      <w:szCs w:val="28"/>
    </w:rPr>
  </w:style>
  <w:style w:type="paragraph" w:customStyle="1" w:styleId="98">
    <w:name w:val="样式 标题 3 + 四号 首行缩进:  0.5 字符"/>
    <w:basedOn w:val="9"/>
    <w:qFormat/>
    <w:uiPriority w:val="99"/>
    <w:pPr>
      <w:ind w:firstLine="130"/>
    </w:pPr>
    <w:rPr>
      <w:sz w:val="26"/>
      <w:szCs w:val="26"/>
    </w:rPr>
  </w:style>
  <w:style w:type="character" w:customStyle="1" w:styleId="99">
    <w:name w:val="正文文本缩进 Char"/>
    <w:link w:val="3"/>
    <w:semiHidden/>
    <w:qFormat/>
    <w:locked/>
    <w:uiPriority w:val="99"/>
    <w:rPr>
      <w:sz w:val="21"/>
      <w:szCs w:val="21"/>
    </w:rPr>
  </w:style>
  <w:style w:type="paragraph" w:customStyle="1" w:styleId="100">
    <w:name w:val="style23"/>
    <w:basedOn w:val="1"/>
    <w:qFormat/>
    <w:uiPriority w:val="99"/>
    <w:pPr>
      <w:widowControl/>
      <w:spacing w:before="100" w:beforeAutospacing="1" w:after="100" w:afterAutospacing="1"/>
      <w:jc w:val="left"/>
    </w:pPr>
    <w:rPr>
      <w:rFonts w:ascii="宋体" w:hAnsi="宋体" w:cs="宋体"/>
      <w:kern w:val="0"/>
    </w:rPr>
  </w:style>
  <w:style w:type="paragraph" w:customStyle="1" w:styleId="101">
    <w:name w:val="样式 标题 2 + 宋体 四号"/>
    <w:basedOn w:val="8"/>
    <w:qFormat/>
    <w:uiPriority w:val="99"/>
    <w:pPr>
      <w:keepLines/>
      <w:spacing w:after="120" w:line="360" w:lineRule="auto"/>
      <w:jc w:val="both"/>
    </w:pPr>
    <w:rPr>
      <w:rFonts w:ascii="宋体" w:hAnsi="宋体" w:eastAsia="黑体" w:cs="宋体"/>
      <w:i/>
      <w:iCs/>
      <w:sz w:val="28"/>
      <w:szCs w:val="28"/>
    </w:rPr>
  </w:style>
  <w:style w:type="paragraph" w:customStyle="1" w:styleId="102">
    <w:name w:val="1"/>
    <w:basedOn w:val="103"/>
    <w:qFormat/>
    <w:uiPriority w:val="99"/>
    <w:pPr>
      <w:spacing w:before="120" w:line="500" w:lineRule="exact"/>
    </w:pPr>
    <w:rPr>
      <w:rFonts w:ascii="Times New Roman" w:hAnsi="Times New Roman" w:cs="Times New Roman"/>
      <w:i w:val="0"/>
      <w:iCs w:val="0"/>
      <w:sz w:val="30"/>
      <w:szCs w:val="30"/>
    </w:rPr>
  </w:style>
  <w:style w:type="paragraph" w:customStyle="1" w:styleId="103">
    <w:name w:val="样式 样式 标题 2 + 宋体 四号 + 四号"/>
    <w:basedOn w:val="101"/>
    <w:qFormat/>
    <w:uiPriority w:val="99"/>
    <w:rPr>
      <w:sz w:val="32"/>
      <w:szCs w:val="32"/>
    </w:rPr>
  </w:style>
  <w:style w:type="paragraph" w:customStyle="1" w:styleId="104">
    <w:name w:val="标题2"/>
    <w:basedOn w:val="40"/>
    <w:qFormat/>
    <w:uiPriority w:val="99"/>
    <w:pPr>
      <w:spacing w:after="240"/>
      <w:jc w:val="left"/>
    </w:pPr>
    <w:rPr>
      <w:sz w:val="30"/>
      <w:szCs w:val="30"/>
    </w:rPr>
  </w:style>
  <w:style w:type="character" w:customStyle="1" w:styleId="105">
    <w:name w:val="正文文本缩进 2 Char"/>
    <w:link w:val="28"/>
    <w:semiHidden/>
    <w:qFormat/>
    <w:locked/>
    <w:uiPriority w:val="99"/>
    <w:rPr>
      <w:sz w:val="21"/>
      <w:szCs w:val="21"/>
    </w:rPr>
  </w:style>
  <w:style w:type="paragraph" w:customStyle="1" w:styleId="106">
    <w:name w:val="样式 1 + (西文) Times New Roman 行距: 固定值 25 磅"/>
    <w:basedOn w:val="102"/>
    <w:qFormat/>
    <w:uiPriority w:val="99"/>
    <w:rPr>
      <w:rFonts w:eastAsia="华文新魏"/>
    </w:rPr>
  </w:style>
  <w:style w:type="paragraph" w:customStyle="1" w:styleId="107">
    <w:name w:val="修订1"/>
    <w:qFormat/>
    <w:uiPriority w:val="99"/>
    <w:rPr>
      <w:rFonts w:ascii="Times New Roman" w:hAnsi="Times New Roman" w:eastAsia="宋体" w:cs="Times New Roman"/>
      <w:kern w:val="2"/>
      <w:sz w:val="21"/>
      <w:szCs w:val="21"/>
      <w:lang w:val="en-US" w:eastAsia="zh-CN" w:bidi="ar-SA"/>
    </w:rPr>
  </w:style>
  <w:style w:type="character" w:customStyle="1" w:styleId="108">
    <w:name w:val="Comment Text Char1"/>
    <w:semiHidden/>
    <w:qFormat/>
    <w:locked/>
    <w:uiPriority w:val="99"/>
    <w:rPr>
      <w:sz w:val="21"/>
      <w:szCs w:val="21"/>
    </w:rPr>
  </w:style>
  <w:style w:type="character" w:customStyle="1" w:styleId="109">
    <w:name w:val="Comment Subject Char1"/>
    <w:semiHidden/>
    <w:qFormat/>
    <w:locked/>
    <w:uiPriority w:val="99"/>
    <w:rPr>
      <w:b/>
      <w:bCs/>
      <w:kern w:val="2"/>
      <w:sz w:val="21"/>
      <w:szCs w:val="21"/>
    </w:rPr>
  </w:style>
  <w:style w:type="character" w:customStyle="1" w:styleId="110">
    <w:name w:val="正文文本 2 Char"/>
    <w:link w:val="38"/>
    <w:semiHidden/>
    <w:qFormat/>
    <w:locked/>
    <w:uiPriority w:val="99"/>
    <w:rPr>
      <w:sz w:val="21"/>
      <w:szCs w:val="21"/>
    </w:rPr>
  </w:style>
  <w:style w:type="paragraph" w:customStyle="1" w:styleId="111">
    <w:name w:val="Spiegel1"/>
    <w:basedOn w:val="1"/>
    <w:qFormat/>
    <w:uiPriority w:val="99"/>
    <w:pPr>
      <w:widowControl/>
      <w:tabs>
        <w:tab w:val="left" w:pos="360"/>
      </w:tabs>
      <w:ind w:left="360" w:hanging="360"/>
      <w:jc w:val="left"/>
    </w:pPr>
    <w:rPr>
      <w:rFonts w:ascii="Arial" w:hAnsi="Arial" w:cs="Arial"/>
      <w:kern w:val="0"/>
      <w:sz w:val="22"/>
      <w:szCs w:val="22"/>
      <w:lang w:eastAsia="en-US"/>
    </w:rPr>
  </w:style>
  <w:style w:type="paragraph" w:customStyle="1" w:styleId="112">
    <w:name w:val="标题 1 +"/>
    <w:basedOn w:val="7"/>
    <w:next w:val="1"/>
    <w:qFormat/>
    <w:uiPriority w:val="99"/>
    <w:pPr>
      <w:spacing w:before="0" w:after="0" w:line="600" w:lineRule="auto"/>
      <w:jc w:val="center"/>
    </w:pPr>
    <w:rPr>
      <w:rFonts w:eastAsia="黑体"/>
      <w:kern w:val="0"/>
      <w:sz w:val="32"/>
      <w:szCs w:val="32"/>
    </w:rPr>
  </w:style>
  <w:style w:type="character" w:customStyle="1" w:styleId="113">
    <w:name w:val="Title Char1"/>
    <w:qFormat/>
    <w:locked/>
    <w:uiPriority w:val="99"/>
    <w:rPr>
      <w:rFonts w:ascii="Cambria" w:hAnsi="Cambria" w:cs="Cambria"/>
      <w:b/>
      <w:bCs/>
      <w:sz w:val="32"/>
      <w:szCs w:val="32"/>
    </w:rPr>
  </w:style>
  <w:style w:type="paragraph" w:customStyle="1" w:styleId="114">
    <w:name w:val="Default Paragraph Font Para Char"/>
    <w:basedOn w:val="1"/>
    <w:qFormat/>
    <w:uiPriority w:val="99"/>
    <w:pPr>
      <w:widowControl/>
      <w:spacing w:after="160" w:line="240" w:lineRule="exact"/>
      <w:jc w:val="left"/>
    </w:pPr>
  </w:style>
  <w:style w:type="character" w:customStyle="1" w:styleId="115">
    <w:name w:val="文档结构图 Char"/>
    <w:link w:val="17"/>
    <w:semiHidden/>
    <w:qFormat/>
    <w:locked/>
    <w:uiPriority w:val="99"/>
    <w:rPr>
      <w:sz w:val="2"/>
      <w:szCs w:val="2"/>
    </w:rPr>
  </w:style>
  <w:style w:type="paragraph" w:customStyle="1" w:styleId="116">
    <w:name w:val="封面标准名称"/>
    <w:qFormat/>
    <w:uiPriority w:val="99"/>
    <w:pPr>
      <w:widowControl w:val="0"/>
      <w:spacing w:line="680" w:lineRule="exact"/>
      <w:jc w:val="center"/>
      <w:textAlignment w:val="center"/>
    </w:pPr>
    <w:rPr>
      <w:rFonts w:ascii="黑体" w:hAnsi="Times New Roman" w:eastAsia="黑体" w:cs="黑体"/>
      <w:sz w:val="52"/>
      <w:szCs w:val="52"/>
      <w:lang w:val="en-US" w:eastAsia="zh-CN" w:bidi="ar-SA"/>
    </w:rPr>
  </w:style>
  <w:style w:type="character" w:customStyle="1" w:styleId="117">
    <w:name w:val="Footer Char1"/>
    <w:semiHidden/>
    <w:qFormat/>
    <w:locked/>
    <w:uiPriority w:val="99"/>
    <w:rPr>
      <w:sz w:val="18"/>
      <w:szCs w:val="18"/>
    </w:rPr>
  </w:style>
  <w:style w:type="character" w:customStyle="1" w:styleId="118">
    <w:name w:val="正文文本 3 Char"/>
    <w:link w:val="18"/>
    <w:semiHidden/>
    <w:qFormat/>
    <w:locked/>
    <w:uiPriority w:val="99"/>
    <w:rPr>
      <w:sz w:val="16"/>
      <w:szCs w:val="16"/>
    </w:rPr>
  </w:style>
  <w:style w:type="character" w:customStyle="1" w:styleId="119">
    <w:name w:val="日期 Char"/>
    <w:link w:val="27"/>
    <w:semiHidden/>
    <w:qFormat/>
    <w:locked/>
    <w:uiPriority w:val="99"/>
    <w:rPr>
      <w:sz w:val="21"/>
      <w:szCs w:val="21"/>
    </w:rPr>
  </w:style>
  <w:style w:type="paragraph" w:customStyle="1" w:styleId="120">
    <w:name w:val="默认段落字体 Para Char Char Char Char Char Char Char Char Char Char Char Char Char Char Char Char Char Char Char"/>
    <w:basedOn w:val="1"/>
    <w:qFormat/>
    <w:uiPriority w:val="99"/>
  </w:style>
  <w:style w:type="paragraph" w:customStyle="1" w:styleId="121">
    <w:name w:val="一级正文"/>
    <w:basedOn w:val="9"/>
    <w:qFormat/>
    <w:uiPriority w:val="99"/>
    <w:pPr>
      <w:tabs>
        <w:tab w:val="left" w:pos="360"/>
      </w:tabs>
      <w:adjustRightInd w:val="0"/>
      <w:spacing w:before="100" w:after="100" w:line="240" w:lineRule="auto"/>
      <w:ind w:left="2046" w:hanging="708" w:firstLineChars="0"/>
      <w:jc w:val="left"/>
      <w:textAlignment w:val="baseline"/>
      <w:outlineLvl w:val="9"/>
    </w:pPr>
    <w:rPr>
      <w:rFonts w:ascii="宋体" w:eastAsia="宋体" w:cs="宋体"/>
    </w:rPr>
  </w:style>
  <w:style w:type="paragraph" w:customStyle="1" w:styleId="122">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3">
    <w:name w:val="5 Char Char Char Char"/>
    <w:basedOn w:val="1"/>
    <w:qFormat/>
    <w:uiPriority w:val="99"/>
    <w:pPr>
      <w:keepNext/>
      <w:keepLines/>
      <w:spacing w:beforeLines="50" w:afterLines="50" w:line="360" w:lineRule="auto"/>
      <w:ind w:firstLine="480" w:firstLineChars="200"/>
    </w:pPr>
    <w:rPr>
      <w:rFonts w:ascii="宋体" w:hAnsi="宋体" w:cs="宋体"/>
      <w:b/>
      <w:bCs/>
      <w:color w:val="000000"/>
      <w:sz w:val="32"/>
      <w:szCs w:val="32"/>
    </w:rPr>
  </w:style>
  <w:style w:type="paragraph" w:customStyle="1" w:styleId="12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8603</Words>
  <Characters>8824</Characters>
  <Lines>64</Lines>
  <Paragraphs>18</Paragraphs>
  <TotalTime>16</TotalTime>
  <ScaleCrop>false</ScaleCrop>
  <LinksUpToDate>false</LinksUpToDate>
  <CharactersWithSpaces>9944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2015-01-26T00:43:00Z</dcterms:created>
  <dc:creator>CN=招投标中心/OU=办公室/OU=招投标中心/OU=崇义县/OU=赣州市/O=jiangxi</dc:creator>
  <cp:lastModifiedBy>飞天舞</cp:lastModifiedBy>
  <cp:lastPrinted>2023-02-24T09:34:00Z</cp:lastPrinted>
  <dcterms:modified xsi:type="dcterms:W3CDTF">2023-03-07T07:38:15Z</dcterms:modified>
  <dc:title>招标公告范本</dc:title>
  <cp:revision>174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A1EA10A090994FB28A661981B2516461</vt:lpwstr>
  </property>
</Properties>
</file>