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r>
        <w:rPr>
          <w:rFonts w:hint="eastAsia" w:ascii="宋体" w:hAnsi="宋体" w:cs="宋体"/>
          <w:b/>
          <w:bCs/>
          <w:sz w:val="96"/>
          <w:szCs w:val="96"/>
        </w:rPr>
        <w:t>谈判邀请文件</w:t>
      </w:r>
    </w:p>
    <w:p>
      <w:pPr>
        <w:spacing w:beforeLines="100"/>
        <w:rPr>
          <w:rFonts w:ascii="宋体" w:hAnsi="宋体" w:cs="宋体"/>
          <w:b/>
          <w:bCs/>
        </w:rPr>
      </w:pPr>
    </w:p>
    <w:p>
      <w:pPr>
        <w:jc w:val="center"/>
        <w:rPr>
          <w:rFonts w:ascii="宋体" w:hAnsi="宋体" w:cs="宋体"/>
        </w:rPr>
      </w:pPr>
    </w:p>
    <w:p>
      <w:pPr>
        <w:ind w:left="3897" w:leftChars="852" w:hanging="2108" w:hangingChars="700"/>
        <w:rPr>
          <w:rFonts w:hint="eastAsia" w:ascii="宋体" w:hAnsi="宋体" w:eastAsia="宋体" w:cs="宋体"/>
          <w:b/>
          <w:bCs/>
          <w:sz w:val="30"/>
          <w:szCs w:val="30"/>
          <w:lang w:eastAsia="zh-CN"/>
        </w:rPr>
      </w:pPr>
      <w:r>
        <w:rPr>
          <w:rFonts w:hint="eastAsia" w:ascii="宋体" w:hAnsi="宋体" w:cs="宋体"/>
          <w:b/>
          <w:bCs/>
          <w:sz w:val="30"/>
          <w:szCs w:val="30"/>
        </w:rPr>
        <w:t>邀请人：</w:t>
      </w:r>
      <w:r>
        <w:rPr>
          <w:rFonts w:hint="eastAsia" w:ascii="宋体" w:hAnsi="宋体" w:cs="宋体"/>
          <w:b/>
          <w:bCs/>
          <w:sz w:val="30"/>
          <w:szCs w:val="30"/>
          <w:lang w:eastAsia="zh-CN"/>
        </w:rPr>
        <w:t>湖南网岭伍零贰饲料有限责任公司</w:t>
      </w:r>
    </w:p>
    <w:p>
      <w:pPr>
        <w:ind w:left="3897" w:leftChars="852" w:hanging="2108" w:hangingChars="700"/>
        <w:rPr>
          <w:rFonts w:hint="eastAsia" w:eastAsia="宋体"/>
          <w:lang w:val="en-US" w:eastAsia="zh-CN"/>
        </w:rPr>
      </w:pPr>
      <w:r>
        <w:rPr>
          <w:rFonts w:hint="eastAsia" w:ascii="宋体" w:hAnsi="宋体" w:cs="宋体"/>
          <w:b/>
          <w:bCs/>
          <w:sz w:val="30"/>
          <w:szCs w:val="30"/>
        </w:rPr>
        <w:t>项  目 名 称：</w:t>
      </w:r>
      <w:r>
        <w:rPr>
          <w:rFonts w:hint="eastAsia" w:ascii="宋体" w:hAnsi="宋体" w:cs="宋体"/>
          <w:b/>
          <w:bCs/>
          <w:sz w:val="30"/>
          <w:szCs w:val="30"/>
          <w:lang w:eastAsia="zh-CN"/>
        </w:rPr>
        <w:t>湖南网岭伍零贰饲料有限责任公司</w:t>
      </w:r>
      <w:r>
        <w:rPr>
          <w:rFonts w:hint="eastAsia" w:ascii="宋体" w:hAnsi="宋体" w:cs="宋体"/>
          <w:b/>
          <w:bCs/>
          <w:sz w:val="30"/>
          <w:szCs w:val="30"/>
        </w:rPr>
        <w:t>锅炉锅炉改造</w:t>
      </w:r>
      <w:r>
        <w:rPr>
          <w:rFonts w:hint="eastAsia" w:ascii="宋体" w:hAnsi="宋体" w:cs="宋体"/>
          <w:b/>
          <w:bCs/>
          <w:sz w:val="30"/>
          <w:szCs w:val="30"/>
          <w:lang w:val="en-US" w:eastAsia="zh-CN"/>
        </w:rPr>
        <w:t>项目</w:t>
      </w: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jc w:val="center"/>
        <w:rPr>
          <w:rFonts w:ascii="宋体" w:hAnsi="宋体" w:cs="宋体"/>
          <w:b/>
          <w:bCs/>
          <w:sz w:val="44"/>
          <w:szCs w:val="44"/>
        </w:rPr>
      </w:pPr>
    </w:p>
    <w:p>
      <w:pPr>
        <w:pStyle w:val="22"/>
        <w:ind w:left="99" w:leftChars="47"/>
        <w:jc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3</w:t>
      </w:r>
      <w:r>
        <w:rPr>
          <w:rFonts w:hint="eastAsia" w:ascii="宋体" w:hAnsi="宋体" w:cs="宋体"/>
          <w:b/>
          <w:sz w:val="32"/>
          <w:szCs w:val="32"/>
        </w:rPr>
        <w:t>年</w:t>
      </w:r>
      <w:r>
        <w:rPr>
          <w:rFonts w:hint="eastAsia" w:ascii="宋体" w:hAnsi="宋体" w:cs="宋体"/>
          <w:b/>
          <w:sz w:val="32"/>
          <w:szCs w:val="32"/>
          <w:lang w:val="en-US" w:eastAsia="zh-CN"/>
        </w:rPr>
        <w:t>8</w:t>
      </w:r>
      <w:r>
        <w:rPr>
          <w:rFonts w:hint="eastAsia" w:ascii="宋体" w:hAnsi="宋体" w:cs="宋体"/>
          <w:b/>
          <w:sz w:val="32"/>
          <w:szCs w:val="32"/>
        </w:rPr>
        <w:t>月</w:t>
      </w:r>
    </w:p>
    <w:p>
      <w:pPr>
        <w:rPr>
          <w:rFonts w:ascii="宋体" w:hAnsi="宋体" w:cs="宋体"/>
          <w:sz w:val="24"/>
          <w:szCs w:val="24"/>
        </w:rPr>
        <w:sectPr>
          <w:footerReference r:id="rId4" w:type="first"/>
          <w:footerReference r:id="rId3" w:type="default"/>
          <w:pgSz w:w="11906" w:h="16838"/>
          <w:pgMar w:top="1701" w:right="926" w:bottom="1134" w:left="1080" w:header="851" w:footer="851" w:gutter="0"/>
          <w:pgNumType w:start="1"/>
          <w:cols w:space="720" w:num="1"/>
          <w:docGrid w:type="lines" w:linePitch="312" w:charSpace="0"/>
        </w:sect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目      录 </w:t>
      </w:r>
    </w:p>
    <w:p>
      <w:pPr>
        <w:rPr>
          <w:sz w:val="28"/>
          <w:szCs w:val="28"/>
        </w:rPr>
      </w:pPr>
      <w:bookmarkStart w:id="0" w:name="_Toc16238"/>
      <w:bookmarkStart w:id="1" w:name="_Toc32556"/>
      <w:r>
        <w:rPr>
          <w:rFonts w:hint="eastAsia"/>
          <w:sz w:val="28"/>
          <w:szCs w:val="28"/>
        </w:rPr>
        <w:t>第一章  谈判邀请</w:t>
      </w:r>
    </w:p>
    <w:p>
      <w:pPr>
        <w:rPr>
          <w:sz w:val="28"/>
          <w:szCs w:val="28"/>
        </w:rPr>
      </w:pPr>
      <w:r>
        <w:rPr>
          <w:rFonts w:hint="eastAsia"/>
          <w:sz w:val="28"/>
          <w:szCs w:val="28"/>
        </w:rPr>
        <w:t>第二章  谈判办法</w:t>
      </w:r>
    </w:p>
    <w:p>
      <w:pPr>
        <w:rPr>
          <w:rFonts w:hint="eastAsia"/>
          <w:sz w:val="28"/>
          <w:szCs w:val="28"/>
        </w:rPr>
      </w:pPr>
      <w:r>
        <w:rPr>
          <w:rFonts w:hint="eastAsia"/>
          <w:sz w:val="28"/>
          <w:szCs w:val="28"/>
        </w:rPr>
        <w:t>第三章  谈判邀请需求及说明</w:t>
      </w:r>
    </w:p>
    <w:p>
      <w:pPr>
        <w:rPr>
          <w:sz w:val="28"/>
          <w:szCs w:val="28"/>
        </w:rPr>
      </w:pPr>
      <w:r>
        <w:rPr>
          <w:rFonts w:hint="eastAsia"/>
          <w:sz w:val="28"/>
          <w:szCs w:val="28"/>
        </w:rPr>
        <w:t>第四章  合同条款及格式</w:t>
      </w:r>
    </w:p>
    <w:p>
      <w:pPr>
        <w:rPr>
          <w:sz w:val="28"/>
          <w:szCs w:val="28"/>
        </w:rPr>
      </w:pPr>
      <w:r>
        <w:rPr>
          <w:rFonts w:hint="eastAsia"/>
          <w:sz w:val="28"/>
          <w:szCs w:val="28"/>
        </w:rPr>
        <w:t>第五章  谈判响应文件编制</w:t>
      </w:r>
    </w:p>
    <w:p>
      <w:pPr>
        <w:rPr>
          <w:sz w:val="28"/>
          <w:szCs w:val="28"/>
        </w:rPr>
      </w:pPr>
      <w:r>
        <w:rPr>
          <w:rFonts w:hint="eastAsia"/>
          <w:sz w:val="28"/>
          <w:szCs w:val="28"/>
        </w:rPr>
        <w:t>第六章  谈判响应文件组成</w:t>
      </w:r>
    </w:p>
    <w:p>
      <w:pPr>
        <w:pStyle w:val="2"/>
        <w:spacing w:after="312"/>
        <w:ind w:left="0" w:firstLine="0" w:firstLineChars="0"/>
        <w:rPr>
          <w:rFonts w:ascii="Times New Roman" w:hAnsi="Times New Roman" w:cs="Times New Roman"/>
          <w:kern w:val="2"/>
          <w:sz w:val="28"/>
          <w:szCs w:val="28"/>
          <w:lang w:val="en-US"/>
        </w:rPr>
      </w:pPr>
      <w:r>
        <w:rPr>
          <w:rFonts w:hint="eastAsia" w:ascii="Times New Roman" w:hAnsi="Times New Roman" w:cs="Times New Roman"/>
          <w:kern w:val="2"/>
          <w:sz w:val="28"/>
          <w:szCs w:val="28"/>
          <w:lang w:val="en-US"/>
        </w:rPr>
        <w:t xml:space="preserve">  </w:t>
      </w:r>
    </w:p>
    <w:p/>
    <w:p>
      <w:pPr>
        <w:sectPr>
          <w:headerReference r:id="rId5" w:type="default"/>
          <w:footerReference r:id="rId6" w:type="default"/>
          <w:pgSz w:w="11906" w:h="16838"/>
          <w:pgMar w:top="851" w:right="1133" w:bottom="993" w:left="1418" w:header="709" w:footer="120" w:gutter="0"/>
          <w:pgNumType w:start="1"/>
          <w:cols w:space="720" w:num="1"/>
          <w:titlePg/>
          <w:docGrid w:type="lines" w:linePitch="312" w:charSpace="0"/>
        </w:sectPr>
      </w:pPr>
    </w:p>
    <w:p>
      <w:pPr>
        <w:pStyle w:val="4"/>
        <w:spacing w:line="560" w:lineRule="exact"/>
        <w:jc w:val="center"/>
        <w:rPr>
          <w:rFonts w:ascii="宋体" w:hAnsi="宋体" w:cs="宋体"/>
          <w:sz w:val="32"/>
          <w:szCs w:val="32"/>
        </w:rPr>
      </w:pPr>
      <w:bookmarkStart w:id="2" w:name="_Toc7848"/>
      <w:r>
        <w:rPr>
          <w:rFonts w:hint="eastAsia" w:ascii="宋体" w:hAnsi="宋体" w:cs="宋体"/>
          <w:sz w:val="32"/>
          <w:szCs w:val="32"/>
        </w:rPr>
        <w:t>第一章  谈判邀请</w:t>
      </w:r>
      <w:bookmarkEnd w:id="0"/>
      <w:bookmarkEnd w:id="1"/>
      <w:bookmarkEnd w:id="2"/>
    </w:p>
    <w:p>
      <w:pPr>
        <w:spacing w:line="360" w:lineRule="auto"/>
        <w:ind w:firstLine="480" w:firstLineChars="200"/>
        <w:rPr>
          <w:rFonts w:ascii="宋体" w:hAnsi="宋体" w:cs="宋体"/>
          <w:sz w:val="24"/>
          <w:szCs w:val="24"/>
        </w:rPr>
      </w:pPr>
      <w:r>
        <w:rPr>
          <w:rFonts w:hint="eastAsia" w:ascii="宋体" w:hAnsi="宋体" w:cs="宋体"/>
          <w:sz w:val="24"/>
          <w:szCs w:val="24"/>
          <w:u w:val="none"/>
          <w:lang w:eastAsia="zh-CN"/>
        </w:rPr>
        <w:t>湖南网岭伍零贰饲料有限责任公司</w:t>
      </w:r>
      <w:r>
        <w:rPr>
          <w:rFonts w:hint="eastAsia" w:ascii="宋体" w:hAnsi="宋体" w:cs="宋体"/>
          <w:sz w:val="24"/>
          <w:szCs w:val="24"/>
          <w:u w:val="none"/>
        </w:rPr>
        <w:t>锅炉锅炉改造项目</w:t>
      </w:r>
      <w:r>
        <w:rPr>
          <w:rFonts w:hint="eastAsia" w:ascii="宋体" w:hAnsi="宋体" w:cs="宋体"/>
          <w:sz w:val="24"/>
          <w:szCs w:val="24"/>
          <w:u w:val="none"/>
          <w:lang w:val="en-US" w:eastAsia="zh-CN"/>
        </w:rPr>
        <w:t>已</w:t>
      </w:r>
      <w:r>
        <w:rPr>
          <w:rFonts w:hint="eastAsia" w:ascii="宋体" w:hAnsi="宋体" w:cs="宋体"/>
          <w:sz w:val="24"/>
          <w:szCs w:val="24"/>
        </w:rPr>
        <w:t>获公司批准，现对该项目实施由本公司组织谈判。</w:t>
      </w:r>
    </w:p>
    <w:p>
      <w:pPr>
        <w:numPr>
          <w:ilvl w:val="0"/>
          <w:numId w:val="2"/>
        </w:numPr>
        <w:spacing w:line="360" w:lineRule="auto"/>
        <w:rPr>
          <w:rFonts w:hint="eastAsia" w:ascii="宋体" w:hAnsi="宋体" w:cs="宋体"/>
          <w:sz w:val="24"/>
          <w:szCs w:val="24"/>
          <w:lang w:val="en-US" w:eastAsia="zh-CN"/>
        </w:rPr>
      </w:pPr>
      <w:r>
        <w:rPr>
          <w:rFonts w:hint="eastAsia" w:ascii="宋体" w:hAnsi="宋体" w:cs="宋体"/>
          <w:b/>
          <w:sz w:val="24"/>
          <w:szCs w:val="24"/>
        </w:rPr>
        <w:t>谈判项目名称：</w:t>
      </w:r>
      <w:r>
        <w:rPr>
          <w:rFonts w:hint="eastAsia" w:ascii="宋体" w:hAnsi="宋体" w:cs="宋体"/>
          <w:sz w:val="24"/>
          <w:szCs w:val="24"/>
          <w:u w:val="none"/>
          <w:lang w:eastAsia="zh-CN"/>
        </w:rPr>
        <w:t>湖南网岭伍零贰饲料有限责任公司</w:t>
      </w:r>
      <w:r>
        <w:rPr>
          <w:rFonts w:hint="eastAsia" w:ascii="宋体" w:hAnsi="宋体" w:cs="宋体"/>
          <w:sz w:val="24"/>
          <w:szCs w:val="24"/>
          <w:u w:val="none"/>
        </w:rPr>
        <w:t>锅炉锅炉改造项目</w:t>
      </w:r>
    </w:p>
    <w:p>
      <w:pPr>
        <w:numPr>
          <w:ilvl w:val="0"/>
          <w:numId w:val="0"/>
        </w:numPr>
        <w:spacing w:line="360" w:lineRule="auto"/>
        <w:rPr>
          <w:rFonts w:hint="default" w:ascii="宋体" w:hAnsi="宋体" w:eastAsia="宋体" w:cs="宋体"/>
          <w:bCs/>
          <w:sz w:val="24"/>
          <w:szCs w:val="24"/>
          <w:lang w:val="en-US" w:eastAsia="zh-CN"/>
        </w:rPr>
      </w:pPr>
      <w:r>
        <w:rPr>
          <w:rFonts w:hint="eastAsia" w:ascii="宋体" w:hAnsi="宋体" w:cs="宋体"/>
          <w:b/>
          <w:sz w:val="24"/>
          <w:szCs w:val="24"/>
        </w:rPr>
        <w:t>2、项目预算：</w:t>
      </w:r>
      <w:r>
        <w:rPr>
          <w:rFonts w:hint="eastAsia" w:ascii="宋体" w:hAnsi="宋体" w:cs="宋体"/>
          <w:b/>
          <w:sz w:val="24"/>
          <w:szCs w:val="24"/>
          <w:lang w:val="en-US" w:eastAsia="zh-CN"/>
        </w:rPr>
        <w:t>27.5万元</w:t>
      </w:r>
    </w:p>
    <w:p>
      <w:pPr>
        <w:spacing w:line="360" w:lineRule="auto"/>
        <w:rPr>
          <w:rFonts w:hint="default" w:eastAsia="宋体"/>
          <w:b w:val="0"/>
          <w:lang w:val="en-US" w:eastAsia="zh-CN"/>
        </w:rPr>
      </w:pPr>
      <w:r>
        <w:rPr>
          <w:rFonts w:hint="eastAsia" w:ascii="宋体" w:hAnsi="宋体" w:cs="宋体"/>
          <w:b/>
          <w:bCs/>
          <w:sz w:val="24"/>
          <w:szCs w:val="24"/>
          <w:u w:val="none"/>
          <w:lang w:val="en-US" w:eastAsia="zh-CN"/>
        </w:rPr>
        <w:t>3、项目概况及内容</w:t>
      </w:r>
      <w:r>
        <w:rPr>
          <w:rFonts w:hint="eastAsia" w:ascii="宋体" w:hAnsi="宋体" w:cs="宋体"/>
          <w:b/>
          <w:bCs/>
          <w:sz w:val="24"/>
          <w:szCs w:val="24"/>
          <w:u w:val="none"/>
        </w:rPr>
        <w:t>：</w:t>
      </w:r>
      <w:r>
        <w:rPr>
          <w:rFonts w:hint="eastAsia" w:ascii="宋体" w:hAnsi="宋体" w:cs="宋体"/>
          <w:sz w:val="24"/>
          <w:szCs w:val="24"/>
          <w:u w:val="none"/>
          <w:lang w:eastAsia="zh-CN"/>
        </w:rPr>
        <w:t>湖南网岭伍零贰饲料有限责任公司</w:t>
      </w:r>
      <w:r>
        <w:rPr>
          <w:rFonts w:hint="eastAsia" w:ascii="宋体" w:hAnsi="宋体" w:cs="宋体"/>
          <w:sz w:val="24"/>
          <w:szCs w:val="24"/>
          <w:u w:val="none"/>
        </w:rPr>
        <w:t>现有一台4T/h固定炉排锅炉，使用燃料为生物质成型颗粒。为确保锅炉安全经济运行，环保排放达标，经本公司勘察研究，提出整改</w:t>
      </w:r>
      <w:r>
        <w:rPr>
          <w:rFonts w:hint="eastAsia" w:ascii="宋体" w:hAnsi="宋体" w:cs="宋体"/>
          <w:sz w:val="24"/>
          <w:szCs w:val="24"/>
          <w:u w:val="none"/>
          <w:lang w:eastAsia="zh-CN"/>
        </w:rPr>
        <w:t>，</w:t>
      </w:r>
      <w:r>
        <w:rPr>
          <w:rFonts w:hint="eastAsia"/>
          <w:b w:val="0"/>
        </w:rPr>
        <w:t>改造仅限于给料系统及除尘系统炉膛作局部调整，改造不动锅炉汽水系统，系统改造无需报审报检</w:t>
      </w:r>
      <w:r>
        <w:rPr>
          <w:rFonts w:hint="eastAsia"/>
          <w:b w:val="0"/>
          <w:lang w:eastAsia="zh-CN"/>
        </w:rPr>
        <w:t>，</w:t>
      </w:r>
      <w:r>
        <w:rPr>
          <w:rFonts w:hint="eastAsia"/>
          <w:b w:val="0"/>
          <w:lang w:val="en-US" w:eastAsia="zh-CN"/>
        </w:rPr>
        <w:t>详见本邀请文件第三章。</w:t>
      </w:r>
    </w:p>
    <w:p>
      <w:pPr>
        <w:spacing w:line="360" w:lineRule="auto"/>
        <w:rPr>
          <w:rFonts w:hint="eastAsia" w:ascii="宋体" w:hAnsi="宋体" w:eastAsia="宋体" w:cs="宋体"/>
          <w:sz w:val="24"/>
          <w:szCs w:val="24"/>
          <w:u w:val="none"/>
          <w:lang w:eastAsia="zh-CN"/>
        </w:rPr>
      </w:pPr>
      <w:r>
        <w:rPr>
          <w:rFonts w:hint="eastAsia" w:ascii="宋体" w:hAnsi="宋体" w:cs="宋体"/>
          <w:b/>
          <w:sz w:val="24"/>
          <w:szCs w:val="24"/>
          <w:lang w:val="en-US" w:eastAsia="zh-CN"/>
        </w:rPr>
        <w:t>4、</w:t>
      </w:r>
      <w:r>
        <w:rPr>
          <w:rFonts w:hint="eastAsia" w:ascii="宋体" w:hAnsi="宋体" w:cs="宋体"/>
          <w:b/>
          <w:sz w:val="24"/>
          <w:szCs w:val="24"/>
        </w:rPr>
        <w:t>项目地点：</w:t>
      </w:r>
      <w:r>
        <w:rPr>
          <w:rFonts w:hint="eastAsia" w:ascii="宋体" w:hAnsi="宋体" w:cs="宋体"/>
          <w:sz w:val="24"/>
          <w:szCs w:val="24"/>
          <w:u w:val="none"/>
          <w:lang w:eastAsia="zh-CN"/>
        </w:rPr>
        <w:t>湖南网岭伍零贰饲料有限责任公司</w:t>
      </w:r>
      <w:r>
        <w:rPr>
          <w:rFonts w:hint="eastAsia" w:ascii="宋体" w:hAnsi="宋体" w:cs="宋体"/>
          <w:sz w:val="24"/>
          <w:szCs w:val="24"/>
          <w:highlight w:val="none"/>
          <w:u w:val="none"/>
          <w:lang w:eastAsia="zh-CN"/>
        </w:rPr>
        <w:t>（</w:t>
      </w:r>
      <w:r>
        <w:rPr>
          <w:rFonts w:hint="eastAsia" w:ascii="宋体" w:hAnsi="宋体" w:cs="宋体"/>
          <w:sz w:val="24"/>
          <w:szCs w:val="24"/>
          <w:highlight w:val="none"/>
          <w:u w:val="none"/>
          <w:lang w:val="en-US" w:eastAsia="zh-CN"/>
        </w:rPr>
        <w:t>湖南省株洲市攸县网岭镇洞井村</w:t>
      </w:r>
      <w:r>
        <w:rPr>
          <w:rFonts w:hint="eastAsia" w:ascii="宋体" w:hAnsi="宋体" w:cs="宋体"/>
          <w:sz w:val="24"/>
          <w:szCs w:val="24"/>
          <w:highlight w:val="none"/>
          <w:u w:val="none"/>
          <w:lang w:eastAsia="zh-CN"/>
        </w:rPr>
        <w:t>）。</w:t>
      </w:r>
    </w:p>
    <w:p>
      <w:pPr>
        <w:spacing w:line="360" w:lineRule="auto"/>
        <w:rPr>
          <w:rFonts w:ascii="宋体" w:hAnsi="宋体" w:cs="宋体"/>
          <w:b/>
          <w:sz w:val="24"/>
          <w:szCs w:val="24"/>
        </w:rPr>
      </w:pPr>
      <w:r>
        <w:rPr>
          <w:rFonts w:hint="eastAsia" w:ascii="宋体" w:hAnsi="宋体" w:cs="宋体"/>
          <w:b/>
          <w:sz w:val="24"/>
          <w:szCs w:val="24"/>
          <w:lang w:val="en-US" w:eastAsia="zh-CN"/>
        </w:rPr>
        <w:t>5</w:t>
      </w:r>
      <w:r>
        <w:rPr>
          <w:rFonts w:hint="eastAsia" w:ascii="宋体" w:hAnsi="宋体" w:cs="宋体"/>
          <w:b/>
          <w:sz w:val="24"/>
          <w:szCs w:val="24"/>
        </w:rPr>
        <w:t>、供应商资格要求：</w:t>
      </w:r>
    </w:p>
    <w:p>
      <w:pPr>
        <w:spacing w:line="360" w:lineRule="auto"/>
        <w:rPr>
          <w:rFonts w:ascii="宋体" w:hAnsi="宋体" w:cs="宋体"/>
          <w:sz w:val="24"/>
          <w:szCs w:val="24"/>
        </w:rPr>
      </w:pPr>
      <w:r>
        <w:rPr>
          <w:rFonts w:hint="eastAsia" w:ascii="宋体" w:hAnsi="宋体" w:cs="宋体"/>
          <w:sz w:val="24"/>
          <w:szCs w:val="24"/>
        </w:rPr>
        <w:t>供应商需提供以下资格证明文件：</w:t>
      </w:r>
    </w:p>
    <w:p>
      <w:pPr>
        <w:spacing w:line="360" w:lineRule="auto"/>
        <w:rPr>
          <w:rFonts w:ascii="宋体" w:hAnsi="宋体" w:cs="宋体"/>
          <w:sz w:val="24"/>
          <w:szCs w:val="24"/>
        </w:rPr>
      </w:pPr>
      <w:r>
        <w:rPr>
          <w:rFonts w:hint="eastAsia" w:ascii="宋体" w:hAnsi="宋体" w:cs="宋体"/>
          <w:sz w:val="24"/>
          <w:szCs w:val="24"/>
        </w:rPr>
        <w:t>（1）提交企业法人营业执照副本复印件；</w:t>
      </w:r>
    </w:p>
    <w:p>
      <w:pPr>
        <w:spacing w:line="360" w:lineRule="auto"/>
        <w:rPr>
          <w:rFonts w:ascii="宋体" w:hAnsi="宋体" w:cs="宋体"/>
          <w:sz w:val="24"/>
          <w:szCs w:val="24"/>
        </w:rPr>
      </w:pPr>
      <w:r>
        <w:rPr>
          <w:rFonts w:hint="eastAsia" w:ascii="宋体" w:hAnsi="宋体" w:cs="宋体"/>
          <w:sz w:val="24"/>
          <w:szCs w:val="24"/>
        </w:rPr>
        <w:t>（2）提交法定代表人身份证明原件或者法定代表人授权委托书</w:t>
      </w:r>
      <w:r>
        <w:rPr>
          <w:rFonts w:hint="eastAsia" w:ascii="宋体" w:hAnsi="宋体" w:cs="宋体"/>
          <w:sz w:val="24"/>
          <w:szCs w:val="24"/>
          <w:lang w:val="en-US" w:eastAsia="zh-CN"/>
        </w:rPr>
        <w:t>及被委托人身份证</w:t>
      </w:r>
      <w:r>
        <w:rPr>
          <w:rFonts w:hint="eastAsia" w:ascii="宋体" w:hAnsi="宋体" w:cs="宋体"/>
          <w:sz w:val="24"/>
          <w:szCs w:val="24"/>
        </w:rPr>
        <w:t>原件。</w:t>
      </w:r>
    </w:p>
    <w:p>
      <w:pPr>
        <w:spacing w:line="360" w:lineRule="auto"/>
        <w:rPr>
          <w:rFonts w:hint="eastAsia" w:ascii="宋体" w:hAnsi="宋体" w:cs="宋体"/>
          <w:sz w:val="24"/>
          <w:szCs w:val="24"/>
          <w:lang w:val="en-US" w:eastAsia="zh-CN"/>
        </w:rPr>
      </w:pPr>
      <w:r>
        <w:rPr>
          <w:rFonts w:hint="eastAsia" w:ascii="宋体" w:hAnsi="宋体" w:cs="宋体"/>
          <w:sz w:val="24"/>
          <w:szCs w:val="24"/>
        </w:rPr>
        <w:t>（3）</w:t>
      </w:r>
      <w:r>
        <w:rPr>
          <w:rFonts w:hint="eastAsia" w:ascii="宋体" w:hAnsi="宋体" w:cs="宋体"/>
          <w:sz w:val="24"/>
          <w:szCs w:val="24"/>
          <w:lang w:val="en-US" w:eastAsia="zh-CN"/>
        </w:rPr>
        <w:t>具备本项目实施的相关资质。</w:t>
      </w:r>
    </w:p>
    <w:p>
      <w:pPr>
        <w:spacing w:line="360" w:lineRule="auto"/>
        <w:rPr>
          <w:rFonts w:hint="eastAsia" w:ascii="宋体" w:hAnsi="宋体" w:cs="宋体"/>
          <w:sz w:val="24"/>
          <w:szCs w:val="24"/>
          <w:lang w:val="en-US" w:eastAsia="zh-CN"/>
        </w:rPr>
      </w:pPr>
      <w:r>
        <w:rPr>
          <w:rFonts w:hint="eastAsia"/>
          <w:b/>
          <w:bCs/>
          <w:kern w:val="0"/>
          <w:sz w:val="24"/>
          <w:szCs w:val="24"/>
          <w:lang w:val="en-US" w:eastAsia="zh-CN"/>
        </w:rPr>
        <w:t>6</w:t>
      </w:r>
      <w:r>
        <w:rPr>
          <w:rFonts w:hint="eastAsia"/>
          <w:b/>
          <w:bCs/>
          <w:kern w:val="0"/>
          <w:sz w:val="24"/>
          <w:szCs w:val="24"/>
          <w:lang w:val="en-US"/>
        </w:rPr>
        <w:t>、谈判邀请文件获取：</w:t>
      </w:r>
      <w:r>
        <w:rPr>
          <w:rFonts w:hint="eastAsia"/>
          <w:sz w:val="24"/>
          <w:szCs w:val="24"/>
        </w:rPr>
        <w:t>凡符合谈判资格要求并有意参加谈判者，</w:t>
      </w:r>
      <w:r>
        <w:rPr>
          <w:rFonts w:hint="eastAsia" w:ascii="宋体" w:hAnsi="宋体" w:eastAsia="宋体" w:cs="宋体"/>
          <w:kern w:val="2"/>
          <w:sz w:val="24"/>
          <w:szCs w:val="24"/>
          <w:highlight w:val="none"/>
          <w:lang w:val="en-US" w:eastAsia="zh-CN" w:bidi="ar-SA"/>
        </w:rPr>
        <w:t>请于2023年</w:t>
      </w:r>
      <w:r>
        <w:rPr>
          <w:rFonts w:hint="eastAsia" w:ascii="宋体" w:hAnsi="宋体" w:cs="宋体"/>
          <w:kern w:val="2"/>
          <w:sz w:val="24"/>
          <w:szCs w:val="24"/>
          <w:highlight w:val="none"/>
          <w:lang w:val="en-US" w:eastAsia="zh-CN" w:bidi="ar-SA"/>
        </w:rPr>
        <w:t>8</w:t>
      </w:r>
      <w:r>
        <w:rPr>
          <w:rFonts w:hint="eastAsia" w:ascii="宋体" w:hAnsi="宋体" w:eastAsia="宋体" w:cs="宋体"/>
          <w:kern w:val="2"/>
          <w:sz w:val="24"/>
          <w:szCs w:val="24"/>
          <w:highlight w:val="none"/>
          <w:lang w:val="en-US" w:eastAsia="zh-CN" w:bidi="ar-SA"/>
        </w:rPr>
        <w:t>月</w:t>
      </w:r>
      <w:r>
        <w:rPr>
          <w:rFonts w:hint="eastAsia" w:ascii="宋体" w:hAnsi="宋体" w:cs="宋体"/>
          <w:kern w:val="2"/>
          <w:sz w:val="24"/>
          <w:szCs w:val="24"/>
          <w:highlight w:val="none"/>
          <w:lang w:val="en-US" w:eastAsia="zh-CN" w:bidi="ar-SA"/>
        </w:rPr>
        <w:t>1</w:t>
      </w:r>
      <w:r>
        <w:rPr>
          <w:rFonts w:hint="eastAsia" w:ascii="宋体" w:hAnsi="宋体" w:eastAsia="宋体" w:cs="宋体"/>
          <w:kern w:val="2"/>
          <w:sz w:val="24"/>
          <w:szCs w:val="24"/>
          <w:highlight w:val="none"/>
          <w:lang w:val="en-US" w:eastAsia="zh-CN" w:bidi="ar-SA"/>
        </w:rPr>
        <w:t>日起</w:t>
      </w:r>
      <w:r>
        <w:rPr>
          <w:rFonts w:hint="eastAsia" w:ascii="宋体" w:hAnsi="宋体" w:cs="宋体"/>
          <w:sz w:val="24"/>
          <w:szCs w:val="24"/>
          <w:lang w:val="en-US" w:eastAsia="zh-CN"/>
        </w:rPr>
        <w:t>从湖南新五丰股份有限公司网站（</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"http://www.newwf.com/"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http://www.newwf.com/</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）本公告发布网页底部相关下载中自行下载谈判邀请文件。</w:t>
      </w:r>
      <w:bookmarkStart w:id="3" w:name="_Hlk515127750"/>
    </w:p>
    <w:p>
      <w:pPr>
        <w:spacing w:line="360" w:lineRule="auto"/>
        <w:rPr>
          <w:rFonts w:hint="eastAsia" w:ascii="宋体" w:hAnsi="宋体" w:cs="宋体"/>
          <w:b/>
          <w:bCs/>
          <w:sz w:val="24"/>
          <w:szCs w:val="24"/>
          <w:lang w:val="en-US" w:eastAsia="zh-CN"/>
        </w:rPr>
      </w:pPr>
      <w:r>
        <w:rPr>
          <w:rFonts w:hint="eastAsia" w:ascii="宋体" w:hAnsi="宋体" w:cs="宋体"/>
          <w:b/>
          <w:bCs/>
          <w:sz w:val="24"/>
          <w:szCs w:val="24"/>
          <w:lang w:val="en-US" w:eastAsia="zh-CN"/>
        </w:rPr>
        <w:t>7、谈判响应文件递交时间要求：</w:t>
      </w:r>
      <w:bookmarkStart w:id="28" w:name="_GoBack"/>
      <w:bookmarkEnd w:id="28"/>
    </w:p>
    <w:p>
      <w:pPr>
        <w:spacing w:line="360" w:lineRule="auto"/>
        <w:rPr>
          <w:rFonts w:ascii="宋体" w:hAnsi="宋体" w:cs="宋体"/>
          <w:kern w:val="0"/>
          <w:sz w:val="24"/>
          <w:szCs w:val="24"/>
        </w:rPr>
      </w:pPr>
      <w:r>
        <w:rPr>
          <w:rFonts w:hint="eastAsia" w:ascii="宋体" w:hAnsi="宋体" w:cs="宋体"/>
          <w:sz w:val="24"/>
          <w:szCs w:val="24"/>
          <w:lang w:val="en-US" w:eastAsia="zh-CN"/>
        </w:rPr>
        <w:t>供应商于</w:t>
      </w:r>
      <w:r>
        <w:rPr>
          <w:rFonts w:hint="eastAsia" w:ascii="宋体" w:hAnsi="宋体" w:cs="宋体"/>
          <w:b/>
          <w:bCs/>
          <w:sz w:val="24"/>
          <w:szCs w:val="24"/>
          <w:lang w:val="en-US" w:eastAsia="zh-CN"/>
        </w:rPr>
        <w:t>2023年8月7日上午10：30</w:t>
      </w:r>
      <w:r>
        <w:rPr>
          <w:rFonts w:hint="eastAsia" w:ascii="宋体" w:hAnsi="宋体" w:cs="宋体"/>
          <w:sz w:val="24"/>
          <w:szCs w:val="24"/>
          <w:lang w:val="en-US" w:eastAsia="zh-CN"/>
        </w:rPr>
        <w:t>由授权</w:t>
      </w:r>
      <w:r>
        <w:rPr>
          <w:rFonts w:hint="eastAsia" w:ascii="宋体" w:hAnsi="宋体" w:cs="宋体"/>
          <w:b/>
          <w:kern w:val="0"/>
          <w:sz w:val="24"/>
          <w:szCs w:val="24"/>
        </w:rPr>
        <w:t>委托人执密封响应文件</w:t>
      </w: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一正二副</w:t>
      </w:r>
      <w:r>
        <w:rPr>
          <w:rFonts w:hint="eastAsia" w:ascii="宋体" w:hAnsi="宋体" w:cs="宋体"/>
          <w:b/>
          <w:kern w:val="0"/>
          <w:sz w:val="24"/>
          <w:szCs w:val="24"/>
          <w:lang w:eastAsia="zh-CN"/>
        </w:rPr>
        <w:t>）</w:t>
      </w:r>
      <w:r>
        <w:rPr>
          <w:rFonts w:hint="eastAsia" w:ascii="宋体" w:hAnsi="宋体" w:cs="宋体"/>
          <w:b/>
          <w:kern w:val="0"/>
          <w:sz w:val="24"/>
          <w:szCs w:val="24"/>
        </w:rPr>
        <w:t>在谈判会议现场递交。</w:t>
      </w:r>
    </w:p>
    <w:p>
      <w:pPr>
        <w:pStyle w:val="86"/>
        <w:spacing w:line="480" w:lineRule="exact"/>
        <w:ind w:firstLine="0" w:firstLineChars="0"/>
        <w:jc w:val="left"/>
        <w:rPr>
          <w:rFonts w:ascii="宋体" w:hAnsi="宋体" w:cs="宋体"/>
          <w:b/>
          <w:kern w:val="0"/>
          <w:sz w:val="24"/>
          <w:szCs w:val="24"/>
          <w:u w:val="single"/>
        </w:rPr>
      </w:pPr>
      <w:r>
        <w:rPr>
          <w:rFonts w:hint="eastAsia" w:ascii="宋体" w:hAnsi="宋体" w:cs="宋体"/>
          <w:b/>
          <w:bCs/>
          <w:kern w:val="0"/>
          <w:sz w:val="24"/>
          <w:szCs w:val="24"/>
          <w:lang w:val="en-US" w:eastAsia="zh-CN"/>
        </w:rPr>
        <w:t>8</w:t>
      </w:r>
      <w:r>
        <w:rPr>
          <w:rFonts w:hint="eastAsia" w:ascii="宋体" w:hAnsi="宋体" w:cs="宋体"/>
          <w:b/>
          <w:bCs/>
          <w:kern w:val="0"/>
          <w:sz w:val="24"/>
          <w:szCs w:val="24"/>
        </w:rPr>
        <w:t>、谈判响应文件要求：（</w:t>
      </w:r>
      <w:r>
        <w:rPr>
          <w:rFonts w:hint="eastAsia" w:ascii="宋体" w:hAnsi="宋体" w:cs="宋体"/>
          <w:b/>
          <w:kern w:val="0"/>
          <w:sz w:val="24"/>
          <w:szCs w:val="24"/>
        </w:rPr>
        <w:t>包含但不限于以下内容）</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（1）</w:t>
      </w:r>
      <w:r>
        <w:rPr>
          <w:rFonts w:hint="eastAsia" w:ascii="宋体" w:hAnsi="宋体" w:cs="宋体"/>
          <w:b/>
          <w:kern w:val="0"/>
          <w:sz w:val="24"/>
          <w:szCs w:val="24"/>
        </w:rPr>
        <w:t>响应单位加盖公章的资质证明文件（复印件）及法人代表授权委托书。</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（2）</w:t>
      </w:r>
      <w:r>
        <w:rPr>
          <w:rFonts w:hint="eastAsia" w:ascii="宋体" w:hAnsi="宋体" w:cs="宋体"/>
          <w:b/>
          <w:kern w:val="0"/>
          <w:sz w:val="24"/>
          <w:szCs w:val="24"/>
        </w:rPr>
        <w:t>加盖公章的第一轮报价单（二轮报价单现场填写）。</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（3）</w:t>
      </w:r>
      <w:r>
        <w:rPr>
          <w:rFonts w:hint="eastAsia" w:ascii="宋体" w:hAnsi="宋体" w:cs="宋体"/>
          <w:b/>
          <w:kern w:val="0"/>
          <w:sz w:val="24"/>
          <w:szCs w:val="24"/>
        </w:rPr>
        <w:t>售后服务承诺书。</w:t>
      </w:r>
    </w:p>
    <w:bookmarkEnd w:id="3"/>
    <w:p>
      <w:pPr>
        <w:spacing w:line="360" w:lineRule="auto"/>
        <w:rPr>
          <w:rFonts w:ascii="宋体" w:hAnsi="宋体" w:cs="宋体"/>
          <w:b/>
          <w:sz w:val="24"/>
          <w:szCs w:val="24"/>
        </w:rPr>
      </w:pPr>
      <w:bookmarkStart w:id="4" w:name="_Toc179632531"/>
      <w:bookmarkEnd w:id="4"/>
      <w:bookmarkStart w:id="5" w:name="_Toc152045515"/>
      <w:bookmarkEnd w:id="5"/>
      <w:bookmarkStart w:id="6" w:name="_Toc152042291"/>
      <w:bookmarkEnd w:id="6"/>
      <w:r>
        <w:rPr>
          <w:rFonts w:hint="eastAsia" w:ascii="宋体" w:hAnsi="宋体" w:cs="宋体"/>
          <w:b/>
          <w:bCs/>
          <w:kern w:val="0"/>
          <w:sz w:val="24"/>
          <w:szCs w:val="24"/>
          <w:lang w:val="en-US" w:eastAsia="zh-CN"/>
        </w:rPr>
        <w:t>9</w:t>
      </w:r>
      <w:r>
        <w:rPr>
          <w:rFonts w:hint="eastAsia" w:ascii="宋体" w:hAnsi="宋体" w:cs="宋体"/>
          <w:b/>
          <w:bCs/>
          <w:kern w:val="0"/>
          <w:sz w:val="24"/>
          <w:szCs w:val="24"/>
        </w:rPr>
        <w:t>、</w:t>
      </w:r>
      <w:r>
        <w:rPr>
          <w:rFonts w:hint="eastAsia" w:ascii="宋体" w:hAnsi="宋体" w:cs="宋体"/>
          <w:b/>
          <w:sz w:val="24"/>
          <w:szCs w:val="24"/>
        </w:rPr>
        <w:t>谈判保证金：</w:t>
      </w:r>
    </w:p>
    <w:p>
      <w:pPr>
        <w:spacing w:line="360" w:lineRule="auto"/>
        <w:rPr>
          <w:rFonts w:ascii="宋体" w:hAnsi="宋体" w:cs="宋体"/>
          <w:sz w:val="24"/>
          <w:szCs w:val="24"/>
        </w:rPr>
      </w:pPr>
      <w:r>
        <w:rPr>
          <w:rFonts w:hint="eastAsia" w:ascii="宋体" w:hAnsi="宋体" w:cs="宋体"/>
          <w:sz w:val="24"/>
          <w:szCs w:val="24"/>
        </w:rPr>
        <w:t>（1）保证金数额：伍仟元整（¥5000.00元）</w:t>
      </w:r>
    </w:p>
    <w:p>
      <w:pPr>
        <w:spacing w:line="360" w:lineRule="auto"/>
        <w:rPr>
          <w:rFonts w:ascii="宋体" w:hAnsi="宋体" w:cs="宋体"/>
          <w:sz w:val="24"/>
          <w:szCs w:val="24"/>
        </w:rPr>
      </w:pPr>
      <w:r>
        <w:rPr>
          <w:rFonts w:hint="eastAsia" w:ascii="宋体" w:hAnsi="宋体" w:cs="宋体"/>
          <w:sz w:val="24"/>
          <w:szCs w:val="24"/>
        </w:rPr>
        <w:t>（2）缴纳方式：以银行转账等形式(非现金)从谈判单位基本账户缴入以下账户，供应商须确保谈判保证金在谈判截止时间前到达指定账户，以银行查询到账时间为准。</w:t>
      </w:r>
    </w:p>
    <w:p>
      <w:pPr>
        <w:spacing w:line="360" w:lineRule="auto"/>
        <w:rPr>
          <w:rFonts w:ascii="宋体" w:hAnsi="宋体" w:cs="宋体"/>
          <w:sz w:val="24"/>
          <w:szCs w:val="24"/>
        </w:rPr>
      </w:pPr>
      <w:r>
        <w:rPr>
          <w:rFonts w:hint="eastAsia" w:ascii="宋体" w:hAnsi="宋体" w:cs="宋体"/>
          <w:sz w:val="24"/>
          <w:szCs w:val="24"/>
        </w:rPr>
        <w:t>账 户 名：湖南新五丰股份有限公司</w:t>
      </w:r>
    </w:p>
    <w:p>
      <w:pPr>
        <w:rPr>
          <w:rFonts w:ascii="宋体" w:hAnsi="宋体" w:cs="宋体"/>
          <w:sz w:val="24"/>
          <w:szCs w:val="24"/>
          <w:highlight w:val="none"/>
        </w:rPr>
      </w:pPr>
      <w:r>
        <w:rPr>
          <w:rFonts w:hint="eastAsia" w:ascii="宋体" w:hAnsi="宋体" w:cs="宋体"/>
          <w:sz w:val="24"/>
          <w:szCs w:val="24"/>
        </w:rPr>
        <w:t>开户银行</w:t>
      </w:r>
      <w:r>
        <w:rPr>
          <w:rFonts w:hint="eastAsia" w:ascii="宋体" w:hAnsi="宋体" w:cs="宋体"/>
          <w:sz w:val="24"/>
          <w:szCs w:val="24"/>
          <w:highlight w:val="none"/>
        </w:rPr>
        <w:t xml:space="preserve">：交通银行股份有限公司长沙潇湘支行 </w:t>
      </w:r>
    </w:p>
    <w:p>
      <w:pPr>
        <w:spacing w:line="360" w:lineRule="auto"/>
        <w:rPr>
          <w:rFonts w:ascii="宋体" w:hAnsi="宋体" w:cs="宋体"/>
          <w:sz w:val="24"/>
          <w:szCs w:val="24"/>
          <w:highlight w:val="none"/>
        </w:rPr>
      </w:pPr>
      <w:r>
        <w:rPr>
          <w:rFonts w:hint="eastAsia" w:ascii="宋体" w:hAnsi="宋体" w:cs="宋体"/>
          <w:sz w:val="24"/>
          <w:szCs w:val="24"/>
          <w:highlight w:val="none"/>
        </w:rPr>
        <w:t>账    号：43161 00000 181500 04180</w:t>
      </w:r>
    </w:p>
    <w:p>
      <w:pPr>
        <w:spacing w:line="360" w:lineRule="auto"/>
        <w:rPr>
          <w:rFonts w:hint="eastAsia" w:ascii="宋体" w:hAnsi="宋体" w:cs="宋体"/>
          <w:sz w:val="24"/>
          <w:szCs w:val="24"/>
        </w:rPr>
      </w:pPr>
      <w:r>
        <w:rPr>
          <w:rFonts w:hint="eastAsia" w:ascii="宋体" w:hAnsi="宋体" w:cs="宋体"/>
          <w:sz w:val="24"/>
          <w:szCs w:val="24"/>
        </w:rPr>
        <w:t>（3）未按时足额缴纳保证金的，其响应文件将被拒绝。</w:t>
      </w:r>
    </w:p>
    <w:p>
      <w:pPr>
        <w:widowControl/>
        <w:spacing w:line="480" w:lineRule="exact"/>
        <w:jc w:val="left"/>
        <w:rPr>
          <w:rFonts w:ascii="宋体"/>
          <w:b/>
          <w:bCs/>
          <w:kern w:val="0"/>
          <w:sz w:val="24"/>
          <w:szCs w:val="24"/>
        </w:rPr>
      </w:pPr>
      <w:r>
        <w:rPr>
          <w:rFonts w:hint="eastAsia" w:ascii="宋体" w:hAnsi="宋体" w:cs="宋体"/>
          <w:b/>
          <w:bCs/>
          <w:kern w:val="0"/>
          <w:sz w:val="24"/>
          <w:szCs w:val="24"/>
          <w:lang w:val="en-US" w:eastAsia="zh-CN"/>
        </w:rPr>
        <w:t>10</w:t>
      </w:r>
      <w:r>
        <w:rPr>
          <w:rFonts w:hint="eastAsia" w:ascii="宋体" w:hAnsi="宋体" w:cs="宋体"/>
          <w:b/>
          <w:bCs/>
          <w:kern w:val="0"/>
          <w:sz w:val="24"/>
          <w:szCs w:val="24"/>
        </w:rPr>
        <w:t>、谈判时间及</w:t>
      </w:r>
      <w:r>
        <w:rPr>
          <w:rFonts w:ascii="宋体" w:hAnsi="宋体" w:cs="宋体"/>
          <w:b/>
          <w:bCs/>
          <w:kern w:val="0"/>
          <w:sz w:val="24"/>
          <w:szCs w:val="24"/>
        </w:rPr>
        <w:t>地点：</w:t>
      </w:r>
      <w:r>
        <w:rPr>
          <w:rFonts w:hint="eastAsia" w:ascii="宋体" w:hAnsi="宋体" w:cs="宋体"/>
          <w:b/>
          <w:bCs/>
          <w:kern w:val="0"/>
          <w:sz w:val="24"/>
          <w:szCs w:val="24"/>
        </w:rPr>
        <w:t>202</w:t>
      </w:r>
      <w:r>
        <w:rPr>
          <w:rFonts w:hint="eastAsia" w:ascii="宋体" w:hAnsi="宋体" w:cs="宋体"/>
          <w:b/>
          <w:bCs/>
          <w:kern w:val="0"/>
          <w:sz w:val="24"/>
          <w:szCs w:val="24"/>
          <w:lang w:val="en-US" w:eastAsia="zh-CN"/>
        </w:rPr>
        <w:t>3</w:t>
      </w:r>
      <w:r>
        <w:rPr>
          <w:rFonts w:hint="eastAsia" w:ascii="宋体" w:hAnsi="宋体" w:cs="宋体"/>
          <w:b/>
          <w:bCs/>
          <w:kern w:val="0"/>
          <w:sz w:val="24"/>
          <w:szCs w:val="24"/>
        </w:rPr>
        <w:t>年</w:t>
      </w:r>
      <w:r>
        <w:rPr>
          <w:rFonts w:hint="eastAsia" w:ascii="宋体" w:hAnsi="宋体" w:cs="宋体"/>
          <w:b/>
          <w:bCs/>
          <w:kern w:val="0"/>
          <w:sz w:val="24"/>
          <w:szCs w:val="24"/>
          <w:lang w:val="en-US" w:eastAsia="zh-CN"/>
        </w:rPr>
        <w:t>8</w:t>
      </w:r>
      <w:r>
        <w:rPr>
          <w:rFonts w:hint="eastAsia" w:ascii="宋体" w:hAnsi="宋体" w:cs="宋体"/>
          <w:b/>
          <w:bCs/>
          <w:kern w:val="0"/>
          <w:sz w:val="24"/>
          <w:szCs w:val="24"/>
        </w:rPr>
        <w:t>月</w:t>
      </w:r>
      <w:r>
        <w:rPr>
          <w:rFonts w:hint="eastAsia" w:ascii="宋体" w:hAnsi="宋体" w:cs="宋体"/>
          <w:b/>
          <w:bCs/>
          <w:kern w:val="0"/>
          <w:sz w:val="24"/>
          <w:szCs w:val="24"/>
          <w:lang w:val="en-US" w:eastAsia="zh-CN"/>
        </w:rPr>
        <w:t>7</w:t>
      </w:r>
      <w:r>
        <w:rPr>
          <w:rFonts w:hint="eastAsia" w:ascii="宋体" w:hAnsi="宋体" w:cs="宋体"/>
          <w:b/>
          <w:bCs/>
          <w:kern w:val="0"/>
          <w:sz w:val="24"/>
          <w:szCs w:val="24"/>
        </w:rPr>
        <w:t>日</w:t>
      </w:r>
      <w:r>
        <w:rPr>
          <w:rFonts w:hint="eastAsia" w:ascii="宋体" w:hAnsi="宋体" w:cs="宋体"/>
          <w:b/>
          <w:bCs/>
          <w:kern w:val="0"/>
          <w:sz w:val="24"/>
          <w:szCs w:val="24"/>
          <w:lang w:val="en-US" w:eastAsia="zh-CN"/>
        </w:rPr>
        <w:t>上午10</w:t>
      </w:r>
      <w:r>
        <w:rPr>
          <w:rFonts w:hint="eastAsia" w:ascii="宋体" w:hAnsi="宋体" w:cs="宋体"/>
          <w:b/>
          <w:bCs/>
          <w:kern w:val="0"/>
          <w:sz w:val="24"/>
          <w:szCs w:val="24"/>
        </w:rPr>
        <w:t>:</w:t>
      </w:r>
      <w:r>
        <w:rPr>
          <w:rFonts w:hint="eastAsia" w:ascii="宋体" w:hAnsi="宋体" w:cs="宋体"/>
          <w:b/>
          <w:bCs/>
          <w:kern w:val="0"/>
          <w:sz w:val="24"/>
          <w:szCs w:val="24"/>
          <w:lang w:val="en-US" w:eastAsia="zh-CN"/>
        </w:rPr>
        <w:t>3</w:t>
      </w:r>
      <w:r>
        <w:rPr>
          <w:rFonts w:hint="eastAsia" w:ascii="宋体" w:hAnsi="宋体" w:cs="宋体"/>
          <w:b/>
          <w:bCs/>
          <w:kern w:val="0"/>
          <w:sz w:val="24"/>
          <w:szCs w:val="24"/>
        </w:rPr>
        <w:t>0，</w:t>
      </w:r>
      <w:r>
        <w:rPr>
          <w:rFonts w:hint="eastAsia" w:ascii="宋体" w:hAnsi="宋体" w:cs="宋体"/>
          <w:b/>
          <w:bCs/>
          <w:kern w:val="0"/>
          <w:sz w:val="24"/>
          <w:szCs w:val="24"/>
          <w:lang w:val="en-US" w:eastAsia="zh-CN"/>
        </w:rPr>
        <w:t>新五丰股份有限公司会议室（长沙市芙蓉区第一大道19楼）</w:t>
      </w:r>
      <w:r>
        <w:rPr>
          <w:rFonts w:hint="eastAsia" w:ascii="宋体" w:hAnsi="宋体" w:cs="宋体"/>
          <w:b/>
          <w:bCs/>
          <w:kern w:val="0"/>
          <w:sz w:val="24"/>
          <w:szCs w:val="24"/>
        </w:rPr>
        <w:t>。</w:t>
      </w:r>
    </w:p>
    <w:p>
      <w:pPr>
        <w:widowControl/>
        <w:spacing w:line="480" w:lineRule="exact"/>
        <w:jc w:val="left"/>
        <w:rPr>
          <w:rFonts w:ascii="宋体" w:hAnsi="宋体" w:cs="宋体"/>
          <w:kern w:val="0"/>
          <w:sz w:val="24"/>
          <w:szCs w:val="24"/>
        </w:rPr>
      </w:pPr>
      <w:r>
        <w:rPr>
          <w:rFonts w:hint="eastAsia" w:ascii="宋体"/>
          <w:b/>
          <w:bCs/>
          <w:kern w:val="0"/>
          <w:sz w:val="24"/>
          <w:szCs w:val="24"/>
          <w:lang w:val="en-US" w:eastAsia="zh-CN"/>
        </w:rPr>
        <w:t>11</w:t>
      </w:r>
      <w:r>
        <w:rPr>
          <w:rFonts w:hint="eastAsia" w:ascii="宋体"/>
          <w:b/>
          <w:bCs/>
          <w:kern w:val="0"/>
          <w:sz w:val="24"/>
          <w:szCs w:val="24"/>
        </w:rPr>
        <w:t>、</w:t>
      </w:r>
      <w:r>
        <w:rPr>
          <w:rFonts w:hint="eastAsia" w:ascii="宋体" w:hAnsi="宋体" w:cs="宋体"/>
          <w:b/>
          <w:bCs/>
          <w:kern w:val="0"/>
          <w:sz w:val="24"/>
          <w:szCs w:val="24"/>
        </w:rPr>
        <w:t>联</w:t>
      </w:r>
      <w:r>
        <w:rPr>
          <w:rFonts w:ascii="宋体" w:hAnsi="宋体" w:cs="宋体"/>
          <w:b/>
          <w:bCs/>
          <w:kern w:val="0"/>
          <w:sz w:val="24"/>
          <w:szCs w:val="24"/>
        </w:rPr>
        <w:t xml:space="preserve"> </w:t>
      </w:r>
      <w:r>
        <w:rPr>
          <w:rFonts w:hint="eastAsia" w:ascii="宋体" w:hAnsi="宋体" w:cs="宋体"/>
          <w:b/>
          <w:bCs/>
          <w:kern w:val="0"/>
          <w:sz w:val="24"/>
          <w:szCs w:val="24"/>
        </w:rPr>
        <w:t>系</w:t>
      </w:r>
      <w:r>
        <w:rPr>
          <w:rFonts w:ascii="宋体" w:hAnsi="宋体" w:cs="宋体"/>
          <w:b/>
          <w:bCs/>
          <w:kern w:val="0"/>
          <w:sz w:val="24"/>
          <w:szCs w:val="24"/>
        </w:rPr>
        <w:t xml:space="preserve"> </w:t>
      </w:r>
      <w:r>
        <w:rPr>
          <w:rFonts w:hint="eastAsia" w:ascii="宋体" w:hAnsi="宋体" w:cs="宋体"/>
          <w:b/>
          <w:bCs/>
          <w:kern w:val="0"/>
          <w:sz w:val="24"/>
          <w:szCs w:val="24"/>
        </w:rPr>
        <w:t>人：</w:t>
      </w:r>
      <w:r>
        <w:rPr>
          <w:rFonts w:ascii="宋体"/>
          <w:kern w:val="0"/>
          <w:sz w:val="24"/>
          <w:szCs w:val="24"/>
          <w:u w:val="single"/>
        </w:rPr>
        <w:t> </w:t>
      </w:r>
      <w:r>
        <w:rPr>
          <w:rFonts w:hint="eastAsia" w:ascii="宋体" w:hAnsi="宋体" w:cs="宋体"/>
          <w:kern w:val="0"/>
          <w:sz w:val="24"/>
          <w:szCs w:val="24"/>
          <w:u w:val="single"/>
          <w:lang w:val="en-US" w:eastAsia="zh-CN"/>
        </w:rPr>
        <w:t>杨勇</w:t>
      </w:r>
      <w:r>
        <w:rPr>
          <w:rFonts w:ascii="宋体" w:hAnsi="宋体" w:cs="宋体"/>
          <w:sz w:val="24"/>
          <w:szCs w:val="24"/>
          <w:u w:val="single"/>
        </w:rPr>
        <w:t xml:space="preserve"> </w:t>
      </w:r>
      <w:r>
        <w:rPr>
          <w:rFonts w:hint="eastAsia" w:ascii="宋体" w:hAnsi="宋体" w:cs="宋体"/>
          <w:b/>
          <w:bCs/>
          <w:kern w:val="0"/>
          <w:sz w:val="24"/>
          <w:szCs w:val="24"/>
        </w:rPr>
        <w:t>电</w:t>
      </w:r>
      <w:r>
        <w:rPr>
          <w:rFonts w:ascii="宋体"/>
          <w:b/>
          <w:bCs/>
          <w:kern w:val="0"/>
          <w:sz w:val="24"/>
          <w:szCs w:val="24"/>
        </w:rPr>
        <w:t>   </w:t>
      </w:r>
      <w:r>
        <w:rPr>
          <w:rFonts w:ascii="宋体" w:hAnsi="宋体" w:cs="宋体"/>
          <w:b/>
          <w:bCs/>
          <w:kern w:val="0"/>
          <w:sz w:val="24"/>
          <w:szCs w:val="24"/>
        </w:rPr>
        <w:t xml:space="preserve"> </w:t>
      </w:r>
      <w:r>
        <w:rPr>
          <w:rFonts w:hint="eastAsia" w:ascii="宋体" w:hAnsi="宋体" w:cs="宋体"/>
          <w:b/>
          <w:bCs/>
          <w:kern w:val="0"/>
          <w:sz w:val="24"/>
          <w:szCs w:val="24"/>
        </w:rPr>
        <w:t>话：</w:t>
      </w:r>
      <w:r>
        <w:rPr>
          <w:rFonts w:ascii="宋体"/>
          <w:kern w:val="0"/>
          <w:sz w:val="24"/>
          <w:szCs w:val="24"/>
          <w:u w:val="single"/>
        </w:rPr>
        <w:t> </w:t>
      </w:r>
      <w:r>
        <w:rPr>
          <w:rFonts w:hint="eastAsia" w:ascii="宋体" w:hAnsi="宋体" w:cs="宋体"/>
          <w:kern w:val="0"/>
          <w:sz w:val="24"/>
          <w:szCs w:val="24"/>
          <w:u w:val="single"/>
          <w:lang w:val="en-US" w:eastAsia="zh-CN"/>
        </w:rPr>
        <w:t>13874831366</w:t>
      </w:r>
      <w:r>
        <w:rPr>
          <w:rFonts w:ascii="宋体" w:hAnsi="宋体" w:cs="宋体"/>
          <w:kern w:val="0"/>
          <w:sz w:val="24"/>
          <w:szCs w:val="24"/>
        </w:rPr>
        <w:t xml:space="preserve">        </w:t>
      </w:r>
    </w:p>
    <w:p>
      <w:pPr>
        <w:pStyle w:val="86"/>
        <w:spacing w:line="480" w:lineRule="exact"/>
        <w:ind w:firstLine="228" w:firstLineChars="95"/>
        <w:jc w:val="left"/>
        <w:rPr>
          <w:rFonts w:ascii="宋体" w:hAnsi="宋体" w:cs="宋体"/>
          <w:kern w:val="0"/>
          <w:sz w:val="24"/>
          <w:szCs w:val="24"/>
        </w:rPr>
      </w:pPr>
    </w:p>
    <w:p>
      <w:pPr>
        <w:pStyle w:val="4"/>
        <w:spacing w:line="560" w:lineRule="exact"/>
        <w:jc w:val="center"/>
        <w:rPr>
          <w:rFonts w:ascii="宋体" w:hAnsi="宋体" w:cs="宋体"/>
          <w:sz w:val="32"/>
          <w:szCs w:val="32"/>
        </w:rPr>
      </w:pPr>
      <w:bookmarkStart w:id="7" w:name="_Toc227423920"/>
      <w:bookmarkStart w:id="8" w:name="_Toc32546"/>
      <w:bookmarkStart w:id="9" w:name="_Toc26408"/>
      <w:bookmarkStart w:id="10" w:name="_Toc1640"/>
      <w:r>
        <w:rPr>
          <w:rFonts w:hint="eastAsia" w:ascii="宋体" w:hAnsi="宋体" w:cs="宋体"/>
          <w:sz w:val="32"/>
          <w:szCs w:val="32"/>
        </w:rPr>
        <w:t>第二章  谈判办法</w:t>
      </w:r>
    </w:p>
    <w:bookmarkEnd w:id="7"/>
    <w:bookmarkEnd w:id="8"/>
    <w:bookmarkEnd w:id="9"/>
    <w:bookmarkEnd w:id="10"/>
    <w:p>
      <w:pPr>
        <w:spacing w:line="560" w:lineRule="exact"/>
        <w:ind w:left="1" w:hanging="1"/>
        <w:rPr>
          <w:rFonts w:ascii="宋体" w:hAnsi="宋体" w:cs="宋体"/>
          <w:sz w:val="24"/>
          <w:szCs w:val="24"/>
        </w:rPr>
      </w:pPr>
      <w:r>
        <w:rPr>
          <w:rFonts w:hint="eastAsia" w:ascii="宋体" w:hAnsi="宋体" w:cs="宋体"/>
          <w:b/>
          <w:sz w:val="24"/>
          <w:szCs w:val="24"/>
        </w:rPr>
        <w:t>1、谈判方法：</w:t>
      </w:r>
      <w:r>
        <w:rPr>
          <w:rFonts w:hint="eastAsia" w:ascii="宋体" w:hAnsi="宋体" w:cs="宋体"/>
          <w:sz w:val="24"/>
          <w:szCs w:val="24"/>
        </w:rPr>
        <w:t>本次谈判采用两轮报价法。第一轮报价由参标单位随响应文件递交，第二轮报价（最终报价）现场谈判确定。谈判小组对满足谈判文件的应标人，按照最终报价由低到高的顺序进行排名，推荐满足谈判文件要求且报价最低的供应商为本项目实施单位。</w:t>
      </w:r>
    </w:p>
    <w:p>
      <w:pPr>
        <w:tabs>
          <w:tab w:val="left" w:pos="420"/>
          <w:tab w:val="left" w:pos="1260"/>
          <w:tab w:val="left" w:pos="1680"/>
          <w:tab w:val="left" w:pos="4800"/>
        </w:tabs>
        <w:spacing w:line="560" w:lineRule="exact"/>
        <w:rPr>
          <w:rFonts w:ascii="宋体" w:hAnsi="宋体" w:cs="宋体"/>
          <w:sz w:val="24"/>
          <w:szCs w:val="24"/>
        </w:rPr>
      </w:pPr>
      <w:r>
        <w:rPr>
          <w:rFonts w:hint="eastAsia" w:ascii="宋体" w:hAnsi="宋体" w:cs="宋体"/>
          <w:sz w:val="24"/>
          <w:szCs w:val="24"/>
        </w:rPr>
        <w:t>2、评审表：</w:t>
      </w:r>
      <w:bookmarkStart w:id="11" w:name="_Toc227423924"/>
    </w:p>
    <w:tbl>
      <w:tblPr>
        <w:tblStyle w:val="37"/>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vAlign w:val="center"/>
          </w:tcPr>
          <w:p>
            <w:pPr>
              <w:jc w:val="center"/>
              <w:rPr>
                <w:rFonts w:ascii="宋体" w:hAnsi="宋体" w:cs="宋体"/>
                <w:b/>
                <w:bCs/>
              </w:rPr>
            </w:pPr>
            <w:r>
              <w:rPr>
                <w:rFonts w:hint="eastAsia" w:ascii="宋体" w:hAnsi="宋体" w:cs="宋体"/>
                <w:b/>
                <w:bCs/>
              </w:rPr>
              <w:t>评审因素</w:t>
            </w:r>
          </w:p>
        </w:tc>
        <w:tc>
          <w:tcPr>
            <w:tcW w:w="4662" w:type="dxa"/>
            <w:gridSpan w:val="3"/>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vAlign w:val="center"/>
          </w:tcPr>
          <w:p>
            <w:pPr>
              <w:jc w:val="center"/>
              <w:rPr>
                <w:rFonts w:hint="eastAsia"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rPr>
            </w:pPr>
            <w:r>
              <w:rPr>
                <w:rFonts w:hint="eastAsia" w:ascii="宋体" w:hAnsi="宋体" w:cs="宋体"/>
              </w:rPr>
              <w:t>资格性审查</w:t>
            </w:r>
          </w:p>
        </w:tc>
        <w:tc>
          <w:tcPr>
            <w:tcW w:w="2850" w:type="dxa"/>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vAlign w:val="center"/>
          </w:tcPr>
          <w:p>
            <w:pPr>
              <w:spacing w:line="276" w:lineRule="auto"/>
              <w:jc w:val="center"/>
              <w:rPr>
                <w:rFonts w:ascii="宋体" w:hAnsi="宋体" w:cs="宋体"/>
                <w:color w:val="000000"/>
              </w:rPr>
            </w:pPr>
          </w:p>
        </w:tc>
        <w:tc>
          <w:tcPr>
            <w:tcW w:w="1554" w:type="dxa"/>
            <w:vAlign w:val="center"/>
          </w:tcPr>
          <w:p>
            <w:pPr>
              <w:rPr>
                <w:rFonts w:ascii="宋体" w:hAnsi="宋体" w:cs="宋体"/>
                <w:color w:val="000000"/>
              </w:rPr>
            </w:pPr>
          </w:p>
        </w:tc>
        <w:tc>
          <w:tcPr>
            <w:tcW w:w="1554" w:type="dxa"/>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bl>
    <w:p>
      <w:pPr>
        <w:pStyle w:val="2"/>
        <w:spacing w:after="312"/>
        <w:ind w:left="0" w:firstLine="0" w:firstLineChars="0"/>
        <w:rPr>
          <w:lang w:val="en-US"/>
        </w:rPr>
      </w:pPr>
    </w:p>
    <w:p>
      <w:pPr>
        <w:pStyle w:val="4"/>
        <w:spacing w:line="560" w:lineRule="exact"/>
        <w:rPr>
          <w:rFonts w:ascii="宋体" w:hAnsi="宋体" w:cs="宋体"/>
          <w:sz w:val="32"/>
          <w:szCs w:val="32"/>
        </w:rPr>
        <w:sectPr>
          <w:pgSz w:w="11906" w:h="16838"/>
          <w:pgMar w:top="851" w:right="1133" w:bottom="993" w:left="1418" w:header="709" w:footer="120" w:gutter="0"/>
          <w:cols w:space="720" w:num="1"/>
          <w:docGrid w:type="lines" w:linePitch="312" w:charSpace="0"/>
        </w:sectPr>
      </w:pPr>
      <w:bookmarkStart w:id="12" w:name="_Toc5623"/>
      <w:bookmarkStart w:id="13" w:name="_Toc23244"/>
    </w:p>
    <w:p>
      <w:pPr>
        <w:pStyle w:val="4"/>
        <w:spacing w:line="560" w:lineRule="exact"/>
        <w:jc w:val="center"/>
        <w:rPr>
          <w:rFonts w:ascii="宋体" w:hAnsi="宋体" w:cs="宋体"/>
          <w:sz w:val="32"/>
          <w:szCs w:val="32"/>
        </w:rPr>
      </w:pPr>
      <w:bookmarkStart w:id="14" w:name="_Toc1017"/>
      <w:r>
        <w:rPr>
          <w:rFonts w:hint="eastAsia" w:ascii="宋体" w:hAnsi="宋体" w:cs="宋体"/>
          <w:sz w:val="32"/>
          <w:szCs w:val="32"/>
        </w:rPr>
        <w:t>第三章 谈判邀请需求及说明</w:t>
      </w:r>
      <w:bookmarkEnd w:id="12"/>
      <w:bookmarkEnd w:id="13"/>
      <w:bookmarkEnd w:id="14"/>
    </w:p>
    <w:p>
      <w:pPr>
        <w:rPr>
          <w:rFonts w:hint="eastAsia" w:ascii="宋体" w:hAnsi="宋体" w:eastAsia="宋体" w:cs="宋体"/>
          <w:b w:val="0"/>
          <w:sz w:val="24"/>
          <w:szCs w:val="24"/>
        </w:rPr>
      </w:pPr>
      <w:bookmarkStart w:id="15" w:name="_Toc43609884"/>
      <w:bookmarkStart w:id="16" w:name="_Toc100825986"/>
      <w:bookmarkStart w:id="17" w:name="_Toc43611498"/>
      <w:bookmarkStart w:id="18" w:name="_Toc43608973"/>
      <w:bookmarkStart w:id="19" w:name="_Toc43609779"/>
      <w:bookmarkStart w:id="20" w:name="_Toc12086"/>
      <w:bookmarkStart w:id="21" w:name="_Toc227423930"/>
      <w:bookmarkStart w:id="22" w:name="_Toc17449"/>
      <w:bookmarkStart w:id="23" w:name="_Toc26871"/>
      <w:r>
        <w:rPr>
          <w:rFonts w:hint="eastAsia" w:ascii="宋体" w:hAnsi="宋体" w:eastAsia="宋体" w:cs="宋体"/>
          <w:b w:val="0"/>
          <w:sz w:val="24"/>
          <w:szCs w:val="24"/>
        </w:rPr>
        <w:t>一、改造范围</w:t>
      </w:r>
    </w:p>
    <w:p>
      <w:pPr>
        <w:ind w:firstLine="480" w:firstLineChars="200"/>
        <w:rPr>
          <w:rFonts w:hint="eastAsia" w:ascii="宋体" w:hAnsi="宋体" w:eastAsia="宋体" w:cs="宋体"/>
          <w:b w:val="0"/>
          <w:sz w:val="24"/>
          <w:szCs w:val="24"/>
        </w:rPr>
      </w:pPr>
      <w:r>
        <w:rPr>
          <w:rFonts w:hint="eastAsia" w:ascii="宋体" w:hAnsi="宋体" w:cs="宋体"/>
          <w:b w:val="0"/>
          <w:sz w:val="24"/>
          <w:szCs w:val="24"/>
          <w:lang w:eastAsia="zh-CN"/>
        </w:rPr>
        <w:t>湖南网岭伍零贰饲料有限责任公司</w:t>
      </w:r>
      <w:r>
        <w:rPr>
          <w:rFonts w:hint="eastAsia" w:ascii="宋体" w:hAnsi="宋体" w:eastAsia="宋体" w:cs="宋体"/>
          <w:b w:val="0"/>
          <w:sz w:val="24"/>
          <w:szCs w:val="24"/>
        </w:rPr>
        <w:t>现有一台4T/h固定炉排锅炉，锅炉现使用燃料为生物质成型颗粒。锅炉现有进料系统简单粗糙，不便于操作和不方便负荷调整，锅炉除尘系统配置不健全和不合理，排烟温度较高，布袋除尘未能正常使用，环保排放不达标，经常性烟囱冒黑烟。为确保锅炉安全经济运行，环保排放达标，经本公司勘察研究，特提出整改。改造仅限于给料系统及除尘系统炉膛作局部调整，改造不动锅炉汽水系统，系统改造无需报审报检。</w:t>
      </w:r>
    </w:p>
    <w:p>
      <w:pPr>
        <w:rPr>
          <w:rFonts w:hint="eastAsia" w:ascii="宋体" w:hAnsi="宋体" w:eastAsia="宋体" w:cs="宋体"/>
          <w:b w:val="0"/>
          <w:sz w:val="24"/>
          <w:szCs w:val="24"/>
        </w:rPr>
      </w:pPr>
      <w:r>
        <w:rPr>
          <w:rFonts w:hint="eastAsia" w:ascii="宋体" w:hAnsi="宋体" w:eastAsia="宋体" w:cs="宋体"/>
          <w:b w:val="0"/>
          <w:sz w:val="24"/>
          <w:szCs w:val="24"/>
        </w:rPr>
        <w:t>二、给料系统改造</w:t>
      </w:r>
    </w:p>
    <w:p>
      <w:pPr>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改现有的进料系统为时间设定的自动进料系统。</w:t>
      </w:r>
    </w:p>
    <w:p>
      <w:pPr>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①制作一个10吨左右的高位料仓，料仓贮满料可满足月产12000吨饲料单班（24小时）颗粒用料需求。</w:t>
      </w:r>
    </w:p>
    <w:p>
      <w:pPr>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②安装斗式提升机一台往高位料仓送料，斗式提升机进料口采用下沉式，正常上料在±0斗面操作。</w:t>
      </w:r>
    </w:p>
    <w:p>
      <w:pPr>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③增加叶片式给料机一台，另配风送进料管一套，送料机采用可设定时间间隔性自动进料模式。</w:t>
      </w:r>
    </w:p>
    <w:p>
      <w:pPr>
        <w:rPr>
          <w:rFonts w:hint="eastAsia" w:ascii="宋体" w:hAnsi="宋体" w:eastAsia="宋体" w:cs="宋体"/>
          <w:b w:val="0"/>
          <w:sz w:val="24"/>
          <w:szCs w:val="24"/>
        </w:rPr>
      </w:pPr>
      <w:r>
        <w:rPr>
          <w:rFonts w:hint="eastAsia" w:ascii="宋体" w:hAnsi="宋体" w:eastAsia="宋体" w:cs="宋体"/>
          <w:b w:val="0"/>
          <w:sz w:val="24"/>
          <w:szCs w:val="24"/>
        </w:rPr>
        <w:t>三、炉膛改造</w:t>
      </w:r>
    </w:p>
    <w:p>
      <w:pPr>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炉膛作局部改造，适应缩小炉排面积（确保一次鼓风均匀等压），改炉膛方形为椭圆形。</w:t>
      </w:r>
    </w:p>
    <w:p>
      <w:pPr>
        <w:rPr>
          <w:rFonts w:hint="eastAsia" w:ascii="宋体" w:hAnsi="宋体" w:eastAsia="宋体" w:cs="宋体"/>
          <w:b w:val="0"/>
          <w:sz w:val="24"/>
          <w:szCs w:val="24"/>
        </w:rPr>
      </w:pPr>
      <w:r>
        <w:rPr>
          <w:rFonts w:hint="eastAsia" w:ascii="宋体" w:hAnsi="宋体" w:eastAsia="宋体" w:cs="宋体"/>
          <w:b w:val="0"/>
          <w:sz w:val="24"/>
          <w:szCs w:val="24"/>
        </w:rPr>
        <w:t>四、除尘系统改造</w:t>
      </w:r>
    </w:p>
    <w:p>
      <w:pPr>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原有除尘系统全部废除停用，加装新制成套布袋除尘系统，其中包括初级旋风除尘器240平方布袋脉冲除尘器，布袋采用氟镁斯耐高温布袋，新配制Ф500钢制烟风管道约20米，配置布袋除尘电控一套，改造后可达到基本去除烟气火星，环保检测达到株洲市锅炉烟气排放控制指标（颗粒物＜50毫克/立方米）。</w:t>
      </w:r>
    </w:p>
    <w:p>
      <w:pPr>
        <w:ind w:left="560" w:hanging="480" w:hangingChars="200"/>
        <w:rPr>
          <w:rFonts w:hint="eastAsia" w:ascii="宋体" w:hAnsi="宋体" w:eastAsia="宋体" w:cs="宋体"/>
          <w:b w:val="0"/>
          <w:sz w:val="24"/>
          <w:szCs w:val="24"/>
        </w:rPr>
      </w:pPr>
      <w:r>
        <w:rPr>
          <w:rFonts w:hint="eastAsia" w:ascii="宋体" w:hAnsi="宋体" w:eastAsia="宋体" w:cs="宋体"/>
          <w:b w:val="0"/>
          <w:sz w:val="24"/>
          <w:szCs w:val="24"/>
        </w:rPr>
        <w:t>五、增加钢管式二级节能器一台，节能器可进一步降低烟温，去除残余火星，提高锅炉热效率，确保布袋平稳运行，节能器大小为M1500×3000，内置DN50×3.5的3087钢管199根。</w:t>
      </w:r>
    </w:p>
    <w:p>
      <w:pPr>
        <w:ind w:left="560" w:hanging="480" w:hangingChars="200"/>
        <w:rPr>
          <w:rFonts w:hint="eastAsia" w:ascii="宋体" w:hAnsi="宋体" w:eastAsia="宋体" w:cs="宋体"/>
          <w:b w:val="0"/>
          <w:sz w:val="24"/>
          <w:szCs w:val="24"/>
        </w:rPr>
      </w:pPr>
      <w:r>
        <w:rPr>
          <w:rFonts w:hint="eastAsia" w:ascii="宋体" w:hAnsi="宋体" w:eastAsia="宋体" w:cs="宋体"/>
          <w:b w:val="0"/>
          <w:sz w:val="24"/>
          <w:szCs w:val="24"/>
        </w:rPr>
        <w:t>六、保留现有引风机及烟仓，引风机进口烟管重新制作改变走向，减小系统风阻。</w:t>
      </w:r>
    </w:p>
    <w:p>
      <w:pPr>
        <w:ind w:left="560" w:hanging="480" w:hangingChars="200"/>
        <w:rPr>
          <w:rFonts w:hint="eastAsia" w:ascii="宋体" w:hAnsi="宋体" w:eastAsia="宋体" w:cs="宋体"/>
          <w:b w:val="0"/>
          <w:sz w:val="24"/>
          <w:szCs w:val="24"/>
        </w:rPr>
      </w:pPr>
      <w:r>
        <w:rPr>
          <w:rFonts w:hint="eastAsia" w:ascii="宋体" w:hAnsi="宋体" w:eastAsia="宋体" w:cs="宋体"/>
          <w:b w:val="0"/>
          <w:sz w:val="24"/>
          <w:szCs w:val="24"/>
        </w:rPr>
        <w:t>七、系统改造时间周期为</w:t>
      </w:r>
      <w:r>
        <w:rPr>
          <w:rFonts w:hint="eastAsia" w:ascii="宋体" w:hAnsi="宋体" w:cs="宋体"/>
          <w:b w:val="0"/>
          <w:sz w:val="24"/>
          <w:szCs w:val="24"/>
          <w:lang w:val="en-US" w:eastAsia="zh-CN"/>
        </w:rPr>
        <w:t>22</w:t>
      </w:r>
      <w:r>
        <w:rPr>
          <w:rFonts w:hint="eastAsia" w:ascii="宋体" w:hAnsi="宋体" w:eastAsia="宋体" w:cs="宋体"/>
          <w:b w:val="0"/>
          <w:sz w:val="24"/>
          <w:szCs w:val="24"/>
        </w:rPr>
        <w:t>天，其中锅炉停炉时间约4天，改造过程中老系统的拆除及地面平整（含基础）由甲方负责。</w:t>
      </w:r>
    </w:p>
    <w:p>
      <w:pPr>
        <w:rPr>
          <w:rFonts w:hint="eastAsia" w:ascii="宋体" w:hAnsi="宋体" w:eastAsia="宋体" w:cs="宋体"/>
          <w:sz w:val="24"/>
          <w:szCs w:val="24"/>
        </w:rPr>
      </w:pPr>
      <w:r>
        <w:rPr>
          <w:rFonts w:hint="eastAsia" w:ascii="宋体" w:hAnsi="宋体" w:eastAsia="宋体" w:cs="宋体"/>
          <w:b w:val="0"/>
          <w:sz w:val="24"/>
          <w:szCs w:val="24"/>
        </w:rPr>
        <w:t>八、</w:t>
      </w:r>
      <w:r>
        <w:rPr>
          <w:rFonts w:hint="eastAsia" w:ascii="宋体" w:hAnsi="宋体" w:eastAsia="宋体" w:cs="宋体"/>
          <w:b w:val="0"/>
          <w:sz w:val="24"/>
          <w:szCs w:val="24"/>
          <w:lang w:val="en-US" w:eastAsia="zh-CN"/>
        </w:rPr>
        <w:t>工程量清单</w:t>
      </w:r>
      <w:r>
        <w:rPr>
          <w:rFonts w:hint="eastAsia" w:ascii="宋体" w:hAnsi="宋体" w:eastAsia="宋体" w:cs="宋体"/>
          <w:b w:val="0"/>
          <w:sz w:val="24"/>
          <w:szCs w:val="24"/>
        </w:rPr>
        <w:t>。</w:t>
      </w:r>
    </w:p>
    <w:tbl>
      <w:tblPr>
        <w:tblStyle w:val="37"/>
        <w:tblW w:w="10100" w:type="dxa"/>
        <w:jc w:val="center"/>
        <w:tblLayout w:type="autofit"/>
        <w:tblCellMar>
          <w:top w:w="0" w:type="dxa"/>
          <w:left w:w="108" w:type="dxa"/>
          <w:bottom w:w="0" w:type="dxa"/>
          <w:right w:w="108" w:type="dxa"/>
        </w:tblCellMar>
      </w:tblPr>
      <w:tblGrid>
        <w:gridCol w:w="926"/>
        <w:gridCol w:w="2463"/>
        <w:gridCol w:w="785"/>
        <w:gridCol w:w="1591"/>
        <w:gridCol w:w="4335"/>
      </w:tblGrid>
      <w:tr>
        <w:tblPrEx>
          <w:tblCellMar>
            <w:top w:w="0" w:type="dxa"/>
            <w:left w:w="108" w:type="dxa"/>
            <w:bottom w:w="0" w:type="dxa"/>
            <w:right w:w="108" w:type="dxa"/>
          </w:tblCellMar>
        </w:tblPrEx>
        <w:trPr>
          <w:trHeight w:val="312" w:hRule="atLeast"/>
          <w:jc w:val="center"/>
        </w:trPr>
        <w:tc>
          <w:tcPr>
            <w:tcW w:w="10100" w:type="dxa"/>
            <w:gridSpan w:val="5"/>
            <w:tcBorders>
              <w:top w:val="nil"/>
              <w:left w:val="nil"/>
              <w:bottom w:val="nil"/>
              <w:right w:val="nil"/>
            </w:tcBorders>
            <w:noWrap/>
            <w:vAlign w:val="center"/>
          </w:tcPr>
          <w:p>
            <w:pPr>
              <w:widowControl/>
              <w:tabs>
                <w:tab w:val="left" w:pos="670"/>
              </w:tabs>
              <w:jc w:val="left"/>
              <w:rPr>
                <w:rFonts w:hint="eastAsia" w:ascii="宋体" w:hAnsi="宋体" w:eastAsia="宋体" w:cs="宋体"/>
                <w:sz w:val="24"/>
                <w:szCs w:val="24"/>
                <w:lang w:val="en-US" w:eastAsia="zh-CN"/>
              </w:rPr>
            </w:pPr>
            <w:r>
              <w:rPr>
                <w:rFonts w:hint="eastAsia" w:ascii="宋体" w:hAnsi="宋体" w:eastAsia="宋体" w:cs="宋体"/>
                <w:b w:val="0"/>
                <w:bCs/>
                <w:color w:val="000000"/>
                <w:sz w:val="24"/>
                <w:szCs w:val="24"/>
                <w:lang w:val="en-US" w:eastAsia="zh-CN"/>
              </w:rPr>
              <w:t>1、除尘系统设备</w:t>
            </w:r>
            <w:r>
              <w:rPr>
                <w:rFonts w:hint="eastAsia" w:ascii="宋体" w:hAnsi="宋体" w:eastAsia="宋体" w:cs="宋体"/>
                <w:b w:val="0"/>
                <w:bCs/>
                <w:color w:val="000000"/>
                <w:sz w:val="24"/>
                <w:szCs w:val="24"/>
              </w:rPr>
              <w:t>报价清单</w:t>
            </w:r>
          </w:p>
        </w:tc>
      </w:tr>
      <w:tr>
        <w:tblPrEx>
          <w:tblCellMar>
            <w:top w:w="0" w:type="dxa"/>
            <w:left w:w="108" w:type="dxa"/>
            <w:bottom w:w="0" w:type="dxa"/>
            <w:right w:w="108" w:type="dxa"/>
          </w:tblCellMar>
        </w:tblPrEx>
        <w:trPr>
          <w:trHeight w:val="312" w:hRule="atLeast"/>
          <w:jc w:val="center"/>
        </w:trPr>
        <w:tc>
          <w:tcPr>
            <w:tcW w:w="9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246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产品名称</w:t>
            </w:r>
          </w:p>
        </w:tc>
        <w:tc>
          <w:tcPr>
            <w:tcW w:w="78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59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费用（元）</w:t>
            </w:r>
          </w:p>
        </w:tc>
        <w:tc>
          <w:tcPr>
            <w:tcW w:w="433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布袋除尘</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1台</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含卸料器及电控</w:t>
            </w: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2</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旋风除尘器</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1台</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含卸料器</w:t>
            </w: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3</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管式节能器</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1台</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Ф1500×3000</w:t>
            </w: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4</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烟风管道</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20米</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Ф500×3</w:t>
            </w: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5</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上料提升</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1台</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9m皮带、PVC600-150塑料畚斗D1311</w:t>
            </w: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6</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高位料仓</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1套</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长2000×宽15000×高2000</w:t>
            </w:r>
            <w:r>
              <w:rPr>
                <w:rFonts w:hint="eastAsia" w:ascii="宋体" w:hAnsi="宋体" w:eastAsia="宋体" w:cs="宋体"/>
                <w:b w:val="0"/>
                <w:color w:val="000000"/>
                <w:sz w:val="24"/>
                <w:szCs w:val="24"/>
              </w:rPr>
              <w:br w:type="textWrapping"/>
            </w:r>
            <w:r>
              <w:rPr>
                <w:rFonts w:hint="eastAsia" w:ascii="宋体" w:hAnsi="宋体" w:eastAsia="宋体" w:cs="宋体"/>
                <w:b w:val="0"/>
                <w:color w:val="000000"/>
                <w:sz w:val="24"/>
                <w:szCs w:val="24"/>
              </w:rPr>
              <w:t>铁板厚度3mm</w:t>
            </w: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7</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给料机</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1台</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含风管、叶片给料机、送风机、电控</w:t>
            </w: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8</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吊装及运输</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2次</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w:t>
            </w: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9</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炉膛改造</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w:t>
            </w: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10</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节能器循环泵</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2台</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11</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节能器循环管道</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1套</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DN32，40米</w:t>
            </w: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12</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维修水处理交换器</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1项</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13</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工时费</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p>
        </w:tc>
      </w:tr>
      <w:tr>
        <w:tblPrEx>
          <w:tblCellMar>
            <w:top w:w="0" w:type="dxa"/>
            <w:left w:w="108" w:type="dxa"/>
            <w:bottom w:w="0" w:type="dxa"/>
            <w:right w:w="108" w:type="dxa"/>
          </w:tblCellMar>
        </w:tblPrEx>
        <w:trPr>
          <w:trHeight w:val="312" w:hRule="atLeast"/>
          <w:jc w:val="center"/>
        </w:trPr>
        <w:tc>
          <w:tcPr>
            <w:tcW w:w="92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14</w:t>
            </w:r>
          </w:p>
        </w:tc>
        <w:tc>
          <w:tcPr>
            <w:tcW w:w="2463"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税金</w:t>
            </w:r>
          </w:p>
        </w:tc>
        <w:tc>
          <w:tcPr>
            <w:tcW w:w="7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w:t>
            </w:r>
          </w:p>
        </w:tc>
      </w:tr>
      <w:tr>
        <w:tblPrEx>
          <w:tblCellMar>
            <w:top w:w="0" w:type="dxa"/>
            <w:left w:w="108" w:type="dxa"/>
            <w:bottom w:w="0" w:type="dxa"/>
            <w:right w:w="108" w:type="dxa"/>
          </w:tblCellMar>
        </w:tblPrEx>
        <w:trPr>
          <w:trHeight w:val="312" w:hRule="atLeast"/>
          <w:jc w:val="center"/>
        </w:trPr>
        <w:tc>
          <w:tcPr>
            <w:tcW w:w="417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合计</w:t>
            </w:r>
          </w:p>
        </w:tc>
        <w:tc>
          <w:tcPr>
            <w:tcW w:w="159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color w:val="000000"/>
                <w:sz w:val="24"/>
                <w:szCs w:val="24"/>
              </w:rPr>
            </w:pPr>
          </w:p>
        </w:tc>
        <w:tc>
          <w:tcPr>
            <w:tcW w:w="433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w:t>
            </w:r>
          </w:p>
        </w:tc>
      </w:tr>
    </w:tbl>
    <w:p>
      <w:pPr>
        <w:numPr>
          <w:ilvl w:val="0"/>
          <w:numId w:val="0"/>
        </w:numPr>
        <w:ind w:right="420" w:rightChars="0"/>
        <w:jc w:val="both"/>
        <w:rPr>
          <w:rFonts w:hint="eastAsia" w:ascii="宋体" w:hAnsi="宋体" w:eastAsia="宋体" w:cs="宋体"/>
          <w:b w:val="0"/>
          <w:sz w:val="24"/>
          <w:szCs w:val="24"/>
          <w:lang w:val="en-US" w:eastAsia="zh-CN"/>
        </w:rPr>
      </w:pPr>
    </w:p>
    <w:p>
      <w:pPr>
        <w:tabs>
          <w:tab w:val="left" w:pos="315"/>
          <w:tab w:val="right" w:pos="8570"/>
        </w:tabs>
        <w:ind w:right="420"/>
        <w:jc w:val="left"/>
        <w:rPr>
          <w:rFonts w:hint="eastAsia" w:ascii="宋体" w:hAnsi="宋体" w:eastAsia="宋体" w:cs="宋体"/>
          <w:b w:val="0"/>
          <w:sz w:val="24"/>
          <w:szCs w:val="24"/>
        </w:rPr>
      </w:pPr>
      <w:r>
        <w:rPr>
          <w:rFonts w:hint="eastAsia" w:ascii="宋体" w:hAnsi="宋体" w:eastAsia="宋体" w:cs="宋体"/>
          <w:b w:val="0"/>
          <w:sz w:val="24"/>
          <w:szCs w:val="24"/>
          <w:lang w:eastAsia="zh-CN"/>
        </w:rPr>
        <w:tab/>
      </w:r>
      <w:r>
        <w:rPr>
          <w:rFonts w:hint="eastAsia" w:ascii="宋体" w:hAnsi="宋体" w:eastAsia="宋体" w:cs="宋体"/>
          <w:b w:val="0"/>
          <w:sz w:val="24"/>
          <w:szCs w:val="24"/>
        </w:rPr>
        <w:t xml:space="preserve"> </w:t>
      </w:r>
    </w:p>
    <w:p>
      <w:pPr>
        <w:pStyle w:val="82"/>
        <w:spacing w:line="360" w:lineRule="auto"/>
        <w:ind w:firstLine="0" w:firstLineChars="0"/>
        <w:rPr>
          <w:rFonts w:hint="eastAsia" w:ascii="宋体" w:hAnsi="宋体" w:eastAsia="宋体" w:cs="宋体"/>
          <w:sz w:val="24"/>
          <w:szCs w:val="24"/>
        </w:rPr>
      </w:pPr>
    </w:p>
    <w:bookmarkEnd w:id="15"/>
    <w:bookmarkEnd w:id="16"/>
    <w:bookmarkEnd w:id="17"/>
    <w:bookmarkEnd w:id="18"/>
    <w:bookmarkEnd w:id="19"/>
    <w:p>
      <w:pPr>
        <w:pStyle w:val="82"/>
        <w:spacing w:line="360" w:lineRule="auto"/>
        <w:ind w:firstLine="480"/>
        <w:rPr>
          <w:rFonts w:hint="eastAsia" w:ascii="宋体" w:hAnsi="宋体" w:eastAsia="宋体" w:cs="宋体"/>
          <w:sz w:val="24"/>
          <w:szCs w:val="24"/>
        </w:rPr>
      </w:pPr>
    </w:p>
    <w:p>
      <w:pPr>
        <w:pStyle w:val="4"/>
        <w:spacing w:line="560" w:lineRule="exact"/>
        <w:jc w:val="center"/>
        <w:rPr>
          <w:rFonts w:hint="eastAsia" w:ascii="宋体" w:hAnsi="宋体" w:cs="宋体"/>
          <w:sz w:val="32"/>
          <w:szCs w:val="32"/>
          <w:highlight w:val="none"/>
        </w:rPr>
      </w:pPr>
      <w:r>
        <w:rPr>
          <w:rFonts w:hint="eastAsia" w:ascii="宋体" w:hAnsi="宋体" w:cs="宋体"/>
          <w:sz w:val="32"/>
          <w:szCs w:val="32"/>
          <w:highlight w:val="none"/>
        </w:rPr>
        <w:t>第四章  合同</w:t>
      </w:r>
      <w:r>
        <w:rPr>
          <w:rFonts w:hint="eastAsia" w:ascii="宋体" w:hAnsi="宋体" w:cs="宋体"/>
          <w:sz w:val="32"/>
          <w:szCs w:val="32"/>
          <w:highlight w:val="none"/>
          <w:lang w:val="en-US" w:eastAsia="zh-CN"/>
        </w:rPr>
        <w:t>主要</w:t>
      </w:r>
      <w:r>
        <w:rPr>
          <w:rFonts w:hint="eastAsia" w:ascii="宋体" w:hAnsi="宋体" w:cs="宋体"/>
          <w:sz w:val="32"/>
          <w:szCs w:val="32"/>
          <w:highlight w:val="none"/>
        </w:rPr>
        <w:t>条款</w:t>
      </w:r>
    </w:p>
    <w:p>
      <w:pPr>
        <w:jc w:val="center"/>
        <w:rPr>
          <w:rFonts w:hint="eastAsia" w:ascii="宋体" w:hAnsi="宋体"/>
          <w:b/>
          <w:sz w:val="32"/>
          <w:szCs w:val="24"/>
        </w:rPr>
      </w:pPr>
      <w:bookmarkStart w:id="24" w:name="_Toc32527"/>
      <w:r>
        <w:rPr>
          <w:rFonts w:hint="eastAsia" w:ascii="宋体" w:hAnsi="宋体" w:cs="宋体"/>
          <w:b/>
          <w:bCs/>
          <w:sz w:val="30"/>
          <w:szCs w:val="30"/>
          <w:highlight w:val="none"/>
        </w:rPr>
        <w:t>锅炉锅炉改造</w:t>
      </w:r>
      <w:r>
        <w:rPr>
          <w:rFonts w:hint="eastAsia" w:ascii="宋体" w:hAnsi="宋体"/>
          <w:b/>
          <w:bCs w:val="0"/>
          <w:color w:val="auto"/>
          <w:sz w:val="32"/>
          <w:szCs w:val="24"/>
          <w:highlight w:val="none"/>
        </w:rPr>
        <w:t>合同</w:t>
      </w:r>
    </w:p>
    <w:p>
      <w:pPr>
        <w:spacing w:line="360" w:lineRule="auto"/>
        <w:rPr>
          <w:rFonts w:hint="eastAsia" w:ascii="宋体" w:hAnsi="宋体" w:eastAsia="宋体" w:cs="宋体"/>
          <w:sz w:val="24"/>
          <w:szCs w:val="24"/>
          <w:u w:val="none"/>
          <w:lang w:eastAsia="zh-CN"/>
        </w:rPr>
      </w:pPr>
      <w:r>
        <w:rPr>
          <w:rFonts w:hint="eastAsia" w:ascii="宋体" w:hAnsi="宋体" w:cs="宋体"/>
          <w:sz w:val="24"/>
          <w:szCs w:val="24"/>
          <w:u w:val="none"/>
        </w:rPr>
        <w:t>甲方:</w:t>
      </w:r>
      <w:r>
        <w:rPr>
          <w:rFonts w:hint="eastAsia" w:ascii="宋体" w:hAnsi="宋体" w:cs="宋体"/>
          <w:sz w:val="24"/>
          <w:szCs w:val="24"/>
          <w:u w:val="none"/>
          <w:lang w:eastAsia="zh-CN"/>
        </w:rPr>
        <w:t>湖南网岭伍零贰饲料有限责任公司</w:t>
      </w:r>
    </w:p>
    <w:p>
      <w:pPr>
        <w:spacing w:line="360" w:lineRule="auto"/>
        <w:rPr>
          <w:rFonts w:hint="eastAsia" w:ascii="宋体" w:hAnsi="宋体" w:cs="宋体"/>
          <w:sz w:val="24"/>
          <w:szCs w:val="24"/>
          <w:u w:val="none"/>
        </w:rPr>
      </w:pPr>
      <w:r>
        <w:rPr>
          <w:rFonts w:hint="eastAsia" w:ascii="宋体" w:hAnsi="宋体" w:cs="宋体"/>
          <w:sz w:val="24"/>
          <w:szCs w:val="24"/>
          <w:u w:val="none"/>
        </w:rPr>
        <w:t>乙方:</w:t>
      </w:r>
    </w:p>
    <w:p>
      <w:pPr>
        <w:spacing w:line="360" w:lineRule="auto"/>
        <w:ind w:firstLine="480" w:firstLineChars="200"/>
        <w:rPr>
          <w:rFonts w:hint="eastAsia" w:ascii="宋体" w:hAnsi="宋体" w:cs="宋体"/>
          <w:sz w:val="24"/>
          <w:szCs w:val="24"/>
          <w:u w:val="none"/>
        </w:rPr>
      </w:pPr>
      <w:r>
        <w:rPr>
          <w:rFonts w:hint="eastAsia" w:ascii="宋体" w:hAnsi="宋体" w:cs="宋体"/>
          <w:sz w:val="24"/>
          <w:szCs w:val="24"/>
          <w:u w:val="none"/>
        </w:rPr>
        <w:t>甲方现有一台4T/h固定炉排锅炉，锅炉现使用燃料为生物质成型颗粒。锅炉现有进料系统简单粗糙，不便于操作和不方便负荷调整，锅炉除尘系统配置不健全和不合理，排烟温度较高，布袋除尘未能正常使用，环保排放不达标，经常性烟囱冒黑烟。为确保锅炉安全经济运行，环保排放达标，经甲乙双方商定后拟定,将由乙方负责甲方的锅炉改造施工,为明确双方权益和责任,特签订本合同,合同条款细述如下:</w:t>
      </w:r>
    </w:p>
    <w:p>
      <w:pPr>
        <w:spacing w:line="360" w:lineRule="auto"/>
        <w:rPr>
          <w:rFonts w:hint="eastAsia" w:ascii="宋体" w:hAnsi="宋体" w:cs="宋体"/>
          <w:sz w:val="24"/>
          <w:szCs w:val="24"/>
          <w:u w:val="none"/>
        </w:rPr>
      </w:pPr>
      <w:r>
        <w:rPr>
          <w:rFonts w:hint="eastAsia" w:ascii="宋体" w:hAnsi="宋体" w:cs="宋体"/>
          <w:sz w:val="24"/>
          <w:szCs w:val="24"/>
          <w:u w:val="none"/>
        </w:rPr>
        <w:t>一、改造范围</w:t>
      </w:r>
    </w:p>
    <w:p>
      <w:pPr>
        <w:spacing w:line="360" w:lineRule="auto"/>
        <w:rPr>
          <w:rFonts w:hint="eastAsia" w:ascii="宋体" w:hAnsi="宋体" w:cs="宋体"/>
          <w:sz w:val="24"/>
          <w:szCs w:val="24"/>
          <w:u w:val="none"/>
        </w:rPr>
      </w:pPr>
      <w:r>
        <w:rPr>
          <w:rFonts w:hint="eastAsia" w:ascii="宋体" w:hAnsi="宋体" w:cs="宋体"/>
          <w:sz w:val="24"/>
          <w:szCs w:val="24"/>
          <w:u w:val="none"/>
        </w:rPr>
        <w:t>改造仅限于给料系统及除尘系统炉膛作局部调整，改造不动锅炉汽水系统，系统改造无需报审报检。</w:t>
      </w:r>
    </w:p>
    <w:p>
      <w:pPr>
        <w:spacing w:line="360" w:lineRule="auto"/>
        <w:rPr>
          <w:rFonts w:hint="eastAsia" w:ascii="宋体" w:hAnsi="宋体" w:cs="宋体"/>
          <w:sz w:val="24"/>
          <w:szCs w:val="24"/>
          <w:u w:val="none"/>
        </w:rPr>
      </w:pPr>
      <w:r>
        <w:rPr>
          <w:rFonts w:hint="eastAsia" w:ascii="宋体" w:hAnsi="宋体" w:cs="宋体"/>
          <w:sz w:val="24"/>
          <w:szCs w:val="24"/>
          <w:u w:val="none"/>
        </w:rPr>
        <w:t>A、给料系统改造</w:t>
      </w:r>
    </w:p>
    <w:p>
      <w:pPr>
        <w:spacing w:line="360" w:lineRule="auto"/>
        <w:rPr>
          <w:rFonts w:hint="eastAsia" w:ascii="宋体" w:hAnsi="宋体" w:cs="宋体"/>
          <w:sz w:val="24"/>
          <w:szCs w:val="24"/>
          <w:u w:val="none"/>
        </w:rPr>
      </w:pPr>
      <w:r>
        <w:rPr>
          <w:rFonts w:hint="eastAsia" w:ascii="宋体" w:hAnsi="宋体" w:cs="宋体"/>
          <w:sz w:val="24"/>
          <w:szCs w:val="24"/>
          <w:u w:val="none"/>
        </w:rPr>
        <w:t>改现有的进料系统为时间设定的自动进料系统。</w:t>
      </w:r>
    </w:p>
    <w:p>
      <w:pPr>
        <w:spacing w:line="360" w:lineRule="auto"/>
        <w:rPr>
          <w:rFonts w:hint="eastAsia" w:ascii="宋体" w:hAnsi="宋体" w:cs="宋体"/>
          <w:sz w:val="24"/>
          <w:szCs w:val="24"/>
          <w:u w:val="none"/>
        </w:rPr>
      </w:pPr>
      <w:r>
        <w:rPr>
          <w:rFonts w:hint="eastAsia" w:ascii="宋体" w:hAnsi="宋体" w:cs="宋体"/>
          <w:sz w:val="24"/>
          <w:szCs w:val="24"/>
          <w:u w:val="none"/>
        </w:rPr>
        <w:t>①制作一个10吨左右的高位料仓，料仓贮满料可满足月产12000吨饲料单班（24小时）颗粒用料需求。</w:t>
      </w:r>
    </w:p>
    <w:p>
      <w:pPr>
        <w:spacing w:line="360" w:lineRule="auto"/>
        <w:rPr>
          <w:rFonts w:hint="eastAsia" w:ascii="宋体" w:hAnsi="宋体" w:cs="宋体"/>
          <w:sz w:val="24"/>
          <w:szCs w:val="24"/>
          <w:u w:val="none"/>
        </w:rPr>
      </w:pPr>
      <w:r>
        <w:rPr>
          <w:rFonts w:hint="eastAsia" w:ascii="宋体" w:hAnsi="宋体" w:cs="宋体"/>
          <w:sz w:val="24"/>
          <w:szCs w:val="24"/>
          <w:u w:val="none"/>
        </w:rPr>
        <w:t>②安装斗式提升机一台往高位料仓送料，斗式提升机进料口采用下沉式，正常上料在±0平面操作。</w:t>
      </w:r>
    </w:p>
    <w:p>
      <w:pPr>
        <w:spacing w:line="360" w:lineRule="auto"/>
        <w:rPr>
          <w:rFonts w:hint="eastAsia" w:ascii="宋体" w:hAnsi="宋体" w:cs="宋体"/>
          <w:sz w:val="24"/>
          <w:szCs w:val="24"/>
          <w:u w:val="none"/>
        </w:rPr>
      </w:pPr>
      <w:r>
        <w:rPr>
          <w:rFonts w:hint="eastAsia" w:ascii="宋体" w:hAnsi="宋体" w:cs="宋体"/>
          <w:sz w:val="24"/>
          <w:szCs w:val="24"/>
          <w:u w:val="none"/>
        </w:rPr>
        <w:t>③增加叶片式给料机一台，另配风送进料管一套，送料机采用可设定时间间隔性自动进料模式。</w:t>
      </w:r>
    </w:p>
    <w:p>
      <w:pPr>
        <w:spacing w:line="360" w:lineRule="auto"/>
        <w:rPr>
          <w:rFonts w:hint="eastAsia" w:ascii="宋体" w:hAnsi="宋体" w:cs="宋体"/>
          <w:sz w:val="24"/>
          <w:szCs w:val="24"/>
          <w:u w:val="none"/>
        </w:rPr>
      </w:pPr>
      <w:r>
        <w:rPr>
          <w:rFonts w:hint="eastAsia" w:ascii="宋体" w:hAnsi="宋体" w:cs="宋体"/>
          <w:sz w:val="24"/>
          <w:szCs w:val="24"/>
          <w:u w:val="none"/>
        </w:rPr>
        <w:t>B、炉膛改造</w:t>
      </w:r>
    </w:p>
    <w:p>
      <w:pPr>
        <w:spacing w:line="360" w:lineRule="auto"/>
        <w:rPr>
          <w:rFonts w:hint="eastAsia" w:ascii="宋体" w:hAnsi="宋体" w:cs="宋体"/>
          <w:sz w:val="24"/>
          <w:szCs w:val="24"/>
          <w:u w:val="none"/>
        </w:rPr>
      </w:pPr>
      <w:r>
        <w:rPr>
          <w:rFonts w:hint="eastAsia" w:ascii="宋体" w:hAnsi="宋体" w:cs="宋体"/>
          <w:sz w:val="24"/>
          <w:szCs w:val="24"/>
          <w:u w:val="none"/>
        </w:rPr>
        <w:t>炉膛作局部改造，适应缩小炉排面积（确保一次鼓风均匀等压），改炉膛方形为椭圆形。</w:t>
      </w:r>
    </w:p>
    <w:p>
      <w:pPr>
        <w:spacing w:line="360" w:lineRule="auto"/>
        <w:rPr>
          <w:rFonts w:hint="eastAsia" w:ascii="宋体" w:hAnsi="宋体" w:cs="宋体"/>
          <w:sz w:val="24"/>
          <w:szCs w:val="24"/>
          <w:u w:val="none"/>
        </w:rPr>
      </w:pPr>
      <w:r>
        <w:rPr>
          <w:rFonts w:hint="eastAsia" w:ascii="宋体" w:hAnsi="宋体" w:cs="宋体"/>
          <w:sz w:val="24"/>
          <w:szCs w:val="24"/>
          <w:u w:val="none"/>
        </w:rPr>
        <w:t>C、除尘系统改造</w:t>
      </w:r>
    </w:p>
    <w:p>
      <w:pPr>
        <w:spacing w:line="360" w:lineRule="auto"/>
        <w:rPr>
          <w:rFonts w:hint="eastAsia" w:ascii="宋体" w:hAnsi="宋体" w:cs="宋体"/>
          <w:sz w:val="24"/>
          <w:szCs w:val="24"/>
          <w:u w:val="none"/>
        </w:rPr>
      </w:pPr>
      <w:r>
        <w:rPr>
          <w:rFonts w:hint="eastAsia" w:ascii="宋体" w:hAnsi="宋体" w:cs="宋体"/>
          <w:sz w:val="24"/>
          <w:szCs w:val="24"/>
          <w:u w:val="none"/>
        </w:rPr>
        <w:t>原有除尘系统全部废除停用，加装新制成套布袋除尘系统，其中包括初级旋风除尘器</w:t>
      </w:r>
    </w:p>
    <w:p>
      <w:pPr>
        <w:spacing w:line="360" w:lineRule="auto"/>
        <w:rPr>
          <w:rFonts w:hint="eastAsia" w:ascii="宋体" w:hAnsi="宋体" w:cs="宋体"/>
          <w:sz w:val="24"/>
          <w:szCs w:val="24"/>
          <w:u w:val="none"/>
        </w:rPr>
      </w:pPr>
      <w:r>
        <w:rPr>
          <w:rFonts w:hint="eastAsia" w:ascii="宋体" w:hAnsi="宋体" w:cs="宋体"/>
          <w:sz w:val="24"/>
          <w:szCs w:val="24"/>
          <w:u w:val="none"/>
        </w:rPr>
        <w:t>‘240平方布袋脉冲除尘器，布袋采用氟镁斯耐高温布袋，新配制Ф500钢制烟风管道约20米，配置布袋除尘电控一套，改造后可达到基本去除烟气火星，环保检测达到株洲市锅炉烟气排放控制指标（颗粒物＜50毫克/立方米）。</w:t>
      </w:r>
    </w:p>
    <w:p>
      <w:pPr>
        <w:spacing w:line="360" w:lineRule="auto"/>
        <w:rPr>
          <w:rFonts w:hint="eastAsia" w:ascii="宋体" w:hAnsi="宋体" w:cs="宋体"/>
          <w:sz w:val="24"/>
          <w:szCs w:val="24"/>
          <w:u w:val="none"/>
        </w:rPr>
      </w:pPr>
      <w:r>
        <w:rPr>
          <w:rFonts w:hint="eastAsia" w:ascii="宋体" w:hAnsi="宋体" w:cs="宋体"/>
          <w:sz w:val="24"/>
          <w:szCs w:val="24"/>
          <w:u w:val="none"/>
        </w:rPr>
        <w:t>1、增加钢管式二级节能器一台，节能器可进一步降低烟温，去除残余火星，提高锅炉热效率，确保布袋平稳运行，节能器大小为M1500×3000，内置DN50×3.5的3087钢管199根。</w:t>
      </w:r>
    </w:p>
    <w:p>
      <w:pPr>
        <w:spacing w:line="360" w:lineRule="auto"/>
        <w:rPr>
          <w:rFonts w:hint="eastAsia" w:ascii="宋体" w:hAnsi="宋体" w:cs="宋体"/>
          <w:sz w:val="24"/>
          <w:szCs w:val="24"/>
          <w:u w:val="none"/>
        </w:rPr>
      </w:pPr>
      <w:r>
        <w:rPr>
          <w:rFonts w:hint="eastAsia" w:ascii="宋体" w:hAnsi="宋体" w:cs="宋体"/>
          <w:sz w:val="24"/>
          <w:szCs w:val="24"/>
          <w:u w:val="none"/>
        </w:rPr>
        <w:t>2、保留现有引风机及烟囱，引风机进口烟管重新制作改变走向，减小系统风阻。</w:t>
      </w:r>
    </w:p>
    <w:p>
      <w:pPr>
        <w:spacing w:line="360" w:lineRule="auto"/>
        <w:rPr>
          <w:rFonts w:hint="eastAsia" w:ascii="宋体" w:hAnsi="宋体" w:cs="宋体"/>
          <w:sz w:val="24"/>
          <w:szCs w:val="24"/>
          <w:u w:val="none"/>
        </w:rPr>
      </w:pPr>
      <w:r>
        <w:rPr>
          <w:rFonts w:hint="eastAsia" w:ascii="宋体" w:hAnsi="宋体" w:cs="宋体"/>
          <w:sz w:val="24"/>
          <w:szCs w:val="24"/>
          <w:u w:val="none"/>
        </w:rPr>
        <w:t>三、施工周期</w:t>
      </w:r>
    </w:p>
    <w:p>
      <w:pPr>
        <w:spacing w:line="360" w:lineRule="auto"/>
        <w:rPr>
          <w:rFonts w:hint="eastAsia" w:ascii="宋体" w:hAnsi="宋体" w:cs="宋体"/>
          <w:sz w:val="24"/>
          <w:szCs w:val="24"/>
          <w:u w:val="none"/>
        </w:rPr>
      </w:pPr>
      <w:r>
        <w:rPr>
          <w:rFonts w:hint="eastAsia" w:ascii="宋体" w:hAnsi="宋体" w:cs="宋体"/>
          <w:sz w:val="24"/>
          <w:szCs w:val="24"/>
          <w:u w:val="none"/>
        </w:rPr>
        <w:t>乙方收到甲方预付款后二十二天内完成所有改造施工。保证标的锅炉正常运行。（其中锅炉停炉时间约4天，改造过程中老系统的拆除及地面平整、基础由甲方负责。）</w:t>
      </w:r>
    </w:p>
    <w:p>
      <w:pPr>
        <w:spacing w:line="360" w:lineRule="auto"/>
        <w:rPr>
          <w:rFonts w:hint="eastAsia" w:ascii="宋体" w:hAnsi="宋体" w:cs="宋体"/>
          <w:sz w:val="24"/>
          <w:szCs w:val="24"/>
          <w:u w:val="none"/>
        </w:rPr>
      </w:pPr>
      <w:r>
        <w:rPr>
          <w:rFonts w:hint="eastAsia" w:ascii="宋体" w:hAnsi="宋体" w:cs="宋体"/>
          <w:sz w:val="24"/>
          <w:szCs w:val="24"/>
          <w:u w:val="none"/>
        </w:rPr>
        <w:t>四、费用明细</w:t>
      </w:r>
    </w:p>
    <w:tbl>
      <w:tblPr>
        <w:tblStyle w:val="37"/>
        <w:tblW w:w="9820" w:type="dxa"/>
        <w:jc w:val="center"/>
        <w:tblLayout w:type="autofit"/>
        <w:tblCellMar>
          <w:top w:w="0" w:type="dxa"/>
          <w:left w:w="108" w:type="dxa"/>
          <w:bottom w:w="0" w:type="dxa"/>
          <w:right w:w="108" w:type="dxa"/>
        </w:tblCellMar>
      </w:tblPr>
      <w:tblGrid>
        <w:gridCol w:w="901"/>
        <w:gridCol w:w="2395"/>
        <w:gridCol w:w="764"/>
        <w:gridCol w:w="1547"/>
        <w:gridCol w:w="4213"/>
      </w:tblGrid>
      <w:tr>
        <w:tblPrEx>
          <w:tblCellMar>
            <w:top w:w="0" w:type="dxa"/>
            <w:left w:w="108" w:type="dxa"/>
            <w:bottom w:w="0" w:type="dxa"/>
            <w:right w:w="108" w:type="dxa"/>
          </w:tblCellMar>
        </w:tblPrEx>
        <w:trPr>
          <w:trHeight w:val="1167" w:hRule="atLeast"/>
          <w:jc w:val="center"/>
        </w:trPr>
        <w:tc>
          <w:tcPr>
            <w:tcW w:w="9820" w:type="dxa"/>
            <w:gridSpan w:val="5"/>
            <w:tcBorders>
              <w:top w:val="nil"/>
              <w:left w:val="nil"/>
              <w:bottom w:val="nil"/>
              <w:right w:val="nil"/>
            </w:tcBorders>
            <w:noWrap/>
            <w:vAlign w:val="center"/>
          </w:tcPr>
          <w:p>
            <w:pPr>
              <w:spacing w:line="360" w:lineRule="auto"/>
              <w:rPr>
                <w:rFonts w:hint="eastAsia" w:ascii="宋体" w:hAnsi="宋体" w:cs="宋体"/>
                <w:sz w:val="24"/>
                <w:szCs w:val="24"/>
                <w:u w:val="none"/>
              </w:rPr>
            </w:pPr>
          </w:p>
        </w:tc>
      </w:tr>
      <w:tr>
        <w:tblPrEx>
          <w:tblCellMar>
            <w:top w:w="0" w:type="dxa"/>
            <w:left w:w="108" w:type="dxa"/>
            <w:bottom w:w="0" w:type="dxa"/>
            <w:right w:w="108" w:type="dxa"/>
          </w:tblCellMar>
        </w:tblPrEx>
        <w:trPr>
          <w:trHeight w:val="666" w:hRule="atLeast"/>
          <w:jc w:val="center"/>
        </w:trPr>
        <w:tc>
          <w:tcPr>
            <w:tcW w:w="90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序号</w:t>
            </w:r>
          </w:p>
        </w:tc>
        <w:tc>
          <w:tcPr>
            <w:tcW w:w="2395" w:type="dxa"/>
            <w:tcBorders>
              <w:top w:val="single" w:color="auto" w:sz="4" w:space="0"/>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产品名称</w:t>
            </w:r>
          </w:p>
        </w:tc>
        <w:tc>
          <w:tcPr>
            <w:tcW w:w="764" w:type="dxa"/>
            <w:tcBorders>
              <w:top w:val="single" w:color="auto" w:sz="4" w:space="0"/>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数量</w:t>
            </w:r>
          </w:p>
        </w:tc>
        <w:tc>
          <w:tcPr>
            <w:tcW w:w="1547" w:type="dxa"/>
            <w:tcBorders>
              <w:top w:val="single" w:color="auto" w:sz="4" w:space="0"/>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费用（元）</w:t>
            </w:r>
          </w:p>
        </w:tc>
        <w:tc>
          <w:tcPr>
            <w:tcW w:w="4212" w:type="dxa"/>
            <w:tcBorders>
              <w:top w:val="single" w:color="auto" w:sz="4" w:space="0"/>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备注</w:t>
            </w:r>
          </w:p>
        </w:tc>
      </w:tr>
      <w:tr>
        <w:tblPrEx>
          <w:tblCellMar>
            <w:top w:w="0" w:type="dxa"/>
            <w:left w:w="108" w:type="dxa"/>
            <w:bottom w:w="0" w:type="dxa"/>
            <w:right w:w="108" w:type="dxa"/>
          </w:tblCellMar>
        </w:tblPrEx>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布袋除尘</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1台</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含卸料器及电控</w:t>
            </w:r>
          </w:p>
        </w:tc>
      </w:tr>
      <w:tr>
        <w:tblPrEx>
          <w:tblCellMar>
            <w:top w:w="0" w:type="dxa"/>
            <w:left w:w="108" w:type="dxa"/>
            <w:bottom w:w="0" w:type="dxa"/>
            <w:right w:w="108" w:type="dxa"/>
          </w:tblCellMar>
        </w:tblPrEx>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2</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旋风除尘器</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1台</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含卸料器</w:t>
            </w:r>
          </w:p>
        </w:tc>
      </w:tr>
      <w:tr>
        <w:tblPrEx>
          <w:tblCellMar>
            <w:top w:w="0" w:type="dxa"/>
            <w:left w:w="108" w:type="dxa"/>
            <w:bottom w:w="0" w:type="dxa"/>
            <w:right w:w="108" w:type="dxa"/>
          </w:tblCellMar>
        </w:tblPrEx>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3</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管式节能器</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1台</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Ф1500×3000</w:t>
            </w:r>
          </w:p>
        </w:tc>
      </w:tr>
      <w:tr>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4</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烟风管道</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20米</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Ф500×3</w:t>
            </w:r>
          </w:p>
        </w:tc>
      </w:tr>
      <w:tr>
        <w:tblPrEx>
          <w:tblCellMar>
            <w:top w:w="0" w:type="dxa"/>
            <w:left w:w="108" w:type="dxa"/>
            <w:bottom w:w="0" w:type="dxa"/>
            <w:right w:w="108" w:type="dxa"/>
          </w:tblCellMar>
        </w:tblPrEx>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5</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上料提升</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1台</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9m皮带、PVC600-150塑料畚斗D1311</w:t>
            </w:r>
          </w:p>
        </w:tc>
      </w:tr>
      <w:tr>
        <w:tblPrEx>
          <w:tblCellMar>
            <w:top w:w="0" w:type="dxa"/>
            <w:left w:w="108" w:type="dxa"/>
            <w:bottom w:w="0" w:type="dxa"/>
            <w:right w:w="108" w:type="dxa"/>
          </w:tblCellMar>
        </w:tblPrEx>
        <w:trPr>
          <w:trHeight w:val="81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6</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高位料仓</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1套</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0"/>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长2000×宽15000×高2000</w:t>
            </w:r>
            <w:r>
              <w:rPr>
                <w:rFonts w:hint="eastAsia" w:ascii="宋体" w:hAnsi="宋体" w:cs="宋体"/>
                <w:sz w:val="24"/>
                <w:szCs w:val="24"/>
                <w:u w:val="none"/>
              </w:rPr>
              <w:br w:type="textWrapping"/>
            </w:r>
            <w:r>
              <w:rPr>
                <w:rFonts w:hint="eastAsia" w:ascii="宋体" w:hAnsi="宋体" w:cs="宋体"/>
                <w:sz w:val="24"/>
                <w:szCs w:val="24"/>
                <w:u w:val="none"/>
              </w:rPr>
              <w:t>铁板厚度3mm</w:t>
            </w:r>
          </w:p>
        </w:tc>
      </w:tr>
      <w:tr>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7</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给料机</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1台</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含风管、叶片给料机、送风机、电控</w:t>
            </w:r>
          </w:p>
        </w:tc>
      </w:tr>
      <w:tr>
        <w:tblPrEx>
          <w:tblCellMar>
            <w:top w:w="0" w:type="dxa"/>
            <w:left w:w="108" w:type="dxa"/>
            <w:bottom w:w="0" w:type="dxa"/>
            <w:right w:w="108" w:type="dxa"/>
          </w:tblCellMar>
        </w:tblPrEx>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8</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吊装及运输</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2次</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　</w:t>
            </w:r>
          </w:p>
        </w:tc>
      </w:tr>
      <w:tr>
        <w:tblPrEx>
          <w:tblCellMar>
            <w:top w:w="0" w:type="dxa"/>
            <w:left w:w="108" w:type="dxa"/>
            <w:bottom w:w="0" w:type="dxa"/>
            <w:right w:w="108" w:type="dxa"/>
          </w:tblCellMar>
        </w:tblPrEx>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9</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炉膛改造</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　</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　</w:t>
            </w:r>
          </w:p>
        </w:tc>
      </w:tr>
      <w:tr>
        <w:tblPrEx>
          <w:tblCellMar>
            <w:top w:w="0" w:type="dxa"/>
            <w:left w:w="108" w:type="dxa"/>
            <w:bottom w:w="0" w:type="dxa"/>
            <w:right w:w="108" w:type="dxa"/>
          </w:tblCellMar>
        </w:tblPrEx>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10</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节能器循环泵</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2台</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r>
      <w:tr>
        <w:tblPrEx>
          <w:tblCellMar>
            <w:top w:w="0" w:type="dxa"/>
            <w:left w:w="108" w:type="dxa"/>
            <w:bottom w:w="0" w:type="dxa"/>
            <w:right w:w="108" w:type="dxa"/>
          </w:tblCellMar>
        </w:tblPrEx>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11</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节能器循环管道</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1套</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DN32，40米</w:t>
            </w:r>
          </w:p>
        </w:tc>
      </w:tr>
      <w:tr>
        <w:tblPrEx>
          <w:tblCellMar>
            <w:top w:w="0" w:type="dxa"/>
            <w:left w:w="108" w:type="dxa"/>
            <w:bottom w:w="0" w:type="dxa"/>
            <w:right w:w="108" w:type="dxa"/>
          </w:tblCellMar>
        </w:tblPrEx>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12</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维修水处理交换器</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1项</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r>
      <w:tr>
        <w:tblPrEx>
          <w:tblCellMar>
            <w:top w:w="0" w:type="dxa"/>
            <w:left w:w="108" w:type="dxa"/>
            <w:bottom w:w="0" w:type="dxa"/>
            <w:right w:w="108" w:type="dxa"/>
          </w:tblCellMar>
        </w:tblPrEx>
        <w:trPr>
          <w:trHeight w:val="666"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13</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工时费</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　</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r>
      <w:tr>
        <w:tblPrEx>
          <w:tblCellMar>
            <w:top w:w="0" w:type="dxa"/>
            <w:left w:w="108" w:type="dxa"/>
            <w:bottom w:w="0" w:type="dxa"/>
            <w:right w:w="108" w:type="dxa"/>
          </w:tblCellMar>
        </w:tblPrEx>
        <w:trPr>
          <w:trHeight w:val="411" w:hRule="atLeast"/>
          <w:jc w:val="center"/>
        </w:trPr>
        <w:tc>
          <w:tcPr>
            <w:tcW w:w="901" w:type="dxa"/>
            <w:tcBorders>
              <w:top w:val="nil"/>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14</w:t>
            </w:r>
          </w:p>
        </w:tc>
        <w:tc>
          <w:tcPr>
            <w:tcW w:w="2395"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税金（6%）</w:t>
            </w:r>
          </w:p>
        </w:tc>
        <w:tc>
          <w:tcPr>
            <w:tcW w:w="764"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　</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　</w:t>
            </w:r>
          </w:p>
        </w:tc>
      </w:tr>
      <w:tr>
        <w:tblPrEx>
          <w:tblCellMar>
            <w:top w:w="0" w:type="dxa"/>
            <w:left w:w="108" w:type="dxa"/>
            <w:bottom w:w="0" w:type="dxa"/>
            <w:right w:w="108" w:type="dxa"/>
          </w:tblCellMar>
        </w:tblPrEx>
        <w:trPr>
          <w:trHeight w:val="666" w:hRule="atLeast"/>
          <w:jc w:val="center"/>
        </w:trPr>
        <w:tc>
          <w:tcPr>
            <w:tcW w:w="4060"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合计</w:t>
            </w:r>
          </w:p>
        </w:tc>
        <w:tc>
          <w:tcPr>
            <w:tcW w:w="1547"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p>
        </w:tc>
        <w:tc>
          <w:tcPr>
            <w:tcW w:w="4212" w:type="dxa"/>
            <w:tcBorders>
              <w:top w:val="nil"/>
              <w:left w:val="nil"/>
              <w:bottom w:val="single" w:color="auto" w:sz="4" w:space="0"/>
              <w:right w:val="single" w:color="auto" w:sz="4" w:space="0"/>
            </w:tcBorders>
            <w:noWrap/>
            <w:vAlign w:val="center"/>
          </w:tcPr>
          <w:p>
            <w:pPr>
              <w:spacing w:line="360" w:lineRule="auto"/>
              <w:rPr>
                <w:rFonts w:hint="eastAsia" w:ascii="宋体" w:hAnsi="宋体" w:cs="宋体"/>
                <w:sz w:val="24"/>
                <w:szCs w:val="24"/>
                <w:u w:val="none"/>
              </w:rPr>
            </w:pPr>
            <w:r>
              <w:rPr>
                <w:rFonts w:hint="eastAsia" w:ascii="宋体" w:hAnsi="宋体" w:cs="宋体"/>
                <w:sz w:val="24"/>
                <w:szCs w:val="24"/>
                <w:u w:val="none"/>
              </w:rPr>
              <w:t>　含税</w:t>
            </w:r>
          </w:p>
        </w:tc>
      </w:tr>
    </w:tbl>
    <w:p>
      <w:pPr>
        <w:spacing w:line="360" w:lineRule="auto"/>
        <w:rPr>
          <w:rFonts w:hint="eastAsia" w:ascii="宋体" w:hAnsi="宋体" w:cs="宋体"/>
          <w:sz w:val="24"/>
          <w:szCs w:val="24"/>
          <w:u w:val="none"/>
        </w:rPr>
      </w:pPr>
    </w:p>
    <w:p>
      <w:pPr>
        <w:spacing w:line="360" w:lineRule="auto"/>
        <w:rPr>
          <w:rFonts w:hint="eastAsia" w:ascii="宋体" w:hAnsi="宋体" w:cs="宋体"/>
          <w:sz w:val="24"/>
          <w:szCs w:val="24"/>
          <w:u w:val="none"/>
        </w:rPr>
      </w:pPr>
      <w:r>
        <w:rPr>
          <w:rFonts w:hint="eastAsia" w:ascii="宋体" w:hAnsi="宋体" w:cs="宋体"/>
          <w:sz w:val="24"/>
          <w:szCs w:val="24"/>
          <w:u w:val="none"/>
        </w:rPr>
        <w:t>五、付款方式</w:t>
      </w:r>
    </w:p>
    <w:p>
      <w:pPr>
        <w:spacing w:line="360" w:lineRule="auto"/>
        <w:rPr>
          <w:rFonts w:hint="eastAsia" w:ascii="宋体" w:hAnsi="宋体" w:cs="宋体"/>
          <w:sz w:val="24"/>
          <w:szCs w:val="24"/>
          <w:u w:val="none"/>
        </w:rPr>
      </w:pPr>
      <w:r>
        <w:rPr>
          <w:rFonts w:hint="eastAsia" w:ascii="宋体" w:hAnsi="宋体" w:cs="宋体"/>
          <w:sz w:val="24"/>
          <w:szCs w:val="24"/>
          <w:u w:val="none"/>
        </w:rPr>
        <w:t>1、合同签订后支付合同总</w:t>
      </w:r>
      <w:r>
        <w:rPr>
          <w:rFonts w:hint="eastAsia" w:ascii="宋体" w:hAnsi="宋体" w:cs="宋体"/>
          <w:sz w:val="24"/>
          <w:szCs w:val="24"/>
          <w:u w:val="none"/>
          <w:lang w:val="en-US" w:eastAsia="zh-CN"/>
        </w:rPr>
        <w:t>金</w:t>
      </w:r>
      <w:r>
        <w:rPr>
          <w:rFonts w:hint="eastAsia" w:ascii="宋体" w:hAnsi="宋体" w:cs="宋体"/>
          <w:sz w:val="24"/>
          <w:szCs w:val="24"/>
          <w:u w:val="none"/>
        </w:rPr>
        <w:t>额</w:t>
      </w:r>
      <w:r>
        <w:rPr>
          <w:rFonts w:hint="eastAsia" w:ascii="宋体" w:hAnsi="宋体" w:cs="宋体"/>
          <w:sz w:val="24"/>
          <w:szCs w:val="24"/>
          <w:u w:val="none"/>
          <w:lang w:val="en-US" w:eastAsia="zh-CN"/>
        </w:rPr>
        <w:t>30</w:t>
      </w:r>
      <w:r>
        <w:rPr>
          <w:rFonts w:hint="eastAsia" w:ascii="宋体" w:hAnsi="宋体" w:cs="宋体"/>
          <w:sz w:val="24"/>
          <w:szCs w:val="24"/>
          <w:u w:val="none"/>
        </w:rPr>
        <w:t>%</w:t>
      </w:r>
      <w:r>
        <w:rPr>
          <w:rFonts w:hint="eastAsia" w:ascii="宋体" w:hAnsi="宋体" w:cs="宋体"/>
          <w:sz w:val="24"/>
          <w:szCs w:val="24"/>
          <w:u w:val="none"/>
          <w:lang w:val="en-US" w:eastAsia="zh-CN"/>
        </w:rPr>
        <w:t>的</w:t>
      </w:r>
      <w:r>
        <w:rPr>
          <w:rFonts w:hint="eastAsia" w:ascii="宋体" w:hAnsi="宋体" w:cs="宋体"/>
          <w:sz w:val="24"/>
          <w:szCs w:val="24"/>
          <w:u w:val="none"/>
        </w:rPr>
        <w:t>预付款，</w:t>
      </w:r>
    </w:p>
    <w:p>
      <w:pPr>
        <w:spacing w:line="360" w:lineRule="auto"/>
        <w:rPr>
          <w:rFonts w:hint="eastAsia" w:ascii="宋体" w:hAnsi="宋体" w:cs="宋体"/>
          <w:sz w:val="24"/>
          <w:szCs w:val="24"/>
          <w:u w:val="none"/>
        </w:rPr>
      </w:pPr>
      <w:r>
        <w:rPr>
          <w:rFonts w:hint="eastAsia" w:ascii="宋体" w:hAnsi="宋体" w:cs="宋体"/>
          <w:sz w:val="24"/>
          <w:szCs w:val="24"/>
          <w:u w:val="none"/>
        </w:rPr>
        <w:t>2、</w:t>
      </w:r>
      <w:r>
        <w:rPr>
          <w:rFonts w:hint="eastAsia" w:ascii="宋体" w:hAnsi="宋体" w:cs="宋体"/>
          <w:sz w:val="24"/>
          <w:szCs w:val="24"/>
          <w:u w:val="none"/>
          <w:lang w:val="en-US" w:eastAsia="zh-CN"/>
        </w:rPr>
        <w:t>设备安装、调试完成，满足本合同验收要求，甲方验收合格</w:t>
      </w:r>
      <w:r>
        <w:rPr>
          <w:rFonts w:hint="eastAsia" w:ascii="宋体" w:hAnsi="宋体" w:cs="宋体"/>
          <w:sz w:val="24"/>
          <w:szCs w:val="24"/>
          <w:u w:val="none"/>
        </w:rPr>
        <w:t>，</w:t>
      </w:r>
      <w:r>
        <w:rPr>
          <w:rFonts w:hint="eastAsia" w:ascii="宋体" w:hAnsi="宋体" w:cs="宋体"/>
          <w:sz w:val="24"/>
          <w:szCs w:val="24"/>
          <w:u w:val="none"/>
          <w:lang w:val="en-US" w:eastAsia="zh-CN"/>
        </w:rPr>
        <w:t>乙方开具本</w:t>
      </w:r>
      <w:r>
        <w:rPr>
          <w:rFonts w:hint="eastAsia" w:ascii="宋体" w:hAnsi="宋体" w:cs="宋体"/>
          <w:sz w:val="24"/>
          <w:szCs w:val="24"/>
          <w:u w:val="none"/>
        </w:rPr>
        <w:t>合同款全额款项的增值税专用发票</w:t>
      </w:r>
      <w:r>
        <w:rPr>
          <w:rFonts w:hint="eastAsia" w:ascii="宋体" w:hAnsi="宋体" w:cs="宋体"/>
          <w:sz w:val="24"/>
          <w:szCs w:val="24"/>
          <w:u w:val="none"/>
          <w:lang w:val="en-US" w:eastAsia="zh-CN"/>
        </w:rPr>
        <w:t>给甲方后，甲方</w:t>
      </w:r>
      <w:r>
        <w:rPr>
          <w:rFonts w:hint="eastAsia" w:ascii="宋体" w:hAnsi="宋体" w:cs="宋体"/>
          <w:sz w:val="24"/>
          <w:szCs w:val="24"/>
          <w:u w:val="none"/>
        </w:rPr>
        <w:t>支付本合同</w:t>
      </w:r>
      <w:r>
        <w:rPr>
          <w:rFonts w:hint="eastAsia" w:ascii="宋体" w:hAnsi="宋体" w:cs="宋体"/>
          <w:sz w:val="24"/>
          <w:szCs w:val="24"/>
          <w:u w:val="none"/>
          <w:lang w:val="en-US" w:eastAsia="zh-CN"/>
        </w:rPr>
        <w:t>总</w:t>
      </w:r>
      <w:r>
        <w:rPr>
          <w:rFonts w:hint="eastAsia" w:ascii="宋体" w:hAnsi="宋体" w:cs="宋体"/>
          <w:sz w:val="24"/>
          <w:szCs w:val="24"/>
          <w:u w:val="none"/>
        </w:rPr>
        <w:t>金额</w:t>
      </w:r>
      <w:r>
        <w:rPr>
          <w:rFonts w:hint="eastAsia" w:ascii="宋体" w:hAnsi="宋体" w:cs="宋体"/>
          <w:sz w:val="24"/>
          <w:szCs w:val="24"/>
          <w:u w:val="none"/>
          <w:lang w:val="en-US" w:eastAsia="zh-CN"/>
        </w:rPr>
        <w:t>65</w:t>
      </w:r>
      <w:r>
        <w:rPr>
          <w:rFonts w:hint="eastAsia" w:ascii="宋体" w:hAnsi="宋体" w:cs="宋体"/>
          <w:sz w:val="24"/>
          <w:szCs w:val="24"/>
          <w:u w:val="none"/>
        </w:rPr>
        <w:t>%</w:t>
      </w:r>
      <w:r>
        <w:rPr>
          <w:rFonts w:hint="eastAsia" w:ascii="宋体" w:hAnsi="宋体" w:cs="宋体"/>
          <w:sz w:val="24"/>
          <w:szCs w:val="24"/>
          <w:u w:val="none"/>
          <w:lang w:val="en-US" w:eastAsia="zh-CN"/>
        </w:rPr>
        <w:t>的款项给乙方</w:t>
      </w:r>
      <w:r>
        <w:rPr>
          <w:rFonts w:hint="eastAsia" w:ascii="宋体" w:hAnsi="宋体" w:cs="宋体"/>
          <w:sz w:val="24"/>
          <w:szCs w:val="24"/>
          <w:u w:val="none"/>
        </w:rPr>
        <w:t>。</w:t>
      </w:r>
    </w:p>
    <w:p>
      <w:pPr>
        <w:spacing w:line="360" w:lineRule="auto"/>
        <w:rPr>
          <w:rFonts w:hint="eastAsia" w:ascii="宋体" w:hAnsi="宋体" w:cs="宋体"/>
          <w:sz w:val="24"/>
          <w:szCs w:val="24"/>
          <w:u w:val="none"/>
          <w:lang w:val="en-US" w:eastAsia="zh-CN"/>
        </w:rPr>
      </w:pPr>
      <w:r>
        <w:rPr>
          <w:rFonts w:hint="eastAsia" w:ascii="宋体" w:hAnsi="宋体" w:cs="宋体"/>
          <w:sz w:val="24"/>
          <w:szCs w:val="24"/>
          <w:u w:val="none"/>
          <w:lang w:val="en-US" w:eastAsia="zh-CN"/>
        </w:rPr>
        <w:t>3、质保金5</w:t>
      </w:r>
      <w:r>
        <w:rPr>
          <w:rFonts w:hint="eastAsia" w:ascii="宋体" w:hAnsi="宋体" w:cs="宋体"/>
          <w:sz w:val="24"/>
          <w:szCs w:val="24"/>
          <w:u w:val="none"/>
        </w:rPr>
        <w:t>%</w:t>
      </w:r>
      <w:r>
        <w:rPr>
          <w:rFonts w:hint="eastAsia" w:ascii="宋体" w:hAnsi="宋体" w:cs="宋体"/>
          <w:sz w:val="24"/>
          <w:szCs w:val="24"/>
          <w:u w:val="none"/>
          <w:lang w:eastAsia="zh-CN"/>
        </w:rPr>
        <w:t>，</w:t>
      </w:r>
      <w:r>
        <w:rPr>
          <w:rFonts w:hint="eastAsia" w:ascii="宋体" w:hAnsi="宋体" w:cs="宋体"/>
          <w:sz w:val="24"/>
          <w:szCs w:val="24"/>
          <w:u w:val="none"/>
          <w:lang w:val="en-US" w:eastAsia="zh-CN"/>
        </w:rPr>
        <w:t>如无质量问题，甲方</w:t>
      </w:r>
      <w:r>
        <w:rPr>
          <w:rFonts w:hint="eastAsia" w:ascii="宋体" w:hAnsi="宋体" w:cs="宋体"/>
          <w:sz w:val="24"/>
          <w:szCs w:val="24"/>
          <w:u w:val="none"/>
          <w:lang w:eastAsia="zh-CN"/>
        </w:rPr>
        <w:t>一年以后支付</w:t>
      </w:r>
      <w:r>
        <w:rPr>
          <w:rFonts w:hint="eastAsia" w:ascii="宋体" w:hAnsi="宋体" w:cs="宋体"/>
          <w:sz w:val="24"/>
          <w:szCs w:val="24"/>
          <w:u w:val="none"/>
          <w:lang w:val="en-US" w:eastAsia="zh-CN"/>
        </w:rPr>
        <w:t>给乙方</w:t>
      </w:r>
      <w:r>
        <w:rPr>
          <w:rFonts w:hint="eastAsia" w:ascii="宋体" w:hAnsi="宋体" w:cs="宋体"/>
          <w:sz w:val="24"/>
          <w:szCs w:val="24"/>
          <w:u w:val="none"/>
          <w:lang w:eastAsia="zh-CN"/>
        </w:rPr>
        <w:t>。</w:t>
      </w:r>
    </w:p>
    <w:p>
      <w:pPr>
        <w:spacing w:line="360" w:lineRule="auto"/>
        <w:rPr>
          <w:rFonts w:hint="eastAsia" w:ascii="宋体" w:hAnsi="宋体" w:cs="宋体"/>
          <w:sz w:val="24"/>
          <w:szCs w:val="24"/>
          <w:u w:val="none"/>
        </w:rPr>
      </w:pPr>
      <w:r>
        <w:rPr>
          <w:rFonts w:hint="eastAsia" w:ascii="宋体" w:hAnsi="宋体" w:cs="宋体"/>
          <w:sz w:val="24"/>
          <w:szCs w:val="24"/>
          <w:u w:val="none"/>
        </w:rPr>
        <w:t>六、设备验收</w:t>
      </w:r>
    </w:p>
    <w:p>
      <w:pPr>
        <w:spacing w:line="360" w:lineRule="auto"/>
        <w:rPr>
          <w:rFonts w:hint="eastAsia" w:ascii="宋体" w:hAnsi="宋体" w:cs="宋体"/>
          <w:sz w:val="24"/>
          <w:szCs w:val="24"/>
          <w:u w:val="none"/>
          <w:lang w:eastAsia="zh-CN"/>
        </w:rPr>
      </w:pPr>
      <w:r>
        <w:rPr>
          <w:rFonts w:hint="eastAsia" w:ascii="宋体" w:hAnsi="宋体" w:cs="宋体"/>
          <w:sz w:val="24"/>
          <w:szCs w:val="24"/>
          <w:u w:val="none"/>
        </w:rPr>
        <w:t>A、布袋除尘：</w:t>
      </w:r>
    </w:p>
    <w:p>
      <w:pPr>
        <w:spacing w:line="360" w:lineRule="auto"/>
        <w:rPr>
          <w:rFonts w:hint="eastAsia" w:ascii="宋体" w:hAnsi="宋体" w:cs="宋体"/>
          <w:sz w:val="24"/>
          <w:szCs w:val="24"/>
          <w:u w:val="none"/>
        </w:rPr>
      </w:pPr>
      <w:r>
        <w:rPr>
          <w:rFonts w:hint="eastAsia" w:ascii="宋体" w:hAnsi="宋体" w:cs="宋体"/>
          <w:sz w:val="24"/>
          <w:szCs w:val="24"/>
          <w:u w:val="none"/>
        </w:rPr>
        <w:t>1、设备安装、改造、调试后，乙方负责安排第三方检测机构对排放物取样检查（第三方应为有资质的检测机构），所有检测费用由乙方承担。</w:t>
      </w:r>
    </w:p>
    <w:p>
      <w:pPr>
        <w:spacing w:line="360" w:lineRule="auto"/>
        <w:rPr>
          <w:rFonts w:hint="eastAsia" w:ascii="宋体" w:hAnsi="宋体" w:cs="宋体"/>
          <w:sz w:val="24"/>
          <w:szCs w:val="24"/>
          <w:u w:val="none"/>
        </w:rPr>
      </w:pPr>
      <w:r>
        <w:rPr>
          <w:rFonts w:hint="eastAsia" w:ascii="宋体" w:hAnsi="宋体" w:cs="宋体"/>
          <w:sz w:val="24"/>
          <w:szCs w:val="24"/>
          <w:u w:val="none"/>
        </w:rPr>
        <w:t>2、第三方检测报告的相关指标符合2014版《锅炉大气污染物排放标准》，且乙方负责将该检测报告提交并获得甲方所在地的环保部门的认可。</w:t>
      </w:r>
    </w:p>
    <w:p>
      <w:pPr>
        <w:spacing w:line="360" w:lineRule="auto"/>
        <w:rPr>
          <w:rFonts w:hint="eastAsia" w:ascii="宋体" w:hAnsi="宋体" w:cs="宋体"/>
          <w:sz w:val="24"/>
          <w:szCs w:val="24"/>
          <w:u w:val="none"/>
        </w:rPr>
      </w:pPr>
      <w:r>
        <w:rPr>
          <w:rFonts w:hint="eastAsia" w:ascii="宋体" w:hAnsi="宋体" w:cs="宋体"/>
          <w:sz w:val="24"/>
          <w:szCs w:val="24"/>
          <w:u w:val="none"/>
        </w:rPr>
        <w:t>3、现场验收：第三方检测报告符合本合同要求后3日内，甲乙双方根据合同内容对布袋除尘设备进行现场验收。</w:t>
      </w:r>
    </w:p>
    <w:p>
      <w:pPr>
        <w:spacing w:line="360" w:lineRule="auto"/>
        <w:rPr>
          <w:rFonts w:hint="eastAsia" w:ascii="宋体" w:hAnsi="宋体" w:cs="宋体"/>
          <w:sz w:val="24"/>
          <w:szCs w:val="24"/>
          <w:u w:val="none"/>
        </w:rPr>
      </w:pPr>
      <w:r>
        <w:rPr>
          <w:rFonts w:hint="eastAsia" w:ascii="宋体" w:hAnsi="宋体" w:cs="宋体"/>
          <w:sz w:val="24"/>
          <w:szCs w:val="24"/>
          <w:u w:val="none"/>
        </w:rPr>
        <w:t>B、上料系统及炉膛系统改造验收：</w:t>
      </w:r>
    </w:p>
    <w:p>
      <w:pPr>
        <w:spacing w:line="360" w:lineRule="auto"/>
        <w:rPr>
          <w:rFonts w:hint="eastAsia" w:ascii="宋体" w:hAnsi="宋体" w:cs="宋体"/>
          <w:sz w:val="24"/>
          <w:szCs w:val="24"/>
          <w:u w:val="none"/>
        </w:rPr>
      </w:pPr>
      <w:r>
        <w:rPr>
          <w:rFonts w:hint="eastAsia" w:ascii="宋体" w:hAnsi="宋体" w:cs="宋体"/>
          <w:sz w:val="24"/>
          <w:szCs w:val="24"/>
          <w:u w:val="none"/>
        </w:rPr>
        <w:t xml:space="preserve">   保证锅炉安全运行，达到节能减排的改造目的。</w:t>
      </w:r>
    </w:p>
    <w:p>
      <w:pPr>
        <w:spacing w:line="360" w:lineRule="auto"/>
        <w:rPr>
          <w:rFonts w:hint="eastAsia" w:ascii="宋体" w:hAnsi="宋体" w:cs="宋体"/>
          <w:sz w:val="24"/>
          <w:szCs w:val="24"/>
          <w:u w:val="none"/>
        </w:rPr>
      </w:pPr>
      <w:r>
        <w:rPr>
          <w:rFonts w:hint="eastAsia" w:ascii="宋体" w:hAnsi="宋体" w:cs="宋体"/>
          <w:sz w:val="24"/>
          <w:szCs w:val="24"/>
          <w:u w:val="none"/>
        </w:rPr>
        <w:t>七、设备质保</w:t>
      </w:r>
    </w:p>
    <w:p>
      <w:pPr>
        <w:spacing w:line="360" w:lineRule="auto"/>
        <w:rPr>
          <w:rFonts w:hint="eastAsia" w:ascii="宋体" w:hAnsi="宋体" w:cs="宋体"/>
          <w:sz w:val="24"/>
          <w:szCs w:val="24"/>
          <w:u w:val="none"/>
        </w:rPr>
      </w:pPr>
      <w:r>
        <w:rPr>
          <w:rFonts w:hint="eastAsia" w:ascii="宋体" w:hAnsi="宋体" w:cs="宋体"/>
          <w:sz w:val="24"/>
          <w:szCs w:val="24"/>
          <w:u w:val="none"/>
        </w:rPr>
        <w:t>布袋除尘本体保修期为验收后一年。</w:t>
      </w:r>
    </w:p>
    <w:p>
      <w:pPr>
        <w:spacing w:line="360" w:lineRule="auto"/>
        <w:rPr>
          <w:rFonts w:hint="eastAsia" w:ascii="宋体" w:hAnsi="宋体" w:cs="宋体"/>
          <w:sz w:val="24"/>
          <w:szCs w:val="24"/>
          <w:u w:val="none"/>
        </w:rPr>
      </w:pPr>
      <w:r>
        <w:rPr>
          <w:rFonts w:hint="eastAsia" w:ascii="宋体" w:hAnsi="宋体" w:cs="宋体"/>
          <w:sz w:val="24"/>
          <w:szCs w:val="24"/>
          <w:u w:val="none"/>
        </w:rPr>
        <w:t>布袋保修期为验收后三个月。</w:t>
      </w:r>
    </w:p>
    <w:p>
      <w:pPr>
        <w:spacing w:line="360" w:lineRule="auto"/>
        <w:rPr>
          <w:rFonts w:hint="eastAsia" w:ascii="宋体" w:hAnsi="宋体" w:eastAsia="宋体" w:cs="宋体"/>
          <w:sz w:val="24"/>
          <w:szCs w:val="24"/>
          <w:u w:val="none"/>
          <w:lang w:eastAsia="zh-CN"/>
        </w:rPr>
      </w:pPr>
      <w:r>
        <w:rPr>
          <w:rFonts w:hint="eastAsia" w:ascii="宋体" w:hAnsi="宋体" w:cs="宋体"/>
          <w:sz w:val="24"/>
          <w:szCs w:val="24"/>
          <w:u w:val="none"/>
        </w:rPr>
        <w:t>3、上料系统及炉膛为运行后六个月</w:t>
      </w:r>
      <w:r>
        <w:rPr>
          <w:rFonts w:hint="eastAsia" w:ascii="宋体" w:hAnsi="宋体" w:cs="宋体"/>
          <w:sz w:val="24"/>
          <w:szCs w:val="24"/>
          <w:u w:val="none"/>
          <w:lang w:eastAsia="zh-CN"/>
        </w:rPr>
        <w:t>。</w:t>
      </w:r>
    </w:p>
    <w:p>
      <w:pPr>
        <w:spacing w:line="360" w:lineRule="auto"/>
        <w:rPr>
          <w:rFonts w:hint="eastAsia" w:ascii="宋体" w:hAnsi="宋体" w:cs="宋体"/>
          <w:sz w:val="24"/>
          <w:szCs w:val="24"/>
          <w:u w:val="none"/>
        </w:rPr>
      </w:pPr>
      <w:r>
        <w:rPr>
          <w:rFonts w:hint="eastAsia" w:ascii="宋体" w:hAnsi="宋体" w:cs="宋体"/>
          <w:sz w:val="24"/>
          <w:szCs w:val="24"/>
          <w:u w:val="none"/>
        </w:rPr>
        <w:t>八、设备维护</w:t>
      </w:r>
    </w:p>
    <w:p>
      <w:pPr>
        <w:spacing w:line="360" w:lineRule="auto"/>
        <w:rPr>
          <w:rFonts w:hint="eastAsia" w:ascii="宋体" w:hAnsi="宋体" w:cs="宋体"/>
          <w:sz w:val="24"/>
          <w:szCs w:val="24"/>
          <w:u w:val="none"/>
        </w:rPr>
      </w:pPr>
      <w:r>
        <w:rPr>
          <w:rFonts w:hint="eastAsia" w:ascii="宋体" w:hAnsi="宋体" w:cs="宋体"/>
          <w:sz w:val="24"/>
          <w:szCs w:val="24"/>
          <w:u w:val="none"/>
        </w:rPr>
        <w:t>设备在相应保修期内，乙方在收到甲方故障报修后48小时内到达故障报修点施工。</w:t>
      </w:r>
    </w:p>
    <w:p>
      <w:pPr>
        <w:spacing w:line="360" w:lineRule="auto"/>
        <w:rPr>
          <w:rFonts w:hint="eastAsia" w:ascii="宋体" w:hAnsi="宋体" w:cs="宋体"/>
          <w:sz w:val="24"/>
          <w:szCs w:val="24"/>
          <w:u w:val="none"/>
        </w:rPr>
      </w:pPr>
      <w:r>
        <w:rPr>
          <w:rFonts w:hint="eastAsia" w:ascii="宋体" w:hAnsi="宋体" w:cs="宋体"/>
          <w:sz w:val="24"/>
          <w:szCs w:val="24"/>
          <w:u w:val="none"/>
        </w:rPr>
        <w:t>九、工作支持</w:t>
      </w:r>
    </w:p>
    <w:p>
      <w:pPr>
        <w:spacing w:line="360" w:lineRule="auto"/>
        <w:rPr>
          <w:rFonts w:hint="eastAsia" w:ascii="宋体" w:hAnsi="宋体" w:cs="宋体"/>
          <w:sz w:val="24"/>
          <w:szCs w:val="24"/>
          <w:u w:val="none"/>
        </w:rPr>
      </w:pPr>
      <w:r>
        <w:rPr>
          <w:rFonts w:hint="eastAsia" w:ascii="宋体" w:hAnsi="宋体" w:cs="宋体"/>
          <w:sz w:val="24"/>
          <w:szCs w:val="24"/>
          <w:u w:val="none"/>
        </w:rPr>
        <w:t>1、乙方施工期内，甲方需委派专人与乙方进行相关工作对接，并负责施工所需的水、电提供。</w:t>
      </w:r>
    </w:p>
    <w:p>
      <w:pPr>
        <w:spacing w:line="360" w:lineRule="auto"/>
        <w:rPr>
          <w:rFonts w:hint="eastAsia" w:ascii="宋体" w:hAnsi="宋体" w:cs="宋体"/>
          <w:sz w:val="24"/>
          <w:szCs w:val="24"/>
          <w:u w:val="none"/>
        </w:rPr>
      </w:pPr>
      <w:r>
        <w:rPr>
          <w:rFonts w:hint="eastAsia" w:ascii="宋体" w:hAnsi="宋体" w:cs="宋体"/>
          <w:sz w:val="24"/>
          <w:szCs w:val="24"/>
          <w:u w:val="none"/>
        </w:rPr>
        <w:t>2、甲方保证安装设备所需地面硬化。</w:t>
      </w:r>
    </w:p>
    <w:p>
      <w:pPr>
        <w:spacing w:line="360" w:lineRule="auto"/>
        <w:rPr>
          <w:rFonts w:hint="eastAsia" w:ascii="宋体" w:hAnsi="宋体" w:cs="宋体"/>
          <w:sz w:val="24"/>
          <w:szCs w:val="24"/>
          <w:u w:val="none"/>
        </w:rPr>
      </w:pPr>
      <w:r>
        <w:rPr>
          <w:rFonts w:hint="eastAsia" w:ascii="宋体" w:hAnsi="宋体" w:cs="宋体"/>
          <w:sz w:val="24"/>
          <w:szCs w:val="24"/>
          <w:u w:val="none"/>
        </w:rPr>
        <w:t>3、乙方工作人员施工期间的食宿由甲方负责安排。</w:t>
      </w:r>
    </w:p>
    <w:p>
      <w:pPr>
        <w:spacing w:line="360" w:lineRule="auto"/>
        <w:rPr>
          <w:rFonts w:hint="eastAsia" w:ascii="宋体" w:hAnsi="宋体" w:cs="宋体"/>
          <w:sz w:val="24"/>
          <w:szCs w:val="24"/>
          <w:u w:val="none"/>
        </w:rPr>
      </w:pPr>
      <w:r>
        <w:rPr>
          <w:rFonts w:hint="eastAsia" w:ascii="宋体" w:hAnsi="宋体" w:cs="宋体"/>
          <w:sz w:val="24"/>
          <w:szCs w:val="24"/>
          <w:u w:val="none"/>
        </w:rPr>
        <w:t>十、违约责任</w:t>
      </w:r>
    </w:p>
    <w:p>
      <w:pPr>
        <w:spacing w:line="360" w:lineRule="auto"/>
        <w:rPr>
          <w:rFonts w:hint="eastAsia" w:ascii="宋体" w:hAnsi="宋体" w:cs="宋体"/>
          <w:sz w:val="24"/>
          <w:szCs w:val="24"/>
          <w:u w:val="none"/>
        </w:rPr>
      </w:pPr>
      <w:r>
        <w:rPr>
          <w:rFonts w:hint="eastAsia" w:ascii="宋体" w:hAnsi="宋体" w:cs="宋体"/>
          <w:sz w:val="24"/>
          <w:szCs w:val="24"/>
          <w:u w:val="none"/>
        </w:rPr>
        <w:t>1、合同履行期间，任意一方不得要求终止或解除合同，除合同另有约定的，均视为违约，违约方应向守约方支付合同总价的20%的违约金。</w:t>
      </w:r>
    </w:p>
    <w:p>
      <w:pPr>
        <w:spacing w:line="360" w:lineRule="auto"/>
        <w:rPr>
          <w:rFonts w:hint="eastAsia" w:ascii="宋体" w:hAnsi="宋体" w:cs="宋体"/>
          <w:sz w:val="24"/>
          <w:szCs w:val="24"/>
          <w:u w:val="none"/>
        </w:rPr>
      </w:pPr>
      <w:r>
        <w:rPr>
          <w:rFonts w:hint="eastAsia" w:ascii="宋体" w:hAnsi="宋体" w:cs="宋体"/>
          <w:sz w:val="24"/>
          <w:szCs w:val="24"/>
          <w:u w:val="none"/>
        </w:rPr>
        <w:t>2、因乙方工程质量问题发生事故的，乙方承担所有赔偿责任。 3、乙方不能按合同工期竣工，每延期一天，应按工程总额的 1％向甲方支付违约金。 4、合同生效后，乙方拒不开工超过15日视为违约（不可抗力除外），甲方有权解除合同，乙方应当退还甲方已付工程款并承担违约责任。5、本合同不得转包或分包。如未经甲方同意转包或分包，甲方有权单方面终止合同，另择队伍，并追究由此造成的损失。</w:t>
      </w:r>
    </w:p>
    <w:p>
      <w:pPr>
        <w:spacing w:line="360" w:lineRule="auto"/>
        <w:rPr>
          <w:rFonts w:hint="eastAsia" w:ascii="宋体" w:hAnsi="宋体" w:cs="宋体"/>
          <w:sz w:val="24"/>
          <w:szCs w:val="24"/>
          <w:u w:val="none"/>
        </w:rPr>
      </w:pPr>
      <w:r>
        <w:rPr>
          <w:rFonts w:hint="eastAsia" w:ascii="宋体" w:hAnsi="宋体" w:cs="宋体"/>
          <w:sz w:val="24"/>
          <w:szCs w:val="24"/>
          <w:u w:val="none"/>
        </w:rPr>
        <w:t>6、违约方除承担违约责任外，还需向守约方承担其为维护合法权益产生的费用（包括但不限于律师费、诉讼费、鉴定费、财产保全费等）。</w:t>
      </w:r>
    </w:p>
    <w:p>
      <w:pPr>
        <w:spacing w:line="360" w:lineRule="auto"/>
        <w:rPr>
          <w:rFonts w:hint="eastAsia" w:ascii="宋体" w:hAnsi="宋体" w:cs="宋体"/>
          <w:sz w:val="24"/>
          <w:szCs w:val="24"/>
          <w:u w:val="none"/>
        </w:rPr>
      </w:pPr>
      <w:r>
        <w:rPr>
          <w:rFonts w:hint="eastAsia" w:ascii="宋体" w:hAnsi="宋体" w:cs="宋体"/>
          <w:sz w:val="24"/>
          <w:szCs w:val="24"/>
          <w:u w:val="none"/>
        </w:rPr>
        <w:t>十一、其他事项</w:t>
      </w:r>
    </w:p>
    <w:p>
      <w:pPr>
        <w:spacing w:line="360" w:lineRule="auto"/>
        <w:rPr>
          <w:rFonts w:hint="eastAsia" w:ascii="宋体" w:hAnsi="宋体" w:cs="宋体"/>
          <w:sz w:val="24"/>
          <w:szCs w:val="24"/>
          <w:u w:val="none"/>
        </w:rPr>
      </w:pPr>
      <w:r>
        <w:rPr>
          <w:rFonts w:hint="eastAsia" w:ascii="宋体" w:hAnsi="宋体" w:cs="宋体"/>
          <w:sz w:val="24"/>
          <w:szCs w:val="24"/>
          <w:u w:val="none"/>
        </w:rPr>
        <w:t>1、本合同一式二份，甲、乙双方各执一份，甲乙双方签字盖章即为生效。</w:t>
      </w:r>
    </w:p>
    <w:p>
      <w:pPr>
        <w:spacing w:line="360" w:lineRule="auto"/>
        <w:rPr>
          <w:rFonts w:hint="eastAsia" w:ascii="宋体" w:hAnsi="宋体" w:cs="宋体"/>
          <w:sz w:val="24"/>
          <w:szCs w:val="24"/>
          <w:u w:val="none"/>
        </w:rPr>
      </w:pPr>
      <w:r>
        <w:rPr>
          <w:rFonts w:hint="eastAsia" w:ascii="宋体" w:hAnsi="宋体" w:cs="宋体"/>
          <w:sz w:val="24"/>
          <w:szCs w:val="24"/>
          <w:u w:val="none"/>
        </w:rPr>
        <w:t>2、乙方在施工期间的人身安全及施工安全负完全责任，甲方不承担任何责任。</w:t>
      </w:r>
    </w:p>
    <w:p>
      <w:pPr>
        <w:spacing w:line="360" w:lineRule="auto"/>
        <w:rPr>
          <w:rFonts w:hint="eastAsia" w:ascii="宋体" w:hAnsi="宋体" w:cs="宋体"/>
          <w:sz w:val="24"/>
          <w:szCs w:val="24"/>
          <w:u w:val="none"/>
        </w:rPr>
      </w:pPr>
      <w:r>
        <w:rPr>
          <w:rFonts w:hint="eastAsia" w:ascii="宋体" w:hAnsi="宋体" w:cs="宋体"/>
          <w:sz w:val="24"/>
          <w:szCs w:val="24"/>
          <w:u w:val="none"/>
        </w:rPr>
        <w:t>3、其它未及事项双方协商解决。</w:t>
      </w:r>
    </w:p>
    <w:p>
      <w:pPr>
        <w:spacing w:line="360" w:lineRule="auto"/>
        <w:rPr>
          <w:rFonts w:hint="eastAsia" w:ascii="宋体" w:hAnsi="宋体" w:cs="宋体"/>
          <w:sz w:val="24"/>
          <w:szCs w:val="24"/>
          <w:u w:val="none"/>
        </w:rPr>
      </w:pPr>
      <w:r>
        <w:rPr>
          <w:rFonts w:hint="eastAsia" w:ascii="宋体" w:hAnsi="宋体" w:cs="宋体"/>
          <w:sz w:val="24"/>
          <w:szCs w:val="24"/>
          <w:u w:val="none"/>
        </w:rPr>
        <w:t>4、双方约定合同履行发生争议时，双方均可将争议提交项目所在地人民法院解决。本合同一式两份，甲乙双方各持一份。</w:t>
      </w:r>
    </w:p>
    <w:p>
      <w:pPr>
        <w:spacing w:line="340" w:lineRule="exact"/>
        <w:rPr>
          <w:rFonts w:hint="eastAsia"/>
          <w:b w:val="0"/>
        </w:rPr>
      </w:pPr>
    </w:p>
    <w:p>
      <w:pPr>
        <w:spacing w:line="340" w:lineRule="exact"/>
      </w:pPr>
      <w:r>
        <w:rPr>
          <w:rFonts w:hint="eastAsia"/>
        </w:rPr>
        <w:t>甲方：</w:t>
      </w:r>
      <w:r>
        <w:rPr>
          <w:rFonts w:hint="eastAsia"/>
          <w:lang w:eastAsia="zh-CN"/>
        </w:rPr>
        <w:t>湖南网岭伍零贰饲料有限责任公司</w:t>
      </w:r>
      <w:r>
        <w:rPr>
          <w:rFonts w:hint="eastAsia"/>
        </w:rPr>
        <w:t xml:space="preserve">  </w:t>
      </w:r>
      <w:r>
        <w:rPr>
          <w:rFonts w:hint="eastAsia"/>
          <w:lang w:val="en-US" w:eastAsia="zh-CN"/>
        </w:rPr>
        <w:t xml:space="preserve">            </w:t>
      </w:r>
      <w:r>
        <w:rPr>
          <w:rFonts w:hint="eastAsia"/>
        </w:rPr>
        <w:t>乙方：</w:t>
      </w:r>
    </w:p>
    <w:p>
      <w:pPr>
        <w:spacing w:line="340" w:lineRule="exact"/>
        <w:rPr>
          <w:b w:val="0"/>
        </w:rPr>
      </w:pPr>
      <w:r>
        <w:rPr>
          <w:rFonts w:hint="eastAsia"/>
          <w:b w:val="0"/>
        </w:rPr>
        <w:t>签 订 人：</w:t>
      </w:r>
      <w:r>
        <w:rPr>
          <w:rFonts w:hint="eastAsia"/>
          <w:b w:val="0"/>
        </w:rPr>
        <w:tab/>
      </w:r>
      <w:r>
        <w:rPr>
          <w:rFonts w:hint="eastAsia"/>
          <w:b w:val="0"/>
        </w:rPr>
        <w:tab/>
      </w:r>
      <w:r>
        <w:rPr>
          <w:rFonts w:hint="eastAsia"/>
          <w:b w:val="0"/>
        </w:rPr>
        <w:tab/>
      </w:r>
      <w:r>
        <w:rPr>
          <w:rFonts w:hint="eastAsia"/>
          <w:b w:val="0"/>
        </w:rPr>
        <w:tab/>
      </w:r>
      <w:r>
        <w:rPr>
          <w:rFonts w:hint="eastAsia"/>
          <w:b w:val="0"/>
        </w:rPr>
        <w:tab/>
      </w:r>
      <w:r>
        <w:rPr>
          <w:rFonts w:hint="eastAsia"/>
          <w:b w:val="0"/>
        </w:rPr>
        <w:tab/>
      </w:r>
      <w:r>
        <w:rPr>
          <w:rFonts w:hint="eastAsia"/>
          <w:b w:val="0"/>
        </w:rPr>
        <w:tab/>
      </w:r>
      <w:r>
        <w:rPr>
          <w:rFonts w:hint="eastAsia"/>
          <w:b w:val="0"/>
        </w:rPr>
        <w:t xml:space="preserve">   </w:t>
      </w:r>
      <w:r>
        <w:rPr>
          <w:rFonts w:hint="eastAsia"/>
          <w:b w:val="0"/>
          <w:lang w:val="en-US" w:eastAsia="zh-CN"/>
        </w:rPr>
        <w:t xml:space="preserve">      </w:t>
      </w:r>
      <w:r>
        <w:rPr>
          <w:rFonts w:hint="eastAsia"/>
          <w:b w:val="0"/>
        </w:rPr>
        <w:t xml:space="preserve"> 签 订 人：</w:t>
      </w:r>
      <w:r>
        <w:rPr>
          <w:b w:val="0"/>
        </w:rPr>
        <w:t xml:space="preserve"> </w:t>
      </w:r>
    </w:p>
    <w:p>
      <w:pPr>
        <w:spacing w:line="340" w:lineRule="exact"/>
        <w:rPr>
          <w:b w:val="0"/>
        </w:rPr>
      </w:pPr>
      <w:r>
        <w:rPr>
          <w:rFonts w:hint="eastAsia"/>
          <w:b w:val="0"/>
        </w:rPr>
        <w:t xml:space="preserve">开户银行：                        </w:t>
      </w:r>
      <w:r>
        <w:rPr>
          <w:rFonts w:hint="eastAsia"/>
          <w:b w:val="0"/>
          <w:lang w:val="en-US" w:eastAsia="zh-CN"/>
        </w:rPr>
        <w:t xml:space="preserve">            </w:t>
      </w:r>
      <w:r>
        <w:rPr>
          <w:rFonts w:hint="eastAsia"/>
          <w:b w:val="0"/>
        </w:rPr>
        <w:t>开户银行：</w:t>
      </w:r>
    </w:p>
    <w:p>
      <w:pPr>
        <w:spacing w:line="340" w:lineRule="exact"/>
        <w:rPr>
          <w:rFonts w:hint="eastAsia"/>
          <w:b w:val="0"/>
          <w:sz w:val="22"/>
        </w:rPr>
      </w:pPr>
      <w:r>
        <w:rPr>
          <w:rFonts w:hint="eastAsia"/>
          <w:b w:val="0"/>
        </w:rPr>
        <w:t xml:space="preserve">银行账号：                        </w:t>
      </w:r>
      <w:r>
        <w:rPr>
          <w:rFonts w:hint="eastAsia"/>
          <w:b w:val="0"/>
          <w:lang w:val="en-US" w:eastAsia="zh-CN"/>
        </w:rPr>
        <w:t xml:space="preserve">            </w:t>
      </w:r>
      <w:r>
        <w:rPr>
          <w:rFonts w:hint="eastAsia"/>
          <w:b w:val="0"/>
        </w:rPr>
        <w:t>银行账号：</w:t>
      </w:r>
    </w:p>
    <w:p>
      <w:pPr>
        <w:spacing w:line="340" w:lineRule="exact"/>
        <w:rPr>
          <w:rFonts w:hint="eastAsia"/>
          <w:b w:val="0"/>
          <w:sz w:val="22"/>
        </w:rPr>
      </w:pPr>
      <w:r>
        <w:rPr>
          <w:rFonts w:hint="eastAsia"/>
          <w:b w:val="0"/>
          <w:sz w:val="22"/>
        </w:rPr>
        <w:t xml:space="preserve">税      号:                                 税      号:  </w:t>
      </w:r>
    </w:p>
    <w:p>
      <w:pPr>
        <w:spacing w:line="340" w:lineRule="exact"/>
        <w:rPr>
          <w:b w:val="0"/>
        </w:rPr>
      </w:pPr>
      <w:r>
        <w:rPr>
          <w:rFonts w:hint="eastAsia"/>
          <w:b w:val="0"/>
        </w:rPr>
        <w:t xml:space="preserve">签订日期：                        </w:t>
      </w:r>
      <w:r>
        <w:rPr>
          <w:rFonts w:hint="eastAsia"/>
          <w:b w:val="0"/>
          <w:lang w:val="en-US" w:eastAsia="zh-CN"/>
        </w:rPr>
        <w:t xml:space="preserve">            </w:t>
      </w:r>
      <w:r>
        <w:rPr>
          <w:rFonts w:hint="eastAsia"/>
          <w:b w:val="0"/>
        </w:rPr>
        <w:t>签订日期：</w:t>
      </w:r>
    </w:p>
    <w:p>
      <w:pPr>
        <w:rPr>
          <w:b w:val="0"/>
        </w:rPr>
      </w:pPr>
    </w:p>
    <w:p>
      <w:pPr>
        <w:spacing w:line="360" w:lineRule="auto"/>
        <w:jc w:val="center"/>
        <w:rPr>
          <w:rFonts w:hint="eastAsia" w:ascii="宋体" w:hAnsi="宋体" w:cs="宋体"/>
          <w:sz w:val="32"/>
          <w:szCs w:val="32"/>
        </w:rPr>
      </w:pPr>
    </w:p>
    <w:p>
      <w:pPr>
        <w:spacing w:line="360" w:lineRule="auto"/>
        <w:jc w:val="center"/>
        <w:rPr>
          <w:b/>
          <w:sz w:val="32"/>
          <w:szCs w:val="32"/>
        </w:rPr>
      </w:pPr>
      <w:r>
        <w:rPr>
          <w:rFonts w:hint="eastAsia" w:ascii="宋体" w:hAnsi="宋体" w:cs="宋体"/>
          <w:b/>
          <w:sz w:val="32"/>
          <w:szCs w:val="32"/>
        </w:rPr>
        <w:t>第五章  谈判响应文件编制</w:t>
      </w:r>
      <w:bookmarkEnd w:id="24"/>
    </w:p>
    <w:p>
      <w:pPr>
        <w:spacing w:line="560" w:lineRule="exact"/>
        <w:ind w:left="1" w:hanging="1"/>
        <w:rPr>
          <w:rFonts w:ascii="宋体" w:hAnsi="宋体" w:cs="宋体"/>
          <w:sz w:val="24"/>
          <w:szCs w:val="24"/>
        </w:rPr>
      </w:pPr>
      <w:r>
        <w:rPr>
          <w:rFonts w:hint="eastAsia" w:ascii="宋体" w:hAnsi="宋体" w:cs="宋体"/>
          <w:sz w:val="24"/>
          <w:szCs w:val="24"/>
        </w:rPr>
        <w:t>1、供应商应仔细阅读本文件的所有内容，按本文件的要求编制谈判文件，并保证所提供的全部资料真实有效。</w:t>
      </w:r>
    </w:p>
    <w:p>
      <w:pPr>
        <w:spacing w:line="560" w:lineRule="exact"/>
        <w:ind w:left="1" w:firstLine="2"/>
        <w:rPr>
          <w:rFonts w:ascii="宋体" w:hAnsi="宋体" w:cs="宋体"/>
          <w:sz w:val="24"/>
          <w:szCs w:val="24"/>
        </w:rPr>
      </w:pPr>
      <w:r>
        <w:rPr>
          <w:rFonts w:hint="eastAsia" w:ascii="宋体" w:hAnsi="宋体" w:cs="宋体"/>
          <w:sz w:val="24"/>
          <w:szCs w:val="24"/>
        </w:rPr>
        <w:t>2、谈判文件应采用</w:t>
      </w:r>
      <w:r>
        <w:rPr>
          <w:rFonts w:hint="eastAsia" w:ascii="宋体" w:hAnsi="宋体" w:cs="宋体"/>
          <w:b/>
          <w:bCs/>
          <w:sz w:val="24"/>
          <w:szCs w:val="24"/>
        </w:rPr>
        <w:t>胶装</w:t>
      </w:r>
      <w:r>
        <w:rPr>
          <w:rFonts w:hint="eastAsia" w:ascii="宋体" w:hAnsi="宋体" w:cs="宋体"/>
          <w:sz w:val="24"/>
          <w:szCs w:val="24"/>
        </w:rPr>
        <w:t>方式装订，装订应牢固、不易拆散和换页，不得采用活页装订，提倡双面打印。</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2.1谈判文件的书面内容不得有加行、涂抹或改写。</w:t>
      </w:r>
    </w:p>
    <w:p>
      <w:pPr>
        <w:spacing w:line="560" w:lineRule="exact"/>
        <w:ind w:left="1" w:hanging="1"/>
        <w:rPr>
          <w:rFonts w:ascii="宋体" w:hAnsi="宋体" w:cs="宋体"/>
          <w:sz w:val="24"/>
          <w:szCs w:val="24"/>
        </w:rPr>
      </w:pPr>
      <w:r>
        <w:rPr>
          <w:rFonts w:hint="eastAsia" w:ascii="宋体" w:hAnsi="宋体" w:cs="宋体"/>
          <w:sz w:val="24"/>
          <w:szCs w:val="24"/>
        </w:rPr>
        <w:t>2.2谈判文件应当采用纸制书面方式，由供应商按照本文件指定的谈判地点进行现场谈判，谈判邀请人不接受电报、电话、传真、邮寄等方式谈判。</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2.3以同一供应商名义，同一专业备选类库递送两套或以上的谈判文件，其谈判无效（★）。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3、谈判文件的组成</w:t>
      </w:r>
    </w:p>
    <w:p>
      <w:pPr>
        <w:spacing w:line="560" w:lineRule="exact"/>
        <w:ind w:left="1" w:hanging="1"/>
        <w:rPr>
          <w:rFonts w:ascii="宋体" w:hAnsi="宋体" w:cs="宋体"/>
          <w:sz w:val="24"/>
          <w:szCs w:val="24"/>
        </w:rPr>
      </w:pPr>
      <w:r>
        <w:rPr>
          <w:rFonts w:hint="eastAsia" w:ascii="宋体" w:hAnsi="宋体" w:cs="宋体"/>
          <w:sz w:val="24"/>
          <w:szCs w:val="24"/>
        </w:rPr>
        <w:t>3.1谈判文件由商务部分、资格证明文件和技术部分等组成，应包括的内容详见本谈判文件的组成及格式。</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3.2在本文件格式样本或样本复印件上填写制作谈判文件的，其谈判无效（★）。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3.3除谈判邀请文件另有规定外，计量单位为我国法定计量单位。</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4、谈判文件的签署及规定</w:t>
      </w:r>
    </w:p>
    <w:p>
      <w:pPr>
        <w:spacing w:line="560" w:lineRule="exact"/>
        <w:ind w:left="1" w:hanging="1"/>
        <w:rPr>
          <w:rFonts w:ascii="宋体" w:hAnsi="宋体" w:cs="宋体"/>
          <w:sz w:val="24"/>
          <w:szCs w:val="24"/>
        </w:rPr>
      </w:pPr>
      <w:r>
        <w:rPr>
          <w:rFonts w:hint="eastAsia" w:ascii="宋体" w:hAnsi="宋体" w:cs="宋体"/>
          <w:sz w:val="24"/>
          <w:szCs w:val="24"/>
        </w:rPr>
        <w:t>4.1谈判文件正本壹份、副本</w:t>
      </w:r>
      <w:r>
        <w:rPr>
          <w:rFonts w:hint="eastAsia" w:ascii="宋体" w:hAnsi="宋体" w:cs="宋体"/>
          <w:sz w:val="24"/>
          <w:szCs w:val="24"/>
          <w:lang w:val="en-US" w:eastAsia="zh-CN"/>
        </w:rPr>
        <w:t>贰</w:t>
      </w:r>
      <w:r>
        <w:rPr>
          <w:rFonts w:hint="eastAsia" w:ascii="宋体" w:hAnsi="宋体" w:cs="宋体"/>
          <w:sz w:val="24"/>
          <w:szCs w:val="24"/>
        </w:rPr>
        <w:t>份。每一份谈判文件注明“正本”或“副本”字样，并注明所谈判段。正本与副本有差异，以正本为准。</w:t>
      </w:r>
    </w:p>
    <w:p>
      <w:pPr>
        <w:spacing w:line="560" w:lineRule="exact"/>
        <w:ind w:left="714" w:leftChars="1" w:hanging="712" w:hangingChars="297"/>
        <w:rPr>
          <w:rFonts w:hint="eastAsia" w:ascii="宋体" w:hAnsi="宋体" w:cs="宋体"/>
          <w:sz w:val="24"/>
          <w:szCs w:val="24"/>
        </w:rPr>
      </w:pPr>
      <w:r>
        <w:rPr>
          <w:rFonts w:hint="eastAsia" w:ascii="宋体" w:hAnsi="宋体" w:cs="宋体"/>
          <w:sz w:val="24"/>
          <w:szCs w:val="24"/>
        </w:rPr>
        <w:t>4.2谈判文件正本应用不褪色的材料书写或打印，副本可复印。</w:t>
      </w:r>
    </w:p>
    <w:p>
      <w:pPr>
        <w:pStyle w:val="2"/>
        <w:spacing w:afterLines="0"/>
        <w:ind w:left="0" w:firstLine="0" w:firstLineChars="0"/>
        <w:rPr>
          <w:rFonts w:hint="eastAsia"/>
          <w:sz w:val="24"/>
          <w:szCs w:val="24"/>
        </w:rPr>
      </w:pPr>
      <w:r>
        <w:rPr>
          <w:rFonts w:hint="eastAsia"/>
          <w:kern w:val="2"/>
          <w:sz w:val="24"/>
          <w:szCs w:val="24"/>
          <w:lang w:val="en-US"/>
        </w:rPr>
        <w:t>4.3</w:t>
      </w:r>
      <w:r>
        <w:rPr>
          <w:rFonts w:hint="eastAsia"/>
          <w:sz w:val="24"/>
          <w:szCs w:val="24"/>
        </w:rPr>
        <w:t>谈判文件封面由供应商的法定代表人（或授权委托代理人）签字（或盖章）</w:t>
      </w:r>
      <w:r>
        <w:rPr>
          <w:rFonts w:hint="eastAsia"/>
          <w:b/>
          <w:bCs/>
          <w:sz w:val="24"/>
          <w:szCs w:val="24"/>
        </w:rPr>
        <w:t>并加盖单位公章</w:t>
      </w:r>
      <w:r>
        <w:rPr>
          <w:rFonts w:hint="eastAsia"/>
          <w:sz w:val="24"/>
          <w:szCs w:val="24"/>
        </w:rPr>
        <w:t>（★）。</w:t>
      </w:r>
    </w:p>
    <w:p>
      <w:pPr>
        <w:pStyle w:val="2"/>
        <w:spacing w:afterLines="0"/>
        <w:ind w:left="0" w:firstLine="0" w:firstLineChars="0"/>
        <w:rPr>
          <w:kern w:val="2"/>
          <w:sz w:val="24"/>
          <w:szCs w:val="24"/>
          <w:lang w:val="en-US"/>
        </w:rPr>
      </w:pPr>
      <w:r>
        <w:rPr>
          <w:rFonts w:hint="eastAsia"/>
          <w:sz w:val="24"/>
          <w:szCs w:val="24"/>
        </w:rPr>
        <w:t>4.4上述签字盖章要求谈判文件正本须本人亲笔签字，盖章必须为原章，副本可用正本复印（★）。</w:t>
      </w:r>
    </w:p>
    <w:p>
      <w:pPr>
        <w:pStyle w:val="4"/>
        <w:spacing w:line="560" w:lineRule="exact"/>
        <w:jc w:val="center"/>
        <w:rPr>
          <w:rFonts w:ascii="宋体" w:hAnsi="宋体" w:cs="宋体"/>
          <w:sz w:val="32"/>
          <w:szCs w:val="32"/>
        </w:rPr>
      </w:pPr>
      <w:bookmarkStart w:id="25" w:name="_Toc10238"/>
      <w:r>
        <w:rPr>
          <w:rFonts w:hint="eastAsia" w:ascii="宋体" w:hAnsi="宋体" w:cs="宋体"/>
          <w:sz w:val="32"/>
          <w:szCs w:val="32"/>
        </w:rPr>
        <w:t>第六章 谈判响应文件组成</w:t>
      </w:r>
      <w:bookmarkEnd w:id="25"/>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附件1：法定代表人身份证明</w:t>
      </w:r>
    </w:p>
    <w:p>
      <w:pPr>
        <w:spacing w:line="360" w:lineRule="auto"/>
        <w:rPr>
          <w:rFonts w:ascii="宋体" w:hAnsi="宋体" w:cs="宋体"/>
          <w:sz w:val="24"/>
          <w:szCs w:val="24"/>
        </w:rPr>
      </w:pPr>
      <w:r>
        <w:rPr>
          <w:rFonts w:hint="eastAsia" w:ascii="宋体" w:hAnsi="宋体" w:cs="宋体"/>
          <w:sz w:val="24"/>
          <w:szCs w:val="24"/>
        </w:rPr>
        <w:t>附件2：法定代表人授权委托书</w:t>
      </w:r>
    </w:p>
    <w:p>
      <w:pPr>
        <w:spacing w:line="360" w:lineRule="auto"/>
        <w:rPr>
          <w:rFonts w:ascii="宋体" w:hAnsi="宋体" w:cs="宋体"/>
          <w:b/>
          <w:sz w:val="24"/>
          <w:szCs w:val="24"/>
        </w:rPr>
      </w:pPr>
      <w:r>
        <w:rPr>
          <w:rFonts w:hint="eastAsia" w:ascii="宋体" w:hAnsi="宋体" w:cs="宋体"/>
          <w:b/>
          <w:sz w:val="24"/>
          <w:szCs w:val="24"/>
        </w:rPr>
        <w:t>二、</w:t>
      </w:r>
      <w:r>
        <w:rPr>
          <w:rFonts w:hint="eastAsia" w:ascii="宋体" w:hAnsi="宋体" w:cs="宋体"/>
          <w:b/>
          <w:sz w:val="24"/>
          <w:szCs w:val="24"/>
          <w:lang w:val="en-US" w:eastAsia="zh-CN"/>
        </w:rPr>
        <w:t>谈判</w:t>
      </w:r>
      <w:r>
        <w:rPr>
          <w:rFonts w:hint="eastAsia" w:ascii="宋体" w:hAnsi="宋体" w:cs="宋体"/>
          <w:b/>
          <w:sz w:val="24"/>
          <w:szCs w:val="24"/>
        </w:rPr>
        <w:t xml:space="preserve">保证金  </w:t>
      </w:r>
    </w:p>
    <w:p>
      <w:pPr>
        <w:spacing w:line="360" w:lineRule="auto"/>
        <w:rPr>
          <w:rFonts w:ascii="宋体" w:hAnsi="宋体" w:cs="宋体"/>
          <w:b/>
          <w:sz w:val="24"/>
          <w:szCs w:val="24"/>
        </w:rPr>
      </w:pPr>
      <w:r>
        <w:rPr>
          <w:rFonts w:hint="eastAsia" w:ascii="宋体" w:hAnsi="宋体" w:cs="宋体"/>
          <w:b/>
          <w:sz w:val="24"/>
          <w:szCs w:val="24"/>
        </w:rPr>
        <w:t>三、谈判方的资格证明资料</w:t>
      </w:r>
    </w:p>
    <w:p>
      <w:pPr>
        <w:spacing w:line="360" w:lineRule="auto"/>
        <w:rPr>
          <w:rFonts w:ascii="宋体" w:hAnsi="宋体" w:cs="宋体"/>
          <w:sz w:val="24"/>
          <w:szCs w:val="24"/>
        </w:rPr>
      </w:pPr>
      <w:r>
        <w:rPr>
          <w:rFonts w:hint="eastAsia" w:ascii="宋体" w:hAnsi="宋体" w:cs="宋体"/>
          <w:sz w:val="24"/>
          <w:szCs w:val="24"/>
        </w:rPr>
        <w:t>附件3：谈判方基本情况表</w:t>
      </w:r>
    </w:p>
    <w:p>
      <w:pPr>
        <w:spacing w:line="360" w:lineRule="auto"/>
        <w:rPr>
          <w:rFonts w:ascii="宋体" w:hAnsi="宋体" w:cs="宋体"/>
          <w:sz w:val="24"/>
          <w:szCs w:val="24"/>
        </w:rPr>
      </w:pPr>
      <w:r>
        <w:rPr>
          <w:rFonts w:hint="eastAsia" w:ascii="宋体" w:hAnsi="宋体" w:cs="宋体"/>
          <w:sz w:val="24"/>
          <w:szCs w:val="24"/>
        </w:rPr>
        <w:t>附件4：谈判邀请文件规定的基本资格条件证明资料</w:t>
      </w:r>
    </w:p>
    <w:p>
      <w:pPr>
        <w:spacing w:line="360" w:lineRule="auto"/>
        <w:rPr>
          <w:rFonts w:hint="eastAsia" w:ascii="宋体" w:hAnsi="宋体" w:eastAsia="宋体" w:cs="宋体"/>
          <w:sz w:val="24"/>
          <w:szCs w:val="24"/>
          <w:lang w:eastAsia="zh-CN"/>
        </w:rPr>
      </w:pPr>
      <w:r>
        <w:rPr>
          <w:rFonts w:hint="eastAsia" w:ascii="宋体" w:hAnsi="宋体" w:cs="宋体"/>
          <w:sz w:val="24"/>
          <w:szCs w:val="24"/>
        </w:rPr>
        <w:t>附件5：谈判邀请文件规定的特定资格条件证明资料</w:t>
      </w:r>
      <w:r>
        <w:rPr>
          <w:rFonts w:hint="eastAsia" w:ascii="宋体" w:hAnsi="宋体" w:cs="宋体"/>
          <w:sz w:val="24"/>
          <w:szCs w:val="24"/>
          <w:lang w:eastAsia="zh-CN"/>
        </w:rPr>
        <w:t>（</w:t>
      </w:r>
      <w:r>
        <w:rPr>
          <w:rFonts w:hint="eastAsia" w:ascii="宋体" w:hAnsi="宋体" w:cs="宋体"/>
          <w:sz w:val="24"/>
          <w:szCs w:val="24"/>
          <w:lang w:val="en-US" w:eastAsia="zh-CN"/>
        </w:rPr>
        <w:t>如有</w:t>
      </w:r>
      <w:r>
        <w:rPr>
          <w:rFonts w:hint="eastAsia" w:ascii="宋体" w:hAnsi="宋体" w:cs="宋体"/>
          <w:sz w:val="24"/>
          <w:szCs w:val="24"/>
          <w:lang w:eastAsia="zh-CN"/>
        </w:rPr>
        <w:t>）</w:t>
      </w:r>
    </w:p>
    <w:p>
      <w:pPr>
        <w:spacing w:line="360" w:lineRule="auto"/>
        <w:rPr>
          <w:rFonts w:hint="default" w:ascii="宋体" w:hAnsi="宋体" w:cs="宋体"/>
          <w:b/>
          <w:sz w:val="24"/>
          <w:szCs w:val="24"/>
          <w:lang w:val="en-US"/>
        </w:rPr>
      </w:pPr>
      <w:r>
        <w:rPr>
          <w:rFonts w:hint="eastAsia" w:ascii="宋体" w:hAnsi="宋体" w:cs="宋体"/>
          <w:b/>
          <w:sz w:val="24"/>
          <w:szCs w:val="24"/>
        </w:rPr>
        <w:t>四、</w:t>
      </w:r>
      <w:r>
        <w:rPr>
          <w:rFonts w:hint="eastAsia" w:ascii="宋体" w:hAnsi="宋体" w:cs="宋体"/>
          <w:b/>
          <w:sz w:val="24"/>
          <w:szCs w:val="24"/>
          <w:lang w:val="en-US" w:eastAsia="zh-CN"/>
        </w:rPr>
        <w:t>改造方案</w:t>
      </w:r>
    </w:p>
    <w:p>
      <w:pPr>
        <w:spacing w:line="360" w:lineRule="auto"/>
        <w:rPr>
          <w:rFonts w:ascii="宋体" w:hAnsi="宋体" w:cs="宋体"/>
          <w:b/>
          <w:sz w:val="24"/>
          <w:szCs w:val="24"/>
        </w:rPr>
      </w:pPr>
      <w:r>
        <w:rPr>
          <w:rFonts w:hint="eastAsia" w:ascii="宋体" w:hAnsi="宋体" w:cs="宋体"/>
          <w:b/>
          <w:sz w:val="24"/>
          <w:szCs w:val="24"/>
        </w:rPr>
        <w:t>五、技术/商务响应与偏离表</w:t>
      </w:r>
    </w:p>
    <w:p>
      <w:pPr>
        <w:spacing w:line="360" w:lineRule="auto"/>
        <w:rPr>
          <w:rFonts w:hint="default" w:ascii="宋体" w:hAnsi="宋体" w:eastAsia="宋体" w:cs="宋体"/>
          <w:b/>
          <w:sz w:val="24"/>
          <w:szCs w:val="24"/>
          <w:lang w:val="en-US" w:eastAsia="zh-CN"/>
        </w:rPr>
      </w:pPr>
      <w:r>
        <w:rPr>
          <w:rFonts w:hint="eastAsia" w:ascii="宋体" w:hAnsi="宋体" w:cs="宋体"/>
          <w:b/>
          <w:sz w:val="24"/>
          <w:szCs w:val="24"/>
        </w:rPr>
        <w:t>六、</w:t>
      </w:r>
      <w:r>
        <w:rPr>
          <w:rFonts w:hint="eastAsia" w:ascii="宋体" w:hAnsi="宋体" w:cs="宋体"/>
          <w:b/>
          <w:sz w:val="24"/>
          <w:szCs w:val="24"/>
          <w:lang w:val="en-US" w:eastAsia="zh-CN"/>
        </w:rPr>
        <w:t>工程量清单报价表</w:t>
      </w:r>
    </w:p>
    <w:p>
      <w:pPr>
        <w:spacing w:line="360" w:lineRule="auto"/>
        <w:rPr>
          <w:rFonts w:hint="eastAsia" w:ascii="宋体" w:hAnsi="宋体" w:cs="宋体"/>
          <w:b/>
          <w:sz w:val="24"/>
          <w:szCs w:val="24"/>
          <w:lang w:val="en-US" w:eastAsia="zh-CN"/>
        </w:rPr>
      </w:pPr>
      <w:r>
        <w:rPr>
          <w:rFonts w:hint="eastAsia" w:ascii="宋体" w:hAnsi="宋体" w:cs="宋体"/>
          <w:b/>
          <w:sz w:val="24"/>
          <w:szCs w:val="24"/>
          <w:lang w:val="en-US" w:eastAsia="zh-CN"/>
        </w:rPr>
        <w:t>七、供应商认为需提供的其他资料</w:t>
      </w:r>
    </w:p>
    <w:p>
      <w:pPr>
        <w:pStyle w:val="2"/>
        <w:rPr>
          <w:rFonts w:hint="eastAsia"/>
          <w:lang w:val="en-US" w:eastAsia="zh-CN"/>
        </w:rPr>
      </w:pPr>
    </w:p>
    <w:p>
      <w:pPr>
        <w:jc w:val="left"/>
        <w:rPr>
          <w:rFonts w:ascii="宋体" w:hAnsi="宋体" w:cs="宋体"/>
          <w:b/>
          <w:sz w:val="30"/>
          <w:szCs w:val="30"/>
        </w:rPr>
      </w:pPr>
      <w:r>
        <w:rPr>
          <w:rFonts w:hint="eastAsia" w:ascii="宋体" w:hAnsi="宋体" w:cs="宋体"/>
          <w:b/>
          <w:sz w:val="30"/>
          <w:szCs w:val="30"/>
        </w:rPr>
        <w:t>（一）、谈判响应声明</w:t>
      </w:r>
    </w:p>
    <w:p>
      <w:pPr>
        <w:adjustRightInd w:val="0"/>
        <w:snapToGrid w:val="0"/>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 xml:space="preserve"> (谈判邀请人)：</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我方已仔细研究了</w:t>
      </w:r>
      <w:r>
        <w:rPr>
          <w:rFonts w:hint="eastAsia" w:ascii="宋体" w:hAnsi="宋体" w:cs="宋体"/>
          <w:sz w:val="24"/>
          <w:szCs w:val="24"/>
          <w:u w:val="single"/>
        </w:rPr>
        <w:t xml:space="preserve">                 (</w:t>
      </w:r>
      <w:r>
        <w:rPr>
          <w:rFonts w:hint="eastAsia" w:ascii="宋体" w:hAnsi="宋体" w:cs="宋体"/>
          <w:sz w:val="24"/>
          <w:szCs w:val="24"/>
        </w:rPr>
        <w:t>项目名称)的的全部内容，知悉参加谈判的风险，我方承诺接受谈判邀请文件的全部条款且无任何异议。</w:t>
      </w:r>
    </w:p>
    <w:p>
      <w:pPr>
        <w:pStyle w:val="20"/>
        <w:adjustRightInd w:val="0"/>
        <w:snapToGrid w:val="0"/>
        <w:spacing w:line="360" w:lineRule="auto"/>
        <w:ind w:firstLine="480" w:firstLineChars="200"/>
        <w:rPr>
          <w:rFonts w:hAnsi="宋体"/>
          <w:sz w:val="24"/>
          <w:szCs w:val="24"/>
        </w:rPr>
      </w:pPr>
      <w:r>
        <w:rPr>
          <w:rFonts w:hint="eastAsia" w:hAnsi="宋体"/>
          <w:sz w:val="24"/>
          <w:szCs w:val="24"/>
        </w:rPr>
        <w:t>一、我方同意在谈判邀请文件中规定的提交谈判文件截止时间起</w:t>
      </w:r>
      <w:r>
        <w:rPr>
          <w:rFonts w:hint="eastAsia" w:hAnsi="宋体"/>
          <w:sz w:val="24"/>
          <w:szCs w:val="24"/>
          <w:u w:val="single"/>
        </w:rPr>
        <w:t xml:space="preserve">   90 </w:t>
      </w:r>
      <w:r>
        <w:rPr>
          <w:rFonts w:hint="eastAsia" w:hAnsi="宋体"/>
          <w:sz w:val="24"/>
          <w:szCs w:val="24"/>
        </w:rPr>
        <w:t>日内(响应文件有效期)遵守本响应文件中的承诺且在此期限期满之前均具有法律约束力。</w:t>
      </w:r>
    </w:p>
    <w:p>
      <w:pPr>
        <w:pStyle w:val="20"/>
        <w:adjustRightInd w:val="0"/>
        <w:snapToGrid w:val="0"/>
        <w:spacing w:line="360" w:lineRule="auto"/>
        <w:ind w:firstLine="480" w:firstLineChars="200"/>
        <w:rPr>
          <w:rFonts w:hAnsi="宋体"/>
          <w:sz w:val="24"/>
          <w:szCs w:val="24"/>
        </w:rPr>
      </w:pPr>
      <w:r>
        <w:rPr>
          <w:rFonts w:hint="eastAsia" w:hAnsi="宋体"/>
          <w:sz w:val="24"/>
          <w:szCs w:val="24"/>
        </w:rPr>
        <w:t>二、我方提交谈判文件正本一份和副本一式</w:t>
      </w:r>
      <w:r>
        <w:rPr>
          <w:rFonts w:hint="eastAsia" w:hAnsi="宋体"/>
          <w:sz w:val="24"/>
          <w:szCs w:val="24"/>
          <w:u w:val="single"/>
          <w:lang w:val="en-US" w:eastAsia="zh-CN"/>
        </w:rPr>
        <w:t>二</w:t>
      </w:r>
      <w:r>
        <w:rPr>
          <w:rFonts w:hint="eastAsia" w:hAnsi="宋体"/>
          <w:sz w:val="24"/>
          <w:szCs w:val="24"/>
        </w:rPr>
        <w:t>份，并保证谈判文件提供的数据和资料全部内容真实、合法、准确和完整，我们对此负责，并愿承担由此引起的法律责任。</w:t>
      </w:r>
    </w:p>
    <w:p>
      <w:pPr>
        <w:pStyle w:val="20"/>
        <w:adjustRightInd w:val="0"/>
        <w:snapToGrid w:val="0"/>
        <w:spacing w:line="360" w:lineRule="auto"/>
        <w:ind w:firstLine="480" w:firstLineChars="200"/>
        <w:rPr>
          <w:rFonts w:hAnsi="宋体"/>
          <w:sz w:val="24"/>
          <w:szCs w:val="24"/>
        </w:rPr>
      </w:pPr>
      <w:r>
        <w:rPr>
          <w:rFonts w:hint="eastAsia" w:hAnsi="宋体"/>
          <w:sz w:val="24"/>
          <w:szCs w:val="24"/>
        </w:rPr>
        <w:t>三、我方愿意向贵方提供任何与本项采购有关的数据、情况和技术资料。若贵方需要，我方愿意提供我方作出的一切承诺的证明资料。</w:t>
      </w:r>
    </w:p>
    <w:p>
      <w:pPr>
        <w:pStyle w:val="20"/>
        <w:adjustRightInd w:val="0"/>
        <w:snapToGrid w:val="0"/>
        <w:spacing w:line="360" w:lineRule="auto"/>
        <w:ind w:firstLine="480" w:firstLineChars="200"/>
        <w:rPr>
          <w:rFonts w:hAnsi="宋体"/>
          <w:sz w:val="24"/>
          <w:szCs w:val="24"/>
        </w:rPr>
      </w:pPr>
      <w:r>
        <w:rPr>
          <w:rFonts w:hint="eastAsia" w:hAnsi="宋体"/>
          <w:sz w:val="24"/>
          <w:szCs w:val="24"/>
        </w:rPr>
        <w:t>四、我方承诺遵守相关法律的有关规定，保证在获得中标资格后，按照谈判邀请文件确定的事项签订合同，履行双方所签订的合同，并承担合同规定的责任和义务。</w:t>
      </w:r>
    </w:p>
    <w:p>
      <w:pPr>
        <w:pStyle w:val="20"/>
        <w:adjustRightInd w:val="0"/>
        <w:snapToGrid w:val="0"/>
        <w:spacing w:line="360" w:lineRule="auto"/>
        <w:ind w:firstLine="480" w:firstLineChars="200"/>
        <w:rPr>
          <w:rFonts w:hAnsi="宋体"/>
          <w:sz w:val="24"/>
          <w:szCs w:val="24"/>
        </w:rPr>
      </w:pPr>
      <w:r>
        <w:rPr>
          <w:rFonts w:hint="eastAsia" w:hAnsi="宋体"/>
          <w:sz w:val="24"/>
          <w:szCs w:val="24"/>
        </w:rPr>
        <w:t xml:space="preserve">五、我方在此声明： </w:t>
      </w:r>
    </w:p>
    <w:p>
      <w:pPr>
        <w:pStyle w:val="20"/>
        <w:adjustRightInd w:val="0"/>
        <w:snapToGrid w:val="0"/>
        <w:spacing w:line="360" w:lineRule="auto"/>
        <w:ind w:firstLine="480" w:firstLineChars="200"/>
        <w:rPr>
          <w:rFonts w:hAnsi="宋体"/>
          <w:sz w:val="24"/>
          <w:szCs w:val="24"/>
        </w:rPr>
      </w:pPr>
      <w:r>
        <w:rPr>
          <w:rFonts w:hint="eastAsia" w:hAnsi="宋体"/>
          <w:sz w:val="24"/>
          <w:szCs w:val="24"/>
        </w:rPr>
        <w:t>（一）我方与谈判邀请方或谈判邀请代理机构不存在隶属关系或者其他利害关系。</w:t>
      </w:r>
    </w:p>
    <w:p>
      <w:pPr>
        <w:pStyle w:val="20"/>
        <w:adjustRightInd w:val="0"/>
        <w:snapToGrid w:val="0"/>
        <w:spacing w:line="360" w:lineRule="auto"/>
        <w:ind w:firstLine="480" w:firstLineChars="200"/>
        <w:rPr>
          <w:rFonts w:hAnsi="宋体"/>
          <w:sz w:val="24"/>
          <w:szCs w:val="24"/>
        </w:rPr>
      </w:pPr>
      <w:r>
        <w:rPr>
          <w:rFonts w:hint="eastAsia" w:hAnsi="宋体"/>
          <w:sz w:val="24"/>
          <w:szCs w:val="24"/>
        </w:rPr>
        <w:t>（二）我方与参加本项目的其他谈判方不存在直接控股、管理关系，或者与其他供应商法定代表人（或者负责人）为同一人。</w:t>
      </w:r>
    </w:p>
    <w:p>
      <w:pPr>
        <w:pStyle w:val="20"/>
        <w:adjustRightInd w:val="0"/>
        <w:snapToGrid w:val="0"/>
        <w:spacing w:line="360" w:lineRule="auto"/>
        <w:ind w:firstLine="480" w:firstLineChars="200"/>
        <w:rPr>
          <w:rFonts w:hAnsi="宋体"/>
          <w:sz w:val="24"/>
          <w:szCs w:val="24"/>
        </w:rPr>
      </w:pPr>
      <w:r>
        <w:rPr>
          <w:rFonts w:hint="eastAsia" w:hAnsi="宋体"/>
          <w:sz w:val="24"/>
          <w:szCs w:val="24"/>
        </w:rPr>
        <w:t>（三）我方未为本项目前期准备提供设计或咨询服务。</w:t>
      </w:r>
    </w:p>
    <w:p>
      <w:pPr>
        <w:pStyle w:val="20"/>
        <w:adjustRightInd w:val="0"/>
        <w:snapToGrid w:val="0"/>
        <w:spacing w:line="360" w:lineRule="auto"/>
        <w:ind w:firstLine="480" w:firstLineChars="200"/>
        <w:rPr>
          <w:rFonts w:hAnsi="宋体"/>
          <w:sz w:val="24"/>
          <w:szCs w:val="24"/>
        </w:rPr>
      </w:pPr>
      <w:r>
        <w:rPr>
          <w:rFonts w:hint="eastAsia" w:hAnsi="宋体"/>
          <w:sz w:val="24"/>
          <w:szCs w:val="24"/>
        </w:rPr>
        <w:t>（四）我方承诺（承诺期：成立三年以上的，为提交首次响应文件截止时间前三年内；成立不足三年的，为实际时间）：</w:t>
      </w:r>
    </w:p>
    <w:p>
      <w:pPr>
        <w:pStyle w:val="20"/>
        <w:adjustRightInd w:val="0"/>
        <w:snapToGrid w:val="0"/>
        <w:spacing w:line="360" w:lineRule="auto"/>
        <w:ind w:firstLine="480" w:firstLineChars="200"/>
        <w:rPr>
          <w:rFonts w:hAnsi="宋体"/>
          <w:sz w:val="24"/>
          <w:szCs w:val="24"/>
        </w:rPr>
      </w:pPr>
      <w:r>
        <w:rPr>
          <w:rFonts w:hint="eastAsia" w:hAnsi="宋体"/>
          <w:sz w:val="24"/>
          <w:szCs w:val="24"/>
        </w:rPr>
        <w:t>1、我方依法缴纳了各项税费及各项社会保障资金，没有偷税、漏税及欠缴行为。</w:t>
      </w:r>
    </w:p>
    <w:p>
      <w:pPr>
        <w:pStyle w:val="20"/>
        <w:adjustRightInd w:val="0"/>
        <w:snapToGrid w:val="0"/>
        <w:spacing w:line="360" w:lineRule="auto"/>
        <w:ind w:firstLine="480" w:firstLineChars="200"/>
        <w:rPr>
          <w:rFonts w:hAnsi="宋体"/>
          <w:sz w:val="24"/>
          <w:szCs w:val="24"/>
        </w:rPr>
      </w:pPr>
      <w:r>
        <w:rPr>
          <w:rFonts w:hint="eastAsia" w:hAnsi="宋体"/>
          <w:sz w:val="24"/>
          <w:szCs w:val="24"/>
        </w:rPr>
        <w:t>2、我方在经营活动中没有存在下列重大违法记录：</w:t>
      </w:r>
    </w:p>
    <w:p>
      <w:pPr>
        <w:pStyle w:val="20"/>
        <w:adjustRightInd w:val="0"/>
        <w:snapToGrid w:val="0"/>
        <w:spacing w:line="360" w:lineRule="auto"/>
        <w:ind w:firstLine="480" w:firstLineChars="200"/>
        <w:rPr>
          <w:rFonts w:hAnsi="宋体"/>
          <w:sz w:val="24"/>
          <w:szCs w:val="24"/>
        </w:rPr>
      </w:pPr>
      <w:r>
        <w:rPr>
          <w:rFonts w:hint="eastAsia" w:hAnsi="宋体"/>
          <w:sz w:val="24"/>
          <w:szCs w:val="24"/>
        </w:rPr>
        <w:t>(1)受到刑事处罚；</w:t>
      </w:r>
    </w:p>
    <w:p>
      <w:pPr>
        <w:pStyle w:val="20"/>
        <w:adjustRightInd w:val="0"/>
        <w:snapToGrid w:val="0"/>
        <w:spacing w:line="360" w:lineRule="auto"/>
        <w:ind w:firstLine="480" w:firstLineChars="200"/>
        <w:rPr>
          <w:rFonts w:hAnsi="宋体"/>
          <w:bCs/>
          <w:sz w:val="24"/>
          <w:szCs w:val="24"/>
        </w:rPr>
      </w:pPr>
      <w:r>
        <w:rPr>
          <w:rFonts w:hint="eastAsia" w:hAnsi="宋体"/>
          <w:sz w:val="24"/>
          <w:szCs w:val="24"/>
        </w:rPr>
        <w:t>(2)受到三万元以上的罚款、责令停产停业、暂扣或者吊销许可证、暂扣或者吊销执照的行政处罚。</w:t>
      </w:r>
    </w:p>
    <w:p>
      <w:pPr>
        <w:adjustRightInd w:val="0"/>
        <w:snapToGrid w:val="0"/>
        <w:spacing w:line="360" w:lineRule="auto"/>
        <w:ind w:right="24"/>
        <w:rPr>
          <w:rFonts w:ascii="宋体" w:hAnsi="宋体" w:cs="宋体"/>
          <w:bCs/>
          <w:sz w:val="24"/>
          <w:szCs w:val="24"/>
        </w:rPr>
      </w:pP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附件1：</w:t>
      </w:r>
      <w:r>
        <w:rPr>
          <w:rFonts w:hint="eastAsia" w:ascii="宋体" w:hAnsi="宋体" w:cs="宋体"/>
          <w:sz w:val="24"/>
          <w:szCs w:val="24"/>
        </w:rPr>
        <w:t>法定代表人身份证明</w:t>
      </w: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附件2</w:t>
      </w:r>
      <w:r>
        <w:rPr>
          <w:rFonts w:hint="eastAsia" w:ascii="宋体" w:hAnsi="宋体" w:cs="宋体"/>
          <w:sz w:val="24"/>
          <w:szCs w:val="24"/>
        </w:rPr>
        <w:t>：法定代表人授权书</w:t>
      </w:r>
    </w:p>
    <w:p>
      <w:pPr>
        <w:pStyle w:val="20"/>
        <w:adjustRightInd w:val="0"/>
        <w:snapToGrid w:val="0"/>
        <w:spacing w:line="360" w:lineRule="auto"/>
        <w:rPr>
          <w:rFonts w:hAnsi="宋体"/>
          <w:sz w:val="24"/>
          <w:szCs w:val="24"/>
        </w:rPr>
      </w:pPr>
      <w:r>
        <w:rPr>
          <w:rFonts w:hint="eastAsia" w:hAnsi="宋体"/>
          <w:sz w:val="24"/>
          <w:szCs w:val="24"/>
        </w:rPr>
        <w:t>谈判方名称(盖单位章)：</w:t>
      </w:r>
    </w:p>
    <w:p>
      <w:pPr>
        <w:adjustRightInd w:val="0"/>
        <w:snapToGrid w:val="0"/>
        <w:spacing w:line="360" w:lineRule="auto"/>
        <w:rPr>
          <w:rFonts w:ascii="宋体" w:hAnsi="宋体" w:cs="宋体"/>
          <w:sz w:val="24"/>
          <w:szCs w:val="24"/>
        </w:rPr>
      </w:pPr>
      <w:r>
        <w:rPr>
          <w:rFonts w:hint="eastAsia" w:ascii="宋体" w:hAnsi="宋体" w:cs="宋体"/>
          <w:sz w:val="24"/>
          <w:szCs w:val="24"/>
        </w:rPr>
        <w:t>法定代表人或其委托代理人 (签字)：</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bookmarkStart w:id="26" w:name="OLE_LINK3"/>
    </w:p>
    <w:bookmarkEnd w:id="26"/>
    <w:p>
      <w:pPr>
        <w:rPr>
          <w:rFonts w:ascii="宋体" w:hAnsi="宋体" w:cs="宋体"/>
        </w:rPr>
      </w:pPr>
    </w:p>
    <w:p>
      <w:pPr>
        <w:rPr>
          <w:rFonts w:ascii="宋体" w:hAnsi="宋体" w:cs="宋体"/>
          <w:sz w:val="30"/>
          <w:szCs w:val="30"/>
        </w:rPr>
      </w:pPr>
      <w:r>
        <w:rPr>
          <w:rFonts w:hint="eastAsia" w:ascii="宋体" w:hAnsi="宋体" w:cs="宋体"/>
          <w:sz w:val="30"/>
          <w:szCs w:val="30"/>
        </w:rPr>
        <w:t>附件1</w:t>
      </w:r>
    </w:p>
    <w:p>
      <w:pPr>
        <w:jc w:val="center"/>
        <w:rPr>
          <w:rFonts w:ascii="宋体" w:hAnsi="宋体" w:cs="宋体"/>
          <w:sz w:val="30"/>
          <w:szCs w:val="30"/>
        </w:rPr>
      </w:pPr>
      <w:r>
        <w:rPr>
          <w:rFonts w:hint="eastAsia" w:ascii="宋体" w:hAnsi="宋体" w:cs="宋体"/>
          <w:sz w:val="30"/>
          <w:szCs w:val="30"/>
        </w:rPr>
        <w:t>法定代表人身份证明</w:t>
      </w:r>
    </w:p>
    <w:p>
      <w:pPr>
        <w:snapToGrid w:val="0"/>
        <w:spacing w:line="480" w:lineRule="auto"/>
        <w:rPr>
          <w:rFonts w:ascii="宋体" w:hAnsi="宋体" w:cs="宋体"/>
          <w:sz w:val="24"/>
          <w:szCs w:val="24"/>
        </w:rPr>
      </w:pP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谈判方名称：</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注册号：</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注册地址：</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 xml:space="preserve">成立时间： </w:t>
      </w:r>
      <w:r>
        <w:rPr>
          <w:rFonts w:hint="eastAsia" w:ascii="宋体" w:hAnsi="宋体" w:cs="宋体"/>
          <w:kern w:val="0"/>
          <w:sz w:val="24"/>
          <w:szCs w:val="24"/>
          <w:u w:val="single"/>
        </w:rPr>
        <w:t xml:space="preserve">       </w:t>
      </w:r>
      <w:r>
        <w:rPr>
          <w:rFonts w:hint="eastAsia" w:ascii="宋体" w:hAnsi="宋体" w:cs="宋体"/>
          <w:kern w:val="0"/>
          <w:sz w:val="24"/>
          <w:szCs w:val="24"/>
        </w:rPr>
        <w:t xml:space="preserve">年 </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日</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经营期限：</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经营范围：主营：</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；兼营：</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姓名：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性别：</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年龄：</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系</w:t>
      </w:r>
      <w:r>
        <w:rPr>
          <w:rFonts w:hint="eastAsia" w:ascii="宋体" w:hAnsi="宋体" w:cs="宋体"/>
          <w:kern w:val="0"/>
          <w:sz w:val="24"/>
          <w:szCs w:val="24"/>
          <w:u w:val="single"/>
        </w:rPr>
        <w:t xml:space="preserve">      </w:t>
      </w:r>
      <w:r>
        <w:rPr>
          <w:rFonts w:hint="eastAsia" w:ascii="宋体" w:hAnsi="宋体" w:cs="宋体"/>
          <w:kern w:val="0"/>
          <w:sz w:val="24"/>
          <w:szCs w:val="24"/>
        </w:rPr>
        <w:t>（谈判方名称）的法定代表人。</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特此证明。</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sz w:val="24"/>
          <w:szCs w:val="24"/>
        </w:rPr>
        <w:t>附：法定代表人身份证复印件</w:t>
      </w:r>
    </w:p>
    <w:p>
      <w:pPr>
        <w:snapToGrid w:val="0"/>
        <w:spacing w:line="480" w:lineRule="auto"/>
        <w:rPr>
          <w:rFonts w:ascii="宋体" w:hAnsi="宋体" w:cs="宋体"/>
          <w:sz w:val="24"/>
          <w:szCs w:val="24"/>
        </w:rPr>
      </w:pPr>
    </w:p>
    <w:p>
      <w:pPr>
        <w:snapToGrid w:val="0"/>
        <w:rPr>
          <w:rFonts w:ascii="宋体" w:hAnsi="宋体" w:cs="宋体"/>
          <w:sz w:val="24"/>
          <w:szCs w:val="24"/>
        </w:rPr>
      </w:pPr>
    </w:p>
    <w:p>
      <w:pPr>
        <w:snapToGrid w:val="0"/>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谈判方名称（盖单位章）：</w:t>
      </w: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jc w:val="left"/>
        <w:rPr>
          <w:rFonts w:ascii="宋体" w:hAnsi="宋体" w:cs="宋体"/>
          <w:bCs/>
          <w:sz w:val="30"/>
          <w:szCs w:val="30"/>
        </w:rPr>
      </w:pPr>
      <w:r>
        <w:rPr>
          <w:rFonts w:hint="eastAsia" w:ascii="宋体" w:hAnsi="宋体" w:cs="宋体"/>
          <w:b/>
          <w:bCs/>
          <w:sz w:val="24"/>
          <w:szCs w:val="24"/>
        </w:rPr>
        <w:t>注：法定代表人身份证明应单独准备一份，在开标时进行身份验证时提交。</w:t>
      </w:r>
    </w:p>
    <w:p>
      <w:pPr>
        <w:jc w:val="left"/>
        <w:rPr>
          <w:rFonts w:ascii="宋体" w:hAnsi="宋体" w:cs="宋体"/>
          <w:bCs/>
          <w:sz w:val="30"/>
          <w:szCs w:val="30"/>
        </w:rPr>
      </w:pPr>
    </w:p>
    <w:p>
      <w:pPr>
        <w:jc w:val="left"/>
        <w:rPr>
          <w:rFonts w:ascii="宋体" w:hAnsi="宋体" w:cs="宋体"/>
          <w:bCs/>
          <w:sz w:val="30"/>
          <w:szCs w:val="30"/>
        </w:rPr>
      </w:pPr>
    </w:p>
    <w:p>
      <w:pPr>
        <w:jc w:val="left"/>
        <w:rPr>
          <w:rFonts w:ascii="宋体" w:hAnsi="宋体" w:cs="宋体"/>
          <w:sz w:val="30"/>
          <w:szCs w:val="30"/>
        </w:rPr>
      </w:pPr>
      <w:r>
        <w:rPr>
          <w:rFonts w:hint="eastAsia" w:ascii="宋体" w:hAnsi="宋体" w:cs="宋体"/>
          <w:sz w:val="30"/>
          <w:szCs w:val="30"/>
        </w:rPr>
        <w:t>附件2</w:t>
      </w:r>
    </w:p>
    <w:p>
      <w:pPr>
        <w:jc w:val="center"/>
        <w:rPr>
          <w:rFonts w:ascii="宋体" w:hAnsi="宋体" w:cs="宋体"/>
          <w:sz w:val="30"/>
          <w:szCs w:val="30"/>
        </w:rPr>
      </w:pPr>
      <w:r>
        <w:rPr>
          <w:rFonts w:hint="eastAsia" w:ascii="宋体" w:hAnsi="宋体" w:cs="宋体"/>
          <w:sz w:val="30"/>
          <w:szCs w:val="30"/>
        </w:rPr>
        <w:t>法定代表人授权委托书</w:t>
      </w:r>
    </w:p>
    <w:p>
      <w:pPr>
        <w:adjustRightInd w:val="0"/>
        <w:snapToGrid w:val="0"/>
        <w:spacing w:line="360" w:lineRule="auto"/>
        <w:rPr>
          <w:rFonts w:ascii="宋体" w:hAnsi="宋体" w:cs="宋体"/>
          <w:b/>
          <w:sz w:val="28"/>
          <w:szCs w:val="28"/>
        </w:rPr>
      </w:pP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本人</w:t>
      </w:r>
      <w:r>
        <w:rPr>
          <w:rFonts w:hint="eastAsia" w:ascii="宋体" w:hAnsi="宋体" w:cs="宋体"/>
          <w:kern w:val="0"/>
          <w:sz w:val="24"/>
          <w:szCs w:val="24"/>
          <w:u w:val="single"/>
        </w:rPr>
        <w:t xml:space="preserve">          </w:t>
      </w:r>
      <w:r>
        <w:rPr>
          <w:rFonts w:hint="eastAsia" w:ascii="宋体" w:hAnsi="宋体" w:cs="宋体"/>
          <w:kern w:val="0"/>
          <w:sz w:val="24"/>
          <w:szCs w:val="24"/>
        </w:rPr>
        <w:t>（姓名、职务）系</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（谈判方名称）的法定代表人，现授权</w:t>
      </w:r>
      <w:r>
        <w:rPr>
          <w:rFonts w:hint="eastAsia" w:ascii="宋体" w:hAnsi="宋体" w:cs="宋体"/>
          <w:kern w:val="0"/>
          <w:sz w:val="24"/>
          <w:szCs w:val="24"/>
          <w:u w:val="single"/>
        </w:rPr>
        <w:t xml:space="preserve">          </w:t>
      </w:r>
      <w:r>
        <w:rPr>
          <w:rFonts w:hint="eastAsia" w:ascii="宋体" w:hAnsi="宋体" w:cs="宋体"/>
          <w:kern w:val="0"/>
          <w:sz w:val="24"/>
          <w:szCs w:val="24"/>
        </w:rPr>
        <w:t>（姓名、职务）为我方代理人。代理人根据授权，以我方名义：(1)签署、澄清、补正、修改、撤回、提交</w:t>
      </w:r>
      <w:r>
        <w:rPr>
          <w:rFonts w:hint="eastAsia" w:ascii="宋体" w:hAnsi="宋体" w:cs="宋体"/>
          <w:kern w:val="0"/>
          <w:sz w:val="24"/>
          <w:szCs w:val="24"/>
          <w:u w:val="single"/>
        </w:rPr>
        <w:t xml:space="preserve">                     </w:t>
      </w:r>
      <w:r>
        <w:rPr>
          <w:rFonts w:hint="eastAsia" w:ascii="宋体" w:hAnsi="宋体" w:cs="宋体"/>
          <w:kern w:val="0"/>
          <w:sz w:val="24"/>
          <w:szCs w:val="24"/>
        </w:rPr>
        <w:t>谈判响应文件；(2)签署并重新提交响应文件及最后报价；(3)签订合同和处理有关事宜（4）</w:t>
      </w:r>
      <w:bookmarkStart w:id="27" w:name="OLE_LINK26"/>
      <w:r>
        <w:rPr>
          <w:rFonts w:hint="eastAsia" w:ascii="宋体" w:hAnsi="宋体" w:cs="宋体"/>
          <w:kern w:val="0"/>
          <w:sz w:val="24"/>
          <w:szCs w:val="24"/>
        </w:rPr>
        <w:t>询问、质疑、投诉等相关事宜</w:t>
      </w:r>
      <w:bookmarkEnd w:id="27"/>
      <w:r>
        <w:rPr>
          <w:rFonts w:hint="eastAsia" w:ascii="宋体" w:hAnsi="宋体" w:cs="宋体"/>
          <w:kern w:val="0"/>
          <w:sz w:val="24"/>
          <w:szCs w:val="24"/>
        </w:rPr>
        <w:t>，其法律后果由我方承担。</w:t>
      </w: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委托期限：</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spacing w:line="360" w:lineRule="auto"/>
        <w:ind w:firstLine="435"/>
        <w:rPr>
          <w:rFonts w:ascii="宋体" w:hAnsi="宋体" w:cs="宋体"/>
          <w:kern w:val="0"/>
          <w:sz w:val="24"/>
          <w:szCs w:val="24"/>
        </w:rPr>
      </w:pPr>
      <w:r>
        <w:rPr>
          <w:rFonts w:hint="eastAsia" w:ascii="宋体" w:hAnsi="宋体" w:cs="宋体"/>
          <w:kern w:val="0"/>
          <w:sz w:val="24"/>
          <w:szCs w:val="24"/>
        </w:rPr>
        <w:t>代理人无转委托权。</w:t>
      </w:r>
    </w:p>
    <w:p>
      <w:pPr>
        <w:spacing w:line="360" w:lineRule="auto"/>
        <w:ind w:firstLine="435"/>
        <w:rPr>
          <w:rFonts w:ascii="宋体" w:hAnsi="宋体" w:cs="宋体"/>
          <w:sz w:val="24"/>
          <w:szCs w:val="24"/>
        </w:rPr>
      </w:pPr>
      <w:r>
        <w:rPr>
          <w:rFonts w:hint="eastAsia" w:ascii="宋体" w:hAnsi="宋体" w:cs="宋体"/>
          <w:sz w:val="24"/>
          <w:szCs w:val="24"/>
        </w:rPr>
        <w:t>本授权书于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日签字生效，特此声明。</w:t>
      </w:r>
    </w:p>
    <w:p>
      <w:pPr>
        <w:adjustRightInd w:val="0"/>
        <w:snapToGrid w:val="0"/>
        <w:spacing w:beforeLines="50" w:line="360" w:lineRule="auto"/>
        <w:ind w:firstLine="480" w:firstLineChars="200"/>
        <w:rPr>
          <w:rFonts w:ascii="宋体" w:hAnsi="宋体" w:cs="宋体"/>
          <w:sz w:val="24"/>
          <w:szCs w:val="24"/>
        </w:rPr>
      </w:pPr>
      <w:r>
        <w:rPr>
          <w:rFonts w:hint="eastAsia" w:ascii="宋体" w:hAnsi="宋体" w:cs="宋体"/>
          <w:sz w:val="24"/>
          <w:szCs w:val="24"/>
        </w:rPr>
        <w:t>附：委托代理人身份证复印件及法定代表人身份证明(附件1，原件)</w:t>
      </w:r>
    </w:p>
    <w:p>
      <w:pPr>
        <w:adjustRightInd w:val="0"/>
        <w:snapToGrid w:val="0"/>
        <w:spacing w:line="360" w:lineRule="auto"/>
        <w:ind w:right="420"/>
        <w:rPr>
          <w:rFonts w:ascii="宋体" w:hAnsi="宋体" w:cs="宋体"/>
          <w:sz w:val="24"/>
          <w:szCs w:val="24"/>
        </w:rPr>
      </w:pP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谈判方名称（盖单位章）：</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法定代表人（签字）：</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委托代理人（签字）：</w:t>
      </w:r>
      <w:r>
        <w:rPr>
          <w:rFonts w:hint="eastAsia" w:ascii="宋体" w:hAnsi="宋体" w:cs="宋体"/>
          <w:sz w:val="24"/>
          <w:szCs w:val="24"/>
          <w:u w:val="single"/>
        </w:rPr>
        <w:t xml:space="preserve">                     </w:t>
      </w:r>
    </w:p>
    <w:p>
      <w:pPr>
        <w:adjustRightInd w:val="0"/>
        <w:snapToGrid w:val="0"/>
        <w:spacing w:line="360" w:lineRule="auto"/>
        <w:ind w:right="24"/>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jc w:val="left"/>
        <w:rPr>
          <w:rFonts w:hint="eastAsia" w:ascii="宋体" w:hAnsi="宋体" w:cs="宋体"/>
          <w:b/>
          <w:bCs/>
          <w:sz w:val="24"/>
          <w:szCs w:val="24"/>
        </w:rPr>
      </w:pPr>
    </w:p>
    <w:p>
      <w:pPr>
        <w:jc w:val="left"/>
        <w:rPr>
          <w:rFonts w:hint="eastAsia" w:ascii="宋体" w:hAnsi="宋体" w:cs="宋体"/>
          <w:b/>
          <w:bCs/>
          <w:sz w:val="24"/>
          <w:szCs w:val="24"/>
        </w:rPr>
      </w:pPr>
    </w:p>
    <w:p>
      <w:pPr>
        <w:jc w:val="left"/>
        <w:rPr>
          <w:rFonts w:ascii="宋体" w:hAnsi="宋体" w:cs="宋体"/>
          <w:b/>
          <w:sz w:val="30"/>
          <w:szCs w:val="30"/>
        </w:rPr>
      </w:pPr>
      <w:r>
        <w:rPr>
          <w:rFonts w:hint="eastAsia" w:ascii="宋体" w:hAnsi="宋体" w:cs="宋体"/>
          <w:b/>
          <w:sz w:val="30"/>
          <w:szCs w:val="30"/>
          <w:lang w:eastAsia="zh-CN"/>
        </w:rPr>
        <w:t>（</w:t>
      </w:r>
      <w:r>
        <w:rPr>
          <w:rFonts w:hint="eastAsia" w:ascii="宋体" w:hAnsi="宋体" w:cs="宋体"/>
          <w:b/>
          <w:sz w:val="30"/>
          <w:szCs w:val="30"/>
          <w:lang w:val="en-US" w:eastAsia="zh-CN"/>
        </w:rPr>
        <w:t>二</w:t>
      </w:r>
      <w:r>
        <w:rPr>
          <w:rFonts w:hint="eastAsia" w:ascii="宋体" w:hAnsi="宋体" w:cs="宋体"/>
          <w:b/>
          <w:sz w:val="30"/>
          <w:szCs w:val="30"/>
          <w:lang w:eastAsia="zh-CN"/>
        </w:rPr>
        <w:t>）</w:t>
      </w:r>
      <w:r>
        <w:rPr>
          <w:rFonts w:hint="eastAsia" w:ascii="宋体" w:hAnsi="宋体" w:cs="宋体"/>
          <w:b/>
          <w:sz w:val="30"/>
          <w:szCs w:val="30"/>
        </w:rPr>
        <w:t>谈判保证金缴纳证明材料</w:t>
      </w:r>
    </w:p>
    <w:p>
      <w:pPr>
        <w:pStyle w:val="20"/>
        <w:adjustRightInd w:val="0"/>
        <w:snapToGrid w:val="0"/>
        <w:spacing w:beforeLines="50" w:line="360" w:lineRule="auto"/>
        <w:rPr>
          <w:rFonts w:hAnsi="宋体"/>
          <w:sz w:val="24"/>
          <w:szCs w:val="24"/>
        </w:rPr>
      </w:pPr>
    </w:p>
    <w:p>
      <w:pPr>
        <w:adjustRightInd w:val="0"/>
        <w:snapToGrid w:val="0"/>
        <w:spacing w:line="360" w:lineRule="auto"/>
        <w:ind w:left="420"/>
        <w:rPr>
          <w:rFonts w:ascii="宋体" w:hAnsi="宋体" w:cs="宋体"/>
          <w:sz w:val="24"/>
          <w:szCs w:val="24"/>
        </w:rPr>
      </w:pPr>
      <w:r>
        <w:rPr>
          <w:rFonts w:hint="eastAsia" w:ascii="宋体" w:hAnsi="宋体" w:cs="宋体"/>
          <w:sz w:val="24"/>
          <w:szCs w:val="24"/>
        </w:rPr>
        <w:t>提供付款凭证复印件。</w:t>
      </w:r>
    </w:p>
    <w:p>
      <w:pPr>
        <w:rPr>
          <w:rFonts w:ascii="宋体" w:hAnsi="宋体" w:cs="宋体"/>
          <w:b/>
          <w:sz w:val="32"/>
          <w:szCs w:val="32"/>
        </w:rPr>
      </w:pPr>
    </w:p>
    <w:p>
      <w:pPr>
        <w:rPr>
          <w:rFonts w:hint="eastAsia" w:ascii="宋体" w:hAnsi="宋体" w:cs="宋体"/>
          <w:b/>
          <w:sz w:val="30"/>
          <w:szCs w:val="30"/>
        </w:rPr>
      </w:pPr>
      <w:r>
        <w:rPr>
          <w:rFonts w:hint="eastAsia" w:ascii="宋体" w:hAnsi="宋体" w:cs="宋体"/>
          <w:b/>
          <w:sz w:val="30"/>
          <w:szCs w:val="30"/>
        </w:rPr>
        <w:t>（</w:t>
      </w:r>
      <w:r>
        <w:rPr>
          <w:rFonts w:hint="eastAsia" w:ascii="宋体" w:hAnsi="宋体" w:cs="宋体"/>
          <w:b/>
          <w:sz w:val="30"/>
          <w:szCs w:val="30"/>
          <w:lang w:val="en-US" w:eastAsia="zh-CN"/>
        </w:rPr>
        <w:t>三</w:t>
      </w:r>
      <w:r>
        <w:rPr>
          <w:rFonts w:hint="eastAsia" w:ascii="宋体" w:hAnsi="宋体" w:cs="宋体"/>
          <w:b/>
          <w:sz w:val="30"/>
          <w:szCs w:val="30"/>
        </w:rPr>
        <w:t>）、谈判方的资格证明资料</w:t>
      </w:r>
    </w:p>
    <w:p>
      <w:pPr>
        <w:pStyle w:val="2"/>
      </w:pPr>
    </w:p>
    <w:p>
      <w:pPr>
        <w:rPr>
          <w:rFonts w:ascii="宋体" w:hAnsi="宋体" w:cs="宋体"/>
          <w:sz w:val="30"/>
          <w:szCs w:val="30"/>
        </w:rPr>
      </w:pPr>
      <w:r>
        <w:rPr>
          <w:rFonts w:hint="eastAsia" w:ascii="宋体" w:hAnsi="宋体" w:cs="宋体"/>
          <w:sz w:val="30"/>
          <w:szCs w:val="30"/>
        </w:rPr>
        <w:t>附件3                  谈判方基本情况表</w:t>
      </w:r>
    </w:p>
    <w:p>
      <w:pPr>
        <w:spacing w:line="480" w:lineRule="exact"/>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盖谈判方单位章</w:t>
      </w:r>
    </w:p>
    <w:tbl>
      <w:tblPr>
        <w:tblStyle w:val="37"/>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6"/>
        <w:gridCol w:w="575"/>
        <w:gridCol w:w="386"/>
        <w:gridCol w:w="1218"/>
        <w:gridCol w:w="906"/>
        <w:gridCol w:w="628"/>
        <w:gridCol w:w="314"/>
        <w:gridCol w:w="1279"/>
        <w:gridCol w:w="1291"/>
        <w:gridCol w:w="203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7" w:type="dxa"/>
            <w:gridSpan w:val="3"/>
            <w:tcBorders>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谈判方名称</w:t>
            </w:r>
          </w:p>
        </w:tc>
        <w:tc>
          <w:tcPr>
            <w:tcW w:w="4345" w:type="dxa"/>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法定代表人</w:t>
            </w:r>
          </w:p>
        </w:tc>
        <w:tc>
          <w:tcPr>
            <w:tcW w:w="2037" w:type="dxa"/>
            <w:tcBorders>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委托代理人</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邮政编码</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电子邮箱</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上年营业收入</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员工总人数</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营业执照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注册号码</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注册地址</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发证日期</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营业范围（主营）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营业范围（兼营）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基本账户开户行及账号</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税务登记机关</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资质名称</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等级</w:t>
            </w: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341" w:type="dxa"/>
            <w:gridSpan w:val="2"/>
            <w:tcBorders>
              <w:top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备注</w:t>
            </w:r>
          </w:p>
        </w:tc>
        <w:tc>
          <w:tcPr>
            <w:tcW w:w="8059" w:type="dxa"/>
            <w:gridSpan w:val="8"/>
            <w:tcBorders>
              <w:top w:val="single" w:color="auto" w:sz="6" w:space="0"/>
              <w:left w:val="single" w:color="auto" w:sz="6" w:space="0"/>
            </w:tcBorders>
            <w:vAlign w:val="center"/>
          </w:tcPr>
          <w:p>
            <w:pPr>
              <w:topLinePunct/>
              <w:spacing w:line="440" w:lineRule="exact"/>
              <w:rPr>
                <w:rFonts w:ascii="宋体" w:hAnsi="宋体" w:cs="宋体"/>
                <w:sz w:val="24"/>
                <w:szCs w:val="24"/>
              </w:rPr>
            </w:pPr>
            <w:r>
              <w:rPr>
                <w:rFonts w:hint="eastAsia" w:ascii="宋体" w:hAnsi="宋体" w:cs="宋体"/>
                <w:sz w:val="24"/>
                <w:szCs w:val="24"/>
              </w:rPr>
              <w:t>附《营业执照》（副本）复印件</w:t>
            </w:r>
          </w:p>
        </w:tc>
      </w:tr>
    </w:tbl>
    <w:p>
      <w:pPr>
        <w:spacing w:line="480" w:lineRule="exact"/>
        <w:rPr>
          <w:rFonts w:ascii="宋体" w:hAnsi="宋体" w:cs="宋体"/>
          <w:sz w:val="30"/>
          <w:szCs w:val="30"/>
        </w:rPr>
      </w:pPr>
    </w:p>
    <w:p>
      <w:pPr>
        <w:jc w:val="left"/>
        <w:rPr>
          <w:rFonts w:ascii="宋体" w:hAnsi="宋体" w:cs="宋体"/>
          <w:sz w:val="30"/>
          <w:szCs w:val="30"/>
        </w:rPr>
      </w:pPr>
      <w:r>
        <w:rPr>
          <w:rFonts w:hint="eastAsia" w:ascii="宋体" w:hAnsi="宋体" w:cs="宋体"/>
          <w:sz w:val="30"/>
          <w:szCs w:val="30"/>
        </w:rPr>
        <w:t>附件4      谈判邀请文件规定的基本资格条件证明资料</w:t>
      </w:r>
    </w:p>
    <w:p>
      <w:pPr>
        <w:spacing w:line="480" w:lineRule="exact"/>
        <w:rPr>
          <w:rFonts w:ascii="宋体" w:hAnsi="宋体" w:cs="宋体"/>
        </w:rPr>
      </w:pPr>
    </w:p>
    <w:p>
      <w:pPr>
        <w:jc w:val="left"/>
        <w:rPr>
          <w:rFonts w:hint="eastAsia" w:ascii="宋体" w:hAnsi="宋体" w:eastAsia="宋体" w:cs="宋体"/>
          <w:sz w:val="30"/>
          <w:szCs w:val="30"/>
          <w:lang w:eastAsia="zh-CN"/>
        </w:rPr>
      </w:pPr>
      <w:r>
        <w:rPr>
          <w:rFonts w:hint="eastAsia" w:ascii="宋体" w:hAnsi="宋体" w:cs="宋体"/>
          <w:sz w:val="30"/>
          <w:szCs w:val="30"/>
        </w:rPr>
        <w:t>附件5      谈判邀请文件规定的特定资格条件证明资料</w:t>
      </w:r>
      <w:r>
        <w:rPr>
          <w:rFonts w:hint="eastAsia" w:ascii="宋体" w:hAnsi="宋体" w:cs="宋体"/>
          <w:sz w:val="30"/>
          <w:szCs w:val="30"/>
          <w:lang w:eastAsia="zh-CN"/>
        </w:rPr>
        <w:t>（</w:t>
      </w:r>
      <w:r>
        <w:rPr>
          <w:rFonts w:hint="eastAsia" w:ascii="宋体" w:hAnsi="宋体" w:cs="宋体"/>
          <w:sz w:val="30"/>
          <w:szCs w:val="30"/>
          <w:lang w:val="en-US" w:eastAsia="zh-CN"/>
        </w:rPr>
        <w:t>如有</w:t>
      </w:r>
      <w:r>
        <w:rPr>
          <w:rFonts w:hint="eastAsia" w:ascii="宋体" w:hAnsi="宋体" w:cs="宋体"/>
          <w:sz w:val="30"/>
          <w:szCs w:val="30"/>
          <w:lang w:eastAsia="zh-CN"/>
        </w:rPr>
        <w:t>）</w:t>
      </w:r>
    </w:p>
    <w:p>
      <w:pPr>
        <w:spacing w:line="480" w:lineRule="exact"/>
        <w:rPr>
          <w:rFonts w:ascii="宋体" w:hAnsi="宋体" w:cs="宋体"/>
        </w:rPr>
      </w:pPr>
    </w:p>
    <w:p>
      <w:pPr>
        <w:rPr>
          <w:rFonts w:ascii="宋体" w:hAnsi="宋体" w:cs="宋体"/>
          <w:b/>
          <w:sz w:val="30"/>
          <w:szCs w:val="30"/>
        </w:rPr>
      </w:pPr>
      <w:r>
        <w:rPr>
          <w:rFonts w:hint="eastAsia" w:ascii="宋体" w:hAnsi="宋体" w:cs="宋体"/>
          <w:b/>
          <w:sz w:val="30"/>
          <w:szCs w:val="30"/>
        </w:rPr>
        <w:t>（四）、</w:t>
      </w:r>
      <w:r>
        <w:rPr>
          <w:rFonts w:hint="eastAsia" w:ascii="宋体" w:hAnsi="宋体" w:cs="宋体"/>
          <w:b/>
          <w:sz w:val="30"/>
          <w:szCs w:val="30"/>
          <w:lang w:val="en-US" w:eastAsia="zh-CN"/>
        </w:rPr>
        <w:t>改造</w:t>
      </w:r>
      <w:r>
        <w:rPr>
          <w:rFonts w:hint="eastAsia" w:ascii="宋体" w:hAnsi="宋体" w:cs="宋体"/>
          <w:b/>
          <w:sz w:val="30"/>
          <w:szCs w:val="30"/>
        </w:rPr>
        <w:t>方案</w:t>
      </w:r>
    </w:p>
    <w:p>
      <w:pPr>
        <w:rPr>
          <w:rFonts w:hint="eastAsia" w:ascii="宋体" w:hAnsi="宋体" w:cs="宋体"/>
          <w:b/>
          <w:sz w:val="30"/>
          <w:szCs w:val="30"/>
          <w:lang w:val="en-US" w:eastAsia="zh-CN"/>
        </w:rPr>
      </w:pPr>
      <w:r>
        <w:rPr>
          <w:rFonts w:hint="eastAsia" w:ascii="宋体" w:hAnsi="宋体" w:cs="宋体"/>
          <w:sz w:val="24"/>
          <w:szCs w:val="24"/>
        </w:rPr>
        <w:t xml:space="preserve">     </w:t>
      </w:r>
      <w:r>
        <w:rPr>
          <w:rFonts w:hint="eastAsia" w:ascii="宋体" w:hAnsi="宋体" w:cs="宋体"/>
          <w:b/>
          <w:sz w:val="30"/>
          <w:szCs w:val="30"/>
          <w:lang w:val="en-US" w:eastAsia="zh-CN"/>
        </w:rPr>
        <w:t xml:space="preserve"> 供应商自拟  </w:t>
      </w:r>
    </w:p>
    <w:p>
      <w:pPr>
        <w:adjustRightInd w:val="0"/>
        <w:snapToGrid w:val="0"/>
        <w:spacing w:line="360" w:lineRule="auto"/>
        <w:jc w:val="both"/>
        <w:outlineLvl w:val="0"/>
        <w:rPr>
          <w:rFonts w:ascii="宋体" w:hAnsi="宋体" w:cs="宋体"/>
          <w:b/>
          <w:sz w:val="30"/>
          <w:szCs w:val="30"/>
        </w:rPr>
      </w:pPr>
    </w:p>
    <w:p>
      <w:pPr>
        <w:rPr>
          <w:rFonts w:ascii="宋体" w:hAnsi="宋体" w:cs="宋体"/>
          <w:b/>
          <w:sz w:val="30"/>
          <w:szCs w:val="30"/>
        </w:rPr>
      </w:pPr>
      <w:r>
        <w:rPr>
          <w:rFonts w:hint="eastAsia" w:ascii="宋体" w:hAnsi="宋体" w:cs="宋体"/>
          <w:b/>
          <w:sz w:val="30"/>
          <w:szCs w:val="30"/>
        </w:rPr>
        <w:t>（五）、技术/商务响应与偏离表</w:t>
      </w:r>
    </w:p>
    <w:p>
      <w:pPr>
        <w:adjustRightInd w:val="0"/>
        <w:snapToGrid w:val="0"/>
        <w:ind w:left="-88" w:leftChars="-42" w:firstLine="315" w:firstLineChars="150"/>
        <w:rPr>
          <w:rFonts w:ascii="宋体" w:hAnsi="宋体" w:cs="宋体"/>
          <w:u w:val="single"/>
        </w:rPr>
      </w:pP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0"/>
        <w:gridCol w:w="1781"/>
        <w:gridCol w:w="2059"/>
        <w:gridCol w:w="2748"/>
        <w:gridCol w:w="1283"/>
        <w:gridCol w:w="699"/>
      </w:tblGrid>
      <w:tr>
        <w:tblPrEx>
          <w:tblCellMar>
            <w:top w:w="0" w:type="dxa"/>
            <w:left w:w="28" w:type="dxa"/>
            <w:bottom w:w="0" w:type="dxa"/>
            <w:right w:w="28" w:type="dxa"/>
          </w:tblCellMar>
        </w:tblPrEx>
        <w:trPr>
          <w:trHeight w:val="504" w:hRule="atLeast"/>
          <w:jc w:val="center"/>
        </w:trPr>
        <w:tc>
          <w:tcPr>
            <w:tcW w:w="670" w:type="dxa"/>
            <w:vAlign w:val="center"/>
          </w:tcPr>
          <w:p>
            <w:pPr>
              <w:adjustRightInd w:val="0"/>
              <w:snapToGrid w:val="0"/>
              <w:ind w:left="-88" w:leftChars="-42"/>
              <w:jc w:val="center"/>
              <w:rPr>
                <w:rFonts w:ascii="宋体" w:hAnsi="宋体" w:cs="宋体"/>
                <w:bCs/>
              </w:rPr>
            </w:pPr>
            <w:r>
              <w:rPr>
                <w:rFonts w:hint="eastAsia" w:ascii="宋体" w:hAnsi="宋体" w:cs="宋体"/>
                <w:bCs/>
              </w:rPr>
              <w:t>序号</w:t>
            </w:r>
          </w:p>
        </w:tc>
        <w:tc>
          <w:tcPr>
            <w:tcW w:w="1781" w:type="dxa"/>
            <w:vAlign w:val="center"/>
          </w:tcPr>
          <w:p>
            <w:pPr>
              <w:adjustRightInd w:val="0"/>
              <w:snapToGrid w:val="0"/>
              <w:ind w:left="-88" w:leftChars="-42"/>
              <w:jc w:val="center"/>
              <w:rPr>
                <w:rFonts w:ascii="宋体" w:hAnsi="宋体" w:cs="宋体"/>
              </w:rPr>
            </w:pPr>
            <w:r>
              <w:rPr>
                <w:rFonts w:hint="eastAsia" w:ascii="宋体" w:hAnsi="宋体" w:cs="宋体"/>
              </w:rPr>
              <w:t>谈判邀请文件条目号</w:t>
            </w:r>
          </w:p>
        </w:tc>
        <w:tc>
          <w:tcPr>
            <w:tcW w:w="2059" w:type="dxa"/>
            <w:vAlign w:val="center"/>
          </w:tcPr>
          <w:p>
            <w:pPr>
              <w:adjustRightInd w:val="0"/>
              <w:snapToGrid w:val="0"/>
              <w:ind w:left="-88" w:leftChars="-42"/>
              <w:jc w:val="center"/>
              <w:rPr>
                <w:rFonts w:ascii="宋体" w:hAnsi="宋体" w:cs="宋体"/>
              </w:rPr>
            </w:pPr>
            <w:r>
              <w:rPr>
                <w:rFonts w:hint="eastAsia" w:ascii="宋体" w:hAnsi="宋体" w:cs="宋体"/>
              </w:rPr>
              <w:t>采购规格/商务条款</w:t>
            </w:r>
          </w:p>
        </w:tc>
        <w:tc>
          <w:tcPr>
            <w:tcW w:w="2748" w:type="dxa"/>
            <w:vAlign w:val="center"/>
          </w:tcPr>
          <w:p>
            <w:pPr>
              <w:adjustRightInd w:val="0"/>
              <w:snapToGrid w:val="0"/>
              <w:ind w:left="-88" w:leftChars="-42"/>
              <w:jc w:val="center"/>
              <w:rPr>
                <w:rFonts w:ascii="宋体" w:hAnsi="宋体" w:cs="宋体"/>
              </w:rPr>
            </w:pPr>
            <w:r>
              <w:rPr>
                <w:rFonts w:hint="eastAsia" w:ascii="宋体" w:hAnsi="宋体" w:cs="宋体"/>
              </w:rPr>
              <w:t>谈判文件的规格/商务条款</w:t>
            </w:r>
          </w:p>
        </w:tc>
        <w:tc>
          <w:tcPr>
            <w:tcW w:w="1283" w:type="dxa"/>
            <w:vAlign w:val="center"/>
          </w:tcPr>
          <w:p>
            <w:pPr>
              <w:adjustRightInd w:val="0"/>
              <w:snapToGrid w:val="0"/>
              <w:ind w:left="-88" w:leftChars="-42"/>
              <w:jc w:val="center"/>
              <w:rPr>
                <w:rFonts w:ascii="宋体" w:hAnsi="宋体" w:cs="宋体"/>
              </w:rPr>
            </w:pPr>
            <w:r>
              <w:rPr>
                <w:rFonts w:hint="eastAsia" w:ascii="宋体" w:hAnsi="宋体" w:cs="宋体"/>
              </w:rPr>
              <w:t>响应与偏离</w:t>
            </w:r>
          </w:p>
        </w:tc>
        <w:tc>
          <w:tcPr>
            <w:tcW w:w="699" w:type="dxa"/>
            <w:vAlign w:val="center"/>
          </w:tcPr>
          <w:p>
            <w:pPr>
              <w:adjustRightInd w:val="0"/>
              <w:snapToGrid w:val="0"/>
              <w:ind w:left="-88" w:leftChars="-42"/>
              <w:jc w:val="center"/>
              <w:rPr>
                <w:rFonts w:ascii="宋体" w:hAnsi="宋体" w:cs="宋体"/>
              </w:rPr>
            </w:pPr>
            <w:r>
              <w:rPr>
                <w:rFonts w:hint="eastAsia" w:ascii="宋体" w:hAnsi="宋体" w:cs="宋体"/>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bl>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说明：“响应与偏离”应注明“响应”或“偏离”。</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adjustRightInd w:val="0"/>
        <w:snapToGrid w:val="0"/>
        <w:spacing w:line="360" w:lineRule="auto"/>
        <w:rPr>
          <w:rFonts w:ascii="宋体" w:hAnsi="宋体" w:cs="宋体"/>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rPr>
          <w:rFonts w:ascii="宋体" w:hAnsi="宋体" w:cs="宋体"/>
          <w:b/>
          <w:bCs/>
          <w:sz w:val="32"/>
          <w:szCs w:val="32"/>
        </w:rPr>
      </w:pPr>
      <w:r>
        <w:rPr>
          <w:rFonts w:hint="eastAsia" w:ascii="宋体" w:hAnsi="宋体" w:cs="宋体"/>
          <w:b/>
          <w:sz w:val="30"/>
          <w:szCs w:val="30"/>
        </w:rPr>
        <w:t>（六）、</w:t>
      </w:r>
      <w:r>
        <w:rPr>
          <w:rFonts w:hint="eastAsia" w:ascii="宋体" w:hAnsi="宋体" w:cs="宋体"/>
          <w:b/>
          <w:sz w:val="30"/>
          <w:szCs w:val="30"/>
          <w:lang w:val="en-US" w:eastAsia="zh-CN"/>
        </w:rPr>
        <w:t>总价及工程量清单报价</w:t>
      </w:r>
      <w:r>
        <w:rPr>
          <w:rFonts w:hint="eastAsia" w:ascii="宋体" w:hAnsi="宋体" w:cs="宋体"/>
          <w:b/>
          <w:sz w:val="30"/>
          <w:szCs w:val="30"/>
        </w:rPr>
        <w:t>表</w:t>
      </w:r>
    </w:p>
    <w:p>
      <w:pPr>
        <w:adjustRightInd w:val="0"/>
        <w:snapToGrid w:val="0"/>
        <w:ind w:left="-88" w:leftChars="-42"/>
        <w:rPr>
          <w:rFonts w:ascii="宋体" w:hAnsi="宋体" w:cs="宋体"/>
          <w:bCs/>
          <w:kern w:val="0"/>
        </w:rPr>
      </w:pPr>
    </w:p>
    <w:p>
      <w:pPr>
        <w:numPr>
          <w:ilvl w:val="0"/>
          <w:numId w:val="3"/>
        </w:numPr>
        <w:tabs>
          <w:tab w:val="left" w:pos="3600"/>
        </w:tabs>
        <w:adjustRightInd w:val="0"/>
        <w:snapToGrid w:val="0"/>
        <w:rPr>
          <w:rFonts w:hint="eastAsia" w:ascii="宋体" w:hAnsi="宋体" w:cs="宋体"/>
          <w:b/>
          <w:sz w:val="30"/>
          <w:szCs w:val="30"/>
          <w:lang w:val="en-US" w:eastAsia="zh-CN"/>
        </w:rPr>
      </w:pPr>
      <w:r>
        <w:rPr>
          <w:rFonts w:hint="eastAsia" w:ascii="宋体" w:hAnsi="宋体" w:cs="宋体"/>
          <w:b/>
          <w:sz w:val="30"/>
          <w:szCs w:val="30"/>
          <w:lang w:val="en-US" w:eastAsia="zh-CN"/>
        </w:rPr>
        <w:t>、供应商认为需提供的其他资料</w:t>
      </w:r>
    </w:p>
    <w:bookmarkEnd w:id="11"/>
    <w:bookmarkEnd w:id="20"/>
    <w:bookmarkEnd w:id="21"/>
    <w:bookmarkEnd w:id="22"/>
    <w:bookmarkEnd w:id="23"/>
    <w:p>
      <w:pPr>
        <w:rPr>
          <w:lang w:val="zh-CN"/>
        </w:rPr>
      </w:pPr>
    </w:p>
    <w:sectPr>
      <w:headerReference r:id="rId7" w:type="default"/>
      <w:pgSz w:w="11906" w:h="16838"/>
      <w:pgMar w:top="851" w:right="1133" w:bottom="993" w:left="1418" w:header="709" w:footer="1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Style w:val="40"/>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color w:val="000000"/>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8E31D"/>
    <w:multiLevelType w:val="singleLevel"/>
    <w:tmpl w:val="9F38E31D"/>
    <w:lvl w:ilvl="0" w:tentative="0">
      <w:start w:val="1"/>
      <w:numFmt w:val="decimal"/>
      <w:suff w:val="nothing"/>
      <w:lvlText w:val="%1、"/>
      <w:lvlJc w:val="left"/>
    </w:lvl>
  </w:abstractNum>
  <w:abstractNum w:abstractNumId="1">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5"/>
      <w:lvlText w:val="%2)"/>
      <w:lvlJc w:val="left"/>
      <w:pPr>
        <w:tabs>
          <w:tab w:val="left" w:pos="1522"/>
        </w:tabs>
        <w:ind w:left="1522" w:hanging="420"/>
      </w:pPr>
    </w:lvl>
    <w:lvl w:ilvl="2" w:tentative="0">
      <w:start w:val="1"/>
      <w:numFmt w:val="lowerRoman"/>
      <w:pStyle w:val="6"/>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abstractNum w:abstractNumId="2">
    <w:nsid w:val="702FFFE1"/>
    <w:multiLevelType w:val="singleLevel"/>
    <w:tmpl w:val="702FFFE1"/>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172A27"/>
    <w:rsid w:val="00000674"/>
    <w:rsid w:val="00002157"/>
    <w:rsid w:val="00003006"/>
    <w:rsid w:val="000031DA"/>
    <w:rsid w:val="00003AD8"/>
    <w:rsid w:val="00003B06"/>
    <w:rsid w:val="00004946"/>
    <w:rsid w:val="00004C6C"/>
    <w:rsid w:val="00007B11"/>
    <w:rsid w:val="00007D76"/>
    <w:rsid w:val="00012CE0"/>
    <w:rsid w:val="0001355A"/>
    <w:rsid w:val="00013BDF"/>
    <w:rsid w:val="00014C85"/>
    <w:rsid w:val="00014D78"/>
    <w:rsid w:val="0001512E"/>
    <w:rsid w:val="00015240"/>
    <w:rsid w:val="00015542"/>
    <w:rsid w:val="0001564E"/>
    <w:rsid w:val="0001569B"/>
    <w:rsid w:val="00015AD9"/>
    <w:rsid w:val="00015D25"/>
    <w:rsid w:val="00016093"/>
    <w:rsid w:val="00017F6C"/>
    <w:rsid w:val="00020746"/>
    <w:rsid w:val="000207BB"/>
    <w:rsid w:val="000212F4"/>
    <w:rsid w:val="00023B89"/>
    <w:rsid w:val="00024518"/>
    <w:rsid w:val="00025759"/>
    <w:rsid w:val="000269CA"/>
    <w:rsid w:val="0003070B"/>
    <w:rsid w:val="00031196"/>
    <w:rsid w:val="0003231E"/>
    <w:rsid w:val="00032E60"/>
    <w:rsid w:val="00034AA8"/>
    <w:rsid w:val="000350FA"/>
    <w:rsid w:val="00041B7C"/>
    <w:rsid w:val="00042209"/>
    <w:rsid w:val="000423B8"/>
    <w:rsid w:val="00042931"/>
    <w:rsid w:val="00042AE9"/>
    <w:rsid w:val="0004331D"/>
    <w:rsid w:val="00047597"/>
    <w:rsid w:val="000500A6"/>
    <w:rsid w:val="00052C95"/>
    <w:rsid w:val="000530F1"/>
    <w:rsid w:val="00054571"/>
    <w:rsid w:val="000547C2"/>
    <w:rsid w:val="0005490C"/>
    <w:rsid w:val="000559D2"/>
    <w:rsid w:val="00062403"/>
    <w:rsid w:val="000629BE"/>
    <w:rsid w:val="00064F78"/>
    <w:rsid w:val="00065856"/>
    <w:rsid w:val="00066041"/>
    <w:rsid w:val="000667D4"/>
    <w:rsid w:val="000671ED"/>
    <w:rsid w:val="0007079A"/>
    <w:rsid w:val="0007135A"/>
    <w:rsid w:val="00072C1A"/>
    <w:rsid w:val="00072F44"/>
    <w:rsid w:val="0007480E"/>
    <w:rsid w:val="00074DC5"/>
    <w:rsid w:val="00074EA4"/>
    <w:rsid w:val="000750CC"/>
    <w:rsid w:val="000768F7"/>
    <w:rsid w:val="00076B1F"/>
    <w:rsid w:val="00080D90"/>
    <w:rsid w:val="00082108"/>
    <w:rsid w:val="00083A3D"/>
    <w:rsid w:val="00084006"/>
    <w:rsid w:val="00085490"/>
    <w:rsid w:val="000877A7"/>
    <w:rsid w:val="00087ADE"/>
    <w:rsid w:val="00091471"/>
    <w:rsid w:val="00092503"/>
    <w:rsid w:val="000926C3"/>
    <w:rsid w:val="00092DF9"/>
    <w:rsid w:val="000A2B1C"/>
    <w:rsid w:val="000A390B"/>
    <w:rsid w:val="000A497C"/>
    <w:rsid w:val="000A708E"/>
    <w:rsid w:val="000A76BC"/>
    <w:rsid w:val="000A78C1"/>
    <w:rsid w:val="000B26D1"/>
    <w:rsid w:val="000B3648"/>
    <w:rsid w:val="000B53EA"/>
    <w:rsid w:val="000B7751"/>
    <w:rsid w:val="000C03B0"/>
    <w:rsid w:val="000C3B3D"/>
    <w:rsid w:val="000C4259"/>
    <w:rsid w:val="000C5203"/>
    <w:rsid w:val="000C6442"/>
    <w:rsid w:val="000C65D3"/>
    <w:rsid w:val="000C710B"/>
    <w:rsid w:val="000D0D35"/>
    <w:rsid w:val="000D7C7F"/>
    <w:rsid w:val="000E36B4"/>
    <w:rsid w:val="000E4D2E"/>
    <w:rsid w:val="000E54DD"/>
    <w:rsid w:val="000E5E05"/>
    <w:rsid w:val="000E644D"/>
    <w:rsid w:val="000E6775"/>
    <w:rsid w:val="000E7FAC"/>
    <w:rsid w:val="000F039B"/>
    <w:rsid w:val="000F181F"/>
    <w:rsid w:val="000F24AA"/>
    <w:rsid w:val="000F43B4"/>
    <w:rsid w:val="000F4E00"/>
    <w:rsid w:val="000F5503"/>
    <w:rsid w:val="000F6D35"/>
    <w:rsid w:val="00103016"/>
    <w:rsid w:val="0011056A"/>
    <w:rsid w:val="001117FB"/>
    <w:rsid w:val="00113423"/>
    <w:rsid w:val="00114257"/>
    <w:rsid w:val="0011561D"/>
    <w:rsid w:val="00116B61"/>
    <w:rsid w:val="00117C90"/>
    <w:rsid w:val="00120E8F"/>
    <w:rsid w:val="00125D12"/>
    <w:rsid w:val="00126051"/>
    <w:rsid w:val="00127E73"/>
    <w:rsid w:val="0013032D"/>
    <w:rsid w:val="00130F7D"/>
    <w:rsid w:val="00132433"/>
    <w:rsid w:val="00133C41"/>
    <w:rsid w:val="00135A95"/>
    <w:rsid w:val="0014142D"/>
    <w:rsid w:val="00141933"/>
    <w:rsid w:val="0014267C"/>
    <w:rsid w:val="00143A35"/>
    <w:rsid w:val="00143CBC"/>
    <w:rsid w:val="00146054"/>
    <w:rsid w:val="0015092B"/>
    <w:rsid w:val="0015167F"/>
    <w:rsid w:val="001532FC"/>
    <w:rsid w:val="0015378B"/>
    <w:rsid w:val="001539EC"/>
    <w:rsid w:val="00155857"/>
    <w:rsid w:val="00156F8B"/>
    <w:rsid w:val="00157C88"/>
    <w:rsid w:val="001602E2"/>
    <w:rsid w:val="0016034B"/>
    <w:rsid w:val="001606A3"/>
    <w:rsid w:val="00160BE2"/>
    <w:rsid w:val="00163ACB"/>
    <w:rsid w:val="001673ED"/>
    <w:rsid w:val="00167FB4"/>
    <w:rsid w:val="00170163"/>
    <w:rsid w:val="001705E2"/>
    <w:rsid w:val="00172A27"/>
    <w:rsid w:val="00172F9F"/>
    <w:rsid w:val="00173473"/>
    <w:rsid w:val="001758BA"/>
    <w:rsid w:val="00176CB9"/>
    <w:rsid w:val="00177343"/>
    <w:rsid w:val="00177C1D"/>
    <w:rsid w:val="00180310"/>
    <w:rsid w:val="00180704"/>
    <w:rsid w:val="001815BC"/>
    <w:rsid w:val="00181D9B"/>
    <w:rsid w:val="00182B29"/>
    <w:rsid w:val="0018373E"/>
    <w:rsid w:val="001853F2"/>
    <w:rsid w:val="00185C7B"/>
    <w:rsid w:val="00187292"/>
    <w:rsid w:val="00190221"/>
    <w:rsid w:val="0019177E"/>
    <w:rsid w:val="00192117"/>
    <w:rsid w:val="00193EFD"/>
    <w:rsid w:val="0019798F"/>
    <w:rsid w:val="001A09C0"/>
    <w:rsid w:val="001A0C8E"/>
    <w:rsid w:val="001A14D4"/>
    <w:rsid w:val="001A1A4C"/>
    <w:rsid w:val="001A3498"/>
    <w:rsid w:val="001A3842"/>
    <w:rsid w:val="001A59D2"/>
    <w:rsid w:val="001A5D76"/>
    <w:rsid w:val="001A6650"/>
    <w:rsid w:val="001B18B3"/>
    <w:rsid w:val="001B1DA5"/>
    <w:rsid w:val="001B63FA"/>
    <w:rsid w:val="001B77EC"/>
    <w:rsid w:val="001B7DC0"/>
    <w:rsid w:val="001C4F10"/>
    <w:rsid w:val="001C534B"/>
    <w:rsid w:val="001C57F0"/>
    <w:rsid w:val="001C7759"/>
    <w:rsid w:val="001C7E97"/>
    <w:rsid w:val="001D0713"/>
    <w:rsid w:val="001D09C0"/>
    <w:rsid w:val="001D379D"/>
    <w:rsid w:val="001D508D"/>
    <w:rsid w:val="001D5C6F"/>
    <w:rsid w:val="001D6E41"/>
    <w:rsid w:val="001E2B87"/>
    <w:rsid w:val="001E46B5"/>
    <w:rsid w:val="001E7321"/>
    <w:rsid w:val="001F04AE"/>
    <w:rsid w:val="001F2E81"/>
    <w:rsid w:val="001F4016"/>
    <w:rsid w:val="001F4A51"/>
    <w:rsid w:val="001F55EB"/>
    <w:rsid w:val="001F73E3"/>
    <w:rsid w:val="001F792D"/>
    <w:rsid w:val="0020158E"/>
    <w:rsid w:val="00202995"/>
    <w:rsid w:val="00202C7D"/>
    <w:rsid w:val="002034D5"/>
    <w:rsid w:val="00203D1A"/>
    <w:rsid w:val="0020595B"/>
    <w:rsid w:val="00205E11"/>
    <w:rsid w:val="00211BC3"/>
    <w:rsid w:val="00213758"/>
    <w:rsid w:val="002137D1"/>
    <w:rsid w:val="00213F2D"/>
    <w:rsid w:val="00217BEF"/>
    <w:rsid w:val="002211C9"/>
    <w:rsid w:val="0022376B"/>
    <w:rsid w:val="00225E3E"/>
    <w:rsid w:val="00232E54"/>
    <w:rsid w:val="002361C8"/>
    <w:rsid w:val="00240651"/>
    <w:rsid w:val="002409C3"/>
    <w:rsid w:val="00241243"/>
    <w:rsid w:val="00242F7A"/>
    <w:rsid w:val="00245445"/>
    <w:rsid w:val="00245976"/>
    <w:rsid w:val="00246B8C"/>
    <w:rsid w:val="00250C43"/>
    <w:rsid w:val="002526BD"/>
    <w:rsid w:val="002529CC"/>
    <w:rsid w:val="00253B48"/>
    <w:rsid w:val="002541D9"/>
    <w:rsid w:val="00254AAB"/>
    <w:rsid w:val="002565C7"/>
    <w:rsid w:val="00263CA4"/>
    <w:rsid w:val="002643A7"/>
    <w:rsid w:val="002677DF"/>
    <w:rsid w:val="00267914"/>
    <w:rsid w:val="002702D3"/>
    <w:rsid w:val="00270B9C"/>
    <w:rsid w:val="0027127C"/>
    <w:rsid w:val="00271343"/>
    <w:rsid w:val="00272BB3"/>
    <w:rsid w:val="00272C29"/>
    <w:rsid w:val="00272D48"/>
    <w:rsid w:val="0027316D"/>
    <w:rsid w:val="002759A8"/>
    <w:rsid w:val="002777D4"/>
    <w:rsid w:val="002833C6"/>
    <w:rsid w:val="00283EA2"/>
    <w:rsid w:val="002874FE"/>
    <w:rsid w:val="0028769E"/>
    <w:rsid w:val="00287B5B"/>
    <w:rsid w:val="0029187A"/>
    <w:rsid w:val="002933EE"/>
    <w:rsid w:val="00293B9C"/>
    <w:rsid w:val="0029528A"/>
    <w:rsid w:val="00295A61"/>
    <w:rsid w:val="002965ED"/>
    <w:rsid w:val="00297E3F"/>
    <w:rsid w:val="002A00B4"/>
    <w:rsid w:val="002A01E3"/>
    <w:rsid w:val="002A055B"/>
    <w:rsid w:val="002A0FCD"/>
    <w:rsid w:val="002A110F"/>
    <w:rsid w:val="002A1263"/>
    <w:rsid w:val="002A1EF6"/>
    <w:rsid w:val="002A568C"/>
    <w:rsid w:val="002A5B02"/>
    <w:rsid w:val="002A6047"/>
    <w:rsid w:val="002B0680"/>
    <w:rsid w:val="002B1E49"/>
    <w:rsid w:val="002B3017"/>
    <w:rsid w:val="002B3619"/>
    <w:rsid w:val="002B3F79"/>
    <w:rsid w:val="002B53BF"/>
    <w:rsid w:val="002B5A90"/>
    <w:rsid w:val="002B6374"/>
    <w:rsid w:val="002B71D8"/>
    <w:rsid w:val="002C0BCC"/>
    <w:rsid w:val="002C0CB7"/>
    <w:rsid w:val="002C1626"/>
    <w:rsid w:val="002C2D1F"/>
    <w:rsid w:val="002C3960"/>
    <w:rsid w:val="002C41B4"/>
    <w:rsid w:val="002C4753"/>
    <w:rsid w:val="002C5297"/>
    <w:rsid w:val="002C7985"/>
    <w:rsid w:val="002D0591"/>
    <w:rsid w:val="002D1429"/>
    <w:rsid w:val="002D2F0D"/>
    <w:rsid w:val="002D429E"/>
    <w:rsid w:val="002D5BA5"/>
    <w:rsid w:val="002D64FA"/>
    <w:rsid w:val="002D76A5"/>
    <w:rsid w:val="002E00AE"/>
    <w:rsid w:val="002E030B"/>
    <w:rsid w:val="002E1761"/>
    <w:rsid w:val="002E2B73"/>
    <w:rsid w:val="002E7E17"/>
    <w:rsid w:val="002F0663"/>
    <w:rsid w:val="002F18E0"/>
    <w:rsid w:val="002F1AD3"/>
    <w:rsid w:val="002F2C99"/>
    <w:rsid w:val="002F4145"/>
    <w:rsid w:val="002F5D39"/>
    <w:rsid w:val="002F63FE"/>
    <w:rsid w:val="002F6CC6"/>
    <w:rsid w:val="002F6FDC"/>
    <w:rsid w:val="002F7E57"/>
    <w:rsid w:val="00301B15"/>
    <w:rsid w:val="0030261E"/>
    <w:rsid w:val="00304048"/>
    <w:rsid w:val="003043AB"/>
    <w:rsid w:val="00304800"/>
    <w:rsid w:val="00306124"/>
    <w:rsid w:val="003071A6"/>
    <w:rsid w:val="0031080F"/>
    <w:rsid w:val="00311BAD"/>
    <w:rsid w:val="00313B2C"/>
    <w:rsid w:val="003140B4"/>
    <w:rsid w:val="00314678"/>
    <w:rsid w:val="003146D9"/>
    <w:rsid w:val="00314B1F"/>
    <w:rsid w:val="00317800"/>
    <w:rsid w:val="00317C54"/>
    <w:rsid w:val="00320A33"/>
    <w:rsid w:val="00320A98"/>
    <w:rsid w:val="003212AF"/>
    <w:rsid w:val="00322659"/>
    <w:rsid w:val="00324149"/>
    <w:rsid w:val="00324E58"/>
    <w:rsid w:val="0032544B"/>
    <w:rsid w:val="00325F06"/>
    <w:rsid w:val="0032693C"/>
    <w:rsid w:val="003271AB"/>
    <w:rsid w:val="00327602"/>
    <w:rsid w:val="00327BE5"/>
    <w:rsid w:val="0033095F"/>
    <w:rsid w:val="0033158C"/>
    <w:rsid w:val="00332C30"/>
    <w:rsid w:val="003350AE"/>
    <w:rsid w:val="00335A5D"/>
    <w:rsid w:val="00336533"/>
    <w:rsid w:val="003367C7"/>
    <w:rsid w:val="00337503"/>
    <w:rsid w:val="00340374"/>
    <w:rsid w:val="0034166C"/>
    <w:rsid w:val="003420F5"/>
    <w:rsid w:val="00342B37"/>
    <w:rsid w:val="003438E8"/>
    <w:rsid w:val="00343C53"/>
    <w:rsid w:val="00344634"/>
    <w:rsid w:val="00346946"/>
    <w:rsid w:val="003471AD"/>
    <w:rsid w:val="00347788"/>
    <w:rsid w:val="00350192"/>
    <w:rsid w:val="00352EB0"/>
    <w:rsid w:val="00353C5E"/>
    <w:rsid w:val="00354582"/>
    <w:rsid w:val="00355083"/>
    <w:rsid w:val="003564BB"/>
    <w:rsid w:val="00357560"/>
    <w:rsid w:val="00362A56"/>
    <w:rsid w:val="0036308D"/>
    <w:rsid w:val="00363D5B"/>
    <w:rsid w:val="00363DC6"/>
    <w:rsid w:val="00364857"/>
    <w:rsid w:val="003652FC"/>
    <w:rsid w:val="003669E6"/>
    <w:rsid w:val="00366F48"/>
    <w:rsid w:val="00367113"/>
    <w:rsid w:val="0037618F"/>
    <w:rsid w:val="0037797E"/>
    <w:rsid w:val="00377C86"/>
    <w:rsid w:val="003801AC"/>
    <w:rsid w:val="00382997"/>
    <w:rsid w:val="00383D92"/>
    <w:rsid w:val="00383DE0"/>
    <w:rsid w:val="00384E7F"/>
    <w:rsid w:val="00385066"/>
    <w:rsid w:val="00385DB3"/>
    <w:rsid w:val="003900DF"/>
    <w:rsid w:val="0039032C"/>
    <w:rsid w:val="003908E6"/>
    <w:rsid w:val="00392006"/>
    <w:rsid w:val="003929B5"/>
    <w:rsid w:val="00392C78"/>
    <w:rsid w:val="00392CDD"/>
    <w:rsid w:val="00393A98"/>
    <w:rsid w:val="00393AB1"/>
    <w:rsid w:val="00395BA2"/>
    <w:rsid w:val="00395CF0"/>
    <w:rsid w:val="00396C01"/>
    <w:rsid w:val="00396D1D"/>
    <w:rsid w:val="003A4FC4"/>
    <w:rsid w:val="003A5D31"/>
    <w:rsid w:val="003A7164"/>
    <w:rsid w:val="003A7C49"/>
    <w:rsid w:val="003B06A6"/>
    <w:rsid w:val="003B0A9C"/>
    <w:rsid w:val="003B1408"/>
    <w:rsid w:val="003B19D1"/>
    <w:rsid w:val="003B20D0"/>
    <w:rsid w:val="003B2FB1"/>
    <w:rsid w:val="003B7FCD"/>
    <w:rsid w:val="003B7FF8"/>
    <w:rsid w:val="003C0038"/>
    <w:rsid w:val="003C1F66"/>
    <w:rsid w:val="003C33E3"/>
    <w:rsid w:val="003C3675"/>
    <w:rsid w:val="003C4458"/>
    <w:rsid w:val="003C6D63"/>
    <w:rsid w:val="003D1C79"/>
    <w:rsid w:val="003D557D"/>
    <w:rsid w:val="003D5AF6"/>
    <w:rsid w:val="003D5F1E"/>
    <w:rsid w:val="003D7747"/>
    <w:rsid w:val="003E4211"/>
    <w:rsid w:val="003E42B3"/>
    <w:rsid w:val="003E58D3"/>
    <w:rsid w:val="003E65D8"/>
    <w:rsid w:val="003E7102"/>
    <w:rsid w:val="003E7B9B"/>
    <w:rsid w:val="003E7DB3"/>
    <w:rsid w:val="003F0384"/>
    <w:rsid w:val="003F1CA1"/>
    <w:rsid w:val="003F2A16"/>
    <w:rsid w:val="003F38DD"/>
    <w:rsid w:val="003F6555"/>
    <w:rsid w:val="003F7D00"/>
    <w:rsid w:val="00401862"/>
    <w:rsid w:val="00404ACA"/>
    <w:rsid w:val="00405D5C"/>
    <w:rsid w:val="004069EF"/>
    <w:rsid w:val="00407FF4"/>
    <w:rsid w:val="004102C0"/>
    <w:rsid w:val="004109C1"/>
    <w:rsid w:val="004112FD"/>
    <w:rsid w:val="004169A1"/>
    <w:rsid w:val="00417BE1"/>
    <w:rsid w:val="00417CE8"/>
    <w:rsid w:val="0042093E"/>
    <w:rsid w:val="00420A26"/>
    <w:rsid w:val="00426F42"/>
    <w:rsid w:val="00427660"/>
    <w:rsid w:val="00427CD0"/>
    <w:rsid w:val="00432F78"/>
    <w:rsid w:val="0043423A"/>
    <w:rsid w:val="0043750B"/>
    <w:rsid w:val="00437C84"/>
    <w:rsid w:val="00437D3E"/>
    <w:rsid w:val="00437FCB"/>
    <w:rsid w:val="004476C3"/>
    <w:rsid w:val="00447C9D"/>
    <w:rsid w:val="0045008E"/>
    <w:rsid w:val="004500E4"/>
    <w:rsid w:val="00450BF7"/>
    <w:rsid w:val="00451043"/>
    <w:rsid w:val="00451359"/>
    <w:rsid w:val="004556C5"/>
    <w:rsid w:val="00456646"/>
    <w:rsid w:val="00457F42"/>
    <w:rsid w:val="00461A57"/>
    <w:rsid w:val="004624FC"/>
    <w:rsid w:val="00465520"/>
    <w:rsid w:val="00470F7A"/>
    <w:rsid w:val="00476F06"/>
    <w:rsid w:val="00477144"/>
    <w:rsid w:val="0047726F"/>
    <w:rsid w:val="00477D37"/>
    <w:rsid w:val="00480245"/>
    <w:rsid w:val="00481DC7"/>
    <w:rsid w:val="004825AD"/>
    <w:rsid w:val="0048291E"/>
    <w:rsid w:val="004830D5"/>
    <w:rsid w:val="004840A9"/>
    <w:rsid w:val="00484F02"/>
    <w:rsid w:val="0048531F"/>
    <w:rsid w:val="00486017"/>
    <w:rsid w:val="00486324"/>
    <w:rsid w:val="004878DE"/>
    <w:rsid w:val="00487917"/>
    <w:rsid w:val="00490630"/>
    <w:rsid w:val="00493711"/>
    <w:rsid w:val="004947B7"/>
    <w:rsid w:val="00495EEC"/>
    <w:rsid w:val="004A079E"/>
    <w:rsid w:val="004A1386"/>
    <w:rsid w:val="004A1804"/>
    <w:rsid w:val="004A24D2"/>
    <w:rsid w:val="004A49CA"/>
    <w:rsid w:val="004A5313"/>
    <w:rsid w:val="004A5D03"/>
    <w:rsid w:val="004A6121"/>
    <w:rsid w:val="004A6279"/>
    <w:rsid w:val="004A65B7"/>
    <w:rsid w:val="004B1577"/>
    <w:rsid w:val="004B1926"/>
    <w:rsid w:val="004B29FA"/>
    <w:rsid w:val="004B3501"/>
    <w:rsid w:val="004B4C08"/>
    <w:rsid w:val="004B5805"/>
    <w:rsid w:val="004C0777"/>
    <w:rsid w:val="004C2056"/>
    <w:rsid w:val="004C6B92"/>
    <w:rsid w:val="004D0083"/>
    <w:rsid w:val="004D0E4B"/>
    <w:rsid w:val="004D366A"/>
    <w:rsid w:val="004D4BEB"/>
    <w:rsid w:val="004D5257"/>
    <w:rsid w:val="004E00BC"/>
    <w:rsid w:val="004E05DE"/>
    <w:rsid w:val="004E0EE4"/>
    <w:rsid w:val="004E3314"/>
    <w:rsid w:val="004E5867"/>
    <w:rsid w:val="004E7BBD"/>
    <w:rsid w:val="004E7C4B"/>
    <w:rsid w:val="004F01E7"/>
    <w:rsid w:val="004F11F3"/>
    <w:rsid w:val="004F1872"/>
    <w:rsid w:val="004F3677"/>
    <w:rsid w:val="004F4AE4"/>
    <w:rsid w:val="004F4E8B"/>
    <w:rsid w:val="00502F42"/>
    <w:rsid w:val="00503B0E"/>
    <w:rsid w:val="00503ED2"/>
    <w:rsid w:val="00506860"/>
    <w:rsid w:val="0051114D"/>
    <w:rsid w:val="005120AA"/>
    <w:rsid w:val="00514AE7"/>
    <w:rsid w:val="005154BE"/>
    <w:rsid w:val="00515CFD"/>
    <w:rsid w:val="00516B64"/>
    <w:rsid w:val="00517156"/>
    <w:rsid w:val="005174BD"/>
    <w:rsid w:val="005177CC"/>
    <w:rsid w:val="00520300"/>
    <w:rsid w:val="00522912"/>
    <w:rsid w:val="00523C0D"/>
    <w:rsid w:val="00526C73"/>
    <w:rsid w:val="00527E9E"/>
    <w:rsid w:val="00530C81"/>
    <w:rsid w:val="00531B97"/>
    <w:rsid w:val="00532137"/>
    <w:rsid w:val="00532400"/>
    <w:rsid w:val="00534B69"/>
    <w:rsid w:val="00534C2B"/>
    <w:rsid w:val="0053545A"/>
    <w:rsid w:val="00536088"/>
    <w:rsid w:val="00537BF7"/>
    <w:rsid w:val="00537E11"/>
    <w:rsid w:val="00540886"/>
    <w:rsid w:val="00541BB1"/>
    <w:rsid w:val="00541FD7"/>
    <w:rsid w:val="0054221F"/>
    <w:rsid w:val="00542B4E"/>
    <w:rsid w:val="00543DE4"/>
    <w:rsid w:val="00547CF3"/>
    <w:rsid w:val="005500F9"/>
    <w:rsid w:val="005522B9"/>
    <w:rsid w:val="00553C51"/>
    <w:rsid w:val="00553D93"/>
    <w:rsid w:val="00553E09"/>
    <w:rsid w:val="005558C0"/>
    <w:rsid w:val="00556AA3"/>
    <w:rsid w:val="005579C3"/>
    <w:rsid w:val="00560075"/>
    <w:rsid w:val="00560CC2"/>
    <w:rsid w:val="00560D7C"/>
    <w:rsid w:val="00561203"/>
    <w:rsid w:val="00561F74"/>
    <w:rsid w:val="0056441A"/>
    <w:rsid w:val="00564A29"/>
    <w:rsid w:val="00565A90"/>
    <w:rsid w:val="00567033"/>
    <w:rsid w:val="00567CC4"/>
    <w:rsid w:val="00567E64"/>
    <w:rsid w:val="00571CC1"/>
    <w:rsid w:val="00574CB2"/>
    <w:rsid w:val="005755F4"/>
    <w:rsid w:val="00575DCE"/>
    <w:rsid w:val="0057624F"/>
    <w:rsid w:val="00576336"/>
    <w:rsid w:val="00576FE1"/>
    <w:rsid w:val="00580CE4"/>
    <w:rsid w:val="0058105C"/>
    <w:rsid w:val="00582818"/>
    <w:rsid w:val="0058303C"/>
    <w:rsid w:val="005835BB"/>
    <w:rsid w:val="00583EA4"/>
    <w:rsid w:val="00590624"/>
    <w:rsid w:val="00590D01"/>
    <w:rsid w:val="00590ED7"/>
    <w:rsid w:val="00592070"/>
    <w:rsid w:val="0059362E"/>
    <w:rsid w:val="00593657"/>
    <w:rsid w:val="00594125"/>
    <w:rsid w:val="00596EF0"/>
    <w:rsid w:val="0059755B"/>
    <w:rsid w:val="005A00A2"/>
    <w:rsid w:val="005A0B6F"/>
    <w:rsid w:val="005A1515"/>
    <w:rsid w:val="005A2648"/>
    <w:rsid w:val="005A2F36"/>
    <w:rsid w:val="005A3047"/>
    <w:rsid w:val="005A4FAE"/>
    <w:rsid w:val="005A6884"/>
    <w:rsid w:val="005A6E68"/>
    <w:rsid w:val="005A7BE3"/>
    <w:rsid w:val="005B0259"/>
    <w:rsid w:val="005B09AE"/>
    <w:rsid w:val="005B1287"/>
    <w:rsid w:val="005B5B31"/>
    <w:rsid w:val="005B603A"/>
    <w:rsid w:val="005B7204"/>
    <w:rsid w:val="005B7CEC"/>
    <w:rsid w:val="005B7F2A"/>
    <w:rsid w:val="005C0EAA"/>
    <w:rsid w:val="005C29FF"/>
    <w:rsid w:val="005C3D74"/>
    <w:rsid w:val="005C404B"/>
    <w:rsid w:val="005C4AEB"/>
    <w:rsid w:val="005C4E2B"/>
    <w:rsid w:val="005C7D15"/>
    <w:rsid w:val="005D01DB"/>
    <w:rsid w:val="005D056A"/>
    <w:rsid w:val="005D2493"/>
    <w:rsid w:val="005D2963"/>
    <w:rsid w:val="005D6381"/>
    <w:rsid w:val="005E0BEA"/>
    <w:rsid w:val="005E19D7"/>
    <w:rsid w:val="005F026B"/>
    <w:rsid w:val="005F1B0B"/>
    <w:rsid w:val="005F1B30"/>
    <w:rsid w:val="005F2822"/>
    <w:rsid w:val="005F3AA6"/>
    <w:rsid w:val="005F45A2"/>
    <w:rsid w:val="005F5565"/>
    <w:rsid w:val="005F5AD6"/>
    <w:rsid w:val="005F5D5B"/>
    <w:rsid w:val="005F7287"/>
    <w:rsid w:val="005F74CF"/>
    <w:rsid w:val="00603F1C"/>
    <w:rsid w:val="00604176"/>
    <w:rsid w:val="00605343"/>
    <w:rsid w:val="00606F9E"/>
    <w:rsid w:val="0061138C"/>
    <w:rsid w:val="00611EDA"/>
    <w:rsid w:val="00613471"/>
    <w:rsid w:val="00614547"/>
    <w:rsid w:val="00614F18"/>
    <w:rsid w:val="00616272"/>
    <w:rsid w:val="00616292"/>
    <w:rsid w:val="00617A9A"/>
    <w:rsid w:val="00620EE7"/>
    <w:rsid w:val="00621C48"/>
    <w:rsid w:val="00621D77"/>
    <w:rsid w:val="00622954"/>
    <w:rsid w:val="00622FDB"/>
    <w:rsid w:val="00623BA2"/>
    <w:rsid w:val="00623EF4"/>
    <w:rsid w:val="00624FC0"/>
    <w:rsid w:val="0062527E"/>
    <w:rsid w:val="00625538"/>
    <w:rsid w:val="0062557C"/>
    <w:rsid w:val="0062579E"/>
    <w:rsid w:val="00625CD0"/>
    <w:rsid w:val="00626D99"/>
    <w:rsid w:val="00627B7D"/>
    <w:rsid w:val="006301EE"/>
    <w:rsid w:val="00631369"/>
    <w:rsid w:val="006316D9"/>
    <w:rsid w:val="006321B3"/>
    <w:rsid w:val="00632EE3"/>
    <w:rsid w:val="00633A0D"/>
    <w:rsid w:val="00635833"/>
    <w:rsid w:val="00636459"/>
    <w:rsid w:val="00636E99"/>
    <w:rsid w:val="00637A89"/>
    <w:rsid w:val="00640DD8"/>
    <w:rsid w:val="00641B96"/>
    <w:rsid w:val="00642703"/>
    <w:rsid w:val="006438EB"/>
    <w:rsid w:val="00644BFB"/>
    <w:rsid w:val="00644C3A"/>
    <w:rsid w:val="00647577"/>
    <w:rsid w:val="00647BE7"/>
    <w:rsid w:val="00650510"/>
    <w:rsid w:val="0065085D"/>
    <w:rsid w:val="00650DB5"/>
    <w:rsid w:val="00650DFD"/>
    <w:rsid w:val="00653D48"/>
    <w:rsid w:val="0065416B"/>
    <w:rsid w:val="00654913"/>
    <w:rsid w:val="006550D5"/>
    <w:rsid w:val="006553A6"/>
    <w:rsid w:val="006559A1"/>
    <w:rsid w:val="006559B6"/>
    <w:rsid w:val="0065673F"/>
    <w:rsid w:val="00656B74"/>
    <w:rsid w:val="00657E6A"/>
    <w:rsid w:val="006621D1"/>
    <w:rsid w:val="006628FF"/>
    <w:rsid w:val="00662E11"/>
    <w:rsid w:val="0066500C"/>
    <w:rsid w:val="00665A1E"/>
    <w:rsid w:val="006661B0"/>
    <w:rsid w:val="0066694D"/>
    <w:rsid w:val="006701EA"/>
    <w:rsid w:val="00670257"/>
    <w:rsid w:val="0067417A"/>
    <w:rsid w:val="00674286"/>
    <w:rsid w:val="00674BD4"/>
    <w:rsid w:val="00674BD7"/>
    <w:rsid w:val="00674EC0"/>
    <w:rsid w:val="00675291"/>
    <w:rsid w:val="0067597A"/>
    <w:rsid w:val="00680C59"/>
    <w:rsid w:val="00681512"/>
    <w:rsid w:val="00682592"/>
    <w:rsid w:val="00682851"/>
    <w:rsid w:val="006830B8"/>
    <w:rsid w:val="00683694"/>
    <w:rsid w:val="006849FE"/>
    <w:rsid w:val="00684A5C"/>
    <w:rsid w:val="00685A5C"/>
    <w:rsid w:val="00687057"/>
    <w:rsid w:val="00687D8B"/>
    <w:rsid w:val="00691F78"/>
    <w:rsid w:val="0069345B"/>
    <w:rsid w:val="00693479"/>
    <w:rsid w:val="00695AA8"/>
    <w:rsid w:val="006A48F0"/>
    <w:rsid w:val="006A4EDD"/>
    <w:rsid w:val="006A64BA"/>
    <w:rsid w:val="006A66EA"/>
    <w:rsid w:val="006A7BCD"/>
    <w:rsid w:val="006B2041"/>
    <w:rsid w:val="006B38DD"/>
    <w:rsid w:val="006B53BA"/>
    <w:rsid w:val="006B6998"/>
    <w:rsid w:val="006C02C8"/>
    <w:rsid w:val="006C0E19"/>
    <w:rsid w:val="006C34D7"/>
    <w:rsid w:val="006C583C"/>
    <w:rsid w:val="006C593B"/>
    <w:rsid w:val="006C718D"/>
    <w:rsid w:val="006D0A18"/>
    <w:rsid w:val="006D0D8E"/>
    <w:rsid w:val="006D0EB9"/>
    <w:rsid w:val="006D226B"/>
    <w:rsid w:val="006D34FB"/>
    <w:rsid w:val="006D3FD4"/>
    <w:rsid w:val="006D45A6"/>
    <w:rsid w:val="006D62E9"/>
    <w:rsid w:val="006D68F0"/>
    <w:rsid w:val="006D70B9"/>
    <w:rsid w:val="006E0074"/>
    <w:rsid w:val="006E1693"/>
    <w:rsid w:val="006E2959"/>
    <w:rsid w:val="006E295F"/>
    <w:rsid w:val="006E4E22"/>
    <w:rsid w:val="006E5399"/>
    <w:rsid w:val="006E5F2F"/>
    <w:rsid w:val="006E6C2C"/>
    <w:rsid w:val="006E6E8E"/>
    <w:rsid w:val="006E766B"/>
    <w:rsid w:val="006E7D8D"/>
    <w:rsid w:val="006F0386"/>
    <w:rsid w:val="006F4A94"/>
    <w:rsid w:val="006F4C1C"/>
    <w:rsid w:val="006F7238"/>
    <w:rsid w:val="006F72E1"/>
    <w:rsid w:val="006F7E98"/>
    <w:rsid w:val="00700949"/>
    <w:rsid w:val="0070254C"/>
    <w:rsid w:val="00703857"/>
    <w:rsid w:val="00703C38"/>
    <w:rsid w:val="00704B4C"/>
    <w:rsid w:val="00704C68"/>
    <w:rsid w:val="00706022"/>
    <w:rsid w:val="00710670"/>
    <w:rsid w:val="00717478"/>
    <w:rsid w:val="007174E9"/>
    <w:rsid w:val="007177EE"/>
    <w:rsid w:val="0072050C"/>
    <w:rsid w:val="00720A5C"/>
    <w:rsid w:val="00723ED9"/>
    <w:rsid w:val="00724F86"/>
    <w:rsid w:val="0073007D"/>
    <w:rsid w:val="00733294"/>
    <w:rsid w:val="00735855"/>
    <w:rsid w:val="00736F51"/>
    <w:rsid w:val="00740710"/>
    <w:rsid w:val="00741DAC"/>
    <w:rsid w:val="0074265B"/>
    <w:rsid w:val="00742934"/>
    <w:rsid w:val="00742FA4"/>
    <w:rsid w:val="00747A54"/>
    <w:rsid w:val="00747D73"/>
    <w:rsid w:val="00747FE3"/>
    <w:rsid w:val="007500B1"/>
    <w:rsid w:val="0075022F"/>
    <w:rsid w:val="00752A97"/>
    <w:rsid w:val="0075682A"/>
    <w:rsid w:val="007619DC"/>
    <w:rsid w:val="0076327E"/>
    <w:rsid w:val="007642BF"/>
    <w:rsid w:val="00765F9D"/>
    <w:rsid w:val="00771AD0"/>
    <w:rsid w:val="00773446"/>
    <w:rsid w:val="007763DD"/>
    <w:rsid w:val="0078095B"/>
    <w:rsid w:val="00780A98"/>
    <w:rsid w:val="00780F32"/>
    <w:rsid w:val="00781FFC"/>
    <w:rsid w:val="00782B88"/>
    <w:rsid w:val="00783998"/>
    <w:rsid w:val="00784C8E"/>
    <w:rsid w:val="00785E3E"/>
    <w:rsid w:val="00787875"/>
    <w:rsid w:val="00787BE5"/>
    <w:rsid w:val="0079250A"/>
    <w:rsid w:val="00792B11"/>
    <w:rsid w:val="007938E4"/>
    <w:rsid w:val="00794180"/>
    <w:rsid w:val="0079539E"/>
    <w:rsid w:val="00795A20"/>
    <w:rsid w:val="00795AFB"/>
    <w:rsid w:val="00796D18"/>
    <w:rsid w:val="007A05B6"/>
    <w:rsid w:val="007A09A0"/>
    <w:rsid w:val="007A2320"/>
    <w:rsid w:val="007A23B1"/>
    <w:rsid w:val="007A26F7"/>
    <w:rsid w:val="007A4080"/>
    <w:rsid w:val="007A44EF"/>
    <w:rsid w:val="007A4575"/>
    <w:rsid w:val="007A4DC4"/>
    <w:rsid w:val="007A5536"/>
    <w:rsid w:val="007A6B3E"/>
    <w:rsid w:val="007B13F5"/>
    <w:rsid w:val="007B52FF"/>
    <w:rsid w:val="007B7C4C"/>
    <w:rsid w:val="007C008E"/>
    <w:rsid w:val="007C064B"/>
    <w:rsid w:val="007C2640"/>
    <w:rsid w:val="007C480F"/>
    <w:rsid w:val="007C4F89"/>
    <w:rsid w:val="007D0251"/>
    <w:rsid w:val="007D07FC"/>
    <w:rsid w:val="007D0A29"/>
    <w:rsid w:val="007D3273"/>
    <w:rsid w:val="007D37ED"/>
    <w:rsid w:val="007D3917"/>
    <w:rsid w:val="007D4F21"/>
    <w:rsid w:val="007E0F5C"/>
    <w:rsid w:val="007E4794"/>
    <w:rsid w:val="007E5AF3"/>
    <w:rsid w:val="007F361C"/>
    <w:rsid w:val="007F4C86"/>
    <w:rsid w:val="007F73CD"/>
    <w:rsid w:val="007F7528"/>
    <w:rsid w:val="00800969"/>
    <w:rsid w:val="00800C38"/>
    <w:rsid w:val="0080478A"/>
    <w:rsid w:val="00804A0F"/>
    <w:rsid w:val="00804D03"/>
    <w:rsid w:val="0080584A"/>
    <w:rsid w:val="008058B8"/>
    <w:rsid w:val="00806865"/>
    <w:rsid w:val="00810847"/>
    <w:rsid w:val="0081089B"/>
    <w:rsid w:val="00811377"/>
    <w:rsid w:val="00812113"/>
    <w:rsid w:val="00812CEA"/>
    <w:rsid w:val="008138ED"/>
    <w:rsid w:val="00813F56"/>
    <w:rsid w:val="008163F8"/>
    <w:rsid w:val="008167D7"/>
    <w:rsid w:val="00817679"/>
    <w:rsid w:val="00821C1E"/>
    <w:rsid w:val="0082369E"/>
    <w:rsid w:val="00823E82"/>
    <w:rsid w:val="00825507"/>
    <w:rsid w:val="008262CA"/>
    <w:rsid w:val="00826950"/>
    <w:rsid w:val="00830DE9"/>
    <w:rsid w:val="008310B7"/>
    <w:rsid w:val="00833F78"/>
    <w:rsid w:val="0083513F"/>
    <w:rsid w:val="008354A4"/>
    <w:rsid w:val="00835691"/>
    <w:rsid w:val="008427F2"/>
    <w:rsid w:val="00844582"/>
    <w:rsid w:val="00844CAD"/>
    <w:rsid w:val="0084558C"/>
    <w:rsid w:val="00846A15"/>
    <w:rsid w:val="00847173"/>
    <w:rsid w:val="0084722B"/>
    <w:rsid w:val="008509A9"/>
    <w:rsid w:val="00851294"/>
    <w:rsid w:val="00851FA7"/>
    <w:rsid w:val="00852FAF"/>
    <w:rsid w:val="00853B71"/>
    <w:rsid w:val="00855CBE"/>
    <w:rsid w:val="00860B33"/>
    <w:rsid w:val="0086451D"/>
    <w:rsid w:val="008662E8"/>
    <w:rsid w:val="008666F1"/>
    <w:rsid w:val="00867BB4"/>
    <w:rsid w:val="008727DB"/>
    <w:rsid w:val="00876347"/>
    <w:rsid w:val="00880BBC"/>
    <w:rsid w:val="00881B77"/>
    <w:rsid w:val="0088397F"/>
    <w:rsid w:val="00885E91"/>
    <w:rsid w:val="00891AAF"/>
    <w:rsid w:val="00892432"/>
    <w:rsid w:val="008933CB"/>
    <w:rsid w:val="008935A9"/>
    <w:rsid w:val="008944BC"/>
    <w:rsid w:val="00894AFF"/>
    <w:rsid w:val="00894D24"/>
    <w:rsid w:val="00895A73"/>
    <w:rsid w:val="00897466"/>
    <w:rsid w:val="008975CC"/>
    <w:rsid w:val="008A065F"/>
    <w:rsid w:val="008A268F"/>
    <w:rsid w:val="008A2F95"/>
    <w:rsid w:val="008A3CE8"/>
    <w:rsid w:val="008A440C"/>
    <w:rsid w:val="008A6676"/>
    <w:rsid w:val="008B0D52"/>
    <w:rsid w:val="008B10C9"/>
    <w:rsid w:val="008B2326"/>
    <w:rsid w:val="008B3E34"/>
    <w:rsid w:val="008B4B92"/>
    <w:rsid w:val="008B528E"/>
    <w:rsid w:val="008B7A16"/>
    <w:rsid w:val="008C2274"/>
    <w:rsid w:val="008C3877"/>
    <w:rsid w:val="008C44C3"/>
    <w:rsid w:val="008C4AA2"/>
    <w:rsid w:val="008C4FAF"/>
    <w:rsid w:val="008C6F63"/>
    <w:rsid w:val="008C7BB0"/>
    <w:rsid w:val="008D2284"/>
    <w:rsid w:val="008D2DC7"/>
    <w:rsid w:val="008D3C47"/>
    <w:rsid w:val="008D66EF"/>
    <w:rsid w:val="008E0500"/>
    <w:rsid w:val="008E080D"/>
    <w:rsid w:val="008E1804"/>
    <w:rsid w:val="008E1F4A"/>
    <w:rsid w:val="008E2038"/>
    <w:rsid w:val="008E2663"/>
    <w:rsid w:val="008E39D0"/>
    <w:rsid w:val="008E4778"/>
    <w:rsid w:val="008E49F1"/>
    <w:rsid w:val="008E55F3"/>
    <w:rsid w:val="008E6741"/>
    <w:rsid w:val="008F07B2"/>
    <w:rsid w:val="008F11BE"/>
    <w:rsid w:val="008F26A7"/>
    <w:rsid w:val="008F26F2"/>
    <w:rsid w:val="008F334F"/>
    <w:rsid w:val="008F441F"/>
    <w:rsid w:val="008F5323"/>
    <w:rsid w:val="008F5777"/>
    <w:rsid w:val="008F6202"/>
    <w:rsid w:val="008F64CB"/>
    <w:rsid w:val="00900651"/>
    <w:rsid w:val="00902219"/>
    <w:rsid w:val="00905716"/>
    <w:rsid w:val="00906EA6"/>
    <w:rsid w:val="009100E7"/>
    <w:rsid w:val="009131B9"/>
    <w:rsid w:val="00914734"/>
    <w:rsid w:val="00916DF4"/>
    <w:rsid w:val="00924954"/>
    <w:rsid w:val="00926DA1"/>
    <w:rsid w:val="00927EAE"/>
    <w:rsid w:val="00930ED0"/>
    <w:rsid w:val="00932DB2"/>
    <w:rsid w:val="00932DD2"/>
    <w:rsid w:val="0093427A"/>
    <w:rsid w:val="00934647"/>
    <w:rsid w:val="00934824"/>
    <w:rsid w:val="00934D77"/>
    <w:rsid w:val="00934E5F"/>
    <w:rsid w:val="00934FE1"/>
    <w:rsid w:val="00935313"/>
    <w:rsid w:val="0093553E"/>
    <w:rsid w:val="00935BB1"/>
    <w:rsid w:val="00937022"/>
    <w:rsid w:val="00940012"/>
    <w:rsid w:val="009428A0"/>
    <w:rsid w:val="0094337E"/>
    <w:rsid w:val="00950DA9"/>
    <w:rsid w:val="00951079"/>
    <w:rsid w:val="009527B7"/>
    <w:rsid w:val="00953341"/>
    <w:rsid w:val="00954FF9"/>
    <w:rsid w:val="009550E3"/>
    <w:rsid w:val="0095585E"/>
    <w:rsid w:val="00955946"/>
    <w:rsid w:val="00956E7C"/>
    <w:rsid w:val="00957096"/>
    <w:rsid w:val="009604BA"/>
    <w:rsid w:val="009604FC"/>
    <w:rsid w:val="00960F55"/>
    <w:rsid w:val="00963029"/>
    <w:rsid w:val="00964C44"/>
    <w:rsid w:val="009654CA"/>
    <w:rsid w:val="00965ECF"/>
    <w:rsid w:val="009662B9"/>
    <w:rsid w:val="00966410"/>
    <w:rsid w:val="00967DA4"/>
    <w:rsid w:val="00971A88"/>
    <w:rsid w:val="009768B8"/>
    <w:rsid w:val="00982A5D"/>
    <w:rsid w:val="00982AFB"/>
    <w:rsid w:val="00982EAE"/>
    <w:rsid w:val="009858C2"/>
    <w:rsid w:val="00985B65"/>
    <w:rsid w:val="00993B21"/>
    <w:rsid w:val="009962FE"/>
    <w:rsid w:val="00996AF2"/>
    <w:rsid w:val="009A05E9"/>
    <w:rsid w:val="009A09FC"/>
    <w:rsid w:val="009A1364"/>
    <w:rsid w:val="009A1D11"/>
    <w:rsid w:val="009A1E5E"/>
    <w:rsid w:val="009A2C8F"/>
    <w:rsid w:val="009A396A"/>
    <w:rsid w:val="009A3E52"/>
    <w:rsid w:val="009A77FF"/>
    <w:rsid w:val="009B1D4E"/>
    <w:rsid w:val="009B2393"/>
    <w:rsid w:val="009B6CAE"/>
    <w:rsid w:val="009C1117"/>
    <w:rsid w:val="009C11B9"/>
    <w:rsid w:val="009C1467"/>
    <w:rsid w:val="009C15D3"/>
    <w:rsid w:val="009C1E57"/>
    <w:rsid w:val="009C2042"/>
    <w:rsid w:val="009C30EC"/>
    <w:rsid w:val="009C37D6"/>
    <w:rsid w:val="009C3EE8"/>
    <w:rsid w:val="009C705E"/>
    <w:rsid w:val="009C728E"/>
    <w:rsid w:val="009C735B"/>
    <w:rsid w:val="009C75DE"/>
    <w:rsid w:val="009D2920"/>
    <w:rsid w:val="009D3ACA"/>
    <w:rsid w:val="009D7BB3"/>
    <w:rsid w:val="009E0127"/>
    <w:rsid w:val="009E075A"/>
    <w:rsid w:val="009E09B2"/>
    <w:rsid w:val="009E1452"/>
    <w:rsid w:val="009E1D7A"/>
    <w:rsid w:val="009E5D28"/>
    <w:rsid w:val="009E711C"/>
    <w:rsid w:val="009F38D4"/>
    <w:rsid w:val="009F577C"/>
    <w:rsid w:val="009F5FC0"/>
    <w:rsid w:val="00A02A66"/>
    <w:rsid w:val="00A04018"/>
    <w:rsid w:val="00A05E4C"/>
    <w:rsid w:val="00A064AC"/>
    <w:rsid w:val="00A06622"/>
    <w:rsid w:val="00A06FD6"/>
    <w:rsid w:val="00A07250"/>
    <w:rsid w:val="00A077C8"/>
    <w:rsid w:val="00A11369"/>
    <w:rsid w:val="00A1205F"/>
    <w:rsid w:val="00A13090"/>
    <w:rsid w:val="00A16B53"/>
    <w:rsid w:val="00A171B2"/>
    <w:rsid w:val="00A17804"/>
    <w:rsid w:val="00A20899"/>
    <w:rsid w:val="00A20ECE"/>
    <w:rsid w:val="00A217B2"/>
    <w:rsid w:val="00A21E89"/>
    <w:rsid w:val="00A236E8"/>
    <w:rsid w:val="00A23E14"/>
    <w:rsid w:val="00A2436A"/>
    <w:rsid w:val="00A245AC"/>
    <w:rsid w:val="00A27DD3"/>
    <w:rsid w:val="00A30338"/>
    <w:rsid w:val="00A3121A"/>
    <w:rsid w:val="00A31FA6"/>
    <w:rsid w:val="00A34673"/>
    <w:rsid w:val="00A40167"/>
    <w:rsid w:val="00A41D45"/>
    <w:rsid w:val="00A50035"/>
    <w:rsid w:val="00A51CC5"/>
    <w:rsid w:val="00A51DFB"/>
    <w:rsid w:val="00A57CFA"/>
    <w:rsid w:val="00A626B0"/>
    <w:rsid w:val="00A6338B"/>
    <w:rsid w:val="00A640AA"/>
    <w:rsid w:val="00A64D3B"/>
    <w:rsid w:val="00A6521D"/>
    <w:rsid w:val="00A656F3"/>
    <w:rsid w:val="00A65D34"/>
    <w:rsid w:val="00A66CD6"/>
    <w:rsid w:val="00A66E4D"/>
    <w:rsid w:val="00A67241"/>
    <w:rsid w:val="00A73343"/>
    <w:rsid w:val="00A7375B"/>
    <w:rsid w:val="00A7377B"/>
    <w:rsid w:val="00A759DC"/>
    <w:rsid w:val="00A75E9A"/>
    <w:rsid w:val="00A76AD0"/>
    <w:rsid w:val="00A80DA3"/>
    <w:rsid w:val="00A8146C"/>
    <w:rsid w:val="00A822A3"/>
    <w:rsid w:val="00A87C08"/>
    <w:rsid w:val="00A90CD2"/>
    <w:rsid w:val="00A90DD1"/>
    <w:rsid w:val="00A91C13"/>
    <w:rsid w:val="00A92D25"/>
    <w:rsid w:val="00A93798"/>
    <w:rsid w:val="00A9579B"/>
    <w:rsid w:val="00A9670B"/>
    <w:rsid w:val="00A96E1A"/>
    <w:rsid w:val="00A9756C"/>
    <w:rsid w:val="00AA0AFA"/>
    <w:rsid w:val="00AA101A"/>
    <w:rsid w:val="00AA1340"/>
    <w:rsid w:val="00AA15DA"/>
    <w:rsid w:val="00AA1DB5"/>
    <w:rsid w:val="00AA3A28"/>
    <w:rsid w:val="00AA3F2C"/>
    <w:rsid w:val="00AA5EFE"/>
    <w:rsid w:val="00AB15F5"/>
    <w:rsid w:val="00AB1EBE"/>
    <w:rsid w:val="00AB2057"/>
    <w:rsid w:val="00AB359F"/>
    <w:rsid w:val="00AB3A8B"/>
    <w:rsid w:val="00AB3C00"/>
    <w:rsid w:val="00AB6DE3"/>
    <w:rsid w:val="00AC005B"/>
    <w:rsid w:val="00AC088F"/>
    <w:rsid w:val="00AC17F7"/>
    <w:rsid w:val="00AC202B"/>
    <w:rsid w:val="00AC42E3"/>
    <w:rsid w:val="00AC43AE"/>
    <w:rsid w:val="00AC56FB"/>
    <w:rsid w:val="00AC650C"/>
    <w:rsid w:val="00AC771F"/>
    <w:rsid w:val="00AD08AF"/>
    <w:rsid w:val="00AD1CB8"/>
    <w:rsid w:val="00AD3699"/>
    <w:rsid w:val="00AD41FB"/>
    <w:rsid w:val="00AD4A9C"/>
    <w:rsid w:val="00AE3F69"/>
    <w:rsid w:val="00AE5B03"/>
    <w:rsid w:val="00AE6055"/>
    <w:rsid w:val="00AE7D07"/>
    <w:rsid w:val="00AF046C"/>
    <w:rsid w:val="00AF060A"/>
    <w:rsid w:val="00AF182A"/>
    <w:rsid w:val="00AF1F56"/>
    <w:rsid w:val="00AF55B0"/>
    <w:rsid w:val="00AF64E2"/>
    <w:rsid w:val="00B00525"/>
    <w:rsid w:val="00B016B3"/>
    <w:rsid w:val="00B01F2B"/>
    <w:rsid w:val="00B0258F"/>
    <w:rsid w:val="00B03EF1"/>
    <w:rsid w:val="00B04D06"/>
    <w:rsid w:val="00B05838"/>
    <w:rsid w:val="00B0593B"/>
    <w:rsid w:val="00B114DF"/>
    <w:rsid w:val="00B14B3A"/>
    <w:rsid w:val="00B2016A"/>
    <w:rsid w:val="00B20DFB"/>
    <w:rsid w:val="00B2144B"/>
    <w:rsid w:val="00B21897"/>
    <w:rsid w:val="00B2290B"/>
    <w:rsid w:val="00B26FD2"/>
    <w:rsid w:val="00B274BE"/>
    <w:rsid w:val="00B31066"/>
    <w:rsid w:val="00B31F61"/>
    <w:rsid w:val="00B31FDA"/>
    <w:rsid w:val="00B32572"/>
    <w:rsid w:val="00B3606B"/>
    <w:rsid w:val="00B36177"/>
    <w:rsid w:val="00B37C69"/>
    <w:rsid w:val="00B40663"/>
    <w:rsid w:val="00B406C2"/>
    <w:rsid w:val="00B429F3"/>
    <w:rsid w:val="00B42AE6"/>
    <w:rsid w:val="00B433C2"/>
    <w:rsid w:val="00B4402F"/>
    <w:rsid w:val="00B442B5"/>
    <w:rsid w:val="00B45F7F"/>
    <w:rsid w:val="00B46173"/>
    <w:rsid w:val="00B46554"/>
    <w:rsid w:val="00B4744F"/>
    <w:rsid w:val="00B479C7"/>
    <w:rsid w:val="00B52C6C"/>
    <w:rsid w:val="00B54A81"/>
    <w:rsid w:val="00B55238"/>
    <w:rsid w:val="00B567F5"/>
    <w:rsid w:val="00B67299"/>
    <w:rsid w:val="00B67B08"/>
    <w:rsid w:val="00B701BC"/>
    <w:rsid w:val="00B74816"/>
    <w:rsid w:val="00B750C9"/>
    <w:rsid w:val="00B75862"/>
    <w:rsid w:val="00B77049"/>
    <w:rsid w:val="00B77053"/>
    <w:rsid w:val="00B77C80"/>
    <w:rsid w:val="00B77FCB"/>
    <w:rsid w:val="00B808EF"/>
    <w:rsid w:val="00B82298"/>
    <w:rsid w:val="00B861AA"/>
    <w:rsid w:val="00B86F4F"/>
    <w:rsid w:val="00B87584"/>
    <w:rsid w:val="00B91066"/>
    <w:rsid w:val="00B91F21"/>
    <w:rsid w:val="00B927C3"/>
    <w:rsid w:val="00B930C5"/>
    <w:rsid w:val="00B9476A"/>
    <w:rsid w:val="00B94E9E"/>
    <w:rsid w:val="00B95158"/>
    <w:rsid w:val="00B95285"/>
    <w:rsid w:val="00B956AB"/>
    <w:rsid w:val="00B95B97"/>
    <w:rsid w:val="00B96D81"/>
    <w:rsid w:val="00BA008D"/>
    <w:rsid w:val="00BA0627"/>
    <w:rsid w:val="00BA0853"/>
    <w:rsid w:val="00BA113F"/>
    <w:rsid w:val="00BA11D4"/>
    <w:rsid w:val="00BA437A"/>
    <w:rsid w:val="00BA4D8D"/>
    <w:rsid w:val="00BA5EDD"/>
    <w:rsid w:val="00BA6C33"/>
    <w:rsid w:val="00BA6DF4"/>
    <w:rsid w:val="00BA7620"/>
    <w:rsid w:val="00BA7840"/>
    <w:rsid w:val="00BB0838"/>
    <w:rsid w:val="00BB092A"/>
    <w:rsid w:val="00BB0E46"/>
    <w:rsid w:val="00BB3918"/>
    <w:rsid w:val="00BB569A"/>
    <w:rsid w:val="00BB715F"/>
    <w:rsid w:val="00BB74FC"/>
    <w:rsid w:val="00BC1994"/>
    <w:rsid w:val="00BC2BF9"/>
    <w:rsid w:val="00BC4056"/>
    <w:rsid w:val="00BC47AA"/>
    <w:rsid w:val="00BC57CD"/>
    <w:rsid w:val="00BC5E20"/>
    <w:rsid w:val="00BC72D7"/>
    <w:rsid w:val="00BC7B5B"/>
    <w:rsid w:val="00BD08DA"/>
    <w:rsid w:val="00BD1ADF"/>
    <w:rsid w:val="00BD220D"/>
    <w:rsid w:val="00BD2AA0"/>
    <w:rsid w:val="00BD2EF4"/>
    <w:rsid w:val="00BD54D3"/>
    <w:rsid w:val="00BE0A80"/>
    <w:rsid w:val="00BE19BC"/>
    <w:rsid w:val="00BE23E0"/>
    <w:rsid w:val="00BE2DF3"/>
    <w:rsid w:val="00BE3925"/>
    <w:rsid w:val="00BE4094"/>
    <w:rsid w:val="00BE761A"/>
    <w:rsid w:val="00BE78A2"/>
    <w:rsid w:val="00BE7EF7"/>
    <w:rsid w:val="00BF03B9"/>
    <w:rsid w:val="00BF1053"/>
    <w:rsid w:val="00BF2819"/>
    <w:rsid w:val="00BF3BAE"/>
    <w:rsid w:val="00BF4A11"/>
    <w:rsid w:val="00BF5686"/>
    <w:rsid w:val="00C00B20"/>
    <w:rsid w:val="00C01256"/>
    <w:rsid w:val="00C03DCD"/>
    <w:rsid w:val="00C0497D"/>
    <w:rsid w:val="00C04AA9"/>
    <w:rsid w:val="00C05BC3"/>
    <w:rsid w:val="00C0631D"/>
    <w:rsid w:val="00C10001"/>
    <w:rsid w:val="00C10245"/>
    <w:rsid w:val="00C10B48"/>
    <w:rsid w:val="00C203E6"/>
    <w:rsid w:val="00C213F7"/>
    <w:rsid w:val="00C22B9E"/>
    <w:rsid w:val="00C23F8E"/>
    <w:rsid w:val="00C25299"/>
    <w:rsid w:val="00C25536"/>
    <w:rsid w:val="00C257E0"/>
    <w:rsid w:val="00C32C67"/>
    <w:rsid w:val="00C35C20"/>
    <w:rsid w:val="00C35F42"/>
    <w:rsid w:val="00C36107"/>
    <w:rsid w:val="00C36428"/>
    <w:rsid w:val="00C40B05"/>
    <w:rsid w:val="00C40EAA"/>
    <w:rsid w:val="00C41426"/>
    <w:rsid w:val="00C41C1C"/>
    <w:rsid w:val="00C42502"/>
    <w:rsid w:val="00C4644E"/>
    <w:rsid w:val="00C46AD9"/>
    <w:rsid w:val="00C47BA8"/>
    <w:rsid w:val="00C502A3"/>
    <w:rsid w:val="00C50A65"/>
    <w:rsid w:val="00C5373D"/>
    <w:rsid w:val="00C56CC7"/>
    <w:rsid w:val="00C57C26"/>
    <w:rsid w:val="00C62E61"/>
    <w:rsid w:val="00C642F5"/>
    <w:rsid w:val="00C6438B"/>
    <w:rsid w:val="00C65497"/>
    <w:rsid w:val="00C6747C"/>
    <w:rsid w:val="00C67CA8"/>
    <w:rsid w:val="00C67CCF"/>
    <w:rsid w:val="00C72102"/>
    <w:rsid w:val="00C72A90"/>
    <w:rsid w:val="00C7427D"/>
    <w:rsid w:val="00C7428C"/>
    <w:rsid w:val="00C751D8"/>
    <w:rsid w:val="00C75534"/>
    <w:rsid w:val="00C76690"/>
    <w:rsid w:val="00C76F4A"/>
    <w:rsid w:val="00C771EB"/>
    <w:rsid w:val="00C7751D"/>
    <w:rsid w:val="00C80313"/>
    <w:rsid w:val="00C813E0"/>
    <w:rsid w:val="00C81EA1"/>
    <w:rsid w:val="00C84011"/>
    <w:rsid w:val="00C84FB8"/>
    <w:rsid w:val="00C853A3"/>
    <w:rsid w:val="00C85864"/>
    <w:rsid w:val="00C85C00"/>
    <w:rsid w:val="00C86484"/>
    <w:rsid w:val="00C866FA"/>
    <w:rsid w:val="00C86D28"/>
    <w:rsid w:val="00C905A5"/>
    <w:rsid w:val="00C919FD"/>
    <w:rsid w:val="00C91BA1"/>
    <w:rsid w:val="00C937A0"/>
    <w:rsid w:val="00C937E0"/>
    <w:rsid w:val="00C97D19"/>
    <w:rsid w:val="00CA01F0"/>
    <w:rsid w:val="00CA1025"/>
    <w:rsid w:val="00CA2193"/>
    <w:rsid w:val="00CA39D8"/>
    <w:rsid w:val="00CA7DBA"/>
    <w:rsid w:val="00CB4A77"/>
    <w:rsid w:val="00CB67AF"/>
    <w:rsid w:val="00CB6C7C"/>
    <w:rsid w:val="00CC0E97"/>
    <w:rsid w:val="00CC1809"/>
    <w:rsid w:val="00CC1C65"/>
    <w:rsid w:val="00CC257A"/>
    <w:rsid w:val="00CD2022"/>
    <w:rsid w:val="00CD4CCC"/>
    <w:rsid w:val="00CD690E"/>
    <w:rsid w:val="00CD7082"/>
    <w:rsid w:val="00CE0A0C"/>
    <w:rsid w:val="00CE1B4B"/>
    <w:rsid w:val="00CE357B"/>
    <w:rsid w:val="00CE43F7"/>
    <w:rsid w:val="00CE5199"/>
    <w:rsid w:val="00CE5EC1"/>
    <w:rsid w:val="00CF48DA"/>
    <w:rsid w:val="00CF7C35"/>
    <w:rsid w:val="00D016BE"/>
    <w:rsid w:val="00D02226"/>
    <w:rsid w:val="00D0381A"/>
    <w:rsid w:val="00D04AC0"/>
    <w:rsid w:val="00D05A2C"/>
    <w:rsid w:val="00D0758E"/>
    <w:rsid w:val="00D07C52"/>
    <w:rsid w:val="00D12C17"/>
    <w:rsid w:val="00D137ED"/>
    <w:rsid w:val="00D235FE"/>
    <w:rsid w:val="00D23FD8"/>
    <w:rsid w:val="00D25098"/>
    <w:rsid w:val="00D254ED"/>
    <w:rsid w:val="00D27DB2"/>
    <w:rsid w:val="00D3214F"/>
    <w:rsid w:val="00D3264B"/>
    <w:rsid w:val="00D35F1E"/>
    <w:rsid w:val="00D4049B"/>
    <w:rsid w:val="00D42549"/>
    <w:rsid w:val="00D425F0"/>
    <w:rsid w:val="00D427DD"/>
    <w:rsid w:val="00D434EC"/>
    <w:rsid w:val="00D436FB"/>
    <w:rsid w:val="00D45A01"/>
    <w:rsid w:val="00D50BEB"/>
    <w:rsid w:val="00D51BAE"/>
    <w:rsid w:val="00D53053"/>
    <w:rsid w:val="00D5356C"/>
    <w:rsid w:val="00D53AA2"/>
    <w:rsid w:val="00D53CAF"/>
    <w:rsid w:val="00D55333"/>
    <w:rsid w:val="00D573C1"/>
    <w:rsid w:val="00D5743E"/>
    <w:rsid w:val="00D60700"/>
    <w:rsid w:val="00D61AA5"/>
    <w:rsid w:val="00D620DC"/>
    <w:rsid w:val="00D63759"/>
    <w:rsid w:val="00D637FD"/>
    <w:rsid w:val="00D64089"/>
    <w:rsid w:val="00D657D5"/>
    <w:rsid w:val="00D65988"/>
    <w:rsid w:val="00D65B7A"/>
    <w:rsid w:val="00D67535"/>
    <w:rsid w:val="00D70D30"/>
    <w:rsid w:val="00D71A27"/>
    <w:rsid w:val="00D71A93"/>
    <w:rsid w:val="00D72020"/>
    <w:rsid w:val="00D743B5"/>
    <w:rsid w:val="00D7507C"/>
    <w:rsid w:val="00D75410"/>
    <w:rsid w:val="00D82082"/>
    <w:rsid w:val="00D82DFE"/>
    <w:rsid w:val="00D87F9B"/>
    <w:rsid w:val="00D9015E"/>
    <w:rsid w:val="00D90456"/>
    <w:rsid w:val="00D92BCD"/>
    <w:rsid w:val="00D94ECE"/>
    <w:rsid w:val="00D9559C"/>
    <w:rsid w:val="00D958CC"/>
    <w:rsid w:val="00D96437"/>
    <w:rsid w:val="00DA063B"/>
    <w:rsid w:val="00DA06A0"/>
    <w:rsid w:val="00DA0E30"/>
    <w:rsid w:val="00DA16A9"/>
    <w:rsid w:val="00DA2827"/>
    <w:rsid w:val="00DA2978"/>
    <w:rsid w:val="00DA2D40"/>
    <w:rsid w:val="00DA3368"/>
    <w:rsid w:val="00DA4161"/>
    <w:rsid w:val="00DA4371"/>
    <w:rsid w:val="00DA53B5"/>
    <w:rsid w:val="00DA7FCA"/>
    <w:rsid w:val="00DB093D"/>
    <w:rsid w:val="00DB2917"/>
    <w:rsid w:val="00DB7AE4"/>
    <w:rsid w:val="00DB7E9E"/>
    <w:rsid w:val="00DC2998"/>
    <w:rsid w:val="00DC3412"/>
    <w:rsid w:val="00DC4D0B"/>
    <w:rsid w:val="00DC6121"/>
    <w:rsid w:val="00DC7E3E"/>
    <w:rsid w:val="00DD000C"/>
    <w:rsid w:val="00DD07FA"/>
    <w:rsid w:val="00DD0E92"/>
    <w:rsid w:val="00DD28AA"/>
    <w:rsid w:val="00DE07C4"/>
    <w:rsid w:val="00DE0AB0"/>
    <w:rsid w:val="00DE283D"/>
    <w:rsid w:val="00DE3F7B"/>
    <w:rsid w:val="00DE6FE4"/>
    <w:rsid w:val="00DE7125"/>
    <w:rsid w:val="00DE7745"/>
    <w:rsid w:val="00DF3F46"/>
    <w:rsid w:val="00DF4DE2"/>
    <w:rsid w:val="00DF54BA"/>
    <w:rsid w:val="00DF7C72"/>
    <w:rsid w:val="00DF7FA6"/>
    <w:rsid w:val="00DF7FDD"/>
    <w:rsid w:val="00E00DF0"/>
    <w:rsid w:val="00E010C3"/>
    <w:rsid w:val="00E0162B"/>
    <w:rsid w:val="00E039C9"/>
    <w:rsid w:val="00E04FF4"/>
    <w:rsid w:val="00E05D96"/>
    <w:rsid w:val="00E07846"/>
    <w:rsid w:val="00E14968"/>
    <w:rsid w:val="00E15865"/>
    <w:rsid w:val="00E15B6A"/>
    <w:rsid w:val="00E15ED6"/>
    <w:rsid w:val="00E169AA"/>
    <w:rsid w:val="00E17644"/>
    <w:rsid w:val="00E17844"/>
    <w:rsid w:val="00E20201"/>
    <w:rsid w:val="00E20B74"/>
    <w:rsid w:val="00E20D0F"/>
    <w:rsid w:val="00E2204C"/>
    <w:rsid w:val="00E24416"/>
    <w:rsid w:val="00E30734"/>
    <w:rsid w:val="00E31557"/>
    <w:rsid w:val="00E31F69"/>
    <w:rsid w:val="00E3210A"/>
    <w:rsid w:val="00E3350E"/>
    <w:rsid w:val="00E33B45"/>
    <w:rsid w:val="00E3622A"/>
    <w:rsid w:val="00E37B24"/>
    <w:rsid w:val="00E40231"/>
    <w:rsid w:val="00E4144E"/>
    <w:rsid w:val="00E41FFD"/>
    <w:rsid w:val="00E4356E"/>
    <w:rsid w:val="00E43B98"/>
    <w:rsid w:val="00E44662"/>
    <w:rsid w:val="00E46167"/>
    <w:rsid w:val="00E47178"/>
    <w:rsid w:val="00E4770D"/>
    <w:rsid w:val="00E50550"/>
    <w:rsid w:val="00E533F4"/>
    <w:rsid w:val="00E53E9D"/>
    <w:rsid w:val="00E54D67"/>
    <w:rsid w:val="00E554E3"/>
    <w:rsid w:val="00E56102"/>
    <w:rsid w:val="00E564D3"/>
    <w:rsid w:val="00E57CD4"/>
    <w:rsid w:val="00E57F6C"/>
    <w:rsid w:val="00E6082A"/>
    <w:rsid w:val="00E608CF"/>
    <w:rsid w:val="00E6184F"/>
    <w:rsid w:val="00E625A2"/>
    <w:rsid w:val="00E62ECE"/>
    <w:rsid w:val="00E62F87"/>
    <w:rsid w:val="00E65805"/>
    <w:rsid w:val="00E669FD"/>
    <w:rsid w:val="00E72A84"/>
    <w:rsid w:val="00E7474D"/>
    <w:rsid w:val="00E74BB7"/>
    <w:rsid w:val="00E76A14"/>
    <w:rsid w:val="00E80FB4"/>
    <w:rsid w:val="00E81049"/>
    <w:rsid w:val="00E81C5C"/>
    <w:rsid w:val="00E82038"/>
    <w:rsid w:val="00E8516F"/>
    <w:rsid w:val="00E861A1"/>
    <w:rsid w:val="00E90727"/>
    <w:rsid w:val="00E91E92"/>
    <w:rsid w:val="00E9335D"/>
    <w:rsid w:val="00E94ABB"/>
    <w:rsid w:val="00EA0023"/>
    <w:rsid w:val="00EA0938"/>
    <w:rsid w:val="00EA3E7D"/>
    <w:rsid w:val="00EA6C72"/>
    <w:rsid w:val="00EB06BD"/>
    <w:rsid w:val="00EB07C1"/>
    <w:rsid w:val="00EB2199"/>
    <w:rsid w:val="00EB5005"/>
    <w:rsid w:val="00EB5863"/>
    <w:rsid w:val="00EB6CA5"/>
    <w:rsid w:val="00EC10DC"/>
    <w:rsid w:val="00EC187F"/>
    <w:rsid w:val="00EC20F5"/>
    <w:rsid w:val="00EC3790"/>
    <w:rsid w:val="00EC40FC"/>
    <w:rsid w:val="00EC498E"/>
    <w:rsid w:val="00EC5179"/>
    <w:rsid w:val="00EC6C9C"/>
    <w:rsid w:val="00EC6E02"/>
    <w:rsid w:val="00EC74F1"/>
    <w:rsid w:val="00EC77E5"/>
    <w:rsid w:val="00ED0928"/>
    <w:rsid w:val="00ED5EB0"/>
    <w:rsid w:val="00ED7AE3"/>
    <w:rsid w:val="00EE0237"/>
    <w:rsid w:val="00EE2134"/>
    <w:rsid w:val="00EE2C73"/>
    <w:rsid w:val="00EE2CF6"/>
    <w:rsid w:val="00EE3A70"/>
    <w:rsid w:val="00EF286B"/>
    <w:rsid w:val="00EF29E4"/>
    <w:rsid w:val="00EF2DDC"/>
    <w:rsid w:val="00EF2E74"/>
    <w:rsid w:val="00EF60B7"/>
    <w:rsid w:val="00EF6DB3"/>
    <w:rsid w:val="00F049D8"/>
    <w:rsid w:val="00F06F9E"/>
    <w:rsid w:val="00F07888"/>
    <w:rsid w:val="00F10B7D"/>
    <w:rsid w:val="00F11198"/>
    <w:rsid w:val="00F12A11"/>
    <w:rsid w:val="00F12E9B"/>
    <w:rsid w:val="00F15125"/>
    <w:rsid w:val="00F1525A"/>
    <w:rsid w:val="00F20DF0"/>
    <w:rsid w:val="00F21A5B"/>
    <w:rsid w:val="00F23356"/>
    <w:rsid w:val="00F2460E"/>
    <w:rsid w:val="00F2697A"/>
    <w:rsid w:val="00F27416"/>
    <w:rsid w:val="00F27AD0"/>
    <w:rsid w:val="00F27BD2"/>
    <w:rsid w:val="00F3044E"/>
    <w:rsid w:val="00F31BDE"/>
    <w:rsid w:val="00F332DA"/>
    <w:rsid w:val="00F341C4"/>
    <w:rsid w:val="00F3484B"/>
    <w:rsid w:val="00F3759B"/>
    <w:rsid w:val="00F37C88"/>
    <w:rsid w:val="00F37CB2"/>
    <w:rsid w:val="00F409E3"/>
    <w:rsid w:val="00F413BB"/>
    <w:rsid w:val="00F414D5"/>
    <w:rsid w:val="00F43C55"/>
    <w:rsid w:val="00F44D47"/>
    <w:rsid w:val="00F44E24"/>
    <w:rsid w:val="00F4578F"/>
    <w:rsid w:val="00F4761E"/>
    <w:rsid w:val="00F50C90"/>
    <w:rsid w:val="00F51974"/>
    <w:rsid w:val="00F525FA"/>
    <w:rsid w:val="00F538C2"/>
    <w:rsid w:val="00F57A8D"/>
    <w:rsid w:val="00F60BD1"/>
    <w:rsid w:val="00F61427"/>
    <w:rsid w:val="00F63619"/>
    <w:rsid w:val="00F63661"/>
    <w:rsid w:val="00F655B0"/>
    <w:rsid w:val="00F67324"/>
    <w:rsid w:val="00F678F3"/>
    <w:rsid w:val="00F7091F"/>
    <w:rsid w:val="00F7148E"/>
    <w:rsid w:val="00F7429C"/>
    <w:rsid w:val="00F75D30"/>
    <w:rsid w:val="00F77B11"/>
    <w:rsid w:val="00F804C7"/>
    <w:rsid w:val="00F805E2"/>
    <w:rsid w:val="00F807A1"/>
    <w:rsid w:val="00F80BA8"/>
    <w:rsid w:val="00F82A8C"/>
    <w:rsid w:val="00F82F93"/>
    <w:rsid w:val="00F83646"/>
    <w:rsid w:val="00F83C0F"/>
    <w:rsid w:val="00F85584"/>
    <w:rsid w:val="00F870AF"/>
    <w:rsid w:val="00F8723E"/>
    <w:rsid w:val="00F920BE"/>
    <w:rsid w:val="00F92984"/>
    <w:rsid w:val="00F951B7"/>
    <w:rsid w:val="00F979FB"/>
    <w:rsid w:val="00FA0A41"/>
    <w:rsid w:val="00FA23FE"/>
    <w:rsid w:val="00FA32F3"/>
    <w:rsid w:val="00FA3A4E"/>
    <w:rsid w:val="00FA4C82"/>
    <w:rsid w:val="00FA59FB"/>
    <w:rsid w:val="00FB0454"/>
    <w:rsid w:val="00FB0884"/>
    <w:rsid w:val="00FB1EB1"/>
    <w:rsid w:val="00FB3535"/>
    <w:rsid w:val="00FB51C3"/>
    <w:rsid w:val="00FB5584"/>
    <w:rsid w:val="00FB62F5"/>
    <w:rsid w:val="00FB7345"/>
    <w:rsid w:val="00FC0C81"/>
    <w:rsid w:val="00FC3BA0"/>
    <w:rsid w:val="00FC6921"/>
    <w:rsid w:val="00FC7DCC"/>
    <w:rsid w:val="00FD1032"/>
    <w:rsid w:val="00FD1775"/>
    <w:rsid w:val="00FD2615"/>
    <w:rsid w:val="00FD2A90"/>
    <w:rsid w:val="00FD729B"/>
    <w:rsid w:val="00FD7FE1"/>
    <w:rsid w:val="00FE0B93"/>
    <w:rsid w:val="00FE148A"/>
    <w:rsid w:val="00FE2468"/>
    <w:rsid w:val="00FE3FC3"/>
    <w:rsid w:val="00FE4FD0"/>
    <w:rsid w:val="00FE504E"/>
    <w:rsid w:val="00FE50BC"/>
    <w:rsid w:val="00FE5E8E"/>
    <w:rsid w:val="00FE7384"/>
    <w:rsid w:val="00FE77A4"/>
    <w:rsid w:val="00FE79B1"/>
    <w:rsid w:val="00FF0080"/>
    <w:rsid w:val="00FF0CDA"/>
    <w:rsid w:val="00FF41E9"/>
    <w:rsid w:val="00FF5C34"/>
    <w:rsid w:val="00FF5FCC"/>
    <w:rsid w:val="01846F0A"/>
    <w:rsid w:val="01A06E9D"/>
    <w:rsid w:val="01CD4145"/>
    <w:rsid w:val="01CE3A0A"/>
    <w:rsid w:val="026929FF"/>
    <w:rsid w:val="02B353FD"/>
    <w:rsid w:val="02E132C9"/>
    <w:rsid w:val="0314419D"/>
    <w:rsid w:val="03A27284"/>
    <w:rsid w:val="03A3674F"/>
    <w:rsid w:val="03C255BA"/>
    <w:rsid w:val="03C4523A"/>
    <w:rsid w:val="03DF6104"/>
    <w:rsid w:val="04452310"/>
    <w:rsid w:val="04457319"/>
    <w:rsid w:val="04862D7A"/>
    <w:rsid w:val="04BD1B14"/>
    <w:rsid w:val="04DD3789"/>
    <w:rsid w:val="055424CE"/>
    <w:rsid w:val="05A30D0A"/>
    <w:rsid w:val="05B5126E"/>
    <w:rsid w:val="0623601E"/>
    <w:rsid w:val="06E573E1"/>
    <w:rsid w:val="07236830"/>
    <w:rsid w:val="07534192"/>
    <w:rsid w:val="0768045D"/>
    <w:rsid w:val="0770297D"/>
    <w:rsid w:val="077E0859"/>
    <w:rsid w:val="079F680F"/>
    <w:rsid w:val="07ED5301"/>
    <w:rsid w:val="0814034C"/>
    <w:rsid w:val="086C26E0"/>
    <w:rsid w:val="08822685"/>
    <w:rsid w:val="090048DC"/>
    <w:rsid w:val="090E0B90"/>
    <w:rsid w:val="09126822"/>
    <w:rsid w:val="09A76BE4"/>
    <w:rsid w:val="0A765FB8"/>
    <w:rsid w:val="0A8729A8"/>
    <w:rsid w:val="0AAC0A11"/>
    <w:rsid w:val="0AC24DB3"/>
    <w:rsid w:val="0B0E30C9"/>
    <w:rsid w:val="0B2473D6"/>
    <w:rsid w:val="0B772977"/>
    <w:rsid w:val="0BBA0BCE"/>
    <w:rsid w:val="0BC76BDF"/>
    <w:rsid w:val="0C1625AC"/>
    <w:rsid w:val="0C230DF6"/>
    <w:rsid w:val="0C325E99"/>
    <w:rsid w:val="0C3D5924"/>
    <w:rsid w:val="0C550884"/>
    <w:rsid w:val="0C5F0057"/>
    <w:rsid w:val="0CA27F6D"/>
    <w:rsid w:val="0CE0512D"/>
    <w:rsid w:val="0D173089"/>
    <w:rsid w:val="0D360F65"/>
    <w:rsid w:val="0DBA2892"/>
    <w:rsid w:val="0E09431F"/>
    <w:rsid w:val="0E094689"/>
    <w:rsid w:val="0E122ED0"/>
    <w:rsid w:val="0E460DCC"/>
    <w:rsid w:val="0E7D3C55"/>
    <w:rsid w:val="0E7E2314"/>
    <w:rsid w:val="0E910DDF"/>
    <w:rsid w:val="0EDD528C"/>
    <w:rsid w:val="0F0744BE"/>
    <w:rsid w:val="0F227143"/>
    <w:rsid w:val="0F2A282F"/>
    <w:rsid w:val="0F2B146F"/>
    <w:rsid w:val="0F9811B3"/>
    <w:rsid w:val="0FDD306A"/>
    <w:rsid w:val="10390BE8"/>
    <w:rsid w:val="1045758D"/>
    <w:rsid w:val="10F1556B"/>
    <w:rsid w:val="117C31CF"/>
    <w:rsid w:val="118B5AD6"/>
    <w:rsid w:val="11951A44"/>
    <w:rsid w:val="11A01064"/>
    <w:rsid w:val="11D70154"/>
    <w:rsid w:val="11DF3DD6"/>
    <w:rsid w:val="11EC4876"/>
    <w:rsid w:val="11FB728D"/>
    <w:rsid w:val="11FE2376"/>
    <w:rsid w:val="12180BBD"/>
    <w:rsid w:val="128E407F"/>
    <w:rsid w:val="130D362F"/>
    <w:rsid w:val="13515442"/>
    <w:rsid w:val="135350C1"/>
    <w:rsid w:val="13631AD8"/>
    <w:rsid w:val="13B43E61"/>
    <w:rsid w:val="14214815"/>
    <w:rsid w:val="1457366A"/>
    <w:rsid w:val="14E32355"/>
    <w:rsid w:val="14E44281"/>
    <w:rsid w:val="15044A88"/>
    <w:rsid w:val="150F2E19"/>
    <w:rsid w:val="151927C8"/>
    <w:rsid w:val="15460D75"/>
    <w:rsid w:val="156E30E2"/>
    <w:rsid w:val="158226E9"/>
    <w:rsid w:val="161C08F7"/>
    <w:rsid w:val="161C0D90"/>
    <w:rsid w:val="162866B2"/>
    <w:rsid w:val="16550F32"/>
    <w:rsid w:val="16723AE7"/>
    <w:rsid w:val="16815279"/>
    <w:rsid w:val="1702234F"/>
    <w:rsid w:val="17244A82"/>
    <w:rsid w:val="176F60CD"/>
    <w:rsid w:val="17707100"/>
    <w:rsid w:val="177B7ACF"/>
    <w:rsid w:val="178570A5"/>
    <w:rsid w:val="17B50C3A"/>
    <w:rsid w:val="182C1E75"/>
    <w:rsid w:val="18954E2A"/>
    <w:rsid w:val="18E0605D"/>
    <w:rsid w:val="18EB43EE"/>
    <w:rsid w:val="190C23A4"/>
    <w:rsid w:val="190C2A7F"/>
    <w:rsid w:val="192C06DB"/>
    <w:rsid w:val="194107DC"/>
    <w:rsid w:val="198310E9"/>
    <w:rsid w:val="19AF5431"/>
    <w:rsid w:val="1B6B6A0B"/>
    <w:rsid w:val="1B822DAD"/>
    <w:rsid w:val="1BAD3AF4"/>
    <w:rsid w:val="1BC269ED"/>
    <w:rsid w:val="1BD73B3C"/>
    <w:rsid w:val="1C095EC5"/>
    <w:rsid w:val="1C2361BA"/>
    <w:rsid w:val="1C3861F8"/>
    <w:rsid w:val="1C3A255C"/>
    <w:rsid w:val="1C912F6B"/>
    <w:rsid w:val="1CE45FB3"/>
    <w:rsid w:val="1D5B1000"/>
    <w:rsid w:val="1D6D2CE9"/>
    <w:rsid w:val="1D776A3D"/>
    <w:rsid w:val="1DA13A27"/>
    <w:rsid w:val="1DBC650F"/>
    <w:rsid w:val="1DBD7BF8"/>
    <w:rsid w:val="1DCB5271"/>
    <w:rsid w:val="1DCC746F"/>
    <w:rsid w:val="1DE13B91"/>
    <w:rsid w:val="1DF60CD6"/>
    <w:rsid w:val="1E264F9C"/>
    <w:rsid w:val="1E422931"/>
    <w:rsid w:val="1E7B061E"/>
    <w:rsid w:val="1EC7766E"/>
    <w:rsid w:val="1EE77A61"/>
    <w:rsid w:val="1F7E26B9"/>
    <w:rsid w:val="1FDF1459"/>
    <w:rsid w:val="20533AAA"/>
    <w:rsid w:val="206D21B4"/>
    <w:rsid w:val="206F6782"/>
    <w:rsid w:val="20C6516C"/>
    <w:rsid w:val="20DA787E"/>
    <w:rsid w:val="20F3093F"/>
    <w:rsid w:val="21243CEE"/>
    <w:rsid w:val="212E5E1B"/>
    <w:rsid w:val="217B46FD"/>
    <w:rsid w:val="21C76D7B"/>
    <w:rsid w:val="21CF315A"/>
    <w:rsid w:val="21FE1453"/>
    <w:rsid w:val="222A7289"/>
    <w:rsid w:val="22551E62"/>
    <w:rsid w:val="22754915"/>
    <w:rsid w:val="228C453A"/>
    <w:rsid w:val="22BB548D"/>
    <w:rsid w:val="22D66F38"/>
    <w:rsid w:val="233D205C"/>
    <w:rsid w:val="23A52A88"/>
    <w:rsid w:val="24013373"/>
    <w:rsid w:val="242A5B65"/>
    <w:rsid w:val="24A948B4"/>
    <w:rsid w:val="24D40F7C"/>
    <w:rsid w:val="24D50BFC"/>
    <w:rsid w:val="24E06F8D"/>
    <w:rsid w:val="24EB0BA1"/>
    <w:rsid w:val="257B7624"/>
    <w:rsid w:val="258204E4"/>
    <w:rsid w:val="25861D82"/>
    <w:rsid w:val="25C44658"/>
    <w:rsid w:val="25F56F08"/>
    <w:rsid w:val="2616700A"/>
    <w:rsid w:val="26215F4F"/>
    <w:rsid w:val="262762AE"/>
    <w:rsid w:val="26675B0F"/>
    <w:rsid w:val="269221D6"/>
    <w:rsid w:val="26A768F9"/>
    <w:rsid w:val="26B44315"/>
    <w:rsid w:val="272A364F"/>
    <w:rsid w:val="27355263"/>
    <w:rsid w:val="27356A3A"/>
    <w:rsid w:val="27567996"/>
    <w:rsid w:val="2776137D"/>
    <w:rsid w:val="27D74A6C"/>
    <w:rsid w:val="27DA7E77"/>
    <w:rsid w:val="27F154AD"/>
    <w:rsid w:val="282E547B"/>
    <w:rsid w:val="28363784"/>
    <w:rsid w:val="283C22D6"/>
    <w:rsid w:val="284303FE"/>
    <w:rsid w:val="288E4D9E"/>
    <w:rsid w:val="28B45C08"/>
    <w:rsid w:val="293E52B8"/>
    <w:rsid w:val="295E35EE"/>
    <w:rsid w:val="299D58EC"/>
    <w:rsid w:val="29C966E1"/>
    <w:rsid w:val="29EC66D5"/>
    <w:rsid w:val="2A181D96"/>
    <w:rsid w:val="2A401481"/>
    <w:rsid w:val="2AAB7F12"/>
    <w:rsid w:val="2AB44CFD"/>
    <w:rsid w:val="2AD91557"/>
    <w:rsid w:val="2AFA300F"/>
    <w:rsid w:val="2B3012EB"/>
    <w:rsid w:val="2B4327FE"/>
    <w:rsid w:val="2B4B016A"/>
    <w:rsid w:val="2B514BE0"/>
    <w:rsid w:val="2BAA068B"/>
    <w:rsid w:val="2CCE2260"/>
    <w:rsid w:val="2CDF621C"/>
    <w:rsid w:val="2CE45D6E"/>
    <w:rsid w:val="2CF808D7"/>
    <w:rsid w:val="2D510951"/>
    <w:rsid w:val="2D551149"/>
    <w:rsid w:val="2D56396E"/>
    <w:rsid w:val="2D5A7676"/>
    <w:rsid w:val="2D8079FF"/>
    <w:rsid w:val="2D9214E0"/>
    <w:rsid w:val="2DA2135E"/>
    <w:rsid w:val="2DC378EB"/>
    <w:rsid w:val="2DFD2703"/>
    <w:rsid w:val="2E070A94"/>
    <w:rsid w:val="2E1E4E36"/>
    <w:rsid w:val="2E2B0C67"/>
    <w:rsid w:val="2E930752"/>
    <w:rsid w:val="2EA81E7D"/>
    <w:rsid w:val="2EA9088F"/>
    <w:rsid w:val="2EB61B31"/>
    <w:rsid w:val="2F103F23"/>
    <w:rsid w:val="2F260132"/>
    <w:rsid w:val="2F2D4FF3"/>
    <w:rsid w:val="2F4A3E20"/>
    <w:rsid w:val="2F5F02F8"/>
    <w:rsid w:val="2F6E12E0"/>
    <w:rsid w:val="2FB90FA6"/>
    <w:rsid w:val="30221C48"/>
    <w:rsid w:val="30260A8E"/>
    <w:rsid w:val="30324BAE"/>
    <w:rsid w:val="30420F9B"/>
    <w:rsid w:val="30AE7E03"/>
    <w:rsid w:val="310B4584"/>
    <w:rsid w:val="31216E03"/>
    <w:rsid w:val="31614F93"/>
    <w:rsid w:val="318A1295"/>
    <w:rsid w:val="3198766B"/>
    <w:rsid w:val="31C3321F"/>
    <w:rsid w:val="31DB3455"/>
    <w:rsid w:val="328714F2"/>
    <w:rsid w:val="32C04168"/>
    <w:rsid w:val="32E80292"/>
    <w:rsid w:val="32EE4ECA"/>
    <w:rsid w:val="330865C8"/>
    <w:rsid w:val="3424001A"/>
    <w:rsid w:val="343C609A"/>
    <w:rsid w:val="344757FB"/>
    <w:rsid w:val="34650A83"/>
    <w:rsid w:val="348D6C2A"/>
    <w:rsid w:val="34D542B6"/>
    <w:rsid w:val="35166734"/>
    <w:rsid w:val="35730EFC"/>
    <w:rsid w:val="357C0AAC"/>
    <w:rsid w:val="358D457B"/>
    <w:rsid w:val="36AF5145"/>
    <w:rsid w:val="36B934D6"/>
    <w:rsid w:val="372D1296"/>
    <w:rsid w:val="373B1E9E"/>
    <w:rsid w:val="376161AB"/>
    <w:rsid w:val="382B20B3"/>
    <w:rsid w:val="38526A4D"/>
    <w:rsid w:val="38764AB1"/>
    <w:rsid w:val="38F56527"/>
    <w:rsid w:val="39306DB2"/>
    <w:rsid w:val="394F2215"/>
    <w:rsid w:val="39643D30"/>
    <w:rsid w:val="397F2830"/>
    <w:rsid w:val="39AE0030"/>
    <w:rsid w:val="39BF365D"/>
    <w:rsid w:val="39D26F6B"/>
    <w:rsid w:val="3AA12ABC"/>
    <w:rsid w:val="3ACB7183"/>
    <w:rsid w:val="3ACC6586"/>
    <w:rsid w:val="3AEA4709"/>
    <w:rsid w:val="3AEB54BA"/>
    <w:rsid w:val="3B186CD0"/>
    <w:rsid w:val="3B53405D"/>
    <w:rsid w:val="3BA548E8"/>
    <w:rsid w:val="3BA725FA"/>
    <w:rsid w:val="3C1C362D"/>
    <w:rsid w:val="3C35239A"/>
    <w:rsid w:val="3C7207B9"/>
    <w:rsid w:val="3C775B86"/>
    <w:rsid w:val="3C94676F"/>
    <w:rsid w:val="3CB44AA5"/>
    <w:rsid w:val="3CD05B6F"/>
    <w:rsid w:val="3CE974FE"/>
    <w:rsid w:val="3D007123"/>
    <w:rsid w:val="3D106BD9"/>
    <w:rsid w:val="3D141F11"/>
    <w:rsid w:val="3D294B46"/>
    <w:rsid w:val="3D8250CD"/>
    <w:rsid w:val="3D8D7C73"/>
    <w:rsid w:val="3DAE0540"/>
    <w:rsid w:val="3E717C39"/>
    <w:rsid w:val="3E9C6B44"/>
    <w:rsid w:val="3EA9521C"/>
    <w:rsid w:val="3EC3774B"/>
    <w:rsid w:val="3F0363B8"/>
    <w:rsid w:val="3F356325"/>
    <w:rsid w:val="3F50359F"/>
    <w:rsid w:val="3F8B424E"/>
    <w:rsid w:val="3F9C2AF1"/>
    <w:rsid w:val="3FE24C5D"/>
    <w:rsid w:val="40302BBE"/>
    <w:rsid w:val="40514710"/>
    <w:rsid w:val="405939A2"/>
    <w:rsid w:val="407F268F"/>
    <w:rsid w:val="408436CF"/>
    <w:rsid w:val="40C50AD3"/>
    <w:rsid w:val="40FE75B8"/>
    <w:rsid w:val="41001153"/>
    <w:rsid w:val="413B57D4"/>
    <w:rsid w:val="41C0096A"/>
    <w:rsid w:val="41CA257F"/>
    <w:rsid w:val="41D61543"/>
    <w:rsid w:val="41DF59E2"/>
    <w:rsid w:val="41EA4FEF"/>
    <w:rsid w:val="420D1D39"/>
    <w:rsid w:val="427C0E32"/>
    <w:rsid w:val="42A868A9"/>
    <w:rsid w:val="42B749AD"/>
    <w:rsid w:val="42FF5091"/>
    <w:rsid w:val="43251536"/>
    <w:rsid w:val="4392593E"/>
    <w:rsid w:val="43972F54"/>
    <w:rsid w:val="43B12268"/>
    <w:rsid w:val="43BC38D1"/>
    <w:rsid w:val="44185647"/>
    <w:rsid w:val="4469669F"/>
    <w:rsid w:val="449A27B8"/>
    <w:rsid w:val="44A2217F"/>
    <w:rsid w:val="44BF6C07"/>
    <w:rsid w:val="44C2005E"/>
    <w:rsid w:val="457E36C4"/>
    <w:rsid w:val="45A52CD8"/>
    <w:rsid w:val="45DD622C"/>
    <w:rsid w:val="45EA1A61"/>
    <w:rsid w:val="45F2294E"/>
    <w:rsid w:val="463F7FFF"/>
    <w:rsid w:val="465316EE"/>
    <w:rsid w:val="46B53D11"/>
    <w:rsid w:val="46FB4108"/>
    <w:rsid w:val="47210E42"/>
    <w:rsid w:val="473A4323"/>
    <w:rsid w:val="47411B55"/>
    <w:rsid w:val="475649F2"/>
    <w:rsid w:val="47725D1E"/>
    <w:rsid w:val="47D01EDF"/>
    <w:rsid w:val="480A2B63"/>
    <w:rsid w:val="487D7A79"/>
    <w:rsid w:val="48D40488"/>
    <w:rsid w:val="48D507A7"/>
    <w:rsid w:val="49357497"/>
    <w:rsid w:val="49AD5BED"/>
    <w:rsid w:val="49C35B92"/>
    <w:rsid w:val="49C6119C"/>
    <w:rsid w:val="4A7531B0"/>
    <w:rsid w:val="4AD25D50"/>
    <w:rsid w:val="4ADE3D60"/>
    <w:rsid w:val="4B4A0E91"/>
    <w:rsid w:val="4B6A71C8"/>
    <w:rsid w:val="4B9F638B"/>
    <w:rsid w:val="4BBA5E3F"/>
    <w:rsid w:val="4BBB1B11"/>
    <w:rsid w:val="4BCE336E"/>
    <w:rsid w:val="4BED3F1E"/>
    <w:rsid w:val="4C1705E5"/>
    <w:rsid w:val="4C2E4987"/>
    <w:rsid w:val="4C5948D2"/>
    <w:rsid w:val="4C8F0E1C"/>
    <w:rsid w:val="4C8F3727"/>
    <w:rsid w:val="4CE7046A"/>
    <w:rsid w:val="4CF15D4A"/>
    <w:rsid w:val="4D5F0418"/>
    <w:rsid w:val="4D695962"/>
    <w:rsid w:val="4D6B4E58"/>
    <w:rsid w:val="4D7D11B1"/>
    <w:rsid w:val="4D956757"/>
    <w:rsid w:val="4D9D3843"/>
    <w:rsid w:val="4DE26F3B"/>
    <w:rsid w:val="4E2C69CB"/>
    <w:rsid w:val="4EEE7D8E"/>
    <w:rsid w:val="4F0A596E"/>
    <w:rsid w:val="4F1B40D5"/>
    <w:rsid w:val="4F2B390B"/>
    <w:rsid w:val="4F2C2F9E"/>
    <w:rsid w:val="4F57079E"/>
    <w:rsid w:val="4F93047F"/>
    <w:rsid w:val="4FB3554D"/>
    <w:rsid w:val="4FBE7162"/>
    <w:rsid w:val="51233E85"/>
    <w:rsid w:val="514172DE"/>
    <w:rsid w:val="51431169"/>
    <w:rsid w:val="518B5E8F"/>
    <w:rsid w:val="51C67537"/>
    <w:rsid w:val="51E754ED"/>
    <w:rsid w:val="51E97187"/>
    <w:rsid w:val="521C7F46"/>
    <w:rsid w:val="52AA4A52"/>
    <w:rsid w:val="53726FC5"/>
    <w:rsid w:val="538E6B22"/>
    <w:rsid w:val="53E57531"/>
    <w:rsid w:val="53EC109A"/>
    <w:rsid w:val="53F53EE8"/>
    <w:rsid w:val="549D6CE0"/>
    <w:rsid w:val="54D04518"/>
    <w:rsid w:val="556C60B3"/>
    <w:rsid w:val="557578F0"/>
    <w:rsid w:val="55D924DB"/>
    <w:rsid w:val="55F873F7"/>
    <w:rsid w:val="56241FDF"/>
    <w:rsid w:val="56300645"/>
    <w:rsid w:val="564F1F29"/>
    <w:rsid w:val="56701B0F"/>
    <w:rsid w:val="573F3A30"/>
    <w:rsid w:val="575F1D66"/>
    <w:rsid w:val="57751D0C"/>
    <w:rsid w:val="577F009D"/>
    <w:rsid w:val="577F481A"/>
    <w:rsid w:val="57A44166"/>
    <w:rsid w:val="57AD1917"/>
    <w:rsid w:val="57B62775"/>
    <w:rsid w:val="57C956CF"/>
    <w:rsid w:val="57D83E10"/>
    <w:rsid w:val="58382EAA"/>
    <w:rsid w:val="585A6F32"/>
    <w:rsid w:val="586E1F24"/>
    <w:rsid w:val="59BA4932"/>
    <w:rsid w:val="59F362D1"/>
    <w:rsid w:val="59FD0AEE"/>
    <w:rsid w:val="5A5F6122"/>
    <w:rsid w:val="5A75732A"/>
    <w:rsid w:val="5A8D110A"/>
    <w:rsid w:val="5B1B5005"/>
    <w:rsid w:val="5B5E287E"/>
    <w:rsid w:val="5BD347B4"/>
    <w:rsid w:val="5BF713F2"/>
    <w:rsid w:val="5C1F35AE"/>
    <w:rsid w:val="5C753FBD"/>
    <w:rsid w:val="5CAB2299"/>
    <w:rsid w:val="5CBC5AAE"/>
    <w:rsid w:val="5CFA62A2"/>
    <w:rsid w:val="5D6650EE"/>
    <w:rsid w:val="5D7A166C"/>
    <w:rsid w:val="5DD04BD2"/>
    <w:rsid w:val="5DDF45CF"/>
    <w:rsid w:val="5E346DD4"/>
    <w:rsid w:val="5E3D71AC"/>
    <w:rsid w:val="5E6301AB"/>
    <w:rsid w:val="5E687C70"/>
    <w:rsid w:val="5E7B5E41"/>
    <w:rsid w:val="5E7E7C15"/>
    <w:rsid w:val="5E884949"/>
    <w:rsid w:val="5EA467FA"/>
    <w:rsid w:val="5EE350BD"/>
    <w:rsid w:val="5EF16952"/>
    <w:rsid w:val="5F0359E7"/>
    <w:rsid w:val="5F1F1181"/>
    <w:rsid w:val="5F4D5334"/>
    <w:rsid w:val="5F546472"/>
    <w:rsid w:val="5F652ED6"/>
    <w:rsid w:val="5F812FDF"/>
    <w:rsid w:val="5F813FC0"/>
    <w:rsid w:val="6029226F"/>
    <w:rsid w:val="604A1623"/>
    <w:rsid w:val="605B3923"/>
    <w:rsid w:val="605B55DE"/>
    <w:rsid w:val="60D422E8"/>
    <w:rsid w:val="610905C4"/>
    <w:rsid w:val="61E324A5"/>
    <w:rsid w:val="625978FB"/>
    <w:rsid w:val="6280757E"/>
    <w:rsid w:val="629B1C54"/>
    <w:rsid w:val="62A66906"/>
    <w:rsid w:val="62DD22DA"/>
    <w:rsid w:val="63072608"/>
    <w:rsid w:val="631E69AA"/>
    <w:rsid w:val="63D619DB"/>
    <w:rsid w:val="63D66158"/>
    <w:rsid w:val="644C4E9D"/>
    <w:rsid w:val="64923598"/>
    <w:rsid w:val="64B91ABD"/>
    <w:rsid w:val="64C753CD"/>
    <w:rsid w:val="64FD6C64"/>
    <w:rsid w:val="6511265D"/>
    <w:rsid w:val="65474D35"/>
    <w:rsid w:val="65E975B8"/>
    <w:rsid w:val="666B22F3"/>
    <w:rsid w:val="66BB5028"/>
    <w:rsid w:val="66D91C48"/>
    <w:rsid w:val="673B1CC5"/>
    <w:rsid w:val="682F64A8"/>
    <w:rsid w:val="684060BF"/>
    <w:rsid w:val="687529FF"/>
    <w:rsid w:val="68BB1CF6"/>
    <w:rsid w:val="68C55CEA"/>
    <w:rsid w:val="68CC58FB"/>
    <w:rsid w:val="691F077E"/>
    <w:rsid w:val="6958090C"/>
    <w:rsid w:val="69F25E18"/>
    <w:rsid w:val="6A120191"/>
    <w:rsid w:val="6A3264C7"/>
    <w:rsid w:val="6A3824EC"/>
    <w:rsid w:val="6AE05CC8"/>
    <w:rsid w:val="6AF428B7"/>
    <w:rsid w:val="6B106FC5"/>
    <w:rsid w:val="6B21034E"/>
    <w:rsid w:val="6B760662"/>
    <w:rsid w:val="6BB301C4"/>
    <w:rsid w:val="6BE83356"/>
    <w:rsid w:val="6C1A3DE9"/>
    <w:rsid w:val="6C2267F5"/>
    <w:rsid w:val="6C2A49C0"/>
    <w:rsid w:val="6CC85207"/>
    <w:rsid w:val="6CD23598"/>
    <w:rsid w:val="6D237483"/>
    <w:rsid w:val="6D6C15A7"/>
    <w:rsid w:val="6DC85463"/>
    <w:rsid w:val="6E0D4730"/>
    <w:rsid w:val="6E2F5A53"/>
    <w:rsid w:val="6E442175"/>
    <w:rsid w:val="6E4F0506"/>
    <w:rsid w:val="6E7674F8"/>
    <w:rsid w:val="6ED2525C"/>
    <w:rsid w:val="6F345978"/>
    <w:rsid w:val="6F4656AB"/>
    <w:rsid w:val="6F4B2CC1"/>
    <w:rsid w:val="70AE4B6D"/>
    <w:rsid w:val="70AF47ED"/>
    <w:rsid w:val="70CD6084"/>
    <w:rsid w:val="70CF72A0"/>
    <w:rsid w:val="7111358D"/>
    <w:rsid w:val="71306870"/>
    <w:rsid w:val="71920663"/>
    <w:rsid w:val="71924BD7"/>
    <w:rsid w:val="71A40397"/>
    <w:rsid w:val="720D1255"/>
    <w:rsid w:val="7220374A"/>
    <w:rsid w:val="72271FE2"/>
    <w:rsid w:val="722A12B4"/>
    <w:rsid w:val="722A535E"/>
    <w:rsid w:val="725D3A2F"/>
    <w:rsid w:val="72A1635F"/>
    <w:rsid w:val="72F8122F"/>
    <w:rsid w:val="731971E5"/>
    <w:rsid w:val="732C6967"/>
    <w:rsid w:val="73873F96"/>
    <w:rsid w:val="74405B66"/>
    <w:rsid w:val="74704EC5"/>
    <w:rsid w:val="74976486"/>
    <w:rsid w:val="74A024E4"/>
    <w:rsid w:val="752F4C9B"/>
    <w:rsid w:val="755E73F2"/>
    <w:rsid w:val="75616D9B"/>
    <w:rsid w:val="7592308B"/>
    <w:rsid w:val="75E63744"/>
    <w:rsid w:val="760630B0"/>
    <w:rsid w:val="76326FDF"/>
    <w:rsid w:val="76373F9F"/>
    <w:rsid w:val="76691AD0"/>
    <w:rsid w:val="76A449BB"/>
    <w:rsid w:val="76CC0B8C"/>
    <w:rsid w:val="76EA6BA6"/>
    <w:rsid w:val="76FF686B"/>
    <w:rsid w:val="772B760F"/>
    <w:rsid w:val="774921DC"/>
    <w:rsid w:val="77561FB7"/>
    <w:rsid w:val="77B05DB7"/>
    <w:rsid w:val="77EF68E0"/>
    <w:rsid w:val="77F26C0B"/>
    <w:rsid w:val="782361FF"/>
    <w:rsid w:val="782F143B"/>
    <w:rsid w:val="78F227FE"/>
    <w:rsid w:val="78F368EE"/>
    <w:rsid w:val="79343267"/>
    <w:rsid w:val="798C38F6"/>
    <w:rsid w:val="7A06011E"/>
    <w:rsid w:val="7A4128EC"/>
    <w:rsid w:val="7A634FA4"/>
    <w:rsid w:val="7AEC5358"/>
    <w:rsid w:val="7BCA1FA7"/>
    <w:rsid w:val="7BEB7F5D"/>
    <w:rsid w:val="7C00467F"/>
    <w:rsid w:val="7CC072CF"/>
    <w:rsid w:val="7CF51F79"/>
    <w:rsid w:val="7CFA011A"/>
    <w:rsid w:val="7D5316BF"/>
    <w:rsid w:val="7D6507AA"/>
    <w:rsid w:val="7D87797E"/>
    <w:rsid w:val="7E566D52"/>
    <w:rsid w:val="7E5C1E68"/>
    <w:rsid w:val="7E8C502E"/>
    <w:rsid w:val="7ECD5A97"/>
    <w:rsid w:val="7EEF71C5"/>
    <w:rsid w:val="7F002A6C"/>
    <w:rsid w:val="7F17514E"/>
    <w:rsid w:val="7F87589E"/>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50"/>
    <w:qFormat/>
    <w:uiPriority w:val="99"/>
    <w:pPr>
      <w:keepNext/>
      <w:keepLines/>
      <w:numPr>
        <w:ilvl w:val="1"/>
        <w:numId w:val="1"/>
      </w:numPr>
      <w:tabs>
        <w:tab w:val="left" w:pos="1402"/>
      </w:tabs>
      <w:suppressAutoHyphens/>
      <w:spacing w:before="260" w:after="260" w:line="415" w:lineRule="auto"/>
      <w:jc w:val="left"/>
      <w:textAlignment w:val="baseline"/>
      <w:outlineLvl w:val="1"/>
    </w:pPr>
    <w:rPr>
      <w:rFonts w:ascii="Arial" w:hAnsi="Arial" w:eastAsia="黑体" w:cs="Arial"/>
      <w:b/>
      <w:bCs/>
      <w:w w:val="80"/>
      <w:kern w:val="1"/>
      <w:sz w:val="32"/>
      <w:szCs w:val="32"/>
    </w:rPr>
  </w:style>
  <w:style w:type="paragraph" w:styleId="6">
    <w:name w:val="heading 3"/>
    <w:basedOn w:val="1"/>
    <w:next w:val="1"/>
    <w:link w:val="51"/>
    <w:qFormat/>
    <w:uiPriority w:val="99"/>
    <w:pPr>
      <w:keepNext/>
      <w:keepLines/>
      <w:numPr>
        <w:ilvl w:val="2"/>
        <w:numId w:val="1"/>
      </w:numPr>
      <w:tabs>
        <w:tab w:val="left" w:pos="1800"/>
      </w:tabs>
      <w:suppressAutoHyphens/>
      <w:spacing w:before="260" w:after="260" w:line="415" w:lineRule="auto"/>
      <w:jc w:val="left"/>
      <w:textAlignment w:val="baseline"/>
      <w:outlineLvl w:val="2"/>
    </w:pPr>
    <w:rPr>
      <w:b/>
      <w:bCs/>
      <w:w w:val="80"/>
      <w:kern w:val="1"/>
      <w:sz w:val="32"/>
      <w:szCs w:val="32"/>
    </w:rPr>
  </w:style>
  <w:style w:type="paragraph" w:styleId="7">
    <w:name w:val="heading 4"/>
    <w:basedOn w:val="1"/>
    <w:next w:val="1"/>
    <w:link w:val="52"/>
    <w:qFormat/>
    <w:uiPriority w:val="99"/>
    <w:pPr>
      <w:keepNext/>
      <w:keepLines/>
      <w:spacing w:line="372" w:lineRule="auto"/>
      <w:outlineLvl w:val="3"/>
    </w:pPr>
    <w:rPr>
      <w:rFonts w:ascii="Arial" w:hAnsi="Arial" w:eastAsia="黑体" w:cs="Arial"/>
      <w:b/>
      <w:bCs/>
      <w:sz w:val="28"/>
      <w:szCs w:val="28"/>
    </w:rPr>
  </w:style>
  <w:style w:type="paragraph" w:styleId="8">
    <w:name w:val="heading 5"/>
    <w:basedOn w:val="1"/>
    <w:next w:val="1"/>
    <w:link w:val="53"/>
    <w:qFormat/>
    <w:uiPriority w:val="99"/>
    <w:pPr>
      <w:keepNext/>
      <w:keepLines/>
      <w:spacing w:line="372" w:lineRule="auto"/>
      <w:outlineLvl w:val="4"/>
    </w:pPr>
    <w:rPr>
      <w:b/>
      <w:bCs/>
      <w:sz w:val="28"/>
      <w:szCs w:val="28"/>
    </w:rPr>
  </w:style>
  <w:style w:type="paragraph" w:styleId="9">
    <w:name w:val="heading 6"/>
    <w:basedOn w:val="1"/>
    <w:next w:val="1"/>
    <w:link w:val="54"/>
    <w:qFormat/>
    <w:uiPriority w:val="99"/>
    <w:pPr>
      <w:keepNext/>
      <w:keepLines/>
      <w:spacing w:line="317" w:lineRule="auto"/>
      <w:outlineLvl w:val="5"/>
    </w:pPr>
    <w:rPr>
      <w:rFonts w:ascii="Arial" w:hAnsi="Arial" w:eastAsia="黑体" w:cs="Arial"/>
      <w:b/>
      <w:bCs/>
      <w:sz w:val="24"/>
      <w:szCs w:val="24"/>
    </w:rPr>
  </w:style>
  <w:style w:type="paragraph" w:styleId="10">
    <w:name w:val="heading 7"/>
    <w:basedOn w:val="1"/>
    <w:next w:val="1"/>
    <w:link w:val="55"/>
    <w:qFormat/>
    <w:uiPriority w:val="99"/>
    <w:pPr>
      <w:keepNext/>
      <w:keepLines/>
      <w:spacing w:line="317" w:lineRule="auto"/>
      <w:outlineLvl w:val="6"/>
    </w:pPr>
    <w:rPr>
      <w:b/>
      <w:bCs/>
      <w:sz w:val="24"/>
      <w:szCs w:val="24"/>
    </w:rPr>
  </w:style>
  <w:style w:type="paragraph" w:styleId="11">
    <w:name w:val="heading 8"/>
    <w:basedOn w:val="1"/>
    <w:next w:val="1"/>
    <w:link w:val="56"/>
    <w:qFormat/>
    <w:uiPriority w:val="99"/>
    <w:pPr>
      <w:keepNext/>
      <w:keepLines/>
      <w:spacing w:line="317" w:lineRule="auto"/>
      <w:outlineLvl w:val="7"/>
    </w:pPr>
    <w:rPr>
      <w:rFonts w:ascii="Arial" w:hAnsi="Arial" w:eastAsia="黑体" w:cs="Arial"/>
      <w:sz w:val="24"/>
      <w:szCs w:val="24"/>
    </w:rPr>
  </w:style>
  <w:style w:type="paragraph" w:styleId="12">
    <w:name w:val="heading 9"/>
    <w:basedOn w:val="1"/>
    <w:next w:val="1"/>
    <w:link w:val="57"/>
    <w:qFormat/>
    <w:uiPriority w:val="99"/>
    <w:pPr>
      <w:keepNext/>
      <w:keepLines/>
      <w:spacing w:line="317" w:lineRule="auto"/>
      <w:outlineLvl w:val="8"/>
    </w:pPr>
    <w:rPr>
      <w:rFonts w:ascii="Arial" w:hAnsi="Arial" w:eastAsia="黑体" w:cs="Arial"/>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widowControl/>
      <w:spacing w:afterLines="100" w:line="360" w:lineRule="auto"/>
      <w:ind w:left="200" w:firstLine="210" w:firstLineChars="200"/>
      <w:jc w:val="left"/>
    </w:pPr>
    <w:rPr>
      <w:kern w:val="28"/>
      <w:lang w:val="zh-CN"/>
    </w:rPr>
  </w:style>
  <w:style w:type="paragraph" w:styleId="3">
    <w:name w:val="Body Text Indent"/>
    <w:basedOn w:val="1"/>
    <w:next w:val="1"/>
    <w:link w:val="48"/>
    <w:qFormat/>
    <w:uiPriority w:val="99"/>
    <w:pPr>
      <w:ind w:firstLine="480"/>
    </w:pPr>
    <w:rPr>
      <w:rFonts w:ascii="宋体" w:hAnsi="宋体" w:cs="宋体"/>
      <w:sz w:val="30"/>
      <w:szCs w:val="30"/>
    </w:rPr>
  </w:style>
  <w:style w:type="paragraph" w:styleId="13">
    <w:name w:val="toc 7"/>
    <w:basedOn w:val="1"/>
    <w:next w:val="1"/>
    <w:semiHidden/>
    <w:qFormat/>
    <w:uiPriority w:val="99"/>
    <w:pPr>
      <w:ind w:left="2520" w:leftChars="1200"/>
    </w:pPr>
  </w:style>
  <w:style w:type="paragraph" w:styleId="14">
    <w:name w:val="Document Map"/>
    <w:basedOn w:val="1"/>
    <w:link w:val="58"/>
    <w:semiHidden/>
    <w:qFormat/>
    <w:uiPriority w:val="99"/>
    <w:rPr>
      <w:rFonts w:ascii="宋体" w:cs="宋体"/>
      <w:sz w:val="18"/>
      <w:szCs w:val="18"/>
    </w:rPr>
  </w:style>
  <w:style w:type="paragraph" w:styleId="15">
    <w:name w:val="annotation text"/>
    <w:basedOn w:val="1"/>
    <w:link w:val="59"/>
    <w:semiHidden/>
    <w:qFormat/>
    <w:uiPriority w:val="99"/>
    <w:pPr>
      <w:jc w:val="left"/>
    </w:pPr>
  </w:style>
  <w:style w:type="paragraph" w:styleId="16">
    <w:name w:val="Body Text"/>
    <w:basedOn w:val="1"/>
    <w:link w:val="60"/>
    <w:qFormat/>
    <w:uiPriority w:val="99"/>
    <w:pPr>
      <w:spacing w:after="120"/>
    </w:pPr>
  </w:style>
  <w:style w:type="paragraph" w:styleId="17">
    <w:name w:val="Block Text"/>
    <w:basedOn w:val="1"/>
    <w:qFormat/>
    <w:locked/>
    <w:uiPriority w:val="99"/>
    <w:pPr>
      <w:spacing w:line="480" w:lineRule="exact"/>
      <w:ind w:left="525" w:right="17"/>
    </w:pPr>
    <w:rPr>
      <w:rFonts w:ascii="宋体" w:hAnsi="Arial"/>
      <w:sz w:val="24"/>
      <w:szCs w:val="20"/>
    </w:rPr>
  </w:style>
  <w:style w:type="paragraph" w:styleId="18">
    <w:name w:val="toc 5"/>
    <w:basedOn w:val="1"/>
    <w:next w:val="1"/>
    <w:semiHidden/>
    <w:qFormat/>
    <w:uiPriority w:val="99"/>
    <w:pPr>
      <w:ind w:left="1680" w:leftChars="800"/>
    </w:pPr>
  </w:style>
  <w:style w:type="paragraph" w:styleId="19">
    <w:name w:val="toc 3"/>
    <w:basedOn w:val="1"/>
    <w:next w:val="1"/>
    <w:semiHidden/>
    <w:qFormat/>
    <w:uiPriority w:val="99"/>
    <w:pPr>
      <w:ind w:left="840" w:leftChars="400"/>
    </w:pPr>
  </w:style>
  <w:style w:type="paragraph" w:styleId="20">
    <w:name w:val="Plain Text"/>
    <w:basedOn w:val="1"/>
    <w:link w:val="61"/>
    <w:qFormat/>
    <w:uiPriority w:val="0"/>
    <w:rPr>
      <w:rFonts w:ascii="宋体" w:hAnsi="Courier New" w:cs="宋体"/>
    </w:rPr>
  </w:style>
  <w:style w:type="paragraph" w:styleId="21">
    <w:name w:val="toc 8"/>
    <w:basedOn w:val="1"/>
    <w:next w:val="1"/>
    <w:semiHidden/>
    <w:qFormat/>
    <w:uiPriority w:val="99"/>
    <w:pPr>
      <w:ind w:left="2940" w:leftChars="1400"/>
    </w:pPr>
  </w:style>
  <w:style w:type="paragraph" w:styleId="22">
    <w:name w:val="Date"/>
    <w:basedOn w:val="1"/>
    <w:next w:val="1"/>
    <w:link w:val="62"/>
    <w:qFormat/>
    <w:uiPriority w:val="0"/>
    <w:pPr>
      <w:ind w:left="100" w:leftChars="2500"/>
    </w:pPr>
    <w:rPr>
      <w:rFonts w:ascii="楷体_GB2312" w:cs="楷体_GB2312"/>
      <w:sz w:val="36"/>
      <w:szCs w:val="36"/>
    </w:rPr>
  </w:style>
  <w:style w:type="paragraph" w:styleId="23">
    <w:name w:val="Body Text Indent 2"/>
    <w:basedOn w:val="1"/>
    <w:link w:val="63"/>
    <w:qFormat/>
    <w:uiPriority w:val="99"/>
    <w:pPr>
      <w:spacing w:line="400" w:lineRule="exact"/>
      <w:ind w:firstLine="840" w:firstLineChars="400"/>
    </w:pPr>
    <w:rPr>
      <w:rFonts w:ascii="宋体" w:hAnsi="宋体" w:cs="宋体"/>
    </w:rPr>
  </w:style>
  <w:style w:type="paragraph" w:styleId="24">
    <w:name w:val="Balloon Text"/>
    <w:basedOn w:val="1"/>
    <w:link w:val="64"/>
    <w:semiHidden/>
    <w:qFormat/>
    <w:uiPriority w:val="99"/>
    <w:rPr>
      <w:sz w:val="18"/>
      <w:szCs w:val="18"/>
    </w:rPr>
  </w:style>
  <w:style w:type="paragraph" w:styleId="25">
    <w:name w:val="footer"/>
    <w:basedOn w:val="1"/>
    <w:link w:val="65"/>
    <w:qFormat/>
    <w:uiPriority w:val="99"/>
    <w:pPr>
      <w:tabs>
        <w:tab w:val="center" w:pos="4153"/>
        <w:tab w:val="right" w:pos="8306"/>
      </w:tabs>
      <w:snapToGrid w:val="0"/>
      <w:jc w:val="left"/>
    </w:pPr>
    <w:rPr>
      <w:sz w:val="18"/>
      <w:szCs w:val="18"/>
    </w:rPr>
  </w:style>
  <w:style w:type="paragraph" w:styleId="26">
    <w:name w:val="header"/>
    <w:basedOn w:val="1"/>
    <w:link w:val="66"/>
    <w:qFormat/>
    <w:uiPriority w:val="99"/>
    <w:pPr>
      <w:pBdr>
        <w:bottom w:val="single" w:color="auto" w:sz="6" w:space="1"/>
      </w:pBdr>
      <w:tabs>
        <w:tab w:val="center" w:pos="4153"/>
        <w:tab w:val="right" w:pos="8306"/>
      </w:tabs>
      <w:snapToGrid w:val="0"/>
      <w:jc w:val="center"/>
    </w:pPr>
    <w:rPr>
      <w:rFonts w:eastAsia="楷体_GB2312"/>
      <w:sz w:val="18"/>
      <w:szCs w:val="18"/>
    </w:rPr>
  </w:style>
  <w:style w:type="paragraph" w:styleId="27">
    <w:name w:val="toc 1"/>
    <w:basedOn w:val="1"/>
    <w:next w:val="1"/>
    <w:qFormat/>
    <w:uiPriority w:val="39"/>
  </w:style>
  <w:style w:type="paragraph" w:styleId="28">
    <w:name w:val="toc 4"/>
    <w:basedOn w:val="1"/>
    <w:next w:val="1"/>
    <w:semiHidden/>
    <w:qFormat/>
    <w:uiPriority w:val="99"/>
    <w:pPr>
      <w:ind w:left="1260" w:leftChars="600"/>
    </w:pPr>
  </w:style>
  <w:style w:type="paragraph" w:styleId="29">
    <w:name w:val="toc 6"/>
    <w:basedOn w:val="1"/>
    <w:next w:val="1"/>
    <w:semiHidden/>
    <w:qFormat/>
    <w:uiPriority w:val="99"/>
    <w:pPr>
      <w:ind w:left="2100" w:leftChars="1000"/>
    </w:pPr>
  </w:style>
  <w:style w:type="paragraph" w:styleId="30">
    <w:name w:val="Body Text Indent 3"/>
    <w:basedOn w:val="1"/>
    <w:link w:val="67"/>
    <w:qFormat/>
    <w:uiPriority w:val="99"/>
    <w:pPr>
      <w:spacing w:line="400" w:lineRule="exact"/>
      <w:ind w:left="2" w:leftChars="1"/>
    </w:pPr>
    <w:rPr>
      <w:rFonts w:ascii="宋体" w:hAnsi="宋体" w:cs="宋体"/>
    </w:rPr>
  </w:style>
  <w:style w:type="paragraph" w:styleId="31">
    <w:name w:val="toc 2"/>
    <w:basedOn w:val="1"/>
    <w:next w:val="1"/>
    <w:qFormat/>
    <w:uiPriority w:val="39"/>
    <w:pPr>
      <w:ind w:left="420" w:leftChars="200"/>
    </w:pPr>
  </w:style>
  <w:style w:type="paragraph" w:styleId="32">
    <w:name w:val="toc 9"/>
    <w:basedOn w:val="1"/>
    <w:next w:val="1"/>
    <w:semiHidden/>
    <w:qFormat/>
    <w:uiPriority w:val="99"/>
    <w:pPr>
      <w:ind w:left="3360" w:leftChars="1600"/>
    </w:pPr>
  </w:style>
  <w:style w:type="paragraph" w:styleId="33">
    <w:name w:val="Body Text 2"/>
    <w:basedOn w:val="1"/>
    <w:link w:val="68"/>
    <w:qFormat/>
    <w:uiPriority w:val="99"/>
    <w:rPr>
      <w:rFonts w:ascii="宋体" w:hAnsi="宋体" w:cs="宋体"/>
      <w:sz w:val="30"/>
      <w:szCs w:val="30"/>
    </w:rPr>
  </w:style>
  <w:style w:type="paragraph" w:styleId="34">
    <w:name w:val="Normal (Web)"/>
    <w:basedOn w:val="1"/>
    <w:qFormat/>
    <w:uiPriority w:val="99"/>
    <w:rPr>
      <w:sz w:val="24"/>
      <w:szCs w:val="24"/>
    </w:rPr>
  </w:style>
  <w:style w:type="paragraph" w:styleId="35">
    <w:name w:val="Title"/>
    <w:basedOn w:val="1"/>
    <w:next w:val="1"/>
    <w:unhideWhenUsed/>
    <w:qFormat/>
    <w:locked/>
    <w:uiPriority w:val="10"/>
    <w:pPr>
      <w:pBdr>
        <w:bottom w:val="single" w:color="auto" w:sz="4" w:space="1"/>
      </w:pBdr>
      <w:spacing w:beforeLines="0" w:afterLines="0"/>
    </w:pPr>
    <w:rPr>
      <w:rFonts w:hint="default" w:ascii="Cambria" w:hAnsi="Cambria" w:eastAsia="宋体"/>
      <w:spacing w:val="5"/>
      <w:sz w:val="52"/>
      <w:szCs w:val="24"/>
    </w:rPr>
  </w:style>
  <w:style w:type="paragraph" w:styleId="36">
    <w:name w:val="annotation subject"/>
    <w:basedOn w:val="15"/>
    <w:next w:val="15"/>
    <w:link w:val="69"/>
    <w:semiHidden/>
    <w:qFormat/>
    <w:uiPriority w:val="99"/>
    <w:rPr>
      <w:b/>
      <w:bCs/>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basedOn w:val="39"/>
    <w:qFormat/>
    <w:uiPriority w:val="99"/>
  </w:style>
  <w:style w:type="character" w:styleId="41">
    <w:name w:val="FollowedHyperlink"/>
    <w:basedOn w:val="39"/>
    <w:qFormat/>
    <w:uiPriority w:val="99"/>
    <w:rPr>
      <w:color w:val="800080"/>
      <w:u w:val="single"/>
    </w:rPr>
  </w:style>
  <w:style w:type="character" w:styleId="42">
    <w:name w:val="Hyperlink"/>
    <w:basedOn w:val="39"/>
    <w:qFormat/>
    <w:uiPriority w:val="99"/>
    <w:rPr>
      <w:color w:val="0000FF"/>
      <w:u w:val="single"/>
    </w:rPr>
  </w:style>
  <w:style w:type="character" w:styleId="43">
    <w:name w:val="annotation reference"/>
    <w:basedOn w:val="39"/>
    <w:semiHidden/>
    <w:qFormat/>
    <w:uiPriority w:val="99"/>
    <w:rPr>
      <w:sz w:val="21"/>
      <w:szCs w:val="21"/>
    </w:rPr>
  </w:style>
  <w:style w:type="paragraph" w:customStyle="1" w:styleId="44">
    <w:name w:val="标4"/>
    <w:basedOn w:val="45"/>
    <w:next w:val="1"/>
    <w:unhideWhenUsed/>
    <w:qFormat/>
    <w:uiPriority w:val="0"/>
    <w:pPr>
      <w:keepNext/>
      <w:keepLines/>
      <w:spacing w:line="416" w:lineRule="auto"/>
      <w:outlineLvl w:val="3"/>
    </w:pPr>
    <w:rPr>
      <w:rFonts w:hint="eastAsia"/>
      <w:sz w:val="32"/>
      <w:szCs w:val="32"/>
    </w:rPr>
  </w:style>
  <w:style w:type="paragraph" w:customStyle="1" w:styleId="45">
    <w:name w:val="标3"/>
    <w:basedOn w:val="46"/>
    <w:next w:val="1"/>
    <w:unhideWhenUsed/>
    <w:qFormat/>
    <w:uiPriority w:val="0"/>
    <w:pPr>
      <w:spacing w:before="0" w:after="0"/>
      <w:outlineLvl w:val="2"/>
    </w:pPr>
    <w:rPr>
      <w:rFonts w:hint="eastAsia"/>
      <w:sz w:val="24"/>
      <w:szCs w:val="24"/>
    </w:rPr>
  </w:style>
  <w:style w:type="paragraph" w:customStyle="1" w:styleId="46">
    <w:name w:val="标2"/>
    <w:basedOn w:val="47"/>
    <w:unhideWhenUsed/>
    <w:qFormat/>
    <w:uiPriority w:val="0"/>
    <w:pPr>
      <w:spacing w:beforeLines="0" w:afterLines="0"/>
      <w:jc w:val="left"/>
      <w:outlineLvl w:val="1"/>
    </w:pPr>
    <w:rPr>
      <w:rFonts w:hint="eastAsia" w:ascii="宋体" w:hAnsi="宋体"/>
      <w:sz w:val="24"/>
      <w:szCs w:val="24"/>
    </w:rPr>
  </w:style>
  <w:style w:type="paragraph" w:customStyle="1" w:styleId="47">
    <w:name w:val="标1"/>
    <w:basedOn w:val="35"/>
    <w:unhideWhenUsed/>
    <w:qFormat/>
    <w:uiPriority w:val="0"/>
    <w:pPr>
      <w:overflowPunct w:val="0"/>
      <w:adjustRightInd w:val="0"/>
      <w:spacing w:before="360" w:beforeLines="0" w:after="360" w:afterLines="0" w:line="240" w:lineRule="exact"/>
      <w:outlineLvl w:val="0"/>
    </w:pPr>
    <w:rPr>
      <w:rFonts w:hint="default" w:ascii="Arial" w:hAnsi="Arial" w:cs="Arial"/>
      <w:b/>
      <w:kern w:val="24"/>
      <w:sz w:val="24"/>
      <w:szCs w:val="24"/>
    </w:rPr>
  </w:style>
  <w:style w:type="character" w:customStyle="1" w:styleId="48">
    <w:name w:val="正文文本缩进 Char"/>
    <w:basedOn w:val="39"/>
    <w:link w:val="3"/>
    <w:semiHidden/>
    <w:qFormat/>
    <w:locked/>
    <w:uiPriority w:val="99"/>
    <w:rPr>
      <w:sz w:val="24"/>
      <w:szCs w:val="24"/>
    </w:rPr>
  </w:style>
  <w:style w:type="character" w:customStyle="1" w:styleId="49">
    <w:name w:val="标题 1 Char"/>
    <w:basedOn w:val="39"/>
    <w:link w:val="4"/>
    <w:qFormat/>
    <w:locked/>
    <w:uiPriority w:val="99"/>
    <w:rPr>
      <w:b/>
      <w:bCs/>
      <w:kern w:val="44"/>
      <w:sz w:val="44"/>
      <w:szCs w:val="44"/>
    </w:rPr>
  </w:style>
  <w:style w:type="character" w:customStyle="1" w:styleId="50">
    <w:name w:val="标题 2 Char"/>
    <w:basedOn w:val="39"/>
    <w:link w:val="5"/>
    <w:qFormat/>
    <w:locked/>
    <w:uiPriority w:val="99"/>
    <w:rPr>
      <w:rFonts w:ascii="Arial" w:hAnsi="Arial" w:eastAsia="黑体" w:cs="Arial"/>
      <w:b/>
      <w:bCs/>
      <w:w w:val="80"/>
      <w:kern w:val="1"/>
      <w:sz w:val="32"/>
      <w:szCs w:val="32"/>
    </w:rPr>
  </w:style>
  <w:style w:type="character" w:customStyle="1" w:styleId="51">
    <w:name w:val="标题 3 Char"/>
    <w:basedOn w:val="39"/>
    <w:link w:val="6"/>
    <w:qFormat/>
    <w:locked/>
    <w:uiPriority w:val="99"/>
    <w:rPr>
      <w:b/>
      <w:bCs/>
      <w:w w:val="80"/>
      <w:kern w:val="1"/>
      <w:sz w:val="32"/>
      <w:szCs w:val="32"/>
    </w:rPr>
  </w:style>
  <w:style w:type="character" w:customStyle="1" w:styleId="52">
    <w:name w:val="标题 4 Char"/>
    <w:basedOn w:val="39"/>
    <w:link w:val="7"/>
    <w:semiHidden/>
    <w:qFormat/>
    <w:locked/>
    <w:uiPriority w:val="99"/>
    <w:rPr>
      <w:rFonts w:ascii="Cambria" w:hAnsi="Cambria" w:eastAsia="宋体" w:cs="Cambria"/>
      <w:b/>
      <w:bCs/>
      <w:sz w:val="28"/>
      <w:szCs w:val="28"/>
    </w:rPr>
  </w:style>
  <w:style w:type="character" w:customStyle="1" w:styleId="53">
    <w:name w:val="标题 5 Char"/>
    <w:basedOn w:val="39"/>
    <w:link w:val="8"/>
    <w:semiHidden/>
    <w:qFormat/>
    <w:locked/>
    <w:uiPriority w:val="99"/>
    <w:rPr>
      <w:b/>
      <w:bCs/>
      <w:sz w:val="28"/>
      <w:szCs w:val="28"/>
    </w:rPr>
  </w:style>
  <w:style w:type="character" w:customStyle="1" w:styleId="54">
    <w:name w:val="标题 6 Char"/>
    <w:basedOn w:val="39"/>
    <w:link w:val="9"/>
    <w:semiHidden/>
    <w:qFormat/>
    <w:locked/>
    <w:uiPriority w:val="99"/>
    <w:rPr>
      <w:rFonts w:ascii="Cambria" w:hAnsi="Cambria" w:eastAsia="宋体" w:cs="Cambria"/>
      <w:b/>
      <w:bCs/>
      <w:sz w:val="24"/>
      <w:szCs w:val="24"/>
    </w:rPr>
  </w:style>
  <w:style w:type="character" w:customStyle="1" w:styleId="55">
    <w:name w:val="标题 7 Char"/>
    <w:basedOn w:val="39"/>
    <w:link w:val="10"/>
    <w:semiHidden/>
    <w:qFormat/>
    <w:locked/>
    <w:uiPriority w:val="99"/>
    <w:rPr>
      <w:b/>
      <w:bCs/>
      <w:sz w:val="24"/>
      <w:szCs w:val="24"/>
    </w:rPr>
  </w:style>
  <w:style w:type="character" w:customStyle="1" w:styleId="56">
    <w:name w:val="标题 8 Char"/>
    <w:basedOn w:val="39"/>
    <w:link w:val="11"/>
    <w:semiHidden/>
    <w:qFormat/>
    <w:locked/>
    <w:uiPriority w:val="99"/>
    <w:rPr>
      <w:rFonts w:ascii="Cambria" w:hAnsi="Cambria" w:eastAsia="宋体" w:cs="Cambria"/>
      <w:sz w:val="24"/>
      <w:szCs w:val="24"/>
    </w:rPr>
  </w:style>
  <w:style w:type="character" w:customStyle="1" w:styleId="57">
    <w:name w:val="标题 9 Char"/>
    <w:basedOn w:val="39"/>
    <w:link w:val="12"/>
    <w:semiHidden/>
    <w:qFormat/>
    <w:locked/>
    <w:uiPriority w:val="99"/>
    <w:rPr>
      <w:rFonts w:ascii="Cambria" w:hAnsi="Cambria" w:eastAsia="宋体" w:cs="Cambria"/>
      <w:sz w:val="21"/>
      <w:szCs w:val="21"/>
    </w:rPr>
  </w:style>
  <w:style w:type="character" w:customStyle="1" w:styleId="58">
    <w:name w:val="文档结构图 Char"/>
    <w:basedOn w:val="39"/>
    <w:link w:val="14"/>
    <w:qFormat/>
    <w:locked/>
    <w:uiPriority w:val="99"/>
    <w:rPr>
      <w:rFonts w:ascii="宋体" w:cs="宋体"/>
      <w:kern w:val="2"/>
      <w:sz w:val="18"/>
      <w:szCs w:val="18"/>
    </w:rPr>
  </w:style>
  <w:style w:type="character" w:customStyle="1" w:styleId="59">
    <w:name w:val="批注文字 Char"/>
    <w:basedOn w:val="39"/>
    <w:link w:val="15"/>
    <w:semiHidden/>
    <w:qFormat/>
    <w:locked/>
    <w:uiPriority w:val="99"/>
    <w:rPr>
      <w:sz w:val="24"/>
      <w:szCs w:val="24"/>
    </w:rPr>
  </w:style>
  <w:style w:type="character" w:customStyle="1" w:styleId="60">
    <w:name w:val="正文文本 Char"/>
    <w:basedOn w:val="39"/>
    <w:link w:val="16"/>
    <w:semiHidden/>
    <w:qFormat/>
    <w:locked/>
    <w:uiPriority w:val="99"/>
    <w:rPr>
      <w:sz w:val="24"/>
      <w:szCs w:val="24"/>
    </w:rPr>
  </w:style>
  <w:style w:type="character" w:customStyle="1" w:styleId="61">
    <w:name w:val="纯文本 Char"/>
    <w:basedOn w:val="39"/>
    <w:link w:val="20"/>
    <w:qFormat/>
    <w:locked/>
    <w:uiPriority w:val="0"/>
    <w:rPr>
      <w:rFonts w:ascii="宋体" w:hAnsi="Courier New" w:cs="宋体"/>
      <w:sz w:val="21"/>
      <w:szCs w:val="21"/>
    </w:rPr>
  </w:style>
  <w:style w:type="character" w:customStyle="1" w:styleId="62">
    <w:name w:val="日期 Char"/>
    <w:basedOn w:val="39"/>
    <w:link w:val="22"/>
    <w:qFormat/>
    <w:locked/>
    <w:uiPriority w:val="0"/>
    <w:rPr>
      <w:sz w:val="24"/>
      <w:szCs w:val="24"/>
    </w:rPr>
  </w:style>
  <w:style w:type="character" w:customStyle="1" w:styleId="63">
    <w:name w:val="正文文本缩进 2 Char"/>
    <w:basedOn w:val="39"/>
    <w:link w:val="23"/>
    <w:semiHidden/>
    <w:qFormat/>
    <w:locked/>
    <w:uiPriority w:val="99"/>
    <w:rPr>
      <w:sz w:val="24"/>
      <w:szCs w:val="24"/>
    </w:rPr>
  </w:style>
  <w:style w:type="character" w:customStyle="1" w:styleId="64">
    <w:name w:val="批注框文本 Char"/>
    <w:basedOn w:val="39"/>
    <w:link w:val="24"/>
    <w:semiHidden/>
    <w:qFormat/>
    <w:locked/>
    <w:uiPriority w:val="99"/>
    <w:rPr>
      <w:sz w:val="2"/>
      <w:szCs w:val="2"/>
    </w:rPr>
  </w:style>
  <w:style w:type="character" w:customStyle="1" w:styleId="65">
    <w:name w:val="页脚 Char"/>
    <w:basedOn w:val="39"/>
    <w:link w:val="25"/>
    <w:qFormat/>
    <w:locked/>
    <w:uiPriority w:val="99"/>
    <w:rPr>
      <w:sz w:val="18"/>
      <w:szCs w:val="18"/>
    </w:rPr>
  </w:style>
  <w:style w:type="character" w:customStyle="1" w:styleId="66">
    <w:name w:val="页眉 Char"/>
    <w:basedOn w:val="39"/>
    <w:link w:val="26"/>
    <w:qFormat/>
    <w:locked/>
    <w:uiPriority w:val="99"/>
    <w:rPr>
      <w:sz w:val="18"/>
      <w:szCs w:val="18"/>
    </w:rPr>
  </w:style>
  <w:style w:type="character" w:customStyle="1" w:styleId="67">
    <w:name w:val="正文文本缩进 3 Char"/>
    <w:basedOn w:val="39"/>
    <w:link w:val="30"/>
    <w:semiHidden/>
    <w:qFormat/>
    <w:locked/>
    <w:uiPriority w:val="99"/>
    <w:rPr>
      <w:sz w:val="16"/>
      <w:szCs w:val="16"/>
    </w:rPr>
  </w:style>
  <w:style w:type="character" w:customStyle="1" w:styleId="68">
    <w:name w:val="正文文本 2 Char"/>
    <w:basedOn w:val="39"/>
    <w:link w:val="33"/>
    <w:semiHidden/>
    <w:qFormat/>
    <w:locked/>
    <w:uiPriority w:val="99"/>
    <w:rPr>
      <w:sz w:val="24"/>
      <w:szCs w:val="24"/>
    </w:rPr>
  </w:style>
  <w:style w:type="character" w:customStyle="1" w:styleId="69">
    <w:name w:val="批注主题 Char"/>
    <w:basedOn w:val="59"/>
    <w:link w:val="36"/>
    <w:semiHidden/>
    <w:qFormat/>
    <w:locked/>
    <w:uiPriority w:val="99"/>
    <w:rPr>
      <w:b/>
      <w:bCs/>
    </w:rPr>
  </w:style>
  <w:style w:type="character" w:customStyle="1" w:styleId="70">
    <w:name w:val="日期 Char1"/>
    <w:qFormat/>
    <w:uiPriority w:val="0"/>
    <w:rPr>
      <w:rFonts w:eastAsia="宋体"/>
      <w:kern w:val="2"/>
      <w:sz w:val="24"/>
      <w:lang w:val="en-US" w:eastAsia="zh-CN" w:bidi="ar-SA"/>
    </w:rPr>
  </w:style>
  <w:style w:type="character" w:customStyle="1" w:styleId="71">
    <w:name w:val="font51"/>
    <w:basedOn w:val="39"/>
    <w:qFormat/>
    <w:uiPriority w:val="0"/>
    <w:rPr>
      <w:rFonts w:hint="eastAsia" w:ascii="宋体" w:hAnsi="宋体" w:eastAsia="宋体" w:cs="宋体"/>
      <w:color w:val="000000"/>
      <w:sz w:val="24"/>
      <w:szCs w:val="24"/>
      <w:u w:val="none"/>
    </w:rPr>
  </w:style>
  <w:style w:type="character" w:customStyle="1" w:styleId="72">
    <w:name w:val="font01"/>
    <w:basedOn w:val="39"/>
    <w:qFormat/>
    <w:uiPriority w:val="0"/>
    <w:rPr>
      <w:rFonts w:hint="eastAsia" w:ascii="宋体" w:hAnsi="宋体" w:eastAsia="宋体" w:cs="宋体"/>
      <w:color w:val="000000"/>
      <w:sz w:val="24"/>
      <w:szCs w:val="24"/>
      <w:u w:val="single"/>
    </w:rPr>
  </w:style>
  <w:style w:type="character" w:customStyle="1" w:styleId="73">
    <w:name w:val="address-info"/>
    <w:basedOn w:val="39"/>
    <w:qFormat/>
    <w:uiPriority w:val="0"/>
  </w:style>
  <w:style w:type="character" w:customStyle="1" w:styleId="74">
    <w:name w:val="font31"/>
    <w:basedOn w:val="39"/>
    <w:qFormat/>
    <w:uiPriority w:val="0"/>
    <w:rPr>
      <w:rFonts w:hint="eastAsia" w:ascii="宋体" w:hAnsi="宋体" w:eastAsia="宋体" w:cs="宋体"/>
      <w:b/>
      <w:color w:val="000000"/>
      <w:sz w:val="24"/>
      <w:szCs w:val="24"/>
      <w:u w:val="none"/>
    </w:rPr>
  </w:style>
  <w:style w:type="character" w:customStyle="1" w:styleId="75">
    <w:name w:val="mh-map_new-info"/>
    <w:basedOn w:val="39"/>
    <w:qFormat/>
    <w:uiPriority w:val="0"/>
  </w:style>
  <w:style w:type="paragraph" w:customStyle="1" w:styleId="76">
    <w:name w:val="Char Char Char Char"/>
    <w:basedOn w:val="1"/>
    <w:qFormat/>
    <w:uiPriority w:val="99"/>
    <w:rPr>
      <w:rFonts w:ascii="Tahoma" w:hAnsi="Tahoma" w:cs="Tahoma"/>
      <w:sz w:val="24"/>
      <w:szCs w:val="24"/>
    </w:rPr>
  </w:style>
  <w:style w:type="paragraph" w:customStyle="1" w:styleId="77">
    <w:name w:val="Char"/>
    <w:basedOn w:val="1"/>
    <w:qFormat/>
    <w:uiPriority w:val="99"/>
  </w:style>
  <w:style w:type="paragraph" w:customStyle="1" w:styleId="78">
    <w:name w:val="标题2+"/>
    <w:basedOn w:val="5"/>
    <w:qFormat/>
    <w:uiPriority w:val="99"/>
    <w:pPr>
      <w:numPr>
        <w:numId w:val="0"/>
      </w:numPr>
      <w:tabs>
        <w:tab w:val="left" w:pos="1080"/>
      </w:tabs>
      <w:suppressAutoHyphens w:val="0"/>
      <w:snapToGrid w:val="0"/>
      <w:spacing w:beforeLines="50" w:afterLines="50" w:line="360" w:lineRule="auto"/>
      <w:jc w:val="both"/>
      <w:textAlignment w:val="auto"/>
    </w:pPr>
    <w:rPr>
      <w:b w:val="0"/>
      <w:bCs w:val="0"/>
      <w:w w:val="100"/>
      <w:kern w:val="2"/>
      <w:sz w:val="24"/>
      <w:szCs w:val="24"/>
    </w:rPr>
  </w:style>
  <w:style w:type="paragraph" w:customStyle="1" w:styleId="79">
    <w:name w:val="文档正文"/>
    <w:basedOn w:val="1"/>
    <w:qFormat/>
    <w:uiPriority w:val="99"/>
    <w:pPr>
      <w:suppressAutoHyphens/>
      <w:spacing w:line="312" w:lineRule="atLeast"/>
      <w:ind w:firstLine="567"/>
      <w:jc w:val="left"/>
      <w:textAlignment w:val="baseline"/>
    </w:pPr>
    <w:rPr>
      <w:rFonts w:ascii="????" w:hAnsi="????" w:cs="????"/>
      <w:b/>
      <w:bCs/>
      <w:w w:val="80"/>
      <w:kern w:val="1"/>
      <w:sz w:val="28"/>
      <w:szCs w:val="28"/>
    </w:rPr>
  </w:style>
  <w:style w:type="paragraph" w:customStyle="1" w:styleId="80">
    <w:name w:val="No Spacing1"/>
    <w:qFormat/>
    <w:uiPriority w:val="99"/>
    <w:pPr>
      <w:widowControl w:val="0"/>
      <w:jc w:val="both"/>
    </w:pPr>
    <w:rPr>
      <w:rFonts w:ascii="Calibri" w:hAnsi="Calibri" w:eastAsia="仿宋" w:cs="Calibri"/>
      <w:kern w:val="2"/>
      <w:sz w:val="24"/>
      <w:szCs w:val="24"/>
      <w:lang w:val="en-US" w:eastAsia="zh-CN" w:bidi="ar-SA"/>
    </w:rPr>
  </w:style>
  <w:style w:type="paragraph" w:customStyle="1" w:styleId="81">
    <w:name w:val="xl3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styleId="82">
    <w:name w:val="List Paragraph"/>
    <w:basedOn w:val="1"/>
    <w:qFormat/>
    <w:uiPriority w:val="99"/>
    <w:pPr>
      <w:spacing w:line="360" w:lineRule="exact"/>
      <w:ind w:firstLine="420" w:firstLineChars="200"/>
    </w:pPr>
    <w:rPr>
      <w:rFonts w:ascii="Calibri" w:hAnsi="Calibri"/>
      <w:szCs w:val="22"/>
    </w:rPr>
  </w:style>
  <w:style w:type="paragraph" w:customStyle="1" w:styleId="83">
    <w:name w:val="CM99"/>
    <w:basedOn w:val="1"/>
    <w:next w:val="1"/>
    <w:qFormat/>
    <w:uiPriority w:val="0"/>
    <w:pPr>
      <w:autoSpaceDE w:val="0"/>
      <w:autoSpaceDN w:val="0"/>
      <w:adjustRightInd w:val="0"/>
      <w:spacing w:after="443"/>
      <w:jc w:val="left"/>
    </w:pPr>
    <w:rPr>
      <w:rFonts w:ascii="宋体"/>
      <w:kern w:val="0"/>
      <w:sz w:val="24"/>
      <w:szCs w:val="20"/>
    </w:rPr>
  </w:style>
  <w:style w:type="paragraph" w:customStyle="1" w:styleId="84">
    <w:name w:val="CM91"/>
    <w:basedOn w:val="1"/>
    <w:next w:val="1"/>
    <w:qFormat/>
    <w:uiPriority w:val="0"/>
    <w:pPr>
      <w:autoSpaceDE w:val="0"/>
      <w:autoSpaceDN w:val="0"/>
      <w:adjustRightInd w:val="0"/>
      <w:spacing w:after="160"/>
      <w:jc w:val="left"/>
    </w:pPr>
    <w:rPr>
      <w:rFonts w:ascii="宋体"/>
      <w:kern w:val="0"/>
      <w:sz w:val="24"/>
      <w:szCs w:val="20"/>
    </w:rPr>
  </w:style>
  <w:style w:type="character" w:customStyle="1" w:styleId="85">
    <w:name w:val="content_1"/>
    <w:qFormat/>
    <w:uiPriority w:val="0"/>
    <w:rPr>
      <w:sz w:val="19"/>
      <w:szCs w:val="19"/>
    </w:rPr>
  </w:style>
  <w:style w:type="paragraph" w:customStyle="1" w:styleId="8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6303</Words>
  <Characters>6588</Characters>
  <Lines>81</Lines>
  <Paragraphs>22</Paragraphs>
  <TotalTime>28</TotalTime>
  <ScaleCrop>false</ScaleCrop>
  <LinksUpToDate>false</LinksUpToDate>
  <CharactersWithSpaces>7432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2021-05-07T05:58:00Z</dcterms:created>
  <dc:creator>luos</dc:creator>
  <cp:lastModifiedBy>飞天舞</cp:lastModifiedBy>
  <cp:lastPrinted>2021-02-21T03:48:00Z</cp:lastPrinted>
  <dcterms:modified xsi:type="dcterms:W3CDTF">2023-08-01T00:43:48Z</dcterms:modified>
  <dc:title>政  府  采  购</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0BC66AFA84B34C3BADDE8932A700E42C_13</vt:lpwstr>
  </property>
</Properties>
</file>