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firstLine="1807" w:firstLineChars="600"/>
        <w:rPr>
          <w:rFonts w:ascii="宋体" w:hAnsi="宋体" w:cs="宋体"/>
          <w:b/>
          <w:bCs/>
          <w:sz w:val="30"/>
          <w:szCs w:val="30"/>
        </w:rPr>
      </w:pPr>
      <w:r>
        <w:rPr>
          <w:rFonts w:hint="eastAsia" w:ascii="宋体" w:hAnsi="宋体" w:cs="宋体"/>
          <w:b/>
          <w:bCs/>
          <w:sz w:val="30"/>
          <w:szCs w:val="30"/>
        </w:rPr>
        <w:t>邀请人：湖南新五丰股份有限公司</w:t>
      </w:r>
      <w:r>
        <w:rPr>
          <w:rFonts w:hint="eastAsia" w:ascii="宋体" w:hAnsi="宋体" w:cs="宋体"/>
          <w:b/>
          <w:bCs/>
          <w:sz w:val="30"/>
          <w:szCs w:val="30"/>
          <w:lang w:val="en-US" w:eastAsia="zh-CN"/>
        </w:rPr>
        <w:t>衡阳</w:t>
      </w:r>
      <w:r>
        <w:rPr>
          <w:rFonts w:hint="eastAsia" w:ascii="宋体" w:hAnsi="宋体" w:cs="宋体"/>
          <w:b/>
          <w:bCs/>
          <w:sz w:val="30"/>
          <w:szCs w:val="30"/>
        </w:rPr>
        <w:t>分公司</w:t>
      </w:r>
    </w:p>
    <w:p>
      <w:pPr>
        <w:ind w:left="3897" w:leftChars="852" w:hanging="2108" w:hangingChars="700"/>
        <w:rPr>
          <w:rFonts w:hint="default" w:ascii="宋体" w:hAnsi="宋体" w:eastAsia="宋体" w:cs="宋体"/>
          <w:b/>
          <w:bCs/>
          <w:sz w:val="30"/>
          <w:szCs w:val="30"/>
          <w:lang w:val="en-US" w:eastAsia="zh-CN"/>
        </w:rPr>
      </w:pPr>
      <w:r>
        <w:rPr>
          <w:rFonts w:hint="eastAsia" w:ascii="宋体" w:hAnsi="宋体" w:cs="宋体"/>
          <w:b/>
          <w:bCs/>
          <w:sz w:val="30"/>
          <w:szCs w:val="30"/>
        </w:rPr>
        <w:t>项  目 名 称：</w:t>
      </w:r>
      <w:r>
        <w:rPr>
          <w:rFonts w:hint="eastAsia" w:ascii="宋体" w:hAnsi="宋体" w:cs="宋体"/>
          <w:b/>
          <w:bCs/>
          <w:sz w:val="30"/>
          <w:szCs w:val="30"/>
          <w:lang w:val="en-US" w:eastAsia="zh-CN"/>
        </w:rPr>
        <w:t>望城桥驿泉新母猪场隔离点装修改造及新建会议室工程（第二次）</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4"/>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11</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16238"/>
      <w:bookmarkStart w:id="1" w:name="_Toc32556"/>
      <w:r>
        <w:rPr>
          <w:rFonts w:hint="eastAsia"/>
          <w:sz w:val="28"/>
          <w:szCs w:val="28"/>
        </w:rPr>
        <w:t>第一章  谈判邀请</w:t>
      </w:r>
    </w:p>
    <w:p>
      <w:pPr>
        <w:rPr>
          <w:sz w:val="28"/>
          <w:szCs w:val="28"/>
        </w:rPr>
      </w:pPr>
      <w:r>
        <w:rPr>
          <w:rFonts w:hint="eastAsia"/>
          <w:sz w:val="28"/>
          <w:szCs w:val="28"/>
        </w:rPr>
        <w:t>第二章  谈判办法</w:t>
      </w:r>
    </w:p>
    <w:p>
      <w:pPr>
        <w:rPr>
          <w:sz w:val="28"/>
          <w:szCs w:val="28"/>
        </w:rPr>
      </w:pPr>
      <w:r>
        <w:rPr>
          <w:rFonts w:hint="eastAsia"/>
          <w:sz w:val="28"/>
          <w:szCs w:val="28"/>
        </w:rPr>
        <w:t>第三章  采购需求及说明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2"/>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第七章  工程量清单</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7"/>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single"/>
          <w:lang w:eastAsia="zh-CN"/>
        </w:rPr>
        <w:t>湖南新五丰股份有限公司望城桥驿泉新母猪场隔离点装修改造及新建会议室工程（第二次）</w:t>
      </w:r>
      <w:r>
        <w:rPr>
          <w:rFonts w:hint="eastAsia" w:ascii="宋体" w:hAnsi="宋体" w:cs="宋体"/>
          <w:sz w:val="24"/>
          <w:szCs w:val="24"/>
          <w:u w:val="single"/>
        </w:rPr>
        <w:t>项目</w:t>
      </w:r>
      <w:r>
        <w:rPr>
          <w:rFonts w:hint="eastAsia" w:ascii="宋体" w:hAnsi="宋体" w:cs="宋体"/>
          <w:sz w:val="24"/>
          <w:szCs w:val="24"/>
        </w:rPr>
        <w:t>已获湖南新五丰股份有限公司批准，现对该项目实施由本公司组织谈判。</w:t>
      </w:r>
    </w:p>
    <w:p>
      <w:pPr>
        <w:numPr>
          <w:ilvl w:val="0"/>
          <w:numId w:val="0"/>
        </w:numPr>
        <w:spacing w:line="360" w:lineRule="auto"/>
        <w:rPr>
          <w:rFonts w:hint="eastAsia" w:ascii="宋体" w:hAnsi="宋体" w:eastAsia="宋体" w:cs="宋体"/>
          <w:sz w:val="24"/>
          <w:szCs w:val="24"/>
          <w:u w:val="none"/>
          <w:lang w:eastAsia="zh-CN"/>
        </w:rPr>
      </w:pPr>
      <w:r>
        <w:rPr>
          <w:rFonts w:hint="eastAsia" w:ascii="宋体" w:hAnsi="宋体" w:eastAsia="宋体" w:cs="宋体"/>
          <w:kern w:val="2"/>
          <w:sz w:val="24"/>
          <w:szCs w:val="24"/>
          <w:lang w:val="en-US" w:eastAsia="zh-CN" w:bidi="ar-SA"/>
        </w:rPr>
        <w:t>1、</w:t>
      </w:r>
      <w:r>
        <w:rPr>
          <w:rFonts w:hint="eastAsia" w:ascii="宋体" w:hAnsi="宋体" w:cs="宋体"/>
          <w:b/>
          <w:sz w:val="24"/>
          <w:szCs w:val="24"/>
        </w:rPr>
        <w:t>谈判项目名称：</w:t>
      </w:r>
      <w:r>
        <w:rPr>
          <w:rFonts w:hint="eastAsia" w:ascii="宋体" w:hAnsi="宋体" w:cs="宋体"/>
          <w:sz w:val="24"/>
          <w:szCs w:val="24"/>
          <w:u w:val="none"/>
          <w:lang w:eastAsia="zh-CN"/>
        </w:rPr>
        <w:t>湖南新五丰股份有限公司望城桥驿泉新母猪场隔离点装修改造及新建会议室工程（第二次）</w:t>
      </w:r>
    </w:p>
    <w:p>
      <w:pPr>
        <w:numPr>
          <w:ilvl w:val="0"/>
          <w:numId w:val="0"/>
        </w:numPr>
        <w:spacing w:line="360" w:lineRule="auto"/>
        <w:rPr>
          <w:rFonts w:ascii="宋体" w:hAnsi="宋体" w:cs="宋体"/>
          <w:bCs/>
          <w:sz w:val="24"/>
          <w:szCs w:val="24"/>
        </w:rPr>
      </w:pPr>
      <w:r>
        <w:rPr>
          <w:rFonts w:ascii="宋体" w:hAnsi="宋体" w:eastAsia="宋体" w:cs="宋体"/>
          <w:bCs/>
          <w:kern w:val="2"/>
          <w:sz w:val="24"/>
          <w:szCs w:val="24"/>
          <w:lang w:val="en-US" w:eastAsia="zh-CN" w:bidi="ar-SA"/>
        </w:rPr>
        <w:t>2、</w:t>
      </w:r>
      <w:r>
        <w:rPr>
          <w:rFonts w:hint="eastAsia" w:ascii="宋体" w:hAnsi="宋体" w:cs="宋体"/>
          <w:b/>
          <w:sz w:val="24"/>
          <w:szCs w:val="24"/>
        </w:rPr>
        <w:t>项目预算：</w:t>
      </w:r>
      <w:r>
        <w:rPr>
          <w:rFonts w:hint="eastAsia" w:ascii="宋体" w:hAnsi="宋体" w:cs="宋体"/>
          <w:b/>
          <w:sz w:val="24"/>
          <w:szCs w:val="24"/>
          <w:lang w:val="en-US" w:eastAsia="zh-CN"/>
        </w:rPr>
        <w:t>16.83</w:t>
      </w:r>
      <w:r>
        <w:rPr>
          <w:rFonts w:hint="eastAsia" w:ascii="宋体" w:hAnsi="宋体" w:cs="宋体"/>
          <w:b/>
          <w:sz w:val="24"/>
          <w:szCs w:val="24"/>
        </w:rPr>
        <w:t>万元</w:t>
      </w:r>
      <w:r>
        <w:rPr>
          <w:rFonts w:hint="eastAsia" w:ascii="宋体" w:hAnsi="宋体" w:cs="宋体"/>
          <w:b/>
          <w:sz w:val="24"/>
          <w:szCs w:val="24"/>
          <w:lang w:eastAsia="zh-CN"/>
        </w:rPr>
        <w:t>（</w:t>
      </w:r>
      <w:r>
        <w:rPr>
          <w:rFonts w:hint="eastAsia" w:ascii="宋体" w:hAnsi="宋体" w:cs="宋体"/>
          <w:b/>
          <w:sz w:val="24"/>
          <w:szCs w:val="24"/>
          <w:lang w:val="en-US" w:eastAsia="zh-CN"/>
        </w:rPr>
        <w:t>即谈判控制价</w:t>
      </w:r>
      <w:r>
        <w:rPr>
          <w:rFonts w:hint="eastAsia" w:ascii="宋体" w:hAnsi="宋体" w:cs="宋体"/>
          <w:b/>
          <w:sz w:val="24"/>
          <w:szCs w:val="24"/>
          <w:lang w:eastAsia="zh-CN"/>
        </w:rPr>
        <w:t>）</w:t>
      </w:r>
      <w:r>
        <w:rPr>
          <w:rFonts w:hint="eastAsia" w:ascii="宋体" w:hAnsi="宋体" w:cs="宋体"/>
          <w:bCs/>
          <w:sz w:val="24"/>
          <w:szCs w:val="24"/>
        </w:rPr>
        <w:t>；</w:t>
      </w:r>
    </w:p>
    <w:p>
      <w:pPr>
        <w:spacing w:line="360" w:lineRule="auto"/>
        <w:ind w:firstLine="361" w:firstLineChars="150"/>
        <w:rPr>
          <w:rFonts w:ascii="宋体" w:hAnsi="宋体" w:cs="宋体"/>
          <w:sz w:val="24"/>
          <w:szCs w:val="24"/>
        </w:rPr>
      </w:pPr>
      <w:r>
        <w:rPr>
          <w:rFonts w:hint="eastAsia" w:ascii="宋体" w:hAnsi="宋体" w:cs="宋体"/>
          <w:b/>
          <w:sz w:val="24"/>
          <w:szCs w:val="24"/>
        </w:rPr>
        <w:t>工期要求：</w:t>
      </w:r>
      <w:r>
        <w:rPr>
          <w:rFonts w:hint="eastAsia" w:ascii="宋体" w:hAnsi="宋体" w:cs="宋体"/>
          <w:sz w:val="24"/>
          <w:szCs w:val="24"/>
          <w:lang w:val="en-US" w:eastAsia="zh-CN"/>
        </w:rPr>
        <w:t>35</w:t>
      </w:r>
      <w:r>
        <w:rPr>
          <w:rFonts w:hint="eastAsia" w:ascii="宋体" w:hAnsi="宋体" w:cs="宋体"/>
          <w:sz w:val="24"/>
          <w:szCs w:val="24"/>
        </w:rPr>
        <w:t>天（配合实际设备改造进度）；</w:t>
      </w:r>
    </w:p>
    <w:p>
      <w:pPr>
        <w:numPr>
          <w:ilvl w:val="0"/>
          <w:numId w:val="0"/>
        </w:numPr>
        <w:spacing w:line="360" w:lineRule="auto"/>
        <w:ind w:firstLine="482" w:firstLineChars="200"/>
        <w:rPr>
          <w:rFonts w:hint="eastAsia" w:ascii="宋体" w:hAnsi="宋体" w:cs="宋体"/>
          <w:b/>
          <w:sz w:val="24"/>
          <w:szCs w:val="24"/>
          <w:lang w:val="en-US" w:eastAsia="zh-CN"/>
        </w:rPr>
      </w:pPr>
      <w:r>
        <w:rPr>
          <w:rFonts w:hint="eastAsia" w:ascii="宋体" w:hAnsi="宋体" w:cs="宋体"/>
          <w:b/>
          <w:sz w:val="24"/>
          <w:szCs w:val="24"/>
        </w:rPr>
        <w:t>项目地点：</w:t>
      </w:r>
      <w:r>
        <w:rPr>
          <w:rFonts w:hint="eastAsia" w:ascii="宋体" w:hAnsi="宋体" w:cs="宋体"/>
          <w:b/>
          <w:sz w:val="24"/>
          <w:szCs w:val="24"/>
          <w:lang w:val="en-US" w:eastAsia="zh-CN"/>
        </w:rPr>
        <w:t>望城桥驿泉新母猪场隔离点;</w:t>
      </w:r>
    </w:p>
    <w:p>
      <w:pPr>
        <w:numPr>
          <w:ilvl w:val="0"/>
          <w:numId w:val="0"/>
        </w:numPr>
        <w:spacing w:line="360" w:lineRule="auto"/>
        <w:ind w:firstLine="482" w:firstLineChars="200"/>
        <w:rPr>
          <w:rFonts w:hint="default" w:ascii="宋体" w:hAnsi="宋体" w:cs="宋体"/>
          <w:b/>
          <w:sz w:val="24"/>
          <w:szCs w:val="24"/>
          <w:lang w:val="en-US" w:eastAsia="zh-CN"/>
        </w:rPr>
      </w:pPr>
      <w:r>
        <w:rPr>
          <w:rFonts w:hint="eastAsia" w:ascii="宋体" w:hAnsi="宋体" w:cs="宋体"/>
          <w:b/>
          <w:sz w:val="24"/>
          <w:szCs w:val="24"/>
          <w:lang w:val="en-US" w:eastAsia="zh-CN"/>
        </w:rPr>
        <w:t>相关图纸：见附件。</w:t>
      </w:r>
    </w:p>
    <w:p>
      <w:pPr>
        <w:numPr>
          <w:ilvl w:val="0"/>
          <w:numId w:val="0"/>
        </w:numPr>
        <w:spacing w:line="360" w:lineRule="auto"/>
        <w:rPr>
          <w:rFonts w:hint="eastAsia" w:ascii="宋体" w:hAnsi="宋体" w:cs="宋体"/>
          <w:b/>
          <w:sz w:val="24"/>
          <w:szCs w:val="24"/>
        </w:rPr>
      </w:pPr>
      <w:r>
        <w:rPr>
          <w:rFonts w:hint="eastAsia" w:ascii="宋体" w:hAnsi="宋体" w:cs="宋体"/>
          <w:b/>
          <w:sz w:val="24"/>
          <w:szCs w:val="24"/>
        </w:rPr>
        <w:t>3、供应商资格要求：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（1）法人提交企业法人营业执照副本复印件；</w:t>
      </w:r>
    </w:p>
    <w:p>
      <w:pPr>
        <w:spacing w:line="360" w:lineRule="auto"/>
        <w:rPr>
          <w:rFonts w:ascii="宋体" w:hAnsi="宋体" w:cs="宋体"/>
          <w:sz w:val="24"/>
          <w:szCs w:val="24"/>
        </w:rPr>
      </w:pPr>
      <w:r>
        <w:rPr>
          <w:rFonts w:hint="eastAsia" w:ascii="宋体" w:hAnsi="宋体" w:cs="宋体"/>
          <w:sz w:val="24"/>
          <w:szCs w:val="24"/>
        </w:rPr>
        <w:t>（2）法人提交法定代表人身份证明原件或者法定代表人授权委托书原件。</w:t>
      </w:r>
    </w:p>
    <w:p>
      <w:pPr>
        <w:spacing w:line="360" w:lineRule="auto"/>
        <w:rPr>
          <w:rFonts w:hint="eastAsia" w:ascii="宋体" w:hAnsi="宋体" w:cs="宋体"/>
          <w:b/>
          <w:bCs/>
          <w:sz w:val="24"/>
          <w:szCs w:val="24"/>
        </w:rPr>
      </w:pPr>
      <w:r>
        <w:rPr>
          <w:rFonts w:hint="eastAsia" w:ascii="宋体" w:hAnsi="宋体" w:cs="宋体"/>
          <w:sz w:val="24"/>
          <w:szCs w:val="24"/>
        </w:rPr>
        <w:t>（3）供应商特定资格条件：</w:t>
      </w:r>
      <w:r>
        <w:rPr>
          <w:rFonts w:hint="eastAsia" w:ascii="宋体" w:hAnsi="宋体" w:cs="宋体"/>
          <w:b/>
          <w:bCs/>
          <w:sz w:val="24"/>
          <w:szCs w:val="24"/>
        </w:rPr>
        <w:t>具有住房城乡建设主管部门颁发的建筑工程施工总承包叁级及以上资质或市政公用工程施工总承包叁级及以上资质，且安全生产许可证处于有效期内。</w:t>
      </w:r>
    </w:p>
    <w:p>
      <w:pPr>
        <w:pStyle w:val="2"/>
        <w:spacing w:afterLines="0"/>
        <w:ind w:left="0" w:firstLine="0" w:firstLineChars="0"/>
        <w:rPr>
          <w:rFonts w:hint="eastAsia"/>
          <w:sz w:val="24"/>
          <w:szCs w:val="24"/>
        </w:rPr>
      </w:pPr>
      <w:r>
        <w:rPr>
          <w:rFonts w:hint="eastAsia"/>
          <w:b/>
          <w:bCs/>
          <w:kern w:val="0"/>
          <w:sz w:val="24"/>
          <w:szCs w:val="24"/>
          <w:lang w:val="en-US"/>
        </w:rPr>
        <w:t>4、谈判邀请文</w:t>
      </w:r>
      <w:r>
        <w:rPr>
          <w:rFonts w:hint="eastAsia"/>
          <w:b/>
          <w:bCs/>
          <w:kern w:val="0"/>
          <w:sz w:val="24"/>
          <w:szCs w:val="24"/>
          <w:highlight w:val="none"/>
          <w:lang w:val="en-US"/>
        </w:rPr>
        <w:t>件获取：</w:t>
      </w:r>
      <w:bookmarkStart w:id="3" w:name="_Hlk515127750"/>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凡符合谈判资格要求并有意参加谈判者，凡有</w:t>
      </w:r>
      <w:bookmarkStart w:id="29" w:name="_GoBack"/>
      <w:bookmarkEnd w:id="29"/>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意参加者，请从</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2023年11月</w:t>
      </w:r>
      <w:r>
        <w:rPr>
          <w:rFonts w:hint="eastAsia" w:cs="宋体"/>
          <w:b/>
          <w:bCs/>
          <w:color w:val="000000" w:themeColor="text1"/>
          <w:kern w:val="2"/>
          <w:sz w:val="24"/>
          <w:szCs w:val="24"/>
          <w:highlight w:val="none"/>
          <w:lang w:val="en-US" w:eastAsia="zh-CN" w:bidi="ar-SA"/>
          <w14:textFill>
            <w14:solidFill>
              <w14:schemeClr w14:val="tx1"/>
            </w14:solidFill>
          </w14:textFill>
        </w:rPr>
        <w:t>24</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起从湖南</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新五丰股份有限公司网站（http://www.newwf.com）本公告发布网页底部“相关下载”中自行下载谈判文件。</w:t>
      </w:r>
    </w:p>
    <w:p>
      <w:pPr>
        <w:pStyle w:val="2"/>
        <w:spacing w:afterLines="0"/>
        <w:ind w:left="0" w:firstLine="0" w:firstLineChars="0"/>
        <w:rPr>
          <w:lang w:val="en-US"/>
        </w:rPr>
      </w:pPr>
      <w:r>
        <w:rPr>
          <w:rFonts w:hint="eastAsia"/>
          <w:b/>
          <w:bCs/>
          <w:kern w:val="0"/>
          <w:sz w:val="24"/>
          <w:szCs w:val="24"/>
          <w:lang w:val="en-US"/>
        </w:rPr>
        <w:t>5</w:t>
      </w:r>
      <w:r>
        <w:rPr>
          <w:rFonts w:hint="eastAsia"/>
          <w:b/>
          <w:bCs/>
          <w:kern w:val="0"/>
          <w:sz w:val="24"/>
          <w:szCs w:val="24"/>
        </w:rPr>
        <w:t>、谈判响应</w:t>
      </w:r>
      <w:r>
        <w:rPr>
          <w:b/>
          <w:bCs/>
          <w:kern w:val="0"/>
          <w:sz w:val="24"/>
          <w:szCs w:val="24"/>
        </w:rPr>
        <w:t>文件</w:t>
      </w:r>
      <w:r>
        <w:rPr>
          <w:rFonts w:hint="eastAsia"/>
          <w:b/>
          <w:bCs/>
          <w:kern w:val="0"/>
          <w:sz w:val="24"/>
          <w:szCs w:val="24"/>
        </w:rPr>
        <w:t>递交时间要求：</w:t>
      </w:r>
    </w:p>
    <w:p>
      <w:pPr>
        <w:pStyle w:val="82"/>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11</w:t>
      </w:r>
      <w:r>
        <w:rPr>
          <w:rFonts w:hint="eastAsia" w:ascii="宋体" w:hAnsi="宋体" w:cs="宋体"/>
          <w:b/>
          <w:kern w:val="0"/>
          <w:sz w:val="24"/>
          <w:szCs w:val="24"/>
        </w:rPr>
        <w:t>月</w:t>
      </w:r>
      <w:r>
        <w:rPr>
          <w:rFonts w:hint="eastAsia" w:ascii="宋体" w:hAnsi="宋体" w:cs="宋体"/>
          <w:b/>
          <w:kern w:val="0"/>
          <w:sz w:val="24"/>
          <w:szCs w:val="24"/>
          <w:lang w:val="en-US" w:eastAsia="zh-CN"/>
        </w:rPr>
        <w:t>30</w:t>
      </w:r>
      <w:r>
        <w:rPr>
          <w:rFonts w:hint="eastAsia" w:ascii="宋体" w:hAnsi="宋体" w:cs="宋体"/>
          <w:b/>
          <w:kern w:val="0"/>
          <w:sz w:val="24"/>
          <w:szCs w:val="24"/>
        </w:rPr>
        <w:t>日</w:t>
      </w:r>
      <w:r>
        <w:rPr>
          <w:rFonts w:hint="eastAsia" w:ascii="宋体" w:hAnsi="宋体" w:cs="宋体"/>
          <w:b/>
          <w:kern w:val="0"/>
          <w:sz w:val="24"/>
          <w:szCs w:val="24"/>
          <w:lang w:val="en-US" w:eastAsia="zh-CN"/>
        </w:rPr>
        <w:t>10</w:t>
      </w:r>
      <w:r>
        <w:rPr>
          <w:rFonts w:hint="eastAsia" w:ascii="宋体" w:hAnsi="宋体" w:cs="宋体"/>
          <w:b/>
          <w:kern w:val="0"/>
          <w:sz w:val="24"/>
          <w:szCs w:val="24"/>
        </w:rPr>
        <w:t>点由授权委托人执密封响应文件在谈判会议现场递交。</w:t>
      </w:r>
    </w:p>
    <w:p>
      <w:pPr>
        <w:pStyle w:val="82"/>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rPr>
        <w:t>6、谈判响应文件要求：（</w:t>
      </w:r>
      <w:r>
        <w:rPr>
          <w:rFonts w:hint="eastAsia" w:ascii="宋体" w:hAnsi="宋体" w:cs="宋体"/>
          <w:b/>
          <w:kern w:val="0"/>
          <w:sz w:val="24"/>
          <w:szCs w:val="24"/>
        </w:rPr>
        <w:t>包含但不限于以下内容）</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2"/>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52042291"/>
      <w:bookmarkEnd w:id="4"/>
      <w:bookmarkStart w:id="5" w:name="_Toc179632531"/>
      <w:bookmarkEnd w:id="5"/>
      <w:bookmarkStart w:id="6" w:name="_Toc152045515"/>
      <w:bookmarkEnd w:id="6"/>
      <w:r>
        <w:rPr>
          <w:rFonts w:hint="eastAsia" w:ascii="宋体" w:hAnsi="宋体" w:cs="宋体"/>
          <w:b/>
          <w:bCs/>
          <w:kern w:val="0"/>
          <w:sz w:val="24"/>
          <w:szCs w:val="24"/>
        </w:rPr>
        <w:t>7、</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（2）缴纳方式：以银行转账等形式(非现金)从谈判单位基本账户缴入以下账户，供应商须确保谈判保证金在谈判截止时间前（含）到达指定账户，以银行查询到账时间为准。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r>
        <w:rPr>
          <w:rFonts w:hint="eastAsia" w:ascii="宋体" w:hAnsi="宋体" w:cs="宋体"/>
          <w:sz w:val="24"/>
          <w:szCs w:val="24"/>
          <w:lang w:val="en-US" w:eastAsia="zh-CN"/>
        </w:rPr>
        <w:t>衡阳</w:t>
      </w:r>
      <w:r>
        <w:rPr>
          <w:rFonts w:hint="eastAsia" w:ascii="宋体" w:hAnsi="宋体" w:cs="宋体"/>
          <w:sz w:val="24"/>
          <w:szCs w:val="24"/>
        </w:rPr>
        <w:t>分公司</w:t>
      </w:r>
    </w:p>
    <w:p>
      <w:pPr>
        <w:rPr>
          <w:rFonts w:ascii="宋体" w:hAnsi="宋体" w:cs="宋体"/>
          <w:sz w:val="24"/>
          <w:szCs w:val="24"/>
        </w:rPr>
      </w:pPr>
      <w:r>
        <w:rPr>
          <w:rFonts w:hint="eastAsia" w:ascii="宋体" w:hAnsi="宋体" w:cs="宋体"/>
          <w:sz w:val="24"/>
          <w:szCs w:val="24"/>
        </w:rPr>
        <w:t>开户银行：中国银行</w:t>
      </w:r>
      <w:r>
        <w:rPr>
          <w:rFonts w:hint="eastAsia" w:ascii="宋体" w:hAnsi="宋体" w:cs="宋体"/>
          <w:sz w:val="24"/>
          <w:szCs w:val="24"/>
          <w:lang w:val="en-US" w:eastAsia="zh-CN"/>
        </w:rPr>
        <w:t>股份有限公司衡阳市桥头支行</w:t>
      </w:r>
      <w:r>
        <w:rPr>
          <w:rFonts w:hint="eastAsia" w:ascii="宋体" w:hAnsi="宋体" w:cs="宋体"/>
          <w:sz w:val="24"/>
          <w:szCs w:val="24"/>
        </w:rPr>
        <w:t xml:space="preserve"> </w:t>
      </w:r>
    </w:p>
    <w:p>
      <w:pPr>
        <w:spacing w:line="360" w:lineRule="auto"/>
        <w:rPr>
          <w:rFonts w:hint="eastAsia" w:ascii="宋体" w:hAnsi="宋体" w:cs="宋体"/>
          <w:sz w:val="24"/>
          <w:szCs w:val="24"/>
          <w:lang w:val="en-US" w:eastAsia="zh-CN"/>
        </w:rPr>
      </w:pPr>
      <w:r>
        <w:rPr>
          <w:rFonts w:hint="eastAsia" w:ascii="宋体" w:hAnsi="宋体" w:cs="宋体"/>
          <w:sz w:val="24"/>
          <w:szCs w:val="24"/>
        </w:rPr>
        <w:t>账    号：</w:t>
      </w:r>
      <w:r>
        <w:rPr>
          <w:rFonts w:hint="eastAsia" w:ascii="宋体" w:hAnsi="宋体" w:cs="宋体"/>
          <w:sz w:val="24"/>
          <w:szCs w:val="24"/>
          <w:lang w:val="en-US" w:eastAsia="zh-CN"/>
        </w:rPr>
        <w:t>6054</w:t>
      </w:r>
      <w:r>
        <w:rPr>
          <w:rFonts w:hint="eastAsia" w:ascii="宋体" w:hAnsi="宋体" w:cs="宋体"/>
          <w:sz w:val="24"/>
          <w:szCs w:val="24"/>
        </w:rPr>
        <w:t xml:space="preserve"> </w:t>
      </w:r>
      <w:r>
        <w:rPr>
          <w:rFonts w:hint="eastAsia" w:ascii="宋体" w:hAnsi="宋体" w:cs="宋体"/>
          <w:sz w:val="24"/>
          <w:szCs w:val="24"/>
          <w:lang w:val="en-US" w:eastAsia="zh-CN"/>
        </w:rPr>
        <w:t>7897</w:t>
      </w:r>
      <w:r>
        <w:rPr>
          <w:rFonts w:hint="eastAsia" w:ascii="宋体" w:hAnsi="宋体" w:cs="宋体"/>
          <w:sz w:val="24"/>
          <w:szCs w:val="24"/>
        </w:rPr>
        <w:t xml:space="preserve"> </w:t>
      </w:r>
      <w:r>
        <w:rPr>
          <w:rFonts w:hint="eastAsia" w:ascii="宋体" w:hAnsi="宋体" w:cs="宋体"/>
          <w:sz w:val="24"/>
          <w:szCs w:val="24"/>
          <w:lang w:val="en-US" w:eastAsia="zh-CN"/>
        </w:rPr>
        <w:t>5734</w:t>
      </w:r>
    </w:p>
    <w:p>
      <w:pPr>
        <w:spacing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overflowPunct w:val="0"/>
        <w:spacing w:line="564" w:lineRule="exact"/>
        <w:ind w:right="59"/>
        <w:rPr>
          <w:rFonts w:hint="eastAsia" w:ascii="宋体" w:hAnsi="宋体" w:eastAsia="宋体" w:cs="宋体"/>
          <w:b/>
          <w:bCs/>
          <w:color w:val="auto"/>
          <w:sz w:val="24"/>
          <w:szCs w:val="24"/>
          <w:highlight w:val="none"/>
          <w:lang w:val="en-US" w:eastAsia="zh-CN"/>
        </w:rPr>
      </w:pPr>
      <w:r>
        <w:rPr>
          <w:rFonts w:hint="eastAsia" w:ascii="宋体" w:hAnsi="宋体" w:cs="宋体"/>
          <w:b/>
          <w:bCs/>
          <w:kern w:val="0"/>
          <w:sz w:val="24"/>
          <w:szCs w:val="24"/>
        </w:rPr>
        <w:t>8、</w:t>
      </w:r>
      <w:r>
        <w:rPr>
          <w:rFonts w:hint="eastAsia" w:ascii="宋体" w:hAnsi="宋体" w:eastAsia="宋体" w:cs="宋体"/>
          <w:b/>
          <w:bCs/>
          <w:color w:val="auto"/>
          <w:sz w:val="24"/>
          <w:szCs w:val="24"/>
          <w:highlight w:val="none"/>
          <w:lang w:eastAsia="zh-CN"/>
        </w:rPr>
        <w:t>谈判响应文件</w:t>
      </w:r>
      <w:r>
        <w:rPr>
          <w:rFonts w:hint="eastAsia" w:ascii="宋体" w:hAnsi="宋体" w:eastAsia="宋体" w:cs="宋体"/>
          <w:b/>
          <w:bCs/>
          <w:color w:val="auto"/>
          <w:sz w:val="24"/>
          <w:szCs w:val="24"/>
          <w:highlight w:val="none"/>
        </w:rPr>
        <w:t>的递交</w:t>
      </w:r>
      <w:r>
        <w:rPr>
          <w:rFonts w:hint="eastAsia" w:ascii="宋体" w:hAnsi="宋体" w:eastAsia="宋体" w:cs="宋体"/>
          <w:b/>
          <w:bCs/>
          <w:color w:val="auto"/>
          <w:sz w:val="24"/>
          <w:szCs w:val="24"/>
          <w:highlight w:val="none"/>
          <w:lang w:val="en-US" w:eastAsia="zh-CN"/>
        </w:rPr>
        <w:t>及谈判时间和地点</w:t>
      </w:r>
    </w:p>
    <w:p>
      <w:pPr>
        <w:spacing w:line="440" w:lineRule="atLeast"/>
        <w:ind w:firstLine="480" w:firstLineChars="200"/>
        <w:jc w:val="both"/>
        <w:rPr>
          <w:rFonts w:hint="eastAsia" w:ascii="宋体" w:hAnsi="宋体" w:eastAsia="宋体" w:cs="宋体"/>
          <w:bCs/>
          <w:color w:val="auto"/>
          <w:sz w:val="24"/>
          <w:szCs w:val="24"/>
          <w:highlight w:val="none"/>
          <w:lang w:val="en-US" w:eastAsia="zh-CN"/>
        </w:rPr>
      </w:pPr>
      <w:r>
        <w:rPr>
          <w:rFonts w:hint="eastAsia" w:ascii="宋体" w:hAnsi="宋体" w:cs="宋体"/>
          <w:sz w:val="24"/>
          <w:szCs w:val="24"/>
        </w:rPr>
        <w:t>（1）</w:t>
      </w:r>
      <w:r>
        <w:rPr>
          <w:rFonts w:hint="eastAsia" w:ascii="宋体" w:hAnsi="宋体" w:eastAsia="宋体" w:cs="宋体"/>
          <w:color w:val="auto"/>
          <w:sz w:val="24"/>
          <w:szCs w:val="24"/>
          <w:highlight w:val="none"/>
          <w:lang w:eastAsia="zh-CN"/>
        </w:rPr>
        <w:t>谈判响应文件</w:t>
      </w:r>
      <w:r>
        <w:rPr>
          <w:rFonts w:hint="eastAsia" w:ascii="宋体" w:hAnsi="宋体" w:eastAsia="宋体" w:cs="宋体"/>
          <w:color w:val="auto"/>
          <w:sz w:val="24"/>
          <w:szCs w:val="24"/>
          <w:highlight w:val="none"/>
        </w:rPr>
        <w:t>递交的截止时间</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谈判时间</w:t>
      </w:r>
      <w:r>
        <w:rPr>
          <w:rFonts w:hint="eastAsia" w:ascii="宋体" w:hAnsi="宋体" w:eastAsia="宋体" w:cs="宋体"/>
          <w:color w:val="auto"/>
          <w:sz w:val="24"/>
          <w:szCs w:val="24"/>
          <w:highlight w:val="none"/>
        </w:rPr>
        <w:t>：</w:t>
      </w:r>
      <w:r>
        <w:rPr>
          <w:rFonts w:hint="eastAsia" w:ascii="宋体" w:hAnsi="宋体" w:eastAsia="宋体" w:cs="宋体"/>
          <w:b/>
          <w:bCs w:val="0"/>
          <w:color w:val="auto"/>
          <w:sz w:val="24"/>
          <w:szCs w:val="24"/>
          <w:highlight w:val="none"/>
        </w:rPr>
        <w:t>202</w:t>
      </w: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11</w:t>
      </w:r>
      <w:r>
        <w:rPr>
          <w:rFonts w:hint="eastAsia" w:ascii="宋体" w:hAnsi="宋体" w:eastAsia="宋体" w:cs="宋体"/>
          <w:b/>
          <w:bCs w:val="0"/>
          <w:color w:val="auto"/>
          <w:sz w:val="24"/>
          <w:szCs w:val="24"/>
          <w:highlight w:val="none"/>
        </w:rPr>
        <w:t>月</w:t>
      </w:r>
      <w:r>
        <w:rPr>
          <w:rFonts w:hint="eastAsia" w:ascii="宋体" w:hAnsi="宋体" w:cs="宋体"/>
          <w:b/>
          <w:bCs w:val="0"/>
          <w:color w:val="auto"/>
          <w:sz w:val="24"/>
          <w:szCs w:val="24"/>
          <w:highlight w:val="none"/>
          <w:lang w:val="en-US" w:eastAsia="zh-CN"/>
        </w:rPr>
        <w:t>30</w:t>
      </w:r>
      <w:r>
        <w:rPr>
          <w:rFonts w:hint="eastAsia" w:ascii="宋体" w:hAnsi="宋体" w:eastAsia="宋体" w:cs="宋体"/>
          <w:b/>
          <w:bCs w:val="0"/>
          <w:color w:val="auto"/>
          <w:sz w:val="24"/>
          <w:szCs w:val="24"/>
          <w:highlight w:val="none"/>
        </w:rPr>
        <w:t>日</w:t>
      </w:r>
      <w:r>
        <w:rPr>
          <w:rFonts w:hint="eastAsia" w:ascii="宋体" w:hAnsi="宋体" w:eastAsia="宋体" w:cs="宋体"/>
          <w:b/>
          <w:bCs w:val="0"/>
          <w:color w:val="auto"/>
          <w:sz w:val="24"/>
          <w:szCs w:val="24"/>
          <w:highlight w:val="none"/>
          <w:lang w:val="en-US" w:eastAsia="zh-CN"/>
        </w:rPr>
        <w:t>10</w:t>
      </w: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00</w:t>
      </w:r>
      <w:r>
        <w:rPr>
          <w:rFonts w:hint="eastAsia" w:ascii="宋体" w:hAnsi="宋体" w:eastAsia="宋体" w:cs="宋体"/>
          <w:b/>
          <w:bCs w:val="0"/>
          <w:color w:val="auto"/>
          <w:sz w:val="24"/>
          <w:szCs w:val="24"/>
          <w:highlight w:val="none"/>
        </w:rPr>
        <w:t>（北京时间）</w:t>
      </w:r>
      <w:r>
        <w:rPr>
          <w:rFonts w:hint="eastAsia" w:ascii="宋体" w:hAnsi="宋体" w:eastAsia="宋体" w:cs="宋体"/>
          <w:bCs/>
          <w:color w:val="auto"/>
          <w:sz w:val="24"/>
          <w:szCs w:val="24"/>
          <w:highlight w:val="none"/>
        </w:rPr>
        <w:t>。</w:t>
      </w:r>
      <w:r>
        <w:rPr>
          <w:rFonts w:hint="eastAsia" w:ascii="宋体" w:hAnsi="宋体" w:eastAsia="宋体" w:cs="宋体"/>
          <w:b/>
          <w:bCs w:val="0"/>
          <w:color w:val="auto"/>
          <w:sz w:val="24"/>
          <w:szCs w:val="24"/>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val="en-US" w:eastAsia="zh-CN"/>
        </w:rPr>
        <w:t>（2）谈判响应</w:t>
      </w:r>
      <w:r>
        <w:rPr>
          <w:rFonts w:hint="eastAsia" w:ascii="宋体" w:hAnsi="宋体" w:eastAsia="宋体" w:cs="宋体"/>
          <w:color w:val="auto"/>
          <w:sz w:val="24"/>
          <w:szCs w:val="24"/>
          <w:highlight w:val="none"/>
        </w:rPr>
        <w:t>文件递交的地点</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谈判地点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湖南新五丰股份有限公司</w:t>
      </w:r>
      <w:r>
        <w:rPr>
          <w:rFonts w:hint="eastAsia" w:ascii="宋体" w:hAnsi="宋体" w:eastAsia="宋体" w:cs="宋体"/>
          <w:color w:val="auto"/>
          <w:sz w:val="24"/>
          <w:szCs w:val="24"/>
          <w:highlight w:val="none"/>
        </w:rPr>
        <w:t>（长沙市</w:t>
      </w:r>
      <w:r>
        <w:rPr>
          <w:rFonts w:hint="eastAsia" w:ascii="宋体" w:hAnsi="宋体" w:eastAsia="宋体" w:cs="宋体"/>
          <w:color w:val="auto"/>
          <w:sz w:val="24"/>
          <w:szCs w:val="24"/>
          <w:highlight w:val="none"/>
          <w:lang w:val="en-US" w:eastAsia="zh-CN"/>
        </w:rPr>
        <w:t>芙蓉区五一西路2号第一大道19楼</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440" w:lineRule="atLeast"/>
        <w:ind w:firstLine="480" w:firstLineChars="200"/>
        <w:rPr>
          <w:rFonts w:ascii="宋体"/>
          <w:b/>
          <w:bCs/>
          <w:kern w:val="0"/>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递交方式：</w:t>
      </w:r>
      <w:r>
        <w:rPr>
          <w:rFonts w:hint="eastAsia" w:ascii="宋体" w:hAnsi="宋体" w:eastAsia="宋体" w:cs="宋体"/>
          <w:color w:val="auto"/>
          <w:sz w:val="24"/>
          <w:szCs w:val="24"/>
          <w:highlight w:val="none"/>
          <w:lang w:val="en-US" w:eastAsia="zh-CN"/>
        </w:rPr>
        <w:t>密封后谈判开始时间现场递交</w:t>
      </w:r>
      <w:r>
        <w:rPr>
          <w:rFonts w:hint="eastAsia" w:ascii="宋体" w:hAnsi="宋体" w:eastAsia="宋体" w:cs="宋体"/>
          <w:color w:val="auto"/>
          <w:sz w:val="24"/>
          <w:szCs w:val="24"/>
          <w:highlight w:val="none"/>
        </w:rPr>
        <w:t>。</w:t>
      </w:r>
    </w:p>
    <w:p>
      <w:pPr>
        <w:widowControl/>
        <w:spacing w:line="480" w:lineRule="exact"/>
        <w:jc w:val="left"/>
        <w:rPr>
          <w:rFonts w:ascii="宋体" w:hAnsi="宋体" w:cs="宋体"/>
          <w:kern w:val="0"/>
          <w:sz w:val="24"/>
          <w:szCs w:val="24"/>
        </w:rPr>
      </w:pPr>
      <w:r>
        <w:rPr>
          <w:rFonts w:hint="eastAsia" w:ascii="宋体"/>
          <w:b/>
          <w:bCs/>
          <w:kern w:val="0"/>
          <w:sz w:val="24"/>
          <w:szCs w:val="24"/>
        </w:rPr>
        <w:t>9、</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u w:val="single"/>
          <w:lang w:val="en-US" w:eastAsia="zh-CN"/>
        </w:rPr>
        <w:t xml:space="preserve">何方路 </w:t>
      </w:r>
      <w:r>
        <w:rPr>
          <w:rFonts w:hint="eastAsia" w:ascii="宋体" w:hAnsi="宋体" w:cs="宋体"/>
          <w:kern w:val="0"/>
          <w:sz w:val="24"/>
          <w:szCs w:val="24"/>
          <w:highlight w:val="none"/>
          <w:u w:val="none"/>
          <w:lang w:val="en-US" w:eastAsia="zh-CN"/>
        </w:rPr>
        <w:t xml:space="preserve">         </w:t>
      </w:r>
      <w:r>
        <w:rPr>
          <w:rFonts w:hint="eastAsia" w:ascii="宋体" w:hAnsi="宋体" w:cs="宋体"/>
          <w:b/>
          <w:bCs/>
          <w:kern w:val="0"/>
          <w:sz w:val="24"/>
          <w:szCs w:val="24"/>
          <w:highlight w:val="none"/>
        </w:rPr>
        <w:t>电</w:t>
      </w:r>
      <w:r>
        <w:rPr>
          <w:rFonts w:ascii="宋体"/>
          <w:b/>
          <w:bCs/>
          <w:kern w:val="0"/>
          <w:sz w:val="24"/>
          <w:szCs w:val="24"/>
          <w:highlight w:val="none"/>
        </w:rPr>
        <w:t>   </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话</w:t>
      </w: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lang w:val="en-US" w:eastAsia="zh-CN"/>
        </w:rPr>
        <w:t xml:space="preserve"> </w:t>
      </w:r>
      <w:r>
        <w:rPr>
          <w:rFonts w:hint="eastAsia" w:ascii="宋体" w:hAnsi="宋体" w:cs="宋体"/>
          <w:kern w:val="0"/>
          <w:sz w:val="24"/>
          <w:szCs w:val="24"/>
          <w:highlight w:val="none"/>
          <w:u w:val="single"/>
          <w:lang w:val="en-US" w:eastAsia="zh-CN"/>
        </w:rPr>
        <w:t>18975469060</w:t>
      </w:r>
      <w:r>
        <w:rPr>
          <w:rFonts w:ascii="宋体" w:hAnsi="宋体" w:cs="宋体"/>
          <w:kern w:val="0"/>
          <w:sz w:val="24"/>
          <w:szCs w:val="24"/>
          <w:highlight w:val="none"/>
        </w:rPr>
        <w:t> </w:t>
      </w:r>
      <w:r>
        <w:rPr>
          <w:rFonts w:ascii="宋体" w:hAnsi="宋体" w:cs="宋体"/>
          <w:kern w:val="0"/>
          <w:sz w:val="24"/>
          <w:szCs w:val="24"/>
        </w:rPr>
        <w:t xml:space="preserve">       </w:t>
      </w:r>
    </w:p>
    <w:p>
      <w:pPr>
        <w:pStyle w:val="82"/>
        <w:spacing w:line="480" w:lineRule="exact"/>
        <w:ind w:firstLine="228" w:firstLineChars="95"/>
        <w:jc w:val="left"/>
        <w:rPr>
          <w:rFonts w:ascii="宋体" w:hAnsi="宋体" w:cs="宋体"/>
          <w:kern w:val="0"/>
          <w:sz w:val="24"/>
          <w:szCs w:val="24"/>
        </w:rPr>
      </w:pPr>
    </w:p>
    <w:p>
      <w:pPr>
        <w:pStyle w:val="7"/>
        <w:spacing w:line="560" w:lineRule="exact"/>
        <w:jc w:val="center"/>
        <w:rPr>
          <w:rFonts w:ascii="宋体" w:hAnsi="宋体" w:cs="宋体"/>
          <w:sz w:val="32"/>
          <w:szCs w:val="32"/>
        </w:rPr>
      </w:pPr>
      <w:bookmarkStart w:id="7" w:name="_Toc227423920"/>
      <w:bookmarkStart w:id="8" w:name="_Toc1640"/>
      <w:bookmarkStart w:id="9" w:name="_Toc32546"/>
      <w:bookmarkStart w:id="10" w:name="_Toc26408"/>
      <w:r>
        <w:rPr>
          <w:rFonts w:hint="eastAsia" w:ascii="宋体" w:hAnsi="宋体" w:cs="宋体"/>
          <w:sz w:val="32"/>
          <w:szCs w:val="32"/>
        </w:rPr>
        <w:t>第二章  谈判办法</w:t>
      </w:r>
    </w:p>
    <w:bookmarkEnd w:id="7"/>
    <w:bookmarkEnd w:id="8"/>
    <w:bookmarkEnd w:id="9"/>
    <w:bookmarkEnd w:id="10"/>
    <w:p>
      <w:pPr>
        <w:spacing w:line="560" w:lineRule="exact"/>
        <w:ind w:left="1" w:hanging="1"/>
        <w:rPr>
          <w:rFonts w:hint="eastAsia" w:ascii="宋体" w:hAnsi="宋体" w:cs="宋体"/>
          <w:b/>
          <w:sz w:val="24"/>
          <w:szCs w:val="24"/>
        </w:rPr>
      </w:pPr>
      <w:r>
        <w:rPr>
          <w:rFonts w:hint="eastAsia" w:ascii="宋体" w:hAnsi="宋体" w:cs="宋体"/>
          <w:b/>
          <w:sz w:val="24"/>
          <w:szCs w:val="24"/>
        </w:rPr>
        <w:t>1、谈判方法：</w:t>
      </w:r>
    </w:p>
    <w:p>
      <w:pPr>
        <w:spacing w:line="560" w:lineRule="exact"/>
        <w:ind w:left="1" w:hanging="1"/>
        <w:rPr>
          <w:rFonts w:hint="eastAsia" w:ascii="宋体" w:hAnsi="宋体" w:cs="宋体"/>
          <w:sz w:val="24"/>
          <w:szCs w:val="24"/>
        </w:rPr>
      </w:pPr>
      <w:r>
        <w:rPr>
          <w:rFonts w:hint="eastAsia" w:ascii="宋体" w:hAnsi="宋体" w:cs="宋体"/>
          <w:b w:val="0"/>
          <w:bCs/>
          <w:sz w:val="24"/>
          <w:szCs w:val="24"/>
          <w:lang w:val="en-US" w:eastAsia="zh-CN"/>
        </w:rPr>
        <w:t>1）</w:t>
      </w:r>
      <w:r>
        <w:rPr>
          <w:rFonts w:hint="eastAsia" w:ascii="宋体" w:hAnsi="宋体" w:cs="宋体"/>
          <w:b w:val="0"/>
          <w:bCs/>
          <w:sz w:val="24"/>
          <w:szCs w:val="24"/>
        </w:rPr>
        <w:t>本次谈判采用两轮报价法。第一轮报价由参标单位随响应文件递交，第二轮报价（最终报价</w:t>
      </w:r>
      <w:r>
        <w:rPr>
          <w:rFonts w:hint="eastAsia" w:ascii="宋体" w:hAnsi="宋体" w:cs="宋体"/>
          <w:sz w:val="24"/>
          <w:szCs w:val="24"/>
        </w:rPr>
        <w:t>）现场谈判确定。谈判小组对满足谈判文件的应标人，按照最终报价由低到高的顺序进行排名，推荐满足谈判文件要求且报价最低的供应商为本项目实施单位。</w:t>
      </w:r>
    </w:p>
    <w:p>
      <w:pPr>
        <w:pStyle w:val="2"/>
        <w:ind w:left="0" w:leftChars="0" w:firstLine="0" w:firstLineChars="0"/>
        <w:rPr>
          <w:rFonts w:hint="default" w:eastAsia="宋体"/>
          <w:lang w:val="en-US" w:eastAsia="zh-CN"/>
        </w:rPr>
      </w:pPr>
      <w:r>
        <w:rPr>
          <w:rFonts w:hint="eastAsia" w:cs="宋体"/>
          <w:sz w:val="24"/>
          <w:szCs w:val="24"/>
          <w:lang w:val="en-US" w:eastAsia="zh-CN"/>
        </w:rPr>
        <w:t>2）因本次为项目第二次谈判邀请，如参与单位不足三家也正常进行谈判。</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7"/>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23244"/>
      <w:bookmarkStart w:id="13" w:name="_Toc5623"/>
    </w:p>
    <w:p>
      <w:pPr>
        <w:pStyle w:val="7"/>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8"/>
        <w:numPr>
          <w:ilvl w:val="0"/>
          <w:numId w:val="0"/>
        </w:numPr>
        <w:spacing w:line="560" w:lineRule="exact"/>
        <w:jc w:val="both"/>
        <w:rPr>
          <w:rFonts w:ascii="宋体" w:hAnsi="宋体" w:eastAsia="宋体" w:cs="宋体"/>
          <w:w w:val="100"/>
          <w:kern w:val="32"/>
          <w:sz w:val="24"/>
          <w:szCs w:val="24"/>
        </w:rPr>
      </w:pPr>
      <w:bookmarkStart w:id="15" w:name="_Toc7800"/>
      <w:bookmarkStart w:id="16" w:name="_Toc12086"/>
      <w:bookmarkStart w:id="17" w:name="_Toc26871"/>
      <w:bookmarkStart w:id="18" w:name="_Toc17449"/>
      <w:bookmarkStart w:id="19" w:name="_Toc227423930"/>
      <w:r>
        <w:rPr>
          <w:rFonts w:hint="eastAsia" w:ascii="宋体" w:hAnsi="宋体" w:eastAsia="宋体" w:cs="宋体"/>
          <w:w w:val="100"/>
          <w:kern w:val="32"/>
          <w:sz w:val="24"/>
          <w:szCs w:val="24"/>
        </w:rPr>
        <w:t>一   项目概况（具体情况详见清单）</w:t>
      </w:r>
      <w:bookmarkEnd w:id="15"/>
    </w:p>
    <w:p>
      <w:pPr>
        <w:spacing w:line="360" w:lineRule="auto"/>
        <w:rPr>
          <w:rFonts w:hint="default" w:ascii="宋体" w:hAnsi="宋体" w:eastAsia="宋体" w:cs="宋体"/>
          <w:sz w:val="24"/>
          <w:szCs w:val="24"/>
          <w:lang w:val="en-US" w:eastAsia="zh-CN"/>
        </w:rPr>
      </w:pPr>
      <w:r>
        <w:rPr>
          <w:rFonts w:hint="eastAsia" w:ascii="宋体" w:hAnsi="宋体" w:cs="宋体"/>
          <w:bCs/>
          <w:sz w:val="24"/>
          <w:szCs w:val="24"/>
        </w:rPr>
        <w:t>1、地点：</w:t>
      </w:r>
      <w:r>
        <w:rPr>
          <w:rFonts w:hint="eastAsia" w:ascii="宋体" w:hAnsi="宋体" w:cs="宋体"/>
          <w:sz w:val="24"/>
          <w:szCs w:val="24"/>
        </w:rPr>
        <w:t>本项目位于湖南新五丰股份有限公司</w:t>
      </w:r>
      <w:r>
        <w:rPr>
          <w:rFonts w:hint="eastAsia" w:ascii="宋体" w:hAnsi="宋体" w:cs="宋体"/>
          <w:sz w:val="24"/>
          <w:szCs w:val="24"/>
          <w:lang w:val="en-US" w:eastAsia="zh-CN"/>
        </w:rPr>
        <w:t>望城桥驿泉新母猪场隔离点处</w:t>
      </w:r>
    </w:p>
    <w:p>
      <w:pPr>
        <w:spacing w:line="360" w:lineRule="auto"/>
        <w:rPr>
          <w:rFonts w:hint="eastAsia" w:ascii="宋体" w:hAnsi="宋体" w:cs="宋体"/>
          <w:sz w:val="24"/>
          <w:szCs w:val="24"/>
          <w:lang w:val="en-US" w:eastAsia="zh-CN"/>
        </w:rPr>
      </w:pPr>
      <w:r>
        <w:rPr>
          <w:rFonts w:hint="eastAsia" w:ascii="宋体" w:hAnsi="宋体" w:cs="宋体"/>
          <w:bCs/>
          <w:sz w:val="24"/>
          <w:szCs w:val="24"/>
        </w:rPr>
        <w:t>2、改造规模：</w:t>
      </w:r>
      <w:r>
        <w:rPr>
          <w:rFonts w:hint="eastAsia" w:ascii="宋体" w:hAnsi="宋体" w:cs="宋体"/>
          <w:sz w:val="24"/>
          <w:szCs w:val="24"/>
        </w:rPr>
        <w:t>本次项目建设内容</w:t>
      </w:r>
      <w:r>
        <w:rPr>
          <w:rFonts w:hint="eastAsia" w:ascii="宋体" w:hAnsi="宋体" w:cs="宋体"/>
          <w:sz w:val="24"/>
          <w:szCs w:val="24"/>
          <w:lang w:val="en-US" w:eastAsia="zh-CN"/>
        </w:rPr>
        <w:t>为望城桥驿泉新母猪场隔离点改造及新建移动一层小会议室。</w:t>
      </w:r>
    </w:p>
    <w:p>
      <w:pPr>
        <w:spacing w:line="360" w:lineRule="auto"/>
        <w:rPr>
          <w:rFonts w:ascii="宋体" w:hAnsi="宋体" w:cs="宋体"/>
          <w:sz w:val="24"/>
          <w:szCs w:val="24"/>
        </w:rPr>
      </w:pPr>
      <w:r>
        <w:rPr>
          <w:rFonts w:hint="eastAsia" w:ascii="宋体" w:hAnsi="宋体" w:cs="宋体"/>
          <w:bCs/>
          <w:sz w:val="24"/>
          <w:szCs w:val="24"/>
        </w:rPr>
        <w:t>3、改造内容：</w:t>
      </w:r>
      <w:bookmarkStart w:id="20" w:name="_Toc43611498"/>
      <w:bookmarkStart w:id="21" w:name="_Toc43609884"/>
      <w:bookmarkStart w:id="22" w:name="_Toc43608973"/>
      <w:bookmarkStart w:id="23" w:name="_Toc43609779"/>
      <w:bookmarkStart w:id="24" w:name="_Toc100825986"/>
      <w:r>
        <w:rPr>
          <w:rFonts w:hint="eastAsia" w:ascii="宋体" w:hAnsi="宋体" w:cs="宋体"/>
          <w:sz w:val="24"/>
          <w:szCs w:val="24"/>
        </w:rPr>
        <w:t>详见工程量清单。</w:t>
      </w:r>
    </w:p>
    <w:p>
      <w:pPr>
        <w:pStyle w:val="78"/>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78"/>
        <w:spacing w:line="360" w:lineRule="auto"/>
        <w:ind w:firstLine="0" w:firstLineChars="0"/>
        <w:rPr>
          <w:rFonts w:ascii="宋体" w:hAnsi="宋体" w:cs="宋体"/>
          <w:sz w:val="24"/>
          <w:szCs w:val="24"/>
        </w:rPr>
      </w:pPr>
      <w:r>
        <w:rPr>
          <w:rFonts w:hint="eastAsia" w:ascii="宋体" w:hAnsi="宋体" w:cs="宋体"/>
          <w:sz w:val="24"/>
          <w:szCs w:val="24"/>
        </w:rPr>
        <w:t>1、质保期：一年。</w:t>
      </w:r>
    </w:p>
    <w:p>
      <w:pPr>
        <w:pStyle w:val="78"/>
        <w:spacing w:line="360" w:lineRule="auto"/>
        <w:ind w:firstLine="0" w:firstLineChars="0"/>
        <w:rPr>
          <w:rFonts w:ascii="宋体" w:hAnsi="宋体" w:cs="宋体"/>
          <w:sz w:val="24"/>
          <w:szCs w:val="24"/>
        </w:rPr>
      </w:pPr>
      <w:r>
        <w:rPr>
          <w:rFonts w:hint="eastAsia" w:ascii="宋体" w:hAnsi="宋体" w:cs="宋体"/>
          <w:sz w:val="24"/>
          <w:szCs w:val="24"/>
        </w:rPr>
        <w:t>2、质保期内出现任何质量问题（人为破坏或自然灾害等不可抗力除外），由成交单位负责全免费（免全部工时费、材料费、管理费、财务费等等）更换或维修。</w:t>
      </w:r>
    </w:p>
    <w:p>
      <w:pPr>
        <w:pStyle w:val="78"/>
        <w:spacing w:line="360" w:lineRule="auto"/>
        <w:ind w:firstLine="0" w:firstLineChars="0"/>
        <w:rPr>
          <w:rFonts w:ascii="宋体" w:hAnsi="宋体" w:cs="宋体"/>
          <w:sz w:val="24"/>
          <w:szCs w:val="24"/>
        </w:rPr>
      </w:pPr>
      <w:r>
        <w:rPr>
          <w:rFonts w:hint="eastAsia" w:ascii="宋体" w:hAnsi="宋体" w:cs="宋体"/>
          <w:sz w:val="24"/>
          <w:szCs w:val="24"/>
        </w:rPr>
        <w:t>3、工程质量等级要求：</w:t>
      </w:r>
    </w:p>
    <w:p>
      <w:pPr>
        <w:pStyle w:val="78"/>
        <w:spacing w:line="360" w:lineRule="auto"/>
        <w:ind w:firstLine="0" w:firstLineChars="0"/>
        <w:rPr>
          <w:rFonts w:ascii="宋体" w:hAnsi="宋体" w:cs="宋体"/>
          <w:sz w:val="24"/>
          <w:szCs w:val="24"/>
        </w:rPr>
      </w:pPr>
      <w:r>
        <w:rPr>
          <w:rFonts w:hint="eastAsia" w:ascii="宋体" w:hAnsi="宋体" w:cs="宋体"/>
          <w:sz w:val="24"/>
          <w:szCs w:val="24"/>
        </w:rPr>
        <w:t>质量标准：符合《工程施工质量验收规范》要求验收合格</w:t>
      </w:r>
    </w:p>
    <w:p>
      <w:pPr>
        <w:pStyle w:val="78"/>
        <w:spacing w:line="360" w:lineRule="auto"/>
        <w:ind w:firstLine="0" w:firstLineChars="0"/>
        <w:rPr>
          <w:rFonts w:ascii="宋体" w:hAnsi="宋体" w:cs="宋体"/>
          <w:sz w:val="24"/>
          <w:szCs w:val="24"/>
        </w:rPr>
      </w:pPr>
      <w:r>
        <w:rPr>
          <w:rFonts w:hint="eastAsia" w:ascii="宋体" w:hAnsi="宋体" w:cs="宋体"/>
          <w:sz w:val="24"/>
          <w:szCs w:val="24"/>
        </w:rPr>
        <w:t>技术规范：本项目应严格按照现行最新的施工验收规范进行施工。</w:t>
      </w:r>
    </w:p>
    <w:p>
      <w:pPr>
        <w:pStyle w:val="78"/>
        <w:spacing w:line="360" w:lineRule="auto"/>
        <w:ind w:firstLine="0" w:firstLineChars="0"/>
        <w:rPr>
          <w:rFonts w:ascii="宋体" w:hAnsi="宋体" w:cs="宋体"/>
          <w:sz w:val="24"/>
          <w:szCs w:val="24"/>
        </w:rPr>
      </w:pPr>
      <w:r>
        <w:rPr>
          <w:rFonts w:hint="eastAsia" w:ascii="宋体" w:hAnsi="宋体" w:cs="宋体"/>
          <w:sz w:val="24"/>
          <w:szCs w:val="24"/>
        </w:rPr>
        <w:t>4、工期要求：</w:t>
      </w:r>
      <w:r>
        <w:rPr>
          <w:rFonts w:hint="eastAsia" w:ascii="宋体" w:hAnsi="宋体" w:cs="宋体"/>
          <w:sz w:val="24"/>
          <w:szCs w:val="24"/>
          <w:lang w:val="en-US" w:eastAsia="zh-CN"/>
        </w:rPr>
        <w:t>3</w:t>
      </w:r>
      <w:r>
        <w:rPr>
          <w:rFonts w:ascii="宋体" w:hAnsi="宋体" w:cs="宋体"/>
          <w:sz w:val="24"/>
          <w:szCs w:val="24"/>
        </w:rPr>
        <w:t>5</w:t>
      </w:r>
      <w:r>
        <w:rPr>
          <w:rFonts w:hint="eastAsia" w:ascii="宋体" w:hAnsi="宋体" w:cs="宋体"/>
          <w:sz w:val="24"/>
          <w:szCs w:val="24"/>
        </w:rPr>
        <w:t>天（具体配合设备改造进度）。</w:t>
      </w:r>
    </w:p>
    <w:p>
      <w:pPr>
        <w:pStyle w:val="78"/>
        <w:spacing w:line="360" w:lineRule="auto"/>
        <w:ind w:firstLine="0" w:firstLineChars="0"/>
        <w:rPr>
          <w:rFonts w:ascii="宋体" w:hAnsi="宋体" w:cs="宋体"/>
          <w:sz w:val="24"/>
          <w:szCs w:val="24"/>
        </w:rPr>
      </w:pPr>
      <w:r>
        <w:rPr>
          <w:rFonts w:hint="eastAsia" w:ascii="宋体" w:hAnsi="宋体" w:cs="宋体"/>
          <w:sz w:val="24"/>
          <w:szCs w:val="24"/>
        </w:rPr>
        <w:t>5、付款方式：按谈判邀请人与中标人签订的合同为准。</w:t>
      </w:r>
    </w:p>
    <w:p>
      <w:pPr>
        <w:pStyle w:val="78"/>
        <w:spacing w:line="360" w:lineRule="auto"/>
        <w:ind w:firstLine="0" w:firstLineChars="0"/>
        <w:rPr>
          <w:rFonts w:ascii="宋体" w:hAnsi="宋体" w:cs="宋体"/>
          <w:sz w:val="24"/>
          <w:szCs w:val="24"/>
        </w:rPr>
      </w:pPr>
      <w:r>
        <w:rPr>
          <w:rFonts w:hint="eastAsia" w:ascii="宋体" w:hAnsi="宋体" w:cs="宋体"/>
          <w:sz w:val="24"/>
          <w:szCs w:val="24"/>
        </w:rPr>
        <w:t>6、结算：</w:t>
      </w:r>
    </w:p>
    <w:p>
      <w:pPr>
        <w:pStyle w:val="78"/>
        <w:spacing w:line="360" w:lineRule="auto"/>
        <w:ind w:firstLine="0" w:firstLineChars="0"/>
        <w:rPr>
          <w:rFonts w:ascii="宋体" w:hAnsi="宋体" w:cs="宋体"/>
          <w:sz w:val="24"/>
          <w:szCs w:val="24"/>
        </w:rPr>
      </w:pPr>
      <w:r>
        <w:rPr>
          <w:rFonts w:hint="eastAsia" w:ascii="宋体" w:hAnsi="宋体" w:cs="宋体"/>
          <w:sz w:val="24"/>
          <w:szCs w:val="24"/>
        </w:rPr>
        <w:t>6.1.工程结算：工程竣工后双方应及时办理工程结算，成交供应商应积极配合，采购人在6个月内审核认可，未办理完结算不支付工程尾款，并不计算利息。工程竣工验收后，成交供应商应在30天内提交完整齐备的工程竣工资料和验收资料装整成册交采购人存档，并必须保证所有归档资料的真实性。</w:t>
      </w:r>
    </w:p>
    <w:p>
      <w:pPr>
        <w:pStyle w:val="78"/>
        <w:spacing w:line="360" w:lineRule="auto"/>
        <w:ind w:firstLine="0" w:firstLineChars="0"/>
        <w:rPr>
          <w:rFonts w:ascii="宋体" w:hAnsi="宋体" w:cs="宋体"/>
          <w:sz w:val="24"/>
          <w:szCs w:val="24"/>
        </w:rPr>
      </w:pPr>
      <w:r>
        <w:rPr>
          <w:rFonts w:hint="eastAsia" w:ascii="宋体" w:hAnsi="宋体" w:cs="宋体"/>
          <w:sz w:val="24"/>
          <w:szCs w:val="24"/>
        </w:rPr>
        <w:t>6.2.结算方式：本项目无预付款，结算方式详见合同条款。</w:t>
      </w:r>
    </w:p>
    <w:p>
      <w:pPr>
        <w:pStyle w:val="78"/>
        <w:spacing w:line="360" w:lineRule="auto"/>
        <w:ind w:firstLine="0" w:firstLineChars="0"/>
        <w:rPr>
          <w:rFonts w:ascii="宋体" w:hAnsi="宋体" w:cs="宋体"/>
          <w:sz w:val="24"/>
          <w:szCs w:val="24"/>
        </w:rPr>
      </w:pPr>
      <w:r>
        <w:rPr>
          <w:rFonts w:hint="eastAsia" w:ascii="宋体" w:hAnsi="宋体" w:cs="宋体"/>
          <w:sz w:val="24"/>
          <w:szCs w:val="24"/>
        </w:rPr>
        <w:t>7、验收标准和方法：</w:t>
      </w:r>
    </w:p>
    <w:p>
      <w:pPr>
        <w:pStyle w:val="78"/>
        <w:spacing w:line="360" w:lineRule="auto"/>
        <w:ind w:firstLine="0" w:firstLineChars="0"/>
        <w:rPr>
          <w:rFonts w:ascii="宋体" w:hAnsi="宋体" w:cs="宋体"/>
          <w:sz w:val="24"/>
          <w:szCs w:val="24"/>
        </w:rPr>
      </w:pPr>
      <w:r>
        <w:rPr>
          <w:rFonts w:hint="eastAsia" w:ascii="宋体" w:hAnsi="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p>
      <w:pPr>
        <w:pStyle w:val="78"/>
        <w:spacing w:line="360" w:lineRule="auto"/>
        <w:ind w:firstLine="0" w:firstLineChars="0"/>
        <w:rPr>
          <w:rFonts w:ascii="宋体" w:hAnsi="宋体" w:cs="宋体"/>
          <w:sz w:val="24"/>
          <w:szCs w:val="24"/>
        </w:rPr>
      </w:pPr>
      <w:r>
        <w:rPr>
          <w:rFonts w:hint="eastAsia" w:ascii="宋体" w:hAnsi="宋体" w:cs="宋体"/>
          <w:sz w:val="24"/>
          <w:szCs w:val="24"/>
        </w:rPr>
        <w:t>四、谈判报价说明</w:t>
      </w:r>
    </w:p>
    <w:p>
      <w:pPr>
        <w:pStyle w:val="78"/>
        <w:spacing w:line="360" w:lineRule="auto"/>
        <w:ind w:firstLine="0" w:firstLineChars="0"/>
        <w:rPr>
          <w:rFonts w:hint="eastAsia" w:ascii="宋体" w:hAnsi="宋体" w:cs="宋体"/>
          <w:sz w:val="24"/>
          <w:szCs w:val="24"/>
        </w:rPr>
      </w:pPr>
      <w:r>
        <w:rPr>
          <w:rFonts w:hint="eastAsia" w:ascii="宋体" w:hAnsi="宋体" w:cs="宋体"/>
          <w:sz w:val="24"/>
          <w:szCs w:val="24"/>
        </w:rPr>
        <w:t>1、本工程的实施范围即是谈判报价范围。本工程不设标底，但设有上限值(即本项目谈判邀请预算)，若供应商的报价高于谈判邀请人公布的上限值时，该谈判将被拒绝，视为不合格供应商。</w:t>
      </w:r>
    </w:p>
    <w:p>
      <w:pPr>
        <w:pStyle w:val="78"/>
        <w:spacing w:line="360" w:lineRule="auto"/>
        <w:ind w:firstLine="0" w:firstLineChars="0"/>
        <w:rPr>
          <w:rFonts w:ascii="宋体" w:hAnsi="宋体" w:cs="宋体"/>
          <w:sz w:val="24"/>
          <w:szCs w:val="24"/>
        </w:rPr>
      </w:pPr>
      <w:r>
        <w:rPr>
          <w:rFonts w:hint="eastAsia" w:ascii="宋体" w:hAnsi="宋体" w:cs="宋体"/>
          <w:sz w:val="24"/>
          <w:szCs w:val="24"/>
        </w:rPr>
        <w:t>2、主要材料参照市场行情和本企业技术、经济、管理等综合实力，在保证工期、质量的前提下，以保本微利为原则自主报价，但不能低于企业成本价。</w:t>
      </w:r>
    </w:p>
    <w:p>
      <w:pPr>
        <w:pStyle w:val="78"/>
        <w:spacing w:line="360" w:lineRule="auto"/>
        <w:ind w:firstLine="0" w:firstLineChars="0"/>
        <w:rPr>
          <w:rFonts w:ascii="宋体" w:hAnsi="宋体" w:cs="宋体"/>
          <w:sz w:val="24"/>
          <w:szCs w:val="24"/>
        </w:rPr>
      </w:pPr>
      <w:r>
        <w:rPr>
          <w:rFonts w:hint="eastAsia" w:ascii="宋体" w:hAnsi="宋体" w:cs="宋体"/>
          <w:sz w:val="24"/>
          <w:szCs w:val="24"/>
        </w:rPr>
        <w:t>3、供应商的谈判报价应是完成工程范围及工期的全部，不得以任何理由予以重复。</w:t>
      </w:r>
    </w:p>
    <w:p>
      <w:pPr>
        <w:pStyle w:val="78"/>
        <w:spacing w:line="360" w:lineRule="auto"/>
        <w:ind w:firstLine="0" w:firstLineChars="0"/>
        <w:rPr>
          <w:rFonts w:ascii="宋体" w:hAnsi="宋体" w:cs="宋体"/>
          <w:sz w:val="24"/>
          <w:szCs w:val="24"/>
        </w:rPr>
      </w:pPr>
      <w:r>
        <w:rPr>
          <w:rFonts w:hint="eastAsia" w:ascii="宋体" w:hAnsi="宋体" w:cs="宋体"/>
          <w:sz w:val="24"/>
          <w:szCs w:val="24"/>
        </w:rPr>
        <w:t xml:space="preserve">工程用材料必须符合设计要求、国家现行材料技术规范和标准以及采购人对有关材料的品牌要求，且应有产品合格证、出厂证明书、合法质监部门检验合格证，并经采购人现场代表确认合格后，方可用于本工程上。 </w:t>
      </w:r>
    </w:p>
    <w:bookmarkEnd w:id="20"/>
    <w:bookmarkEnd w:id="21"/>
    <w:bookmarkEnd w:id="22"/>
    <w:bookmarkEnd w:id="23"/>
    <w:bookmarkEnd w:id="24"/>
    <w:p>
      <w:pPr>
        <w:pStyle w:val="78"/>
        <w:spacing w:line="360" w:lineRule="auto"/>
        <w:ind w:firstLine="480"/>
        <w:rPr>
          <w:rFonts w:ascii="宋体" w:hAnsi="宋体" w:cs="宋体"/>
          <w:sz w:val="24"/>
          <w:szCs w:val="24"/>
        </w:rPr>
      </w:pPr>
    </w:p>
    <w:p>
      <w:pPr>
        <w:pStyle w:val="7"/>
        <w:spacing w:line="560" w:lineRule="exact"/>
        <w:jc w:val="center"/>
        <w:rPr>
          <w:rFonts w:ascii="宋体" w:hAnsi="宋体" w:cs="宋体"/>
          <w:sz w:val="32"/>
          <w:szCs w:val="32"/>
        </w:rPr>
      </w:pPr>
      <w:r>
        <w:rPr>
          <w:rFonts w:hint="eastAsia" w:ascii="宋体" w:hAnsi="宋体" w:cs="宋体"/>
          <w:sz w:val="32"/>
          <w:szCs w:val="32"/>
        </w:rPr>
        <w:t>第四章  合同条款及格式</w:t>
      </w:r>
    </w:p>
    <w:p>
      <w:pPr>
        <w:pStyle w:val="25"/>
        <w:widowControl/>
        <w:snapToGrid w:val="0"/>
        <w:spacing w:line="360" w:lineRule="auto"/>
        <w:ind w:firstLine="480" w:firstLineChars="200"/>
        <w:rPr>
          <w:sz w:val="24"/>
          <w:szCs w:val="24"/>
        </w:rPr>
      </w:pPr>
      <w:r>
        <w:rPr>
          <w:rFonts w:hint="eastAsia"/>
          <w:sz w:val="24"/>
          <w:szCs w:val="24"/>
        </w:rPr>
        <w:t>依照《中华人民共和国民法典》、《中华人民共和国建筑法》、及其他有关法律、行政法规，遵循平等、自愿、公平和诚实信用的原则，双方就</w:t>
      </w:r>
      <w:r>
        <w:rPr>
          <w:rFonts w:hint="eastAsia"/>
          <w:sz w:val="24"/>
          <w:szCs w:val="24"/>
          <w:lang w:eastAsia="zh-CN"/>
        </w:rPr>
        <w:t>湖南新五丰股份有限公司望城桥驿泉新母猪场隔离点装修改造及新建会议室工程（第二次）</w:t>
      </w:r>
      <w:r>
        <w:rPr>
          <w:rFonts w:hint="eastAsia"/>
          <w:sz w:val="24"/>
          <w:szCs w:val="24"/>
          <w:u w:val="single"/>
        </w:rPr>
        <w:t xml:space="preserve"> </w:t>
      </w:r>
      <w:r>
        <w:rPr>
          <w:rFonts w:hint="eastAsia"/>
          <w:sz w:val="24"/>
          <w:szCs w:val="24"/>
        </w:rPr>
        <w:t>事项协商一致，订立本合同。</w:t>
      </w:r>
    </w:p>
    <w:p>
      <w:pPr>
        <w:widowControl/>
        <w:snapToGrid w:val="0"/>
        <w:spacing w:line="360" w:lineRule="auto"/>
        <w:rPr>
          <w:rFonts w:ascii="宋体" w:hAnsi="宋体" w:cs="宋体"/>
          <w:b/>
          <w:bCs/>
          <w:sz w:val="24"/>
          <w:szCs w:val="24"/>
        </w:rPr>
      </w:pPr>
      <w:r>
        <w:rPr>
          <w:rFonts w:hint="eastAsia" w:ascii="宋体" w:hAnsi="宋体" w:cs="宋体"/>
          <w:b/>
          <w:bCs/>
          <w:sz w:val="24"/>
          <w:szCs w:val="24"/>
        </w:rPr>
        <w:t>一、合同双方</w:t>
      </w:r>
    </w:p>
    <w:p>
      <w:pPr>
        <w:spacing w:line="360" w:lineRule="auto"/>
        <w:ind w:firstLine="480" w:firstLineChars="200"/>
        <w:rPr>
          <w:rFonts w:hint="default" w:ascii="宋体" w:hAnsi="宋体" w:eastAsia="宋体" w:cs="宋体"/>
          <w:sz w:val="24"/>
          <w:szCs w:val="24"/>
          <w:u w:val="single"/>
          <w:lang w:val="en-US" w:eastAsia="zh-CN"/>
        </w:rPr>
      </w:pPr>
      <w:r>
        <w:rPr>
          <w:rFonts w:hint="eastAsia" w:ascii="宋体" w:hAnsi="宋体" w:cs="宋体"/>
          <w:sz w:val="24"/>
          <w:szCs w:val="24"/>
        </w:rPr>
        <w:t>甲方：</w:t>
      </w:r>
      <w:r>
        <w:rPr>
          <w:rFonts w:hint="eastAsia" w:ascii="宋体" w:hAnsi="宋体" w:cs="宋体"/>
          <w:sz w:val="24"/>
          <w:szCs w:val="24"/>
          <w:u w:val="single"/>
        </w:rPr>
        <w:t>湖南新五丰股份有限公司</w:t>
      </w:r>
      <w:r>
        <w:rPr>
          <w:rFonts w:hint="eastAsia" w:ascii="宋体" w:hAnsi="宋体" w:cs="宋体"/>
          <w:sz w:val="24"/>
          <w:szCs w:val="24"/>
          <w:u w:val="single"/>
          <w:lang w:val="en-US" w:eastAsia="zh-CN"/>
        </w:rPr>
        <w:t>衡阳分公司</w:t>
      </w:r>
    </w:p>
    <w:p>
      <w:pPr>
        <w:pStyle w:val="25"/>
        <w:widowControl/>
        <w:snapToGrid w:val="0"/>
        <w:spacing w:line="360" w:lineRule="auto"/>
        <w:ind w:firstLine="480" w:firstLineChars="200"/>
        <w:rPr>
          <w:sz w:val="24"/>
          <w:szCs w:val="24"/>
        </w:rPr>
      </w:pPr>
      <w:r>
        <w:rPr>
          <w:rFonts w:hint="eastAsia"/>
          <w:sz w:val="24"/>
          <w:szCs w:val="24"/>
        </w:rPr>
        <w:t>乙方：</w:t>
      </w:r>
      <w:r>
        <w:rPr>
          <w:rFonts w:hint="eastAsia"/>
          <w:sz w:val="24"/>
          <w:szCs w:val="24"/>
          <w:u w:val="single"/>
        </w:rPr>
        <w:t xml:space="preserve">                                    </w:t>
      </w:r>
      <w:r>
        <w:rPr>
          <w:rFonts w:hint="eastAsia"/>
          <w:sz w:val="24"/>
          <w:szCs w:val="24"/>
        </w:rPr>
        <w:t xml:space="preserve">                          </w:t>
      </w:r>
    </w:p>
    <w:p>
      <w:pPr>
        <w:widowControl/>
        <w:snapToGrid w:val="0"/>
        <w:spacing w:line="360" w:lineRule="auto"/>
        <w:rPr>
          <w:rFonts w:ascii="宋体" w:hAnsi="宋体" w:cs="宋体"/>
          <w:sz w:val="24"/>
          <w:szCs w:val="24"/>
        </w:rPr>
      </w:pPr>
      <w:r>
        <w:rPr>
          <w:rFonts w:hint="eastAsia" w:ascii="宋体" w:hAnsi="宋体" w:cs="宋体"/>
          <w:b/>
          <w:bCs/>
          <w:sz w:val="24"/>
          <w:szCs w:val="24"/>
        </w:rPr>
        <w:t>二、工程承包方式、范围、合同价款及施工工期</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1．承包方式：包设计、包工包料、包质量、包工期、包安全文明施工、包验收。</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2．工程承包范围：</w:t>
      </w:r>
      <w:r>
        <w:rPr>
          <w:rFonts w:hint="eastAsia" w:ascii="宋体" w:hAnsi="宋体" w:cs="宋体"/>
          <w:b/>
          <w:bCs/>
          <w:sz w:val="24"/>
          <w:szCs w:val="24"/>
          <w:lang w:eastAsia="zh-CN"/>
        </w:rPr>
        <w:t>湖南新五丰股份有限公司望城桥驿泉新母猪场隔离点装修改造及新建会议室工程（第二次）</w:t>
      </w:r>
      <w:r>
        <w:rPr>
          <w:rFonts w:hint="eastAsia" w:ascii="宋体" w:hAnsi="宋体" w:cs="宋体"/>
          <w:sz w:val="24"/>
          <w:szCs w:val="24"/>
        </w:rPr>
        <w:t>，详见工程量清单。</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3．合同总价：</w:t>
      </w:r>
    </w:p>
    <w:p>
      <w:pPr>
        <w:widowControl/>
        <w:spacing w:line="360" w:lineRule="auto"/>
        <w:ind w:firstLine="480" w:firstLineChars="200"/>
        <w:rPr>
          <w:rFonts w:ascii="宋体" w:hAnsi="宋体" w:cs="宋体"/>
          <w:sz w:val="24"/>
          <w:szCs w:val="24"/>
          <w:u w:val="single"/>
        </w:rPr>
      </w:pPr>
      <w:r>
        <w:rPr>
          <w:rFonts w:hint="eastAsia" w:ascii="宋体" w:hAnsi="宋体" w:cs="宋体"/>
          <w:sz w:val="24"/>
          <w:szCs w:val="24"/>
        </w:rPr>
        <w:t>工程承包范围内的合同总价为：</w:t>
      </w:r>
      <w:r>
        <w:rPr>
          <w:rFonts w:hint="eastAsia" w:ascii="宋体" w:hAnsi="宋体" w:cs="宋体"/>
          <w:sz w:val="24"/>
          <w:szCs w:val="24"/>
          <w:u w:val="single"/>
        </w:rPr>
        <w:t xml:space="preserve">    </w:t>
      </w:r>
      <w:r>
        <w:rPr>
          <w:rFonts w:hint="eastAsia" w:ascii="宋体" w:hAnsi="宋体" w:cs="宋体"/>
          <w:color w:val="FF0000"/>
          <w:sz w:val="24"/>
          <w:szCs w:val="24"/>
          <w:u w:val="single"/>
        </w:rPr>
        <w:t xml:space="preserve">  </w:t>
      </w:r>
      <w:r>
        <w:rPr>
          <w:rFonts w:hint="eastAsia" w:ascii="宋体" w:hAnsi="宋体" w:cs="宋体"/>
          <w:sz w:val="24"/>
          <w:szCs w:val="24"/>
          <w:u w:val="single"/>
        </w:rPr>
        <w:t xml:space="preserve">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合同总价包括完成本工程承包范围内所需的一切费用。如合同履行过程中无设计变更，该总价不予调整。</w:t>
      </w:r>
    </w:p>
    <w:p>
      <w:pPr>
        <w:widowControl/>
        <w:numPr>
          <w:ilvl w:val="0"/>
          <w:numId w:val="2"/>
        </w:numPr>
        <w:snapToGrid w:val="0"/>
        <w:spacing w:line="360" w:lineRule="auto"/>
        <w:rPr>
          <w:rFonts w:ascii="宋体" w:hAnsi="宋体" w:cs="宋体"/>
          <w:sz w:val="24"/>
          <w:szCs w:val="24"/>
        </w:rPr>
      </w:pPr>
      <w:r>
        <w:rPr>
          <w:rFonts w:hint="eastAsia" w:ascii="宋体" w:hAnsi="宋体" w:cs="宋体"/>
          <w:sz w:val="24"/>
          <w:szCs w:val="24"/>
        </w:rPr>
        <w:t>总工期为</w:t>
      </w:r>
      <w:r>
        <w:rPr>
          <w:rFonts w:hint="eastAsia" w:ascii="宋体" w:hAnsi="宋体" w:cs="宋体"/>
          <w:sz w:val="24"/>
          <w:szCs w:val="24"/>
          <w:lang w:val="en-US" w:eastAsia="zh-CN"/>
        </w:rPr>
        <w:t>3</w:t>
      </w:r>
      <w:r>
        <w:rPr>
          <w:rFonts w:hint="eastAsia" w:ascii="宋体" w:hAnsi="宋体" w:cs="宋体"/>
          <w:sz w:val="24"/>
          <w:szCs w:val="24"/>
        </w:rPr>
        <w:t>5天日历工期。</w:t>
      </w:r>
    </w:p>
    <w:p>
      <w:pPr>
        <w:widowControl/>
        <w:numPr>
          <w:ilvl w:val="0"/>
          <w:numId w:val="3"/>
        </w:numPr>
        <w:snapToGrid w:val="0"/>
        <w:spacing w:line="360" w:lineRule="auto"/>
        <w:ind w:firstLine="480" w:firstLineChars="200"/>
        <w:rPr>
          <w:rFonts w:ascii="宋体" w:hAnsi="宋体" w:cs="宋体"/>
          <w:sz w:val="24"/>
          <w:szCs w:val="24"/>
        </w:rPr>
      </w:pPr>
      <w:r>
        <w:rPr>
          <w:rFonts w:hint="eastAsia" w:ascii="宋体" w:hAnsi="宋体" w:cs="宋体"/>
          <w:sz w:val="24"/>
          <w:szCs w:val="24"/>
        </w:rPr>
        <w:t>开工日期：202</w:t>
      </w:r>
      <w:r>
        <w:rPr>
          <w:rFonts w:hint="eastAsia" w:ascii="宋体" w:hAnsi="宋体" w:cs="宋体"/>
          <w:sz w:val="24"/>
          <w:szCs w:val="24"/>
          <w:lang w:val="en-US" w:eastAsia="zh-CN"/>
        </w:rPr>
        <w:t>3</w:t>
      </w:r>
      <w:r>
        <w:rPr>
          <w:rFonts w:hint="eastAsia" w:ascii="宋体" w:hAnsi="宋体" w:cs="宋体"/>
          <w:sz w:val="24"/>
          <w:szCs w:val="24"/>
        </w:rPr>
        <w:t>年   月</w:t>
      </w:r>
      <w:r>
        <w:rPr>
          <w:rFonts w:hint="eastAsia" w:ascii="宋体" w:hAnsi="宋体" w:cs="宋体"/>
          <w:color w:val="FF0000"/>
          <w:sz w:val="24"/>
          <w:szCs w:val="24"/>
        </w:rPr>
        <w:t xml:space="preserve"> </w:t>
      </w:r>
      <w:r>
        <w:rPr>
          <w:rFonts w:hint="eastAsia" w:ascii="宋体" w:hAnsi="宋体" w:cs="宋体"/>
          <w:sz w:val="24"/>
          <w:szCs w:val="24"/>
        </w:rPr>
        <w:t xml:space="preserve"> 日     竣工日期：202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color w:val="FF0000"/>
          <w:sz w:val="24"/>
          <w:szCs w:val="24"/>
        </w:rPr>
        <w:t xml:space="preserve"> </w:t>
      </w:r>
      <w:r>
        <w:rPr>
          <w:rFonts w:hint="eastAsia" w:ascii="宋体" w:hAnsi="宋体" w:cs="宋体"/>
          <w:sz w:val="24"/>
          <w:szCs w:val="24"/>
        </w:rPr>
        <w:t xml:space="preserve"> 月</w:t>
      </w:r>
      <w:r>
        <w:rPr>
          <w:rFonts w:hint="eastAsia" w:ascii="宋体" w:hAnsi="宋体" w:cs="宋体"/>
          <w:color w:val="FF0000"/>
          <w:sz w:val="24"/>
          <w:szCs w:val="24"/>
        </w:rPr>
        <w:t xml:space="preserve">   </w:t>
      </w:r>
      <w:r>
        <w:rPr>
          <w:rFonts w:hint="eastAsia" w:ascii="宋体" w:hAnsi="宋体" w:cs="宋体"/>
          <w:sz w:val="24"/>
          <w:szCs w:val="24"/>
        </w:rPr>
        <w:t>日</w:t>
      </w:r>
    </w:p>
    <w:p>
      <w:pPr>
        <w:widowControl/>
        <w:snapToGrid w:val="0"/>
        <w:spacing w:line="360" w:lineRule="auto"/>
        <w:rPr>
          <w:rFonts w:ascii="宋体" w:hAnsi="宋体" w:cs="宋体"/>
          <w:b/>
          <w:bCs/>
          <w:sz w:val="24"/>
          <w:szCs w:val="24"/>
        </w:rPr>
      </w:pPr>
      <w:r>
        <w:rPr>
          <w:rFonts w:hint="eastAsia" w:ascii="宋体" w:hAnsi="宋体" w:cs="宋体"/>
          <w:b/>
          <w:bCs/>
          <w:sz w:val="24"/>
          <w:szCs w:val="24"/>
        </w:rPr>
        <w:t>三、工程管理</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1．在合同生效后三日内，乙方应成立本工程的项目部，项目部名单须和谈判文件中名单一致；未经甲方同意，不得更换项目经理及主要技术人员。</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2．项目经理及主要施工管理人员未经甲方同意不可更换，并要求到岗率100％，并不得同时管理其它工程 。如有违反此条规定，将处以最低不少于1000.00元。</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3．甲乙双方认可的工程量、说明和有关资料，作为施工的有效依据，不得擅自修改。</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4．乙方应做到文明施工，保证施工场地整洁，施工垃圾应清运出施工场区或委托物业公司清运（需向其缴纳费用）。</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施工过程中，乙方应对本工程成品保护负责，在未验收交付前成品保护工作由乙方负责。乙方必须严格保护建筑物结构及相应管线和设备，严禁在建筑结构上乱开乱挖。乙方不得损坏其它设施设备，并不得擅自使用未经甲方同意的设备设施，否则由此造成的损失，将在工程决算中予以扣除。如遇必须拆除的，且谈判邀请工程量清单无此项工程量，甲方须按实际情况进行处理，并增加相应的拆除及恢复工程量。</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6．本工程材料采购必须符合乙方在谈判中提供的材料样本，在采购材料前必须经过甲方的确认，否则由此造成的损失由乙方负责。</w:t>
      </w:r>
    </w:p>
    <w:p>
      <w:pPr>
        <w:widowControl/>
        <w:tabs>
          <w:tab w:val="left" w:pos="4830"/>
        </w:tabs>
        <w:snapToGrid w:val="0"/>
        <w:spacing w:line="360" w:lineRule="auto"/>
        <w:ind w:firstLine="480" w:firstLineChars="200"/>
        <w:rPr>
          <w:rFonts w:ascii="宋体" w:hAnsi="宋体" w:cs="宋体"/>
          <w:sz w:val="24"/>
          <w:szCs w:val="24"/>
        </w:rPr>
      </w:pPr>
      <w:r>
        <w:rPr>
          <w:rFonts w:hint="eastAsia" w:ascii="宋体" w:hAnsi="宋体" w:cs="宋体"/>
          <w:sz w:val="24"/>
          <w:szCs w:val="24"/>
        </w:rPr>
        <w:t>7．乙方施工期间应做到规范、文明施工，及时按验收规范要求健全技术、质量、安全文明资料。</w:t>
      </w:r>
    </w:p>
    <w:p>
      <w:pPr>
        <w:widowControl/>
        <w:snapToGrid w:val="0"/>
        <w:spacing w:line="360" w:lineRule="auto"/>
        <w:rPr>
          <w:rFonts w:ascii="宋体" w:hAnsi="宋体" w:cs="宋体"/>
          <w:b/>
          <w:bCs/>
          <w:sz w:val="24"/>
          <w:szCs w:val="24"/>
        </w:rPr>
      </w:pPr>
      <w:r>
        <w:rPr>
          <w:rFonts w:hint="eastAsia" w:ascii="宋体" w:hAnsi="宋体" w:cs="宋体"/>
          <w:b/>
          <w:bCs/>
          <w:sz w:val="24"/>
          <w:szCs w:val="24"/>
        </w:rPr>
        <w:t>四、工程质量及技术要求</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修建工程中的各项内容必须按照设计、现行的施工行业标准、国家标准与规范进行。</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验收除按国家和省市验收规范及有关规定和标准执行外，并根据认定的样板材质及有关会议确认的文件进行验收。</w:t>
      </w:r>
    </w:p>
    <w:p>
      <w:pPr>
        <w:widowControl/>
        <w:numPr>
          <w:ilvl w:val="0"/>
          <w:numId w:val="4"/>
        </w:numPr>
        <w:snapToGrid w:val="0"/>
        <w:spacing w:line="360" w:lineRule="auto"/>
        <w:ind w:left="0" w:firstLine="539"/>
        <w:rPr>
          <w:rFonts w:ascii="宋体" w:hAnsi="宋体" w:cs="宋体"/>
          <w:sz w:val="24"/>
          <w:szCs w:val="24"/>
        </w:rPr>
      </w:pPr>
      <w:r>
        <w:rPr>
          <w:rFonts w:hint="eastAsia" w:ascii="宋体" w:hAnsi="宋体" w:cs="宋体"/>
          <w:sz w:val="24"/>
          <w:szCs w:val="24"/>
        </w:rPr>
        <w:t>乙方采购的材料必须符合国家相关规定，并提供产品合格证、检验（试验）报告，且应与谈判时上报甲方的封样一致。否则，不得在本工程使用。暂定材料需经甲方认可后方能采购。</w:t>
      </w:r>
    </w:p>
    <w:p>
      <w:pPr>
        <w:widowControl/>
        <w:snapToGrid w:val="0"/>
        <w:spacing w:line="360" w:lineRule="auto"/>
        <w:rPr>
          <w:rFonts w:ascii="宋体" w:hAnsi="宋体" w:cs="宋体"/>
          <w:b/>
          <w:bCs/>
          <w:sz w:val="24"/>
          <w:szCs w:val="24"/>
        </w:rPr>
      </w:pPr>
      <w:r>
        <w:rPr>
          <w:rFonts w:hint="eastAsia" w:ascii="宋体" w:hAnsi="宋体" w:cs="宋体"/>
          <w:b/>
          <w:bCs/>
          <w:sz w:val="24"/>
          <w:szCs w:val="24"/>
        </w:rPr>
        <w:t>五、图纸及可能发生的变更</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1．工程竣工图：本工程竣工后7日内，乙方应向甲方提供贰份竣工资料及叁份竣工图。该部分费用包含在总价中。</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2．施工过程中涉及的设计修改任务由乙方完成，但需经甲方确认才能作为变更依据。设计修改费用已包含在总价中。</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3．乙方在施工中提出的合理化建议涉及到对设计或施工组织设计的更改及对材料、设备的换用，须经甲方同意。未经同意擅自更改或换用时，乙方承担由此发生的全部费用，并赔偿甲方的有关损失，延误的工期不予顺延。</w:t>
      </w:r>
    </w:p>
    <w:p>
      <w:pPr>
        <w:widowControl/>
        <w:snapToGrid w:val="0"/>
        <w:spacing w:line="360" w:lineRule="auto"/>
        <w:rPr>
          <w:rFonts w:ascii="宋体" w:hAnsi="宋体" w:cs="宋体"/>
          <w:b/>
          <w:bCs/>
          <w:sz w:val="24"/>
          <w:szCs w:val="24"/>
        </w:rPr>
      </w:pPr>
      <w:r>
        <w:rPr>
          <w:rFonts w:hint="eastAsia" w:ascii="宋体" w:hAnsi="宋体" w:cs="宋体"/>
          <w:b/>
          <w:bCs/>
          <w:sz w:val="24"/>
          <w:szCs w:val="24"/>
        </w:rPr>
        <w:t>六、工期及验收</w:t>
      </w:r>
    </w:p>
    <w:p>
      <w:pPr>
        <w:widowControl/>
        <w:snapToGrid w:val="0"/>
        <w:spacing w:line="360" w:lineRule="auto"/>
        <w:ind w:firstLine="600" w:firstLineChars="250"/>
        <w:rPr>
          <w:rFonts w:ascii="宋体" w:hAnsi="宋体" w:cs="宋体"/>
          <w:b/>
          <w:bCs/>
          <w:sz w:val="24"/>
          <w:szCs w:val="24"/>
        </w:rPr>
      </w:pPr>
      <w:r>
        <w:rPr>
          <w:rFonts w:hint="eastAsia" w:ascii="宋体" w:hAnsi="宋体" w:cs="宋体"/>
          <w:sz w:val="24"/>
          <w:szCs w:val="24"/>
        </w:rPr>
        <w:t>1. 工程总工期应按照合同规定执行，每延误一天，罚款人民币</w:t>
      </w:r>
      <w:r>
        <w:rPr>
          <w:rFonts w:hint="eastAsia" w:ascii="宋体" w:hAnsi="宋体" w:cs="宋体"/>
          <w:b/>
          <w:bCs/>
          <w:sz w:val="24"/>
          <w:szCs w:val="24"/>
        </w:rPr>
        <w:t>贰仟元</w:t>
      </w:r>
      <w:r>
        <w:rPr>
          <w:rFonts w:hint="eastAsia" w:ascii="宋体" w:hAnsi="宋体" w:cs="宋体"/>
          <w:sz w:val="24"/>
          <w:szCs w:val="24"/>
        </w:rPr>
        <w:t xml:space="preserve">整。工程验收必须达到合格标准。如达不到合格标准必须返工重做直至达到标准，由此产生的一切损失由乙方单位负责。 </w:t>
      </w:r>
    </w:p>
    <w:p>
      <w:pPr>
        <w:widowControl/>
        <w:snapToGrid w:val="0"/>
        <w:spacing w:line="360" w:lineRule="auto"/>
        <w:rPr>
          <w:rFonts w:ascii="宋体" w:hAnsi="宋体" w:cs="宋体"/>
          <w:b/>
          <w:bCs/>
          <w:sz w:val="24"/>
          <w:szCs w:val="24"/>
        </w:rPr>
      </w:pPr>
      <w:r>
        <w:rPr>
          <w:rFonts w:hint="eastAsia" w:ascii="宋体" w:hAnsi="宋体" w:cs="宋体"/>
          <w:b/>
          <w:bCs/>
          <w:sz w:val="24"/>
          <w:szCs w:val="24"/>
        </w:rPr>
        <w:t>七、保修要求</w:t>
      </w:r>
    </w:p>
    <w:p>
      <w:pPr>
        <w:widowControl/>
        <w:autoSpaceDE w:val="0"/>
        <w:autoSpaceDN w:val="0"/>
        <w:adjustRightInd w:val="0"/>
        <w:snapToGrid w:val="0"/>
        <w:spacing w:line="360" w:lineRule="auto"/>
        <w:ind w:left="1" w:firstLine="540" w:firstLineChars="225"/>
        <w:jc w:val="left"/>
        <w:rPr>
          <w:rFonts w:ascii="宋体" w:hAnsi="宋体" w:cs="宋体"/>
          <w:sz w:val="24"/>
          <w:szCs w:val="24"/>
        </w:rPr>
      </w:pPr>
      <w:r>
        <w:rPr>
          <w:rFonts w:hint="eastAsia" w:ascii="宋体" w:hAnsi="宋体" w:cs="宋体"/>
          <w:sz w:val="24"/>
          <w:szCs w:val="24"/>
        </w:rPr>
        <w:t>1．工程质量经竣工验收达到合格标准后，</w:t>
      </w:r>
      <w:r>
        <w:rPr>
          <w:rFonts w:hint="eastAsia" w:ascii="宋体" w:hAnsi="宋体" w:cs="宋体"/>
          <w:sz w:val="24"/>
          <w:szCs w:val="24"/>
          <w:u w:val="single"/>
        </w:rPr>
        <w:t>一年</w:t>
      </w:r>
      <w:r>
        <w:rPr>
          <w:rFonts w:hint="eastAsia" w:ascii="宋体" w:hAnsi="宋体" w:cs="宋体"/>
          <w:sz w:val="24"/>
          <w:szCs w:val="24"/>
        </w:rPr>
        <w:t>内负责免费保修。保修期从工程竣工验收合格之日起开始计算。</w:t>
      </w:r>
    </w:p>
    <w:p>
      <w:pPr>
        <w:widowControl/>
        <w:autoSpaceDE w:val="0"/>
        <w:autoSpaceDN w:val="0"/>
        <w:adjustRightInd w:val="0"/>
        <w:snapToGrid w:val="0"/>
        <w:spacing w:line="360" w:lineRule="auto"/>
        <w:ind w:firstLine="540" w:firstLineChars="225"/>
        <w:jc w:val="left"/>
        <w:rPr>
          <w:rFonts w:ascii="宋体" w:hAnsi="宋体" w:cs="宋体"/>
          <w:sz w:val="24"/>
          <w:szCs w:val="24"/>
        </w:rPr>
      </w:pPr>
      <w:r>
        <w:rPr>
          <w:rFonts w:hint="eastAsia" w:ascii="宋体" w:hAnsi="宋体" w:cs="宋体"/>
          <w:sz w:val="24"/>
          <w:szCs w:val="24"/>
        </w:rPr>
        <w:t>2．保修期内，乙方应在接到甲方通知后三天内到场保修，且应保证维修质量，不得出现针对同一问题重复维修的情况。否则，甲方将另派人员修理，修理费从保修金中按实扣支。</w:t>
      </w:r>
    </w:p>
    <w:p>
      <w:pPr>
        <w:widowControl/>
        <w:snapToGrid w:val="0"/>
        <w:spacing w:line="360" w:lineRule="auto"/>
        <w:rPr>
          <w:rFonts w:ascii="宋体" w:hAnsi="宋体" w:cs="宋体"/>
          <w:b/>
          <w:bCs/>
          <w:sz w:val="24"/>
          <w:szCs w:val="24"/>
        </w:rPr>
      </w:pPr>
      <w:r>
        <w:rPr>
          <w:rFonts w:hint="eastAsia" w:ascii="宋体" w:hAnsi="宋体" w:cs="宋体"/>
          <w:b/>
          <w:bCs/>
          <w:sz w:val="24"/>
          <w:szCs w:val="24"/>
        </w:rPr>
        <w:t>八、安全防护</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乙方应对进场施工人员进行安全、质量和文明施工教育，制定安全、文明规章制度和有效的安全防护措施。由于乙方自身原因造成的安全事故，由乙方承担责任和一切费用。</w:t>
      </w:r>
    </w:p>
    <w:p>
      <w:pPr>
        <w:widowControl/>
        <w:snapToGrid w:val="0"/>
        <w:spacing w:line="360" w:lineRule="auto"/>
        <w:rPr>
          <w:rFonts w:ascii="宋体" w:hAnsi="宋体" w:cs="宋体"/>
          <w:b/>
          <w:bCs/>
          <w:sz w:val="24"/>
          <w:szCs w:val="24"/>
        </w:rPr>
      </w:pPr>
      <w:r>
        <w:rPr>
          <w:rFonts w:hint="eastAsia" w:ascii="宋体" w:hAnsi="宋体" w:cs="宋体"/>
          <w:b/>
          <w:bCs/>
          <w:sz w:val="24"/>
          <w:szCs w:val="24"/>
        </w:rPr>
        <w:t>九、双方职责</w:t>
      </w:r>
    </w:p>
    <w:p>
      <w:pPr>
        <w:widowControl/>
        <w:snapToGrid w:val="0"/>
        <w:spacing w:line="360" w:lineRule="auto"/>
        <w:rPr>
          <w:rFonts w:ascii="宋体" w:hAnsi="宋体" w:cs="宋体"/>
          <w:b/>
          <w:bCs/>
          <w:sz w:val="24"/>
          <w:szCs w:val="24"/>
        </w:rPr>
      </w:pPr>
      <w:r>
        <w:rPr>
          <w:rFonts w:hint="eastAsia" w:ascii="宋体" w:hAnsi="宋体" w:cs="宋体"/>
          <w:b/>
          <w:bCs/>
          <w:sz w:val="24"/>
          <w:szCs w:val="24"/>
        </w:rPr>
        <w:t>（一）甲方职责：</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在乙方进场施工前，提供材料堆放场地、临时设施场地、水源和电源。</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 xml:space="preserve">负责协调、确认施工成品损坏的原因、责任及赔偿。 </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按合同规定向乙方支付工程款。</w:t>
      </w:r>
    </w:p>
    <w:p>
      <w:pPr>
        <w:widowControl/>
        <w:numPr>
          <w:ilvl w:val="0"/>
          <w:numId w:val="5"/>
        </w:numPr>
        <w:tabs>
          <w:tab w:val="left" w:pos="900"/>
          <w:tab w:val="clear" w:pos="420"/>
        </w:tabs>
        <w:snapToGrid w:val="0"/>
        <w:spacing w:line="360" w:lineRule="auto"/>
        <w:ind w:left="896" w:hanging="357"/>
        <w:rPr>
          <w:rFonts w:ascii="宋体" w:hAnsi="宋体" w:cs="宋体"/>
          <w:sz w:val="24"/>
          <w:szCs w:val="24"/>
        </w:rPr>
      </w:pPr>
      <w:r>
        <w:rPr>
          <w:rFonts w:hint="eastAsia" w:ascii="宋体" w:hAnsi="宋体" w:cs="宋体"/>
          <w:sz w:val="24"/>
          <w:szCs w:val="24"/>
        </w:rPr>
        <w:t xml:space="preserve">甲方提供堆放建筑垃圾的场地。 </w:t>
      </w:r>
    </w:p>
    <w:p>
      <w:pPr>
        <w:widowControl/>
        <w:snapToGrid w:val="0"/>
        <w:spacing w:line="360" w:lineRule="auto"/>
        <w:rPr>
          <w:rFonts w:ascii="宋体" w:hAnsi="宋体" w:cs="宋体"/>
          <w:b/>
          <w:bCs/>
          <w:sz w:val="24"/>
          <w:szCs w:val="24"/>
        </w:rPr>
      </w:pPr>
      <w:r>
        <w:rPr>
          <w:rFonts w:hint="eastAsia" w:ascii="宋体" w:hAnsi="宋体" w:cs="宋体"/>
          <w:b/>
          <w:bCs/>
          <w:sz w:val="24"/>
          <w:szCs w:val="24"/>
        </w:rPr>
        <w:t>（二）乙方职责：</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本合同内容必须由乙方全部自行完成，不得转包。</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必须按照经甲方认可的工程量清单及有关施工规程、规范和标准进行施工，并接受甲方派驻现场管理代表的监督。乙方必须无条件服从甲方关于进度、质量、安全、文明施工等方面的检查和整改意见，并及时整改直到符合合同及规范要求。</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乙方应按质量检验评定标准对工程的分项、分部质量进行自检自评，并及时将评定结果和完整齐全的技术质量资料送交甲方，便于验收。</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乙方应根据现场实际情况制定施工计划，经甲方审核后认真实施。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乙方在施工过程中发生质量事故，应及时报告甲方，处理方案应经甲方同意后实施。</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由于乙方原因造成质量、安全事故的，一切费用及责任均由乙方自行承担。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 xml:space="preserve">乙方必须保护所有建筑结构和安装的成品。 </w:t>
      </w:r>
    </w:p>
    <w:p>
      <w:pPr>
        <w:widowControl/>
        <w:numPr>
          <w:ilvl w:val="0"/>
          <w:numId w:val="6"/>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乙方在工程验收前必须将施工中产生的垃圾等废弃物清运干净。</w:t>
      </w:r>
    </w:p>
    <w:p>
      <w:pPr>
        <w:widowControl/>
        <w:numPr>
          <w:ilvl w:val="0"/>
          <w:numId w:val="6"/>
        </w:numPr>
        <w:tabs>
          <w:tab w:val="left" w:pos="0"/>
          <w:tab w:val="clear" w:pos="420"/>
        </w:tabs>
        <w:snapToGrid w:val="0"/>
        <w:spacing w:line="360" w:lineRule="auto"/>
        <w:ind w:left="0" w:firstLine="539"/>
        <w:rPr>
          <w:rFonts w:ascii="宋体" w:hAnsi="宋体" w:cs="宋体"/>
          <w:sz w:val="24"/>
          <w:szCs w:val="24"/>
          <w:u w:val="wave" w:color="FF0000"/>
        </w:rPr>
      </w:pPr>
      <w:r>
        <w:rPr>
          <w:rFonts w:hint="eastAsia" w:ascii="宋体" w:hAnsi="宋体" w:cs="宋体"/>
          <w:sz w:val="24"/>
          <w:szCs w:val="24"/>
        </w:rPr>
        <w:t>如乙方违反以上乙方职责，在接到甲方书面通知后还未整改，甲方有权实行相应的经济处罚，处罚费用从乙方工程款中扣除。</w:t>
      </w:r>
    </w:p>
    <w:p>
      <w:pPr>
        <w:widowControl/>
        <w:tabs>
          <w:tab w:val="left" w:pos="0"/>
        </w:tabs>
        <w:snapToGrid w:val="0"/>
        <w:spacing w:line="360" w:lineRule="auto"/>
        <w:ind w:firstLine="720" w:firstLineChars="300"/>
        <w:rPr>
          <w:rFonts w:ascii="宋体" w:hAnsi="宋体" w:cs="宋体"/>
          <w:sz w:val="24"/>
          <w:szCs w:val="24"/>
        </w:rPr>
      </w:pPr>
      <w:r>
        <w:rPr>
          <w:rFonts w:hint="eastAsia" w:ascii="宋体" w:hAnsi="宋体" w:cs="宋体"/>
          <w:sz w:val="24"/>
          <w:szCs w:val="24"/>
        </w:rPr>
        <w:t>10.乙方负责本项目施工时应处理好周边关系协调工作，不能以周边关系为由影响双方约定的完成工期。</w:t>
      </w:r>
    </w:p>
    <w:p>
      <w:pPr>
        <w:widowControl/>
        <w:snapToGrid w:val="0"/>
        <w:spacing w:line="360" w:lineRule="auto"/>
        <w:ind w:left="539"/>
        <w:rPr>
          <w:rFonts w:ascii="宋体" w:hAnsi="宋体" w:cs="宋体"/>
          <w:b/>
          <w:bCs/>
          <w:sz w:val="24"/>
          <w:szCs w:val="24"/>
        </w:rPr>
      </w:pPr>
      <w:r>
        <w:rPr>
          <w:rFonts w:hint="eastAsia" w:ascii="宋体" w:hAnsi="宋体" w:cs="宋体"/>
          <w:b/>
          <w:bCs/>
          <w:sz w:val="24"/>
          <w:szCs w:val="24"/>
        </w:rPr>
        <w:t>十、付款方式及期限：</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kern w:val="0"/>
          <w:sz w:val="24"/>
          <w:szCs w:val="24"/>
        </w:rPr>
        <w:t>乙方在竣工验收合格后15天内提供工程结算书，甲方在30天内予以审核。双方核定工程总造价后，甲方在</w:t>
      </w:r>
      <w:r>
        <w:rPr>
          <w:rFonts w:hint="eastAsia" w:ascii="宋体" w:hAnsi="宋体" w:cs="宋体"/>
          <w:kern w:val="0"/>
          <w:sz w:val="24"/>
          <w:szCs w:val="24"/>
          <w:lang w:val="en-US" w:eastAsia="zh-CN"/>
        </w:rPr>
        <w:t>15</w:t>
      </w:r>
      <w:r>
        <w:rPr>
          <w:rFonts w:hint="eastAsia" w:ascii="宋体" w:hAnsi="宋体" w:cs="宋体"/>
          <w:kern w:val="0"/>
          <w:sz w:val="24"/>
          <w:szCs w:val="24"/>
        </w:rPr>
        <w:t>天内一次性支付工程款至结算总造价的97%，余下3%作为保修押金。保修壹年，期满后无质量问题，</w:t>
      </w:r>
      <w:r>
        <w:rPr>
          <w:rFonts w:hint="eastAsia" w:ascii="宋体" w:hAnsi="宋体" w:cs="宋体"/>
          <w:kern w:val="0"/>
          <w:sz w:val="24"/>
          <w:szCs w:val="24"/>
          <w:lang w:val="en-US" w:eastAsia="zh-CN"/>
        </w:rPr>
        <w:t>15</w:t>
      </w:r>
      <w:r>
        <w:rPr>
          <w:rFonts w:hint="eastAsia" w:ascii="宋体" w:hAnsi="宋体" w:cs="宋体"/>
          <w:kern w:val="0"/>
          <w:sz w:val="24"/>
          <w:szCs w:val="24"/>
        </w:rPr>
        <w:t>天内无息退还。</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sz w:val="24"/>
          <w:szCs w:val="24"/>
        </w:rPr>
        <w:t>本合同中甲方支付合同价款的时间从收到乙方工程发票时开始计算。乙方必须在该工程施工的当地税务部门开具正规的税务发票</w:t>
      </w:r>
      <w:r>
        <w:rPr>
          <w:rFonts w:hint="eastAsia" w:ascii="宋体" w:hAnsi="宋体" w:cs="宋体"/>
          <w:kern w:val="0"/>
          <w:sz w:val="24"/>
          <w:szCs w:val="24"/>
        </w:rPr>
        <w:t>。</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rPr>
      </w:pPr>
      <w:r>
        <w:rPr>
          <w:rFonts w:hint="eastAsia" w:ascii="宋体" w:hAnsi="宋体" w:cs="宋体"/>
          <w:sz w:val="24"/>
          <w:szCs w:val="24"/>
        </w:rPr>
        <w:t>甲方按照本合同中约定的乙方银行、账号支付合同款。</w:t>
      </w:r>
    </w:p>
    <w:p>
      <w:pPr>
        <w:widowControl/>
        <w:tabs>
          <w:tab w:val="right" w:pos="8312"/>
        </w:tabs>
        <w:snapToGrid w:val="0"/>
        <w:spacing w:line="360" w:lineRule="auto"/>
        <w:rPr>
          <w:rFonts w:ascii="宋体" w:hAnsi="宋体" w:cs="宋体"/>
          <w:b/>
          <w:bCs/>
          <w:sz w:val="24"/>
          <w:szCs w:val="24"/>
        </w:rPr>
      </w:pPr>
      <w:r>
        <w:rPr>
          <w:rFonts w:hint="eastAsia" w:ascii="宋体" w:hAnsi="宋体" w:cs="宋体"/>
          <w:b/>
          <w:bCs/>
          <w:sz w:val="24"/>
          <w:szCs w:val="24"/>
        </w:rPr>
        <w:t>十一、违约责任</w:t>
      </w:r>
      <w:r>
        <w:rPr>
          <w:rFonts w:hint="eastAsia" w:ascii="宋体" w:hAnsi="宋体" w:cs="宋体"/>
          <w:b/>
          <w:bCs/>
          <w:sz w:val="24"/>
          <w:szCs w:val="24"/>
        </w:rPr>
        <w:tab/>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甲乙任何一方如不能按期履行合同所规定的义务，每逾期一日，除工期奖罚外，按合同总价千分之一承担违约金（工期奖罚按本合同第六条第一款）。</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由于乙方原因不能继续履行合同或完成工程时，经双方协商同意可解除合同，但必须赔偿相应损失，并向甲方支付合同总价的10％作为违约金。</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rPr>
      </w:pPr>
      <w:r>
        <w:rPr>
          <w:rFonts w:hint="eastAsia" w:ascii="宋体" w:hAnsi="宋体" w:cs="宋体"/>
          <w:sz w:val="24"/>
          <w:szCs w:val="24"/>
        </w:rPr>
        <w:t>合同签订后，因甲方原因引起乙方不能履行合同时，应向乙方支付实际发生的费用。</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十二、合同价款及调整</w:t>
      </w:r>
    </w:p>
    <w:p>
      <w:pPr>
        <w:widowControl/>
        <w:numPr>
          <w:ilvl w:val="0"/>
          <w:numId w:val="9"/>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合同价款在合同签订后，任何一方不得擅自改变。协议条款中另有约定的或发生下列情况之一的可做调整：甲方确认的设计变更或工程洽商。</w:t>
      </w:r>
    </w:p>
    <w:p>
      <w:pPr>
        <w:widowControl/>
        <w:numPr>
          <w:ilvl w:val="0"/>
          <w:numId w:val="9"/>
        </w:numPr>
        <w:tabs>
          <w:tab w:val="left" w:pos="0"/>
          <w:tab w:val="clear" w:pos="420"/>
        </w:tabs>
        <w:snapToGrid w:val="0"/>
        <w:spacing w:line="360" w:lineRule="auto"/>
        <w:ind w:left="0" w:firstLine="539"/>
        <w:rPr>
          <w:rFonts w:ascii="宋体" w:hAnsi="宋体" w:cs="宋体"/>
          <w:sz w:val="24"/>
          <w:szCs w:val="24"/>
        </w:rPr>
      </w:pPr>
      <w:r>
        <w:rPr>
          <w:rFonts w:hint="eastAsia" w:ascii="宋体" w:hAnsi="宋体" w:cs="宋体"/>
          <w:sz w:val="24"/>
          <w:szCs w:val="24"/>
        </w:rPr>
        <w:t>如发生上述情况，乙方应在情况发生后三日内，将调整的原因及涉及金额以书面形式通知甲方，甲方确认后作为结算依据。</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十三、仲裁</w:t>
      </w:r>
    </w:p>
    <w:p>
      <w:pPr>
        <w:pStyle w:val="19"/>
        <w:widowControl/>
        <w:snapToGrid w:val="0"/>
        <w:spacing w:line="360" w:lineRule="auto"/>
        <w:ind w:left="0" w:firstLine="480" w:firstLineChars="200"/>
        <w:rPr>
          <w:rFonts w:hAnsi="宋体" w:cs="宋体"/>
          <w:szCs w:val="24"/>
        </w:rPr>
      </w:pPr>
      <w:r>
        <w:rPr>
          <w:rFonts w:hint="eastAsia" w:hAnsi="宋体" w:cs="宋体"/>
          <w:szCs w:val="24"/>
        </w:rPr>
        <w:t>如发生争议，双方应通过友好协商或调解求得解决，协商或调解不成时，应将争议提交长沙市仲裁委员会，按该会仲裁规则申请仲裁。仲裁期间，双方应继续执行除争议部分之外的合同其他条款。</w:t>
      </w:r>
    </w:p>
    <w:p>
      <w:pPr>
        <w:widowControl/>
        <w:snapToGrid w:val="0"/>
        <w:spacing w:line="360" w:lineRule="auto"/>
        <w:rPr>
          <w:rFonts w:ascii="宋体" w:hAnsi="宋体" w:cs="宋体"/>
          <w:b/>
          <w:bCs/>
          <w:sz w:val="24"/>
          <w:szCs w:val="24"/>
        </w:rPr>
      </w:pPr>
      <w:r>
        <w:rPr>
          <w:rFonts w:hint="eastAsia" w:ascii="宋体" w:hAnsi="宋体" w:cs="宋体"/>
          <w:b/>
          <w:bCs/>
          <w:sz w:val="24"/>
          <w:szCs w:val="24"/>
        </w:rPr>
        <w:t>十五、其他</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合同一式肆份，甲方贰份、乙方贰份。甲乙双方签字和盖章后本合同即生效。</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谈判邀请文件、谈判文件、询标答复作为本合同的附件，与本合同具有同等法律效力。</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rPr>
      </w:pPr>
      <w:r>
        <w:rPr>
          <w:rFonts w:hint="eastAsia" w:ascii="宋体" w:hAnsi="宋体" w:cs="宋体"/>
          <w:sz w:val="24"/>
          <w:szCs w:val="24"/>
        </w:rPr>
        <w:t>未尽事宜，甲乙双方协商解决。</w:t>
      </w:r>
    </w:p>
    <w:tbl>
      <w:tblPr>
        <w:tblStyle w:val="3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甲方</w:t>
            </w:r>
          </w:p>
          <w:p>
            <w:pPr>
              <w:widowControl/>
              <w:tabs>
                <w:tab w:val="left" w:pos="4470"/>
                <w:tab w:val="left" w:pos="4620"/>
                <w:tab w:val="left" w:pos="5040"/>
                <w:tab w:val="left" w:pos="6045"/>
                <w:tab w:val="left" w:pos="6300"/>
                <w:tab w:val="left" w:pos="6720"/>
                <w:tab w:val="left" w:pos="7140"/>
                <w:tab w:val="left" w:pos="7575"/>
              </w:tabs>
              <w:spacing w:line="360" w:lineRule="auto"/>
              <w:ind w:left="1920" w:hanging="1920" w:hangingChars="800"/>
              <w:rPr>
                <w:rFonts w:ascii="宋体" w:hAnsi="宋体" w:cs="宋体"/>
                <w:sz w:val="24"/>
                <w:szCs w:val="24"/>
              </w:rPr>
            </w:pPr>
            <w:r>
              <w:rPr>
                <w:rFonts w:hint="eastAsia" w:ascii="宋体" w:hAnsi="宋体" w:cs="宋体"/>
                <w:sz w:val="24"/>
                <w:szCs w:val="24"/>
              </w:rPr>
              <w:t>单位名称（章）：</w:t>
            </w:r>
          </w:p>
          <w:p>
            <w:pPr>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spacing w:line="360" w:lineRule="auto"/>
              <w:ind w:left="960" w:hanging="960" w:hangingChars="400"/>
              <w:rPr>
                <w:rFonts w:ascii="宋体" w:hAnsi="宋体" w:cs="宋体"/>
                <w:sz w:val="24"/>
                <w:szCs w:val="24"/>
              </w:rPr>
            </w:pPr>
            <w:r>
              <w:rPr>
                <w:rFonts w:hint="eastAsia" w:ascii="宋体" w:hAnsi="宋体" w:cs="宋体"/>
                <w:sz w:val="24"/>
                <w:szCs w:val="24"/>
              </w:rPr>
              <w:t>开户银行：</w:t>
            </w:r>
          </w:p>
          <w:p>
            <w:pPr>
              <w:spacing w:line="360" w:lineRule="auto"/>
              <w:rPr>
                <w:rFonts w:ascii="宋体" w:hAnsi="宋体" w:cs="宋体"/>
                <w:sz w:val="24"/>
                <w:szCs w:val="24"/>
              </w:rPr>
            </w:pPr>
            <w:r>
              <w:rPr>
                <w:rFonts w:hint="eastAsia" w:ascii="宋体" w:hAnsi="宋体" w:cs="宋体"/>
                <w:sz w:val="24"/>
                <w:szCs w:val="24"/>
              </w:rPr>
              <w:t xml:space="preserve">账    号：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color w:val="000000"/>
                <w:sz w:val="24"/>
                <w:szCs w:val="24"/>
              </w:rPr>
              <w:t xml:space="preserve">  </w:t>
            </w:r>
            <w:r>
              <w:rPr>
                <w:rFonts w:hint="eastAsia" w:ascii="宋体" w:hAnsi="宋体" w:cs="宋体"/>
                <w:sz w:val="24"/>
                <w:szCs w:val="24"/>
              </w:rPr>
              <w:t xml:space="preserve">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160" w:firstLineChars="900"/>
              <w:rPr>
                <w:rFonts w:ascii="宋体" w:hAnsi="宋体" w:cs="宋体"/>
                <w:sz w:val="24"/>
                <w:szCs w:val="24"/>
              </w:rPr>
            </w:pPr>
            <w:r>
              <w:rPr>
                <w:rFonts w:hint="eastAsia" w:ascii="宋体" w:hAnsi="宋体" w:cs="宋体"/>
                <w:sz w:val="24"/>
                <w:szCs w:val="24"/>
              </w:rPr>
              <w:t xml:space="preserve"> 年    月    日</w:t>
            </w:r>
          </w:p>
        </w:tc>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乙方</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单位名称（章）：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widowControl/>
              <w:tabs>
                <w:tab w:val="left" w:pos="4470"/>
                <w:tab w:val="left" w:pos="4620"/>
                <w:tab w:val="left" w:pos="5040"/>
                <w:tab w:val="left" w:pos="6045"/>
                <w:tab w:val="left" w:pos="6300"/>
                <w:tab w:val="left" w:pos="6720"/>
                <w:tab w:val="left" w:pos="7140"/>
                <w:tab w:val="left" w:pos="7575"/>
              </w:tabs>
              <w:spacing w:line="360" w:lineRule="auto"/>
              <w:ind w:left="1200" w:hanging="1200" w:hangingChars="500"/>
              <w:rPr>
                <w:rFonts w:ascii="宋体" w:hAnsi="宋体" w:cs="宋体"/>
                <w:sz w:val="24"/>
                <w:szCs w:val="24"/>
              </w:rPr>
            </w:pPr>
            <w:r>
              <w:rPr>
                <w:rFonts w:hint="eastAsia" w:ascii="宋体" w:hAnsi="宋体" w:cs="宋体"/>
                <w:sz w:val="24"/>
                <w:szCs w:val="24"/>
              </w:rPr>
              <w:t>开户银行：</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账    号：</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040" w:firstLineChars="850"/>
              <w:rPr>
                <w:rFonts w:ascii="宋体" w:hAnsi="宋体" w:cs="宋体"/>
                <w:sz w:val="24"/>
                <w:szCs w:val="24"/>
              </w:rPr>
            </w:pPr>
            <w:r>
              <w:rPr>
                <w:rFonts w:hint="eastAsia" w:ascii="宋体" w:hAnsi="宋体" w:cs="宋体"/>
                <w:sz w:val="24"/>
                <w:szCs w:val="24"/>
              </w:rPr>
              <w:t>年     月    日</w:t>
            </w:r>
          </w:p>
        </w:tc>
      </w:tr>
    </w:tbl>
    <w:p>
      <w:pPr>
        <w:spacing w:line="360" w:lineRule="auto"/>
        <w:jc w:val="center"/>
        <w:rPr>
          <w:rFonts w:hint="eastAsia" w:ascii="宋体" w:hAnsi="宋体" w:cs="宋体"/>
          <w:sz w:val="32"/>
          <w:szCs w:val="32"/>
        </w:rPr>
      </w:pPr>
      <w:bookmarkStart w:id="25" w:name="_Toc32527"/>
    </w:p>
    <w:p>
      <w:pPr>
        <w:spacing w:line="360" w:lineRule="auto"/>
        <w:jc w:val="center"/>
        <w:rPr>
          <w:rFonts w:hint="eastAsia" w:ascii="宋体" w:hAnsi="宋体" w:cs="宋体"/>
          <w:sz w:val="32"/>
          <w:szCs w:val="32"/>
        </w:rPr>
      </w:pPr>
    </w:p>
    <w:p>
      <w:pPr>
        <w:spacing w:line="360" w:lineRule="auto"/>
        <w:jc w:val="center"/>
        <w:rPr>
          <w:b/>
          <w:sz w:val="32"/>
          <w:szCs w:val="32"/>
        </w:rPr>
      </w:pPr>
      <w:r>
        <w:rPr>
          <w:rFonts w:hint="eastAsia" w:ascii="宋体" w:hAnsi="宋体" w:cs="宋体"/>
          <w:b/>
          <w:sz w:val="32"/>
          <w:szCs w:val="32"/>
        </w:rPr>
        <w:t>第五章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w:t>
      </w:r>
      <w:r>
        <w:rPr>
          <w:rFonts w:hint="eastAsia" w:ascii="宋体" w:hAnsi="宋体" w:cs="宋体"/>
          <w:b/>
          <w:bCs/>
          <w:sz w:val="24"/>
          <w:szCs w:val="24"/>
        </w:rPr>
        <w:t>正本壹份、副本肆份</w:t>
      </w:r>
      <w:r>
        <w:rPr>
          <w:rFonts w:hint="eastAsia" w:ascii="宋体" w:hAnsi="宋体" w:cs="宋体"/>
          <w:sz w:val="24"/>
          <w:szCs w:val="24"/>
        </w:rPr>
        <w:t>。每一份谈判文件注明“正本”或“副本”字样，并注明所谈判段。正本与副本有差异，以正本为准。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7"/>
        <w:spacing w:line="560" w:lineRule="exact"/>
        <w:jc w:val="center"/>
        <w:rPr>
          <w:rFonts w:ascii="宋体" w:hAnsi="宋体" w:cs="宋体"/>
          <w:sz w:val="32"/>
          <w:szCs w:val="32"/>
        </w:rPr>
      </w:pPr>
      <w:bookmarkStart w:id="26" w:name="_Toc10238"/>
      <w:r>
        <w:rPr>
          <w:rFonts w:hint="eastAsia" w:ascii="宋体" w:hAnsi="宋体" w:cs="宋体"/>
          <w:sz w:val="32"/>
          <w:szCs w:val="32"/>
        </w:rPr>
        <w:t>第六章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numPr>
          <w:ilvl w:val="0"/>
          <w:numId w:val="11"/>
        </w:numPr>
        <w:spacing w:line="360" w:lineRule="auto"/>
        <w:rPr>
          <w:rFonts w:hint="eastAsia" w:ascii="宋体" w:hAnsi="宋体" w:cs="宋体"/>
          <w:b/>
          <w:sz w:val="24"/>
          <w:szCs w:val="24"/>
        </w:rPr>
      </w:pPr>
      <w:r>
        <w:rPr>
          <w:rFonts w:hint="eastAsia" w:ascii="宋体" w:hAnsi="宋体" w:cs="宋体"/>
          <w:b/>
          <w:sz w:val="24"/>
          <w:szCs w:val="24"/>
        </w:rPr>
        <w:t>施工方案</w:t>
      </w:r>
    </w:p>
    <w:p>
      <w:pPr>
        <w:numPr>
          <w:ilvl w:val="0"/>
          <w:numId w:val="11"/>
        </w:numPr>
        <w:spacing w:line="360" w:lineRule="auto"/>
        <w:rPr>
          <w:rFonts w:ascii="宋体" w:hAnsi="宋体" w:cs="宋体"/>
          <w:sz w:val="24"/>
          <w:szCs w:val="24"/>
        </w:rPr>
      </w:pPr>
      <w:r>
        <w:rPr>
          <w:rFonts w:hint="eastAsia" w:ascii="宋体" w:hAnsi="宋体" w:cs="宋体"/>
          <w:sz w:val="24"/>
          <w:szCs w:val="24"/>
        </w:rPr>
        <w:t>附件6：施工方案</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六、货物说明一览表</w:t>
      </w:r>
    </w:p>
    <w:p>
      <w:pPr>
        <w:spacing w:line="360" w:lineRule="auto"/>
        <w:rPr>
          <w:rFonts w:ascii="宋体" w:hAnsi="宋体" w:cs="宋体"/>
          <w:b/>
          <w:sz w:val="24"/>
          <w:szCs w:val="24"/>
        </w:rPr>
      </w:pPr>
      <w:r>
        <w:rPr>
          <w:rFonts w:hint="eastAsia" w:ascii="宋体" w:hAnsi="宋体" w:cs="宋体"/>
          <w:b/>
          <w:sz w:val="24"/>
          <w:szCs w:val="24"/>
        </w:rPr>
        <w:t>七、报价一览表及分项价格表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spacing w:line="360" w:lineRule="auto"/>
        <w:rPr>
          <w:rFonts w:ascii="宋体" w:hAnsi="宋体" w:cs="宋体"/>
          <w:b/>
          <w:sz w:val="24"/>
          <w:szCs w:val="24"/>
        </w:rPr>
      </w:pPr>
      <w:r>
        <w:rPr>
          <w:rFonts w:hint="eastAsia" w:ascii="宋体" w:hAnsi="宋体" w:cs="宋体"/>
          <w:b/>
          <w:sz w:val="24"/>
          <w:szCs w:val="24"/>
        </w:rPr>
        <w:t>八、供应商认为需提供的其他资料</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2"/>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w:t>
      </w:r>
      <w:r>
        <w:rPr>
          <w:rFonts w:hint="eastAsia" w:hAnsi="宋体"/>
          <w:sz w:val="24"/>
          <w:szCs w:val="24"/>
          <w:u w:val="single"/>
          <w:lang w:val="en-US" w:eastAsia="zh-CN"/>
        </w:rPr>
        <w:t>1</w:t>
      </w:r>
      <w:r>
        <w:rPr>
          <w:rFonts w:hint="eastAsia" w:hAnsi="宋体"/>
          <w:sz w:val="24"/>
          <w:szCs w:val="24"/>
          <w:u w:val="single"/>
        </w:rPr>
        <w:t xml:space="preserve">0 </w:t>
      </w:r>
      <w:r>
        <w:rPr>
          <w:rFonts w:hint="eastAsia" w:hAnsi="宋体"/>
          <w:sz w:val="24"/>
          <w:szCs w:val="24"/>
        </w:rPr>
        <w:t>日内(响应文件有效期)遵守本响应文件中的承诺且在此期限期满之前均具有法律约束力。</w:t>
      </w:r>
    </w:p>
    <w:p>
      <w:pPr>
        <w:pStyle w:val="22"/>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2"/>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四、我方承诺遵守相关法律的有关规定，保证在获得中标资格后，按照谈判邀请文件确定的事项签订施工合同，履行双方所签订的合同，并承担合同规定的责任和义务。</w:t>
      </w:r>
    </w:p>
    <w:p>
      <w:pPr>
        <w:pStyle w:val="22"/>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2"/>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2"/>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2"/>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2"/>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2"/>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2"/>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2"/>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2"/>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2"/>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8" w:name="OLE_LINK26"/>
      <w:r>
        <w:rPr>
          <w:rFonts w:hint="eastAsia" w:ascii="宋体" w:hAnsi="宋体" w:cs="宋体"/>
          <w:kern w:val="0"/>
          <w:sz w:val="24"/>
          <w:szCs w:val="24"/>
        </w:rPr>
        <w:t>询问、质疑、投诉等相关事宜</w:t>
      </w:r>
      <w:bookmarkEnd w:id="28"/>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ascii="宋体" w:hAnsi="宋体" w:cs="宋体"/>
          <w:b/>
          <w:sz w:val="30"/>
          <w:szCs w:val="30"/>
        </w:rPr>
      </w:pPr>
      <w:r>
        <w:rPr>
          <w:rFonts w:hint="eastAsia" w:ascii="宋体" w:hAnsi="宋体" w:cs="宋体"/>
          <w:b/>
          <w:bCs/>
          <w:sz w:val="24"/>
          <w:szCs w:val="24"/>
        </w:rPr>
        <w:t>注：法定代表人授权委托书应单独准备一份，在开标时进行身份验证时提交。</w:t>
      </w:r>
      <w:r>
        <w:rPr>
          <w:rFonts w:hint="eastAsia" w:ascii="宋体" w:hAnsi="宋体" w:cs="宋体"/>
          <w:b/>
          <w:sz w:val="32"/>
          <w:szCs w:val="32"/>
        </w:rPr>
        <w:br w:type="page"/>
      </w:r>
      <w:r>
        <w:rPr>
          <w:rFonts w:hint="eastAsia" w:ascii="宋体" w:hAnsi="宋体" w:cs="宋体"/>
          <w:b/>
          <w:sz w:val="30"/>
          <w:szCs w:val="30"/>
        </w:rPr>
        <w:t>（二）、谈判保证金缴纳证明材料</w:t>
      </w:r>
    </w:p>
    <w:p>
      <w:pPr>
        <w:pStyle w:val="22"/>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（四）、翻新方案及售后服务方案</w:t>
      </w:r>
    </w:p>
    <w:p>
      <w:pPr>
        <w:jc w:val="left"/>
        <w:rPr>
          <w:rFonts w:ascii="宋体" w:hAnsi="宋体" w:cs="宋体"/>
          <w:sz w:val="30"/>
          <w:szCs w:val="30"/>
        </w:rPr>
      </w:pPr>
      <w:r>
        <w:rPr>
          <w:rFonts w:hint="eastAsia" w:ascii="宋体" w:hAnsi="宋体" w:cs="宋体"/>
          <w:sz w:val="30"/>
          <w:szCs w:val="30"/>
        </w:rPr>
        <w:t>附件6    （格式自拟，内容包含但不限于</w:t>
      </w:r>
      <w:r>
        <w:rPr>
          <w:rFonts w:hint="eastAsia" w:ascii="宋体" w:hAnsi="宋体" w:cs="宋体"/>
          <w:color w:val="000000"/>
          <w:sz w:val="30"/>
          <w:szCs w:val="30"/>
        </w:rPr>
        <w:t>施工组织方案、人员安排、售后服务方案等等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rPr>
          <w:rFonts w:ascii="宋体" w:hAnsi="宋体" w:cs="宋体"/>
        </w:rPr>
      </w:pPr>
    </w:p>
    <w:p>
      <w:pPr>
        <w:adjustRightInd w:val="0"/>
        <w:snapToGrid w:val="0"/>
        <w:rPr>
          <w:rFonts w:ascii="宋体" w:hAnsi="宋体" w:cs="宋体"/>
        </w:rPr>
      </w:pPr>
    </w:p>
    <w:p>
      <w:pPr>
        <w:adjustRightInd w:val="0"/>
        <w:snapToGrid w:val="0"/>
        <w:spacing w:line="360" w:lineRule="auto"/>
        <w:jc w:val="center"/>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（六）、货物说明一览表</w:t>
      </w:r>
    </w:p>
    <w:tbl>
      <w:tblPr>
        <w:tblStyle w:val="37"/>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rPr>
            </w:pPr>
          </w:p>
        </w:tc>
        <w:tc>
          <w:tcPr>
            <w:tcW w:w="1383" w:type="dxa"/>
            <w:tcBorders>
              <w:bottom w:val="single" w:color="auto" w:sz="4" w:space="0"/>
            </w:tcBorders>
            <w:vAlign w:val="center"/>
          </w:tcPr>
          <w:p>
            <w:pPr>
              <w:adjustRightInd w:val="0"/>
              <w:snapToGrid w:val="0"/>
              <w:ind w:left="-88" w:leftChars="-42"/>
              <w:jc w:val="center"/>
              <w:rPr>
                <w:rFonts w:ascii="宋体" w:hAnsi="宋体" w:cs="宋体"/>
              </w:rPr>
            </w:pPr>
          </w:p>
        </w:tc>
        <w:tc>
          <w:tcPr>
            <w:tcW w:w="1732" w:type="dxa"/>
            <w:tcBorders>
              <w:bottom w:val="single" w:color="auto" w:sz="4" w:space="0"/>
            </w:tcBorders>
            <w:vAlign w:val="center"/>
          </w:tcPr>
          <w:p>
            <w:pPr>
              <w:adjustRightInd w:val="0"/>
              <w:snapToGrid w:val="0"/>
              <w:ind w:left="-88" w:leftChars="-42"/>
              <w:jc w:val="center"/>
              <w:rPr>
                <w:rFonts w:ascii="宋体" w:hAnsi="宋体" w:cs="宋体"/>
              </w:rPr>
            </w:pPr>
          </w:p>
        </w:tc>
        <w:tc>
          <w:tcPr>
            <w:tcW w:w="1558" w:type="dxa"/>
            <w:tcBorders>
              <w:bottom w:val="single" w:color="auto" w:sz="4" w:space="0"/>
            </w:tcBorders>
            <w:vAlign w:val="center"/>
          </w:tcPr>
          <w:p>
            <w:pPr>
              <w:adjustRightInd w:val="0"/>
              <w:snapToGrid w:val="0"/>
              <w:ind w:left="-88" w:leftChars="-42"/>
              <w:jc w:val="center"/>
              <w:rPr>
                <w:rFonts w:ascii="宋体" w:hAnsi="宋体" w:cs="宋体"/>
              </w:rPr>
            </w:pPr>
          </w:p>
        </w:tc>
        <w:tc>
          <w:tcPr>
            <w:tcW w:w="1488" w:type="dxa"/>
            <w:tcBorders>
              <w:bottom w:val="single" w:color="auto" w:sz="4" w:space="0"/>
            </w:tcBorders>
            <w:vAlign w:val="center"/>
          </w:tcPr>
          <w:p>
            <w:pPr>
              <w:adjustRightInd w:val="0"/>
              <w:snapToGrid w:val="0"/>
              <w:ind w:left="-88" w:leftChars="-42"/>
              <w:jc w:val="center"/>
              <w:rPr>
                <w:rFonts w:ascii="宋体" w:hAnsi="宋体" w:cs="宋体"/>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rPr>
            </w:pPr>
          </w:p>
        </w:tc>
      </w:tr>
    </w:tbl>
    <w:p>
      <w:pPr>
        <w:adjustRightInd w:val="0"/>
        <w:snapToGrid w:val="0"/>
        <w:ind w:left="-88" w:leftChars="-42"/>
        <w:rPr>
          <w:rFonts w:ascii="宋体" w:hAnsi="宋体" w:cs="宋体"/>
          <w:bCs/>
          <w:kern w:val="0"/>
        </w:rPr>
      </w:pPr>
    </w:p>
    <w:p>
      <w:pPr>
        <w:spacing w:line="360" w:lineRule="auto"/>
        <w:rPr>
          <w:rFonts w:ascii="宋体" w:hAnsi="宋体" w:cs="宋体"/>
          <w:sz w:val="24"/>
          <w:szCs w:val="24"/>
        </w:rPr>
      </w:pPr>
      <w:r>
        <w:rPr>
          <w:rFonts w:hint="eastAsia" w:ascii="宋体" w:hAnsi="宋体" w:cs="宋体"/>
          <w:sz w:val="24"/>
          <w:szCs w:val="24"/>
        </w:rPr>
        <w:t>备注：将拟用于本项目的货物列出，主要技术参数和技术指标可另页描述。</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rPr>
          <w:rFonts w:ascii="宋体" w:hAnsi="宋体" w:cs="宋体"/>
          <w:b/>
          <w:sz w:val="32"/>
          <w:szCs w:val="24"/>
        </w:rPr>
      </w:pPr>
    </w:p>
    <w:p>
      <w:pPr>
        <w:rPr>
          <w:rFonts w:ascii="宋体" w:hAnsi="宋体" w:cs="宋体"/>
          <w:b/>
          <w:sz w:val="30"/>
          <w:szCs w:val="30"/>
        </w:rPr>
      </w:pPr>
      <w:r>
        <w:rPr>
          <w:rFonts w:hint="eastAsia" w:ascii="宋体" w:hAnsi="宋体" w:cs="宋体"/>
          <w:b/>
          <w:bCs/>
          <w:sz w:val="32"/>
          <w:szCs w:val="32"/>
        </w:rPr>
        <w:br w:type="page"/>
      </w:r>
      <w:r>
        <w:rPr>
          <w:rFonts w:hint="eastAsia" w:ascii="宋体" w:hAnsi="宋体" w:cs="宋体"/>
          <w:b/>
          <w:sz w:val="30"/>
          <w:szCs w:val="30"/>
        </w:rPr>
        <w:t>（七）、报价一览表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jc w:val="left"/>
        <w:rPr>
          <w:rFonts w:hint="eastAsia" w:ascii="宋体" w:hAnsi="宋体" w:cs="宋体"/>
          <w:b/>
          <w:sz w:val="30"/>
          <w:szCs w:val="30"/>
        </w:rPr>
      </w:pPr>
      <w:r>
        <w:rPr>
          <w:rFonts w:hint="eastAsia" w:ascii="宋体" w:hAnsi="宋体" w:cs="宋体"/>
          <w:b/>
          <w:sz w:val="30"/>
          <w:szCs w:val="30"/>
        </w:rPr>
        <w:t>附件8  分项报价表（详见工程量清单）</w:t>
      </w:r>
    </w:p>
    <w:p>
      <w:pPr>
        <w:pStyle w:val="2"/>
        <w:spacing w:after="312"/>
        <w:ind w:firstLine="600"/>
        <w:rPr>
          <w:lang w:val="en-US"/>
        </w:rPr>
      </w:pPr>
    </w:p>
    <w:p>
      <w:pPr>
        <w:rPr>
          <w:rFonts w:ascii="宋体" w:hAnsi="宋体" w:cs="宋体"/>
          <w:sz w:val="30"/>
          <w:szCs w:val="30"/>
        </w:rPr>
      </w:pPr>
      <w:r>
        <w:rPr>
          <w:rFonts w:hint="eastAsia" w:ascii="宋体" w:hAnsi="宋体" w:cs="宋体"/>
          <w:b/>
          <w:sz w:val="30"/>
          <w:szCs w:val="30"/>
        </w:rPr>
        <w:t>（八）</w:t>
      </w:r>
      <w:r>
        <w:rPr>
          <w:rFonts w:hint="eastAsia" w:ascii="宋体" w:hAnsi="宋体" w:cs="宋体"/>
          <w:sz w:val="30"/>
          <w:szCs w:val="30"/>
        </w:rPr>
        <w:t>、供应商认为需提供的其他资料</w:t>
      </w:r>
    </w:p>
    <w:p>
      <w:pPr>
        <w:rPr>
          <w:rFonts w:ascii="宋体" w:hAnsi="宋体" w:cs="宋体"/>
          <w:sz w:val="30"/>
          <w:szCs w:val="30"/>
        </w:rPr>
        <w:sectPr>
          <w:headerReference r:id="rId7" w:type="default"/>
          <w:pgSz w:w="11906" w:h="16838"/>
          <w:pgMar w:top="851" w:right="1133" w:bottom="993" w:left="1418" w:header="709" w:footer="120" w:gutter="0"/>
          <w:cols w:space="720" w:num="1"/>
          <w:docGrid w:type="lines" w:linePitch="312" w:charSpace="0"/>
        </w:sectPr>
      </w:pPr>
      <w:r>
        <w:rPr>
          <w:rFonts w:hint="eastAsia" w:ascii="宋体" w:hAnsi="宋体" w:cs="宋体"/>
          <w:sz w:val="30"/>
          <w:szCs w:val="30"/>
        </w:rPr>
        <w:t>附：评审因素中所涉及的材料可附在此</w:t>
      </w:r>
    </w:p>
    <w:bookmarkEnd w:id="11"/>
    <w:bookmarkEnd w:id="16"/>
    <w:bookmarkEnd w:id="17"/>
    <w:bookmarkEnd w:id="18"/>
    <w:bookmarkEnd w:id="19"/>
    <w:tbl>
      <w:tblPr>
        <w:tblStyle w:val="37"/>
        <w:tblW w:w="1404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3151"/>
        <w:gridCol w:w="4064"/>
        <w:gridCol w:w="701"/>
        <w:gridCol w:w="944"/>
        <w:gridCol w:w="1496"/>
        <w:gridCol w:w="1496"/>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042" w:type="dxa"/>
            <w:gridSpan w:val="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工程名称：桥驿隔离点改造工程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项目特征描述</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计量单位</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围墙及地面硬化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化粪池砖墙</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1.砌块品种、规格、强度等级:页岩烧结砖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2.墙体类型:240墙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3.砂浆强度等级:专用砂浆 Mb10</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3.84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1:2水泥砂浆抹面，内外面</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化粪池地面硬化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地面硬化C25混凝土，人工搅拌</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0.58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化粪池预制板</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5.76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室内装修</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bCs/>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bCs/>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496" w:type="dxa"/>
            <w:tcBorders>
              <w:top w:val="nil"/>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二楼卫生间墙砖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19.48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二楼卫生间地砖</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4.94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二层卫生间抹灰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28.73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二楼卫生间防水</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24.42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二楼卫生间洁具</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一楼卫生间改造</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1.地面破除；2.重新布管；</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一楼卫生间洁具</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踢脚基层清理</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203.72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1.100mm高</w:t>
            </w: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203.72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塑钢门</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042" w:type="dxa"/>
            <w:gridSpan w:val="8"/>
            <w:tcBorders>
              <w:top w:val="single" w:color="000000" w:sz="4" w:space="0"/>
              <w:left w:val="single" w:color="000000" w:sz="8" w:space="0"/>
              <w:bottom w:val="nil"/>
              <w:right w:val="single" w:color="000000" w:sz="4" w:space="0"/>
            </w:tcBorders>
            <w:shd w:val="clear" w:color="FFFFFF" w:fill="FFFFFF"/>
            <w:vAlign w:val="center"/>
          </w:tcPr>
          <w:p>
            <w:pPr>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工程名称：望城桥驿泉新母猪场新建会议室工程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项目内容及特征</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工程量</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原有猪舍拆除、新建基础开挖及回填</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机械拆除、机械开挖、机械回填，含建筑垃圾上车、围墙拆除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台班</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含拖车费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垃圾外运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场地平整</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隔离围墙砌筑</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隔离围墙，MU10实心砖、M7.5水泥砂浆砌筑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9.33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新建隔离围墙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围墙抹灰</w:t>
            </w:r>
          </w:p>
        </w:tc>
        <w:tc>
          <w:tcPr>
            <w:tcW w:w="4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1:2水泥砂浆抹面，内外面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77.76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独立台基基础混凝土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C25混凝土浇筑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条形基础素混凝土层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C20素混凝土</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6.64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条形基础砖砌层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柱混凝土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地圈梁+顶圈梁混凝土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模板</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模板制安含拆装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81.12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φ12钢筋</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542.33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含箍筋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地面垫层</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C15混凝土，含砼浇捣、养护</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地面瓷砖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卫生间墙面砖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12.21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砖墙砌筑</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MU10实心砖、M7.5水泥砂浆砌筑</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39.67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散水明沟</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预制混凝土过梁</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含钢筋、模板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外墙抹灰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1:2水泥砂浆抹面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124.72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内墙抹灰</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1:2水泥砂浆抹面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212.22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外墙刮腻子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两遍</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124.72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内墙刮腻子</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两遍</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200.01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已扣除门窗面积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屋架及檩条、瓦屋面</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钢构屋架，瓦屋面</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吊顶</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600*600铝扣板吊顶（含轻钢龙骨）</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87.60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不锈钢门</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7.98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铝合金窗</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水电安装</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包材料、安装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102.00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含卫器、洗漱台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外地坪硬化</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10.46 </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新建房外围地坪，原菜地</w:t>
            </w:r>
          </w:p>
        </w:tc>
      </w:tr>
    </w:tbl>
    <w:p>
      <w:pPr>
        <w:rPr>
          <w:lang w:val="zh-CN"/>
        </w:rPr>
      </w:pPr>
    </w:p>
    <w:sectPr>
      <w:pgSz w:w="16838" w:h="11906" w:orient="landscape"/>
      <w:pgMar w:top="1418" w:right="851" w:bottom="1133" w:left="993"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Style w:val="40"/>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lang w:eastAsia="zh-CN"/>
      </w:rPr>
      <w:t>湖南新五丰股份有限公司望城桥驿泉新母猪场隔离点装修改造及新建会议室工程（第二次）</w:t>
    </w:r>
    <w:r>
      <w:rPr>
        <w:rFonts w:hint="eastAsia" w:ascii="宋体" w:hAnsi="宋体" w:cs="宋体"/>
        <w:color w:val="000000"/>
        <w:sz w:val="20"/>
        <w:szCs w:val="20"/>
        <w:u w:val="single"/>
      </w:rPr>
      <w:t xml:space="preserve"> 谈判邀请文件</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20"/>
        <w:szCs w:val="20"/>
        <w:u w:val="single"/>
        <w:lang w:eastAsia="zh-CN"/>
      </w:rPr>
      <w:t>湖南新五丰股份有限公司望城桥驿泉新母猪场隔离点装修改造及新建会议室工程（第二次）</w:t>
    </w:r>
    <w:r>
      <w:rPr>
        <w:rFonts w:hint="eastAsia" w:ascii="宋体" w:hAnsi="宋体" w:cs="宋体"/>
        <w:color w:val="000000"/>
        <w:sz w:val="20"/>
        <w:szCs w:val="20"/>
        <w:u w:val="single"/>
      </w:rPr>
      <w:t xml:space="preserve"> </w:t>
    </w: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8"/>
      <w:lvlText w:val="%2)"/>
      <w:lvlJc w:val="left"/>
      <w:pPr>
        <w:tabs>
          <w:tab w:val="left" w:pos="1522"/>
        </w:tabs>
        <w:ind w:left="1522" w:hanging="420"/>
      </w:pPr>
    </w:lvl>
    <w:lvl w:ilvl="2" w:tentative="0">
      <w:start w:val="1"/>
      <w:numFmt w:val="lowerRoman"/>
      <w:pStyle w:val="9"/>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5">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1CB1FDD5"/>
    <w:multiLevelType w:val="singleLevel"/>
    <w:tmpl w:val="1CB1FDD5"/>
    <w:lvl w:ilvl="0" w:tentative="0">
      <w:start w:val="4"/>
      <w:numFmt w:val="decimal"/>
      <w:suff w:val="space"/>
      <w:lvlText w:val="%1."/>
      <w:lvlJc w:val="left"/>
      <w:pPr>
        <w:ind w:left="420" w:firstLine="0"/>
      </w:pPr>
    </w:lvl>
  </w:abstractNum>
  <w:abstractNum w:abstractNumId="9">
    <w:nsid w:val="38F6C4EB"/>
    <w:multiLevelType w:val="singleLevel"/>
    <w:tmpl w:val="38F6C4EB"/>
    <w:lvl w:ilvl="0" w:tentative="0">
      <w:start w:val="4"/>
      <w:numFmt w:val="chineseCounting"/>
      <w:suff w:val="nothing"/>
      <w:lvlText w:val="%1、"/>
      <w:lvlJc w:val="left"/>
      <w:rPr>
        <w:rFonts w:hint="eastAsia"/>
      </w:rPr>
    </w:lvl>
  </w:abstractNum>
  <w:abstractNum w:abstractNumId="10">
    <w:nsid w:val="552711DD"/>
    <w:multiLevelType w:val="singleLevel"/>
    <w:tmpl w:val="552711DD"/>
    <w:lvl w:ilvl="0" w:tentative="0">
      <w:start w:val="5"/>
      <w:numFmt w:val="decimal"/>
      <w:suff w:val="space"/>
      <w:lvlText w:val="%1."/>
      <w:lvlJc w:val="left"/>
    </w:lvl>
  </w:abstractNum>
  <w:num w:numId="1">
    <w:abstractNumId w:val="4"/>
  </w:num>
  <w:num w:numId="2">
    <w:abstractNumId w:val="8"/>
  </w:num>
  <w:num w:numId="3">
    <w:abstractNumId w:val="10"/>
  </w:num>
  <w:num w:numId="4">
    <w:abstractNumId w:val="7"/>
  </w:num>
  <w:num w:numId="5">
    <w:abstractNumId w:val="6"/>
  </w:num>
  <w:num w:numId="6">
    <w:abstractNumId w:val="5"/>
  </w:num>
  <w:num w:numId="7">
    <w:abstractNumId w:val="2"/>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5E2733"/>
    <w:rsid w:val="01846F0A"/>
    <w:rsid w:val="01CD4145"/>
    <w:rsid w:val="026929FF"/>
    <w:rsid w:val="02B353FD"/>
    <w:rsid w:val="030C5A58"/>
    <w:rsid w:val="0314419D"/>
    <w:rsid w:val="035A307B"/>
    <w:rsid w:val="03A27284"/>
    <w:rsid w:val="03A3674F"/>
    <w:rsid w:val="03C255BA"/>
    <w:rsid w:val="03C4523A"/>
    <w:rsid w:val="03DF6104"/>
    <w:rsid w:val="04452310"/>
    <w:rsid w:val="04457319"/>
    <w:rsid w:val="04862D7A"/>
    <w:rsid w:val="04DD3789"/>
    <w:rsid w:val="055424CE"/>
    <w:rsid w:val="05B5126E"/>
    <w:rsid w:val="0614392D"/>
    <w:rsid w:val="0623601E"/>
    <w:rsid w:val="06E573E1"/>
    <w:rsid w:val="07236830"/>
    <w:rsid w:val="07534192"/>
    <w:rsid w:val="077E0859"/>
    <w:rsid w:val="079F680F"/>
    <w:rsid w:val="07ED5301"/>
    <w:rsid w:val="0814034C"/>
    <w:rsid w:val="086C26E0"/>
    <w:rsid w:val="08822685"/>
    <w:rsid w:val="090048DC"/>
    <w:rsid w:val="09126822"/>
    <w:rsid w:val="09A76BE4"/>
    <w:rsid w:val="0A765FB8"/>
    <w:rsid w:val="0AAC0A11"/>
    <w:rsid w:val="0AC24DB3"/>
    <w:rsid w:val="0B2473D6"/>
    <w:rsid w:val="0B772977"/>
    <w:rsid w:val="0BBA0BCE"/>
    <w:rsid w:val="0BC76BDF"/>
    <w:rsid w:val="0C1625AC"/>
    <w:rsid w:val="0C3D5924"/>
    <w:rsid w:val="0C5F0057"/>
    <w:rsid w:val="0CE0512D"/>
    <w:rsid w:val="0D173089"/>
    <w:rsid w:val="0D360F65"/>
    <w:rsid w:val="0DBA2892"/>
    <w:rsid w:val="0E09431F"/>
    <w:rsid w:val="0E7D3C55"/>
    <w:rsid w:val="0E910DDF"/>
    <w:rsid w:val="0F0744BE"/>
    <w:rsid w:val="0F2A282F"/>
    <w:rsid w:val="0F2B146F"/>
    <w:rsid w:val="10F1556B"/>
    <w:rsid w:val="118B5AD6"/>
    <w:rsid w:val="11951A44"/>
    <w:rsid w:val="11A01064"/>
    <w:rsid w:val="11D70154"/>
    <w:rsid w:val="11EC4876"/>
    <w:rsid w:val="11FB728D"/>
    <w:rsid w:val="11FE2376"/>
    <w:rsid w:val="12180BBD"/>
    <w:rsid w:val="128E407F"/>
    <w:rsid w:val="13515442"/>
    <w:rsid w:val="135350C1"/>
    <w:rsid w:val="13B43E61"/>
    <w:rsid w:val="14214815"/>
    <w:rsid w:val="1457366A"/>
    <w:rsid w:val="14B6470F"/>
    <w:rsid w:val="14E32355"/>
    <w:rsid w:val="14E44281"/>
    <w:rsid w:val="15044A88"/>
    <w:rsid w:val="150F2E19"/>
    <w:rsid w:val="151927C8"/>
    <w:rsid w:val="15460D75"/>
    <w:rsid w:val="161C08F7"/>
    <w:rsid w:val="162866B2"/>
    <w:rsid w:val="164A645D"/>
    <w:rsid w:val="16550F32"/>
    <w:rsid w:val="16723AE7"/>
    <w:rsid w:val="16815279"/>
    <w:rsid w:val="1702234F"/>
    <w:rsid w:val="17244A82"/>
    <w:rsid w:val="176F60CD"/>
    <w:rsid w:val="17707100"/>
    <w:rsid w:val="177B7ACF"/>
    <w:rsid w:val="178570A5"/>
    <w:rsid w:val="17B50C3A"/>
    <w:rsid w:val="182C1E75"/>
    <w:rsid w:val="18E0605D"/>
    <w:rsid w:val="18EB43EE"/>
    <w:rsid w:val="190C23A4"/>
    <w:rsid w:val="192C06DB"/>
    <w:rsid w:val="194107DC"/>
    <w:rsid w:val="198310E9"/>
    <w:rsid w:val="19AF5431"/>
    <w:rsid w:val="1A367F46"/>
    <w:rsid w:val="1B6B6A0B"/>
    <w:rsid w:val="1B822DAD"/>
    <w:rsid w:val="1BC269ED"/>
    <w:rsid w:val="1BD73B3C"/>
    <w:rsid w:val="1C095EC5"/>
    <w:rsid w:val="1C2361BA"/>
    <w:rsid w:val="1C3A255C"/>
    <w:rsid w:val="1C912F6B"/>
    <w:rsid w:val="1CE45FB3"/>
    <w:rsid w:val="1D6D2CE9"/>
    <w:rsid w:val="1D776A3D"/>
    <w:rsid w:val="1DA13A27"/>
    <w:rsid w:val="1DBD7BF8"/>
    <w:rsid w:val="1DCB5271"/>
    <w:rsid w:val="1DCC746F"/>
    <w:rsid w:val="1DE13B91"/>
    <w:rsid w:val="1DF60CD6"/>
    <w:rsid w:val="1E264F9C"/>
    <w:rsid w:val="1E422931"/>
    <w:rsid w:val="1F7E26B9"/>
    <w:rsid w:val="1FDF1459"/>
    <w:rsid w:val="20533AAA"/>
    <w:rsid w:val="206D21B4"/>
    <w:rsid w:val="20C6516C"/>
    <w:rsid w:val="21243CEE"/>
    <w:rsid w:val="217B46FD"/>
    <w:rsid w:val="21C76D7B"/>
    <w:rsid w:val="21FE1453"/>
    <w:rsid w:val="222A7289"/>
    <w:rsid w:val="22551E62"/>
    <w:rsid w:val="22754915"/>
    <w:rsid w:val="228C453A"/>
    <w:rsid w:val="22D66F38"/>
    <w:rsid w:val="23A52A88"/>
    <w:rsid w:val="242A5B65"/>
    <w:rsid w:val="24A948B4"/>
    <w:rsid w:val="24D40F7C"/>
    <w:rsid w:val="24D50BFC"/>
    <w:rsid w:val="24E06F8D"/>
    <w:rsid w:val="24EB0BA1"/>
    <w:rsid w:val="2616700A"/>
    <w:rsid w:val="26675B0F"/>
    <w:rsid w:val="269221D6"/>
    <w:rsid w:val="26A768F9"/>
    <w:rsid w:val="26B44315"/>
    <w:rsid w:val="272A364F"/>
    <w:rsid w:val="27355263"/>
    <w:rsid w:val="27356A3A"/>
    <w:rsid w:val="27567996"/>
    <w:rsid w:val="27D74A6C"/>
    <w:rsid w:val="282E547B"/>
    <w:rsid w:val="283C22D6"/>
    <w:rsid w:val="288E4D9E"/>
    <w:rsid w:val="28B45C08"/>
    <w:rsid w:val="293E52B8"/>
    <w:rsid w:val="295E35EE"/>
    <w:rsid w:val="29EC66D5"/>
    <w:rsid w:val="2A181D96"/>
    <w:rsid w:val="2A401481"/>
    <w:rsid w:val="2A8820F8"/>
    <w:rsid w:val="2AAB7F12"/>
    <w:rsid w:val="2AD91557"/>
    <w:rsid w:val="2AFA300F"/>
    <w:rsid w:val="2B3012EB"/>
    <w:rsid w:val="2B4327FE"/>
    <w:rsid w:val="2CE45D6E"/>
    <w:rsid w:val="2CF808D7"/>
    <w:rsid w:val="2D510951"/>
    <w:rsid w:val="2D5A7676"/>
    <w:rsid w:val="2DA2135E"/>
    <w:rsid w:val="2DFD2703"/>
    <w:rsid w:val="2E070A94"/>
    <w:rsid w:val="2E1E4E36"/>
    <w:rsid w:val="2E2B0C67"/>
    <w:rsid w:val="2E4E5C10"/>
    <w:rsid w:val="2EB61B31"/>
    <w:rsid w:val="2F2D4FF3"/>
    <w:rsid w:val="2F5F02F8"/>
    <w:rsid w:val="2F6E12E0"/>
    <w:rsid w:val="2F986746"/>
    <w:rsid w:val="30221C48"/>
    <w:rsid w:val="30260A8E"/>
    <w:rsid w:val="30324BAE"/>
    <w:rsid w:val="310B4584"/>
    <w:rsid w:val="31614F93"/>
    <w:rsid w:val="318A1295"/>
    <w:rsid w:val="3198766B"/>
    <w:rsid w:val="31C3321F"/>
    <w:rsid w:val="328714F2"/>
    <w:rsid w:val="32E80292"/>
    <w:rsid w:val="32EE4ECA"/>
    <w:rsid w:val="330865C8"/>
    <w:rsid w:val="3424001A"/>
    <w:rsid w:val="343C609A"/>
    <w:rsid w:val="34650A83"/>
    <w:rsid w:val="34D542B6"/>
    <w:rsid w:val="35166734"/>
    <w:rsid w:val="36AF5145"/>
    <w:rsid w:val="36B934D6"/>
    <w:rsid w:val="372D1296"/>
    <w:rsid w:val="373B1E9E"/>
    <w:rsid w:val="382B20B3"/>
    <w:rsid w:val="38526A4D"/>
    <w:rsid w:val="38764AB1"/>
    <w:rsid w:val="38F56527"/>
    <w:rsid w:val="39306DB2"/>
    <w:rsid w:val="394F2215"/>
    <w:rsid w:val="39AE0030"/>
    <w:rsid w:val="39BD78E5"/>
    <w:rsid w:val="39D26F6B"/>
    <w:rsid w:val="3A1514CF"/>
    <w:rsid w:val="3AA12ABC"/>
    <w:rsid w:val="3ACB7183"/>
    <w:rsid w:val="3ACC6586"/>
    <w:rsid w:val="3AEB54BA"/>
    <w:rsid w:val="3B186CD0"/>
    <w:rsid w:val="3BA548E8"/>
    <w:rsid w:val="3C1C362D"/>
    <w:rsid w:val="3C35239A"/>
    <w:rsid w:val="3C7207B9"/>
    <w:rsid w:val="3C775B86"/>
    <w:rsid w:val="3C94676F"/>
    <w:rsid w:val="3CB44AA5"/>
    <w:rsid w:val="3CD05B6F"/>
    <w:rsid w:val="3CE974FE"/>
    <w:rsid w:val="3D007123"/>
    <w:rsid w:val="3D294B46"/>
    <w:rsid w:val="3D8D7C73"/>
    <w:rsid w:val="3DAE0540"/>
    <w:rsid w:val="3DC92970"/>
    <w:rsid w:val="3E717C39"/>
    <w:rsid w:val="3E9C6B44"/>
    <w:rsid w:val="3EA9521C"/>
    <w:rsid w:val="3F0363B8"/>
    <w:rsid w:val="3F356325"/>
    <w:rsid w:val="3F4E464A"/>
    <w:rsid w:val="3F50359F"/>
    <w:rsid w:val="3F8B424E"/>
    <w:rsid w:val="3F8F587F"/>
    <w:rsid w:val="3F9C2AF1"/>
    <w:rsid w:val="3FE24C5D"/>
    <w:rsid w:val="405939A2"/>
    <w:rsid w:val="4084115C"/>
    <w:rsid w:val="408436CF"/>
    <w:rsid w:val="40C50AD3"/>
    <w:rsid w:val="40FE75B8"/>
    <w:rsid w:val="41001153"/>
    <w:rsid w:val="413B57D4"/>
    <w:rsid w:val="41C0096A"/>
    <w:rsid w:val="41CA257F"/>
    <w:rsid w:val="41DF59E2"/>
    <w:rsid w:val="420D1D39"/>
    <w:rsid w:val="427C0E32"/>
    <w:rsid w:val="42A868A9"/>
    <w:rsid w:val="42B749AD"/>
    <w:rsid w:val="42FF5091"/>
    <w:rsid w:val="4320516C"/>
    <w:rsid w:val="43251536"/>
    <w:rsid w:val="43BC38D1"/>
    <w:rsid w:val="44185647"/>
    <w:rsid w:val="44A2217F"/>
    <w:rsid w:val="44C2005E"/>
    <w:rsid w:val="457E36C4"/>
    <w:rsid w:val="45DD622C"/>
    <w:rsid w:val="45F2294E"/>
    <w:rsid w:val="465316EE"/>
    <w:rsid w:val="46B53D11"/>
    <w:rsid w:val="47210E42"/>
    <w:rsid w:val="475649F2"/>
    <w:rsid w:val="47D01EDF"/>
    <w:rsid w:val="480A2B63"/>
    <w:rsid w:val="487D7A79"/>
    <w:rsid w:val="48D40488"/>
    <w:rsid w:val="49AD5BED"/>
    <w:rsid w:val="49B77EAC"/>
    <w:rsid w:val="49C35B92"/>
    <w:rsid w:val="4AA91EEB"/>
    <w:rsid w:val="4AD25D50"/>
    <w:rsid w:val="4ADE3D60"/>
    <w:rsid w:val="4B4A0E91"/>
    <w:rsid w:val="4B6A71C8"/>
    <w:rsid w:val="4B9F638B"/>
    <w:rsid w:val="4BBC01DD"/>
    <w:rsid w:val="4BCE336E"/>
    <w:rsid w:val="4BED3F1E"/>
    <w:rsid w:val="4C1705E5"/>
    <w:rsid w:val="4C2E4987"/>
    <w:rsid w:val="4C5948D2"/>
    <w:rsid w:val="4C8F3727"/>
    <w:rsid w:val="4CF15D4A"/>
    <w:rsid w:val="4D7D11B1"/>
    <w:rsid w:val="4D9D3843"/>
    <w:rsid w:val="4E2C69CB"/>
    <w:rsid w:val="4EEE7D8E"/>
    <w:rsid w:val="4F1B40D5"/>
    <w:rsid w:val="4F2B390B"/>
    <w:rsid w:val="4F351F9F"/>
    <w:rsid w:val="4F57079E"/>
    <w:rsid w:val="4F93047F"/>
    <w:rsid w:val="4FB3554D"/>
    <w:rsid w:val="4FBE7162"/>
    <w:rsid w:val="51233E85"/>
    <w:rsid w:val="5128521C"/>
    <w:rsid w:val="514172DE"/>
    <w:rsid w:val="51431169"/>
    <w:rsid w:val="518B5E8F"/>
    <w:rsid w:val="51C67537"/>
    <w:rsid w:val="51E754ED"/>
    <w:rsid w:val="51E97187"/>
    <w:rsid w:val="521C7F46"/>
    <w:rsid w:val="53726FC5"/>
    <w:rsid w:val="538E6B22"/>
    <w:rsid w:val="53E57531"/>
    <w:rsid w:val="53F53EE8"/>
    <w:rsid w:val="540168F4"/>
    <w:rsid w:val="549D6CE0"/>
    <w:rsid w:val="556C60B3"/>
    <w:rsid w:val="55D924DB"/>
    <w:rsid w:val="55F873F7"/>
    <w:rsid w:val="56220DA3"/>
    <w:rsid w:val="56241FDF"/>
    <w:rsid w:val="56300645"/>
    <w:rsid w:val="564F1F29"/>
    <w:rsid w:val="573F3A30"/>
    <w:rsid w:val="575F1D66"/>
    <w:rsid w:val="57751D0C"/>
    <w:rsid w:val="577F009D"/>
    <w:rsid w:val="577F481A"/>
    <w:rsid w:val="57B62775"/>
    <w:rsid w:val="57C956CF"/>
    <w:rsid w:val="58382EAA"/>
    <w:rsid w:val="585A6F32"/>
    <w:rsid w:val="586E1F24"/>
    <w:rsid w:val="59BA4932"/>
    <w:rsid w:val="59F362D1"/>
    <w:rsid w:val="5A75732A"/>
    <w:rsid w:val="5A8D110A"/>
    <w:rsid w:val="5B1B5005"/>
    <w:rsid w:val="5BD347B4"/>
    <w:rsid w:val="5C1F35AE"/>
    <w:rsid w:val="5C753FBD"/>
    <w:rsid w:val="5CAB2299"/>
    <w:rsid w:val="5CB23F98"/>
    <w:rsid w:val="5CFA62A2"/>
    <w:rsid w:val="5D7A166C"/>
    <w:rsid w:val="5DD04BD2"/>
    <w:rsid w:val="5DDF45CF"/>
    <w:rsid w:val="5E346DD4"/>
    <w:rsid w:val="5E3D71AC"/>
    <w:rsid w:val="5E687C70"/>
    <w:rsid w:val="5E7B5E41"/>
    <w:rsid w:val="5E7E7C15"/>
    <w:rsid w:val="5E884949"/>
    <w:rsid w:val="5EF16952"/>
    <w:rsid w:val="5F1F1181"/>
    <w:rsid w:val="5F4D5334"/>
    <w:rsid w:val="5F652ED6"/>
    <w:rsid w:val="5F813FC0"/>
    <w:rsid w:val="605B3923"/>
    <w:rsid w:val="60D422E8"/>
    <w:rsid w:val="610905C4"/>
    <w:rsid w:val="61E324A5"/>
    <w:rsid w:val="629B1C54"/>
    <w:rsid w:val="63072608"/>
    <w:rsid w:val="631E69AA"/>
    <w:rsid w:val="638210D3"/>
    <w:rsid w:val="63D619DB"/>
    <w:rsid w:val="63D66158"/>
    <w:rsid w:val="644C4E9D"/>
    <w:rsid w:val="64C753CD"/>
    <w:rsid w:val="6511265D"/>
    <w:rsid w:val="65474D35"/>
    <w:rsid w:val="66D91C48"/>
    <w:rsid w:val="682F64A8"/>
    <w:rsid w:val="687529FF"/>
    <w:rsid w:val="68BB1CF6"/>
    <w:rsid w:val="68CC58FB"/>
    <w:rsid w:val="691F077E"/>
    <w:rsid w:val="6A11284B"/>
    <w:rsid w:val="6A120191"/>
    <w:rsid w:val="6A3264C7"/>
    <w:rsid w:val="6AE05CC8"/>
    <w:rsid w:val="6B21034E"/>
    <w:rsid w:val="6B760662"/>
    <w:rsid w:val="6BE83356"/>
    <w:rsid w:val="6C1A3DE9"/>
    <w:rsid w:val="6C2A49C0"/>
    <w:rsid w:val="6CC85207"/>
    <w:rsid w:val="6CD23598"/>
    <w:rsid w:val="6D6C15A7"/>
    <w:rsid w:val="6DC85463"/>
    <w:rsid w:val="6E0D4730"/>
    <w:rsid w:val="6E2F5A53"/>
    <w:rsid w:val="6E442175"/>
    <w:rsid w:val="6E4F0506"/>
    <w:rsid w:val="6E7674F8"/>
    <w:rsid w:val="6ED2525C"/>
    <w:rsid w:val="70271038"/>
    <w:rsid w:val="70AE4B6D"/>
    <w:rsid w:val="70AF47ED"/>
    <w:rsid w:val="70CF72A0"/>
    <w:rsid w:val="7111358D"/>
    <w:rsid w:val="71306870"/>
    <w:rsid w:val="71920663"/>
    <w:rsid w:val="720D1255"/>
    <w:rsid w:val="7220374A"/>
    <w:rsid w:val="722A535E"/>
    <w:rsid w:val="72A1635F"/>
    <w:rsid w:val="72F8122F"/>
    <w:rsid w:val="731971E5"/>
    <w:rsid w:val="732C6967"/>
    <w:rsid w:val="734343DB"/>
    <w:rsid w:val="73873F96"/>
    <w:rsid w:val="74704EC5"/>
    <w:rsid w:val="74976486"/>
    <w:rsid w:val="74A024E4"/>
    <w:rsid w:val="755E73F2"/>
    <w:rsid w:val="760630B0"/>
    <w:rsid w:val="76691AD0"/>
    <w:rsid w:val="76EA6BA6"/>
    <w:rsid w:val="772B760F"/>
    <w:rsid w:val="77561FB7"/>
    <w:rsid w:val="77644920"/>
    <w:rsid w:val="782F143B"/>
    <w:rsid w:val="78F227FE"/>
    <w:rsid w:val="78F368EE"/>
    <w:rsid w:val="79343267"/>
    <w:rsid w:val="798C38F6"/>
    <w:rsid w:val="7A06011E"/>
    <w:rsid w:val="7A4128EC"/>
    <w:rsid w:val="7B8B4B71"/>
    <w:rsid w:val="7BCA1FA7"/>
    <w:rsid w:val="7BEB7F5D"/>
    <w:rsid w:val="7C00467F"/>
    <w:rsid w:val="7C7A4BE6"/>
    <w:rsid w:val="7CC072CF"/>
    <w:rsid w:val="7CF51F79"/>
    <w:rsid w:val="7CFA011A"/>
    <w:rsid w:val="7D517882"/>
    <w:rsid w:val="7D6507AA"/>
    <w:rsid w:val="7D87797E"/>
    <w:rsid w:val="7E566D52"/>
    <w:rsid w:val="7E5C1E68"/>
    <w:rsid w:val="7E8C502E"/>
    <w:rsid w:val="7ECD5A97"/>
    <w:rsid w:val="7F002A6C"/>
    <w:rsid w:val="7F17514E"/>
    <w:rsid w:val="7F7973D7"/>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46"/>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9">
    <w:name w:val="heading 3"/>
    <w:basedOn w:val="1"/>
    <w:next w:val="1"/>
    <w:link w:val="47"/>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10">
    <w:name w:val="heading 4"/>
    <w:basedOn w:val="1"/>
    <w:next w:val="1"/>
    <w:link w:val="48"/>
    <w:qFormat/>
    <w:uiPriority w:val="99"/>
    <w:pPr>
      <w:keepNext/>
      <w:keepLines/>
      <w:spacing w:line="372" w:lineRule="auto"/>
      <w:outlineLvl w:val="3"/>
    </w:pPr>
    <w:rPr>
      <w:rFonts w:ascii="Arial" w:hAnsi="Arial" w:eastAsia="黑体" w:cs="Arial"/>
      <w:b/>
      <w:bCs/>
      <w:sz w:val="28"/>
      <w:szCs w:val="28"/>
    </w:rPr>
  </w:style>
  <w:style w:type="paragraph" w:styleId="11">
    <w:name w:val="heading 5"/>
    <w:basedOn w:val="1"/>
    <w:next w:val="1"/>
    <w:link w:val="49"/>
    <w:qFormat/>
    <w:uiPriority w:val="99"/>
    <w:pPr>
      <w:keepNext/>
      <w:keepLines/>
      <w:spacing w:line="372" w:lineRule="auto"/>
      <w:outlineLvl w:val="4"/>
    </w:pPr>
    <w:rPr>
      <w:b/>
      <w:bCs/>
      <w:sz w:val="28"/>
      <w:szCs w:val="28"/>
    </w:rPr>
  </w:style>
  <w:style w:type="paragraph" w:styleId="12">
    <w:name w:val="heading 6"/>
    <w:basedOn w:val="1"/>
    <w:next w:val="1"/>
    <w:link w:val="50"/>
    <w:qFormat/>
    <w:uiPriority w:val="99"/>
    <w:pPr>
      <w:keepNext/>
      <w:keepLines/>
      <w:spacing w:line="317" w:lineRule="auto"/>
      <w:outlineLvl w:val="5"/>
    </w:pPr>
    <w:rPr>
      <w:rFonts w:ascii="Arial" w:hAnsi="Arial" w:eastAsia="黑体" w:cs="Arial"/>
      <w:b/>
      <w:bCs/>
      <w:sz w:val="24"/>
      <w:szCs w:val="24"/>
    </w:rPr>
  </w:style>
  <w:style w:type="paragraph" w:styleId="13">
    <w:name w:val="heading 7"/>
    <w:basedOn w:val="1"/>
    <w:next w:val="1"/>
    <w:link w:val="51"/>
    <w:qFormat/>
    <w:uiPriority w:val="99"/>
    <w:pPr>
      <w:keepNext/>
      <w:keepLines/>
      <w:spacing w:line="317" w:lineRule="auto"/>
      <w:outlineLvl w:val="6"/>
    </w:pPr>
    <w:rPr>
      <w:b/>
      <w:bCs/>
      <w:sz w:val="24"/>
      <w:szCs w:val="24"/>
    </w:rPr>
  </w:style>
  <w:style w:type="paragraph" w:styleId="14">
    <w:name w:val="heading 8"/>
    <w:basedOn w:val="1"/>
    <w:next w:val="1"/>
    <w:link w:val="52"/>
    <w:qFormat/>
    <w:uiPriority w:val="99"/>
    <w:pPr>
      <w:keepNext/>
      <w:keepLines/>
      <w:spacing w:line="317" w:lineRule="auto"/>
      <w:outlineLvl w:val="7"/>
    </w:pPr>
    <w:rPr>
      <w:rFonts w:ascii="Arial" w:hAnsi="Arial" w:eastAsia="黑体" w:cs="Arial"/>
      <w:sz w:val="24"/>
      <w:szCs w:val="24"/>
    </w:rPr>
  </w:style>
  <w:style w:type="paragraph" w:styleId="15">
    <w:name w:val="heading 9"/>
    <w:basedOn w:val="1"/>
    <w:next w:val="1"/>
    <w:link w:val="53"/>
    <w:qFormat/>
    <w:uiPriority w:val="99"/>
    <w:pPr>
      <w:keepNext/>
      <w:keepLines/>
      <w:spacing w:line="317"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4"/>
    <w:link w:val="44"/>
    <w:qFormat/>
    <w:uiPriority w:val="99"/>
    <w:pPr>
      <w:ind w:firstLine="480"/>
    </w:pPr>
    <w:rPr>
      <w:rFonts w:ascii="宋体" w:hAnsi="宋体" w:cs="宋体"/>
      <w:sz w:val="30"/>
      <w:szCs w:val="30"/>
    </w:rPr>
  </w:style>
  <w:style w:type="paragraph" w:styleId="4">
    <w:name w:val="annotation subject"/>
    <w:basedOn w:val="5"/>
    <w:next w:val="1"/>
    <w:link w:val="65"/>
    <w:semiHidden/>
    <w:qFormat/>
    <w:uiPriority w:val="99"/>
    <w:rPr>
      <w:b/>
      <w:bCs/>
    </w:rPr>
  </w:style>
  <w:style w:type="paragraph" w:styleId="5">
    <w:name w:val="annotation text"/>
    <w:basedOn w:val="1"/>
    <w:link w:val="55"/>
    <w:semiHidden/>
    <w:qFormat/>
    <w:uiPriority w:val="99"/>
    <w:pPr>
      <w:jc w:val="left"/>
    </w:pPr>
  </w:style>
  <w:style w:type="paragraph" w:styleId="6">
    <w:name w:val="Normal Indent"/>
    <w:basedOn w:val="1"/>
    <w:qFormat/>
    <w:locked/>
    <w:uiPriority w:val="99"/>
    <w:pPr>
      <w:ind w:firstLine="420" w:firstLineChars="200"/>
    </w:pPr>
  </w:style>
  <w:style w:type="paragraph" w:styleId="16">
    <w:name w:val="toc 7"/>
    <w:basedOn w:val="1"/>
    <w:next w:val="1"/>
    <w:semiHidden/>
    <w:qFormat/>
    <w:uiPriority w:val="99"/>
    <w:pPr>
      <w:ind w:left="2520" w:leftChars="1200"/>
    </w:pPr>
  </w:style>
  <w:style w:type="paragraph" w:styleId="17">
    <w:name w:val="Document Map"/>
    <w:basedOn w:val="1"/>
    <w:link w:val="54"/>
    <w:semiHidden/>
    <w:qFormat/>
    <w:uiPriority w:val="99"/>
    <w:rPr>
      <w:rFonts w:ascii="宋体" w:cs="宋体"/>
      <w:sz w:val="18"/>
      <w:szCs w:val="18"/>
    </w:rPr>
  </w:style>
  <w:style w:type="paragraph" w:styleId="18">
    <w:name w:val="Body Text"/>
    <w:basedOn w:val="1"/>
    <w:link w:val="56"/>
    <w:qFormat/>
    <w:uiPriority w:val="99"/>
    <w:pPr>
      <w:spacing w:after="120"/>
    </w:pPr>
  </w:style>
  <w:style w:type="paragraph" w:styleId="19">
    <w:name w:val="Block Text"/>
    <w:basedOn w:val="1"/>
    <w:qFormat/>
    <w:locked/>
    <w:uiPriority w:val="99"/>
    <w:pPr>
      <w:spacing w:line="480" w:lineRule="exact"/>
      <w:ind w:left="525" w:right="17"/>
    </w:pPr>
    <w:rPr>
      <w:rFonts w:ascii="宋体" w:hAnsi="Arial"/>
      <w:sz w:val="24"/>
      <w:szCs w:val="20"/>
    </w:rPr>
  </w:style>
  <w:style w:type="paragraph" w:styleId="20">
    <w:name w:val="toc 5"/>
    <w:basedOn w:val="1"/>
    <w:next w:val="1"/>
    <w:semiHidden/>
    <w:qFormat/>
    <w:uiPriority w:val="99"/>
    <w:pPr>
      <w:ind w:left="1680" w:leftChars="800"/>
    </w:pPr>
  </w:style>
  <w:style w:type="paragraph" w:styleId="21">
    <w:name w:val="toc 3"/>
    <w:basedOn w:val="1"/>
    <w:next w:val="1"/>
    <w:semiHidden/>
    <w:qFormat/>
    <w:uiPriority w:val="99"/>
    <w:pPr>
      <w:ind w:left="840" w:leftChars="400"/>
    </w:pPr>
  </w:style>
  <w:style w:type="paragraph" w:styleId="22">
    <w:name w:val="Plain Text"/>
    <w:basedOn w:val="1"/>
    <w:link w:val="57"/>
    <w:qFormat/>
    <w:uiPriority w:val="0"/>
    <w:rPr>
      <w:rFonts w:ascii="宋体" w:hAnsi="Courier New" w:cs="宋体"/>
    </w:rPr>
  </w:style>
  <w:style w:type="paragraph" w:styleId="23">
    <w:name w:val="toc 8"/>
    <w:basedOn w:val="1"/>
    <w:next w:val="1"/>
    <w:semiHidden/>
    <w:qFormat/>
    <w:uiPriority w:val="99"/>
    <w:pPr>
      <w:ind w:left="2940" w:leftChars="1400"/>
    </w:pPr>
  </w:style>
  <w:style w:type="paragraph" w:styleId="24">
    <w:name w:val="Date"/>
    <w:basedOn w:val="1"/>
    <w:next w:val="1"/>
    <w:link w:val="58"/>
    <w:qFormat/>
    <w:uiPriority w:val="0"/>
    <w:pPr>
      <w:ind w:left="100" w:leftChars="2500"/>
    </w:pPr>
    <w:rPr>
      <w:rFonts w:ascii="楷体_GB2312" w:cs="楷体_GB2312"/>
      <w:sz w:val="36"/>
      <w:szCs w:val="36"/>
    </w:rPr>
  </w:style>
  <w:style w:type="paragraph" w:styleId="25">
    <w:name w:val="Body Text Indent 2"/>
    <w:basedOn w:val="1"/>
    <w:link w:val="59"/>
    <w:qFormat/>
    <w:uiPriority w:val="99"/>
    <w:pPr>
      <w:spacing w:line="400" w:lineRule="exact"/>
      <w:ind w:firstLine="840" w:firstLineChars="400"/>
    </w:pPr>
    <w:rPr>
      <w:rFonts w:ascii="宋体" w:hAnsi="宋体" w:cs="宋体"/>
    </w:rPr>
  </w:style>
  <w:style w:type="paragraph" w:styleId="26">
    <w:name w:val="Balloon Text"/>
    <w:basedOn w:val="1"/>
    <w:link w:val="60"/>
    <w:semiHidden/>
    <w:qFormat/>
    <w:uiPriority w:val="99"/>
    <w:rPr>
      <w:sz w:val="18"/>
      <w:szCs w:val="18"/>
    </w:rPr>
  </w:style>
  <w:style w:type="paragraph" w:styleId="27">
    <w:name w:val="footer"/>
    <w:basedOn w:val="1"/>
    <w:link w:val="61"/>
    <w:qFormat/>
    <w:uiPriority w:val="99"/>
    <w:pPr>
      <w:tabs>
        <w:tab w:val="center" w:pos="4153"/>
        <w:tab w:val="right" w:pos="8306"/>
      </w:tabs>
      <w:snapToGrid w:val="0"/>
      <w:jc w:val="left"/>
    </w:pPr>
    <w:rPr>
      <w:sz w:val="18"/>
      <w:szCs w:val="18"/>
    </w:rPr>
  </w:style>
  <w:style w:type="paragraph" w:styleId="28">
    <w:name w:val="header"/>
    <w:basedOn w:val="1"/>
    <w:link w:val="62"/>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9">
    <w:name w:val="toc 1"/>
    <w:basedOn w:val="1"/>
    <w:next w:val="1"/>
    <w:qFormat/>
    <w:uiPriority w:val="39"/>
  </w:style>
  <w:style w:type="paragraph" w:styleId="30">
    <w:name w:val="toc 4"/>
    <w:basedOn w:val="1"/>
    <w:next w:val="1"/>
    <w:semiHidden/>
    <w:qFormat/>
    <w:uiPriority w:val="99"/>
    <w:pPr>
      <w:ind w:left="1260" w:leftChars="600"/>
    </w:pPr>
  </w:style>
  <w:style w:type="paragraph" w:styleId="31">
    <w:name w:val="toc 6"/>
    <w:basedOn w:val="1"/>
    <w:next w:val="1"/>
    <w:semiHidden/>
    <w:qFormat/>
    <w:uiPriority w:val="99"/>
    <w:pPr>
      <w:ind w:left="2100" w:leftChars="1000"/>
    </w:pPr>
  </w:style>
  <w:style w:type="paragraph" w:styleId="32">
    <w:name w:val="Body Text Indent 3"/>
    <w:basedOn w:val="1"/>
    <w:link w:val="63"/>
    <w:qFormat/>
    <w:uiPriority w:val="99"/>
    <w:pPr>
      <w:spacing w:line="400" w:lineRule="exact"/>
      <w:ind w:left="2" w:leftChars="1"/>
    </w:pPr>
    <w:rPr>
      <w:rFonts w:ascii="宋体" w:hAnsi="宋体" w:cs="宋体"/>
    </w:rPr>
  </w:style>
  <w:style w:type="paragraph" w:styleId="33">
    <w:name w:val="toc 2"/>
    <w:basedOn w:val="1"/>
    <w:next w:val="1"/>
    <w:qFormat/>
    <w:uiPriority w:val="39"/>
    <w:pPr>
      <w:ind w:left="420" w:leftChars="200"/>
    </w:pPr>
  </w:style>
  <w:style w:type="paragraph" w:styleId="34">
    <w:name w:val="toc 9"/>
    <w:basedOn w:val="1"/>
    <w:next w:val="1"/>
    <w:semiHidden/>
    <w:qFormat/>
    <w:uiPriority w:val="99"/>
    <w:pPr>
      <w:ind w:left="3360" w:leftChars="1600"/>
    </w:pPr>
  </w:style>
  <w:style w:type="paragraph" w:styleId="35">
    <w:name w:val="Body Text 2"/>
    <w:basedOn w:val="1"/>
    <w:link w:val="64"/>
    <w:qFormat/>
    <w:uiPriority w:val="99"/>
    <w:rPr>
      <w:rFonts w:ascii="宋体" w:hAnsi="宋体" w:cs="宋体"/>
      <w:sz w:val="30"/>
      <w:szCs w:val="30"/>
    </w:rPr>
  </w:style>
  <w:style w:type="paragraph" w:styleId="36">
    <w:name w:val="Normal (Web)"/>
    <w:basedOn w:val="1"/>
    <w:qFormat/>
    <w:uiPriority w:val="99"/>
    <w:rPr>
      <w:sz w:val="24"/>
      <w:szCs w:val="24"/>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style>
  <w:style w:type="character" w:styleId="41">
    <w:name w:val="FollowedHyperlink"/>
    <w:basedOn w:val="39"/>
    <w:qFormat/>
    <w:uiPriority w:val="99"/>
    <w:rPr>
      <w:color w:val="800080"/>
      <w:u w:val="single"/>
    </w:rPr>
  </w:style>
  <w:style w:type="character" w:styleId="42">
    <w:name w:val="Hyperlink"/>
    <w:basedOn w:val="39"/>
    <w:qFormat/>
    <w:uiPriority w:val="99"/>
    <w:rPr>
      <w:color w:val="0000FF"/>
      <w:u w:val="single"/>
    </w:rPr>
  </w:style>
  <w:style w:type="character" w:styleId="43">
    <w:name w:val="annotation reference"/>
    <w:basedOn w:val="39"/>
    <w:semiHidden/>
    <w:qFormat/>
    <w:uiPriority w:val="99"/>
    <w:rPr>
      <w:sz w:val="21"/>
      <w:szCs w:val="21"/>
    </w:rPr>
  </w:style>
  <w:style w:type="character" w:customStyle="1" w:styleId="44">
    <w:name w:val="正文文本缩进 Char"/>
    <w:basedOn w:val="39"/>
    <w:link w:val="3"/>
    <w:semiHidden/>
    <w:qFormat/>
    <w:locked/>
    <w:uiPriority w:val="99"/>
    <w:rPr>
      <w:sz w:val="24"/>
      <w:szCs w:val="24"/>
    </w:rPr>
  </w:style>
  <w:style w:type="character" w:customStyle="1" w:styleId="45">
    <w:name w:val="标题 1 Char"/>
    <w:basedOn w:val="39"/>
    <w:link w:val="7"/>
    <w:qFormat/>
    <w:locked/>
    <w:uiPriority w:val="99"/>
    <w:rPr>
      <w:b/>
      <w:bCs/>
      <w:kern w:val="44"/>
      <w:sz w:val="44"/>
      <w:szCs w:val="44"/>
    </w:rPr>
  </w:style>
  <w:style w:type="character" w:customStyle="1" w:styleId="46">
    <w:name w:val="标题 2 Char"/>
    <w:basedOn w:val="39"/>
    <w:link w:val="8"/>
    <w:qFormat/>
    <w:locked/>
    <w:uiPriority w:val="99"/>
    <w:rPr>
      <w:rFonts w:ascii="Arial" w:hAnsi="Arial" w:eastAsia="黑体" w:cs="Arial"/>
      <w:b/>
      <w:bCs/>
      <w:w w:val="80"/>
      <w:kern w:val="1"/>
      <w:sz w:val="32"/>
      <w:szCs w:val="32"/>
    </w:rPr>
  </w:style>
  <w:style w:type="character" w:customStyle="1" w:styleId="47">
    <w:name w:val="标题 3 Char"/>
    <w:basedOn w:val="39"/>
    <w:link w:val="9"/>
    <w:qFormat/>
    <w:locked/>
    <w:uiPriority w:val="99"/>
    <w:rPr>
      <w:b/>
      <w:bCs/>
      <w:w w:val="80"/>
      <w:kern w:val="1"/>
      <w:sz w:val="32"/>
      <w:szCs w:val="32"/>
    </w:rPr>
  </w:style>
  <w:style w:type="character" w:customStyle="1" w:styleId="48">
    <w:name w:val="标题 4 Char"/>
    <w:basedOn w:val="39"/>
    <w:link w:val="10"/>
    <w:semiHidden/>
    <w:qFormat/>
    <w:locked/>
    <w:uiPriority w:val="99"/>
    <w:rPr>
      <w:rFonts w:ascii="Cambria" w:hAnsi="Cambria" w:eastAsia="宋体" w:cs="Cambria"/>
      <w:b/>
      <w:bCs/>
      <w:sz w:val="28"/>
      <w:szCs w:val="28"/>
    </w:rPr>
  </w:style>
  <w:style w:type="character" w:customStyle="1" w:styleId="49">
    <w:name w:val="标题 5 Char"/>
    <w:basedOn w:val="39"/>
    <w:link w:val="11"/>
    <w:semiHidden/>
    <w:qFormat/>
    <w:locked/>
    <w:uiPriority w:val="99"/>
    <w:rPr>
      <w:b/>
      <w:bCs/>
      <w:sz w:val="28"/>
      <w:szCs w:val="28"/>
    </w:rPr>
  </w:style>
  <w:style w:type="character" w:customStyle="1" w:styleId="50">
    <w:name w:val="标题 6 Char"/>
    <w:basedOn w:val="39"/>
    <w:link w:val="12"/>
    <w:semiHidden/>
    <w:qFormat/>
    <w:locked/>
    <w:uiPriority w:val="99"/>
    <w:rPr>
      <w:rFonts w:ascii="Cambria" w:hAnsi="Cambria" w:eastAsia="宋体" w:cs="Cambria"/>
      <w:b/>
      <w:bCs/>
      <w:sz w:val="24"/>
      <w:szCs w:val="24"/>
    </w:rPr>
  </w:style>
  <w:style w:type="character" w:customStyle="1" w:styleId="51">
    <w:name w:val="标题 7 Char"/>
    <w:basedOn w:val="39"/>
    <w:link w:val="13"/>
    <w:semiHidden/>
    <w:qFormat/>
    <w:locked/>
    <w:uiPriority w:val="99"/>
    <w:rPr>
      <w:b/>
      <w:bCs/>
      <w:sz w:val="24"/>
      <w:szCs w:val="24"/>
    </w:rPr>
  </w:style>
  <w:style w:type="character" w:customStyle="1" w:styleId="52">
    <w:name w:val="标题 8 Char"/>
    <w:basedOn w:val="39"/>
    <w:link w:val="14"/>
    <w:semiHidden/>
    <w:qFormat/>
    <w:locked/>
    <w:uiPriority w:val="99"/>
    <w:rPr>
      <w:rFonts w:ascii="Cambria" w:hAnsi="Cambria" w:eastAsia="宋体" w:cs="Cambria"/>
      <w:sz w:val="24"/>
      <w:szCs w:val="24"/>
    </w:rPr>
  </w:style>
  <w:style w:type="character" w:customStyle="1" w:styleId="53">
    <w:name w:val="标题 9 Char"/>
    <w:basedOn w:val="39"/>
    <w:link w:val="15"/>
    <w:semiHidden/>
    <w:qFormat/>
    <w:locked/>
    <w:uiPriority w:val="99"/>
    <w:rPr>
      <w:rFonts w:ascii="Cambria" w:hAnsi="Cambria" w:eastAsia="宋体" w:cs="Cambria"/>
      <w:sz w:val="21"/>
      <w:szCs w:val="21"/>
    </w:rPr>
  </w:style>
  <w:style w:type="character" w:customStyle="1" w:styleId="54">
    <w:name w:val="文档结构图 Char"/>
    <w:basedOn w:val="39"/>
    <w:link w:val="17"/>
    <w:qFormat/>
    <w:locked/>
    <w:uiPriority w:val="99"/>
    <w:rPr>
      <w:rFonts w:ascii="宋体" w:cs="宋体"/>
      <w:kern w:val="2"/>
      <w:sz w:val="18"/>
      <w:szCs w:val="18"/>
    </w:rPr>
  </w:style>
  <w:style w:type="character" w:customStyle="1" w:styleId="55">
    <w:name w:val="批注文字 Char"/>
    <w:basedOn w:val="39"/>
    <w:link w:val="5"/>
    <w:semiHidden/>
    <w:qFormat/>
    <w:locked/>
    <w:uiPriority w:val="99"/>
    <w:rPr>
      <w:sz w:val="24"/>
      <w:szCs w:val="24"/>
    </w:rPr>
  </w:style>
  <w:style w:type="character" w:customStyle="1" w:styleId="56">
    <w:name w:val="正文文本 Char"/>
    <w:basedOn w:val="39"/>
    <w:link w:val="18"/>
    <w:semiHidden/>
    <w:qFormat/>
    <w:locked/>
    <w:uiPriority w:val="99"/>
    <w:rPr>
      <w:sz w:val="24"/>
      <w:szCs w:val="24"/>
    </w:rPr>
  </w:style>
  <w:style w:type="character" w:customStyle="1" w:styleId="57">
    <w:name w:val="纯文本 Char"/>
    <w:basedOn w:val="39"/>
    <w:link w:val="22"/>
    <w:qFormat/>
    <w:locked/>
    <w:uiPriority w:val="0"/>
    <w:rPr>
      <w:rFonts w:ascii="宋体" w:hAnsi="Courier New" w:cs="宋体"/>
      <w:sz w:val="21"/>
      <w:szCs w:val="21"/>
    </w:rPr>
  </w:style>
  <w:style w:type="character" w:customStyle="1" w:styleId="58">
    <w:name w:val="日期 Char"/>
    <w:basedOn w:val="39"/>
    <w:link w:val="24"/>
    <w:qFormat/>
    <w:locked/>
    <w:uiPriority w:val="0"/>
    <w:rPr>
      <w:sz w:val="24"/>
      <w:szCs w:val="24"/>
    </w:rPr>
  </w:style>
  <w:style w:type="character" w:customStyle="1" w:styleId="59">
    <w:name w:val="正文文本缩进 2 Char"/>
    <w:basedOn w:val="39"/>
    <w:link w:val="25"/>
    <w:semiHidden/>
    <w:qFormat/>
    <w:locked/>
    <w:uiPriority w:val="99"/>
    <w:rPr>
      <w:sz w:val="24"/>
      <w:szCs w:val="24"/>
    </w:rPr>
  </w:style>
  <w:style w:type="character" w:customStyle="1" w:styleId="60">
    <w:name w:val="批注框文本 Char"/>
    <w:basedOn w:val="39"/>
    <w:link w:val="26"/>
    <w:semiHidden/>
    <w:qFormat/>
    <w:locked/>
    <w:uiPriority w:val="99"/>
    <w:rPr>
      <w:sz w:val="2"/>
      <w:szCs w:val="2"/>
    </w:rPr>
  </w:style>
  <w:style w:type="character" w:customStyle="1" w:styleId="61">
    <w:name w:val="页脚 Char"/>
    <w:basedOn w:val="39"/>
    <w:link w:val="27"/>
    <w:qFormat/>
    <w:locked/>
    <w:uiPriority w:val="99"/>
    <w:rPr>
      <w:sz w:val="18"/>
      <w:szCs w:val="18"/>
    </w:rPr>
  </w:style>
  <w:style w:type="character" w:customStyle="1" w:styleId="62">
    <w:name w:val="页眉 Char"/>
    <w:basedOn w:val="39"/>
    <w:link w:val="28"/>
    <w:qFormat/>
    <w:locked/>
    <w:uiPriority w:val="99"/>
    <w:rPr>
      <w:sz w:val="18"/>
      <w:szCs w:val="18"/>
    </w:rPr>
  </w:style>
  <w:style w:type="character" w:customStyle="1" w:styleId="63">
    <w:name w:val="正文文本缩进 3 Char"/>
    <w:basedOn w:val="39"/>
    <w:link w:val="32"/>
    <w:semiHidden/>
    <w:qFormat/>
    <w:locked/>
    <w:uiPriority w:val="99"/>
    <w:rPr>
      <w:sz w:val="16"/>
      <w:szCs w:val="16"/>
    </w:rPr>
  </w:style>
  <w:style w:type="character" w:customStyle="1" w:styleId="64">
    <w:name w:val="正文文本 2 Char"/>
    <w:basedOn w:val="39"/>
    <w:link w:val="35"/>
    <w:semiHidden/>
    <w:qFormat/>
    <w:locked/>
    <w:uiPriority w:val="99"/>
    <w:rPr>
      <w:sz w:val="24"/>
      <w:szCs w:val="24"/>
    </w:rPr>
  </w:style>
  <w:style w:type="character" w:customStyle="1" w:styleId="65">
    <w:name w:val="批注主题 Char"/>
    <w:basedOn w:val="55"/>
    <w:link w:val="4"/>
    <w:semiHidden/>
    <w:qFormat/>
    <w:locked/>
    <w:uiPriority w:val="99"/>
    <w:rPr>
      <w:b/>
      <w:bCs/>
    </w:rPr>
  </w:style>
  <w:style w:type="character" w:customStyle="1" w:styleId="66">
    <w:name w:val="日期 Char1"/>
    <w:qFormat/>
    <w:uiPriority w:val="0"/>
    <w:rPr>
      <w:rFonts w:eastAsia="宋体"/>
      <w:kern w:val="2"/>
      <w:sz w:val="24"/>
      <w:lang w:val="en-US" w:eastAsia="zh-CN" w:bidi="ar-SA"/>
    </w:rPr>
  </w:style>
  <w:style w:type="character" w:customStyle="1" w:styleId="67">
    <w:name w:val="font51"/>
    <w:basedOn w:val="39"/>
    <w:qFormat/>
    <w:uiPriority w:val="0"/>
    <w:rPr>
      <w:rFonts w:hint="eastAsia" w:ascii="宋体" w:hAnsi="宋体" w:eastAsia="宋体" w:cs="宋体"/>
      <w:color w:val="000000"/>
      <w:sz w:val="24"/>
      <w:szCs w:val="24"/>
      <w:u w:val="none"/>
    </w:rPr>
  </w:style>
  <w:style w:type="character" w:customStyle="1" w:styleId="68">
    <w:name w:val="font01"/>
    <w:basedOn w:val="39"/>
    <w:qFormat/>
    <w:uiPriority w:val="0"/>
    <w:rPr>
      <w:rFonts w:hint="eastAsia" w:ascii="宋体" w:hAnsi="宋体" w:eastAsia="宋体" w:cs="宋体"/>
      <w:color w:val="000000"/>
      <w:sz w:val="24"/>
      <w:szCs w:val="24"/>
      <w:u w:val="single"/>
    </w:rPr>
  </w:style>
  <w:style w:type="character" w:customStyle="1" w:styleId="69">
    <w:name w:val="address-info"/>
    <w:basedOn w:val="39"/>
    <w:qFormat/>
    <w:uiPriority w:val="0"/>
  </w:style>
  <w:style w:type="character" w:customStyle="1" w:styleId="70">
    <w:name w:val="font31"/>
    <w:basedOn w:val="39"/>
    <w:qFormat/>
    <w:uiPriority w:val="0"/>
    <w:rPr>
      <w:rFonts w:hint="eastAsia" w:ascii="宋体" w:hAnsi="宋体" w:eastAsia="宋体" w:cs="宋体"/>
      <w:b/>
      <w:color w:val="000000"/>
      <w:sz w:val="24"/>
      <w:szCs w:val="24"/>
      <w:u w:val="none"/>
    </w:rPr>
  </w:style>
  <w:style w:type="character" w:customStyle="1" w:styleId="71">
    <w:name w:val="mh-map_new-info"/>
    <w:basedOn w:val="39"/>
    <w:qFormat/>
    <w:uiPriority w:val="0"/>
  </w:style>
  <w:style w:type="paragraph" w:customStyle="1" w:styleId="72">
    <w:name w:val="Char Char Char Char"/>
    <w:basedOn w:val="1"/>
    <w:qFormat/>
    <w:uiPriority w:val="99"/>
    <w:rPr>
      <w:rFonts w:ascii="Tahoma" w:hAnsi="Tahoma" w:cs="Tahoma"/>
      <w:sz w:val="24"/>
      <w:szCs w:val="24"/>
    </w:rPr>
  </w:style>
  <w:style w:type="paragraph" w:customStyle="1" w:styleId="73">
    <w:name w:val="Char"/>
    <w:basedOn w:val="1"/>
    <w:qFormat/>
    <w:uiPriority w:val="99"/>
  </w:style>
  <w:style w:type="paragraph" w:customStyle="1" w:styleId="74">
    <w:name w:val="标题2+"/>
    <w:basedOn w:val="8"/>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5">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76">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7">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78">
    <w:name w:val="List Paragraph"/>
    <w:basedOn w:val="1"/>
    <w:qFormat/>
    <w:uiPriority w:val="99"/>
    <w:pPr>
      <w:spacing w:line="360" w:lineRule="exact"/>
      <w:ind w:firstLine="420" w:firstLineChars="200"/>
    </w:pPr>
    <w:rPr>
      <w:rFonts w:ascii="Calibri" w:hAnsi="Calibri"/>
      <w:szCs w:val="22"/>
    </w:rPr>
  </w:style>
  <w:style w:type="paragraph" w:customStyle="1" w:styleId="79">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0">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1">
    <w:name w:val="content_1"/>
    <w:qFormat/>
    <w:uiPriority w:val="0"/>
    <w:rPr>
      <w:sz w:val="19"/>
      <w:szCs w:val="19"/>
    </w:rPr>
  </w:style>
  <w:style w:type="paragraph" w:customStyle="1" w:styleId="8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1717</Words>
  <Characters>9787</Characters>
  <Lines>81</Lines>
  <Paragraphs>22</Paragraphs>
  <TotalTime>106</TotalTime>
  <ScaleCrop>false</ScaleCrop>
  <LinksUpToDate>false</LinksUpToDate>
  <CharactersWithSpaces>11482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2023-11-24T00:37:06Z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51D778A0CA5A40B5AF74319AC8DC0291_13</vt:lpwstr>
  </property>
</Properties>
</file>