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r>
        <w:rPr>
          <w:rFonts w:hint="eastAsia" w:ascii="宋体" w:hAnsi="宋体" w:cs="宋体"/>
          <w:b/>
          <w:bCs/>
          <w:sz w:val="96"/>
          <w:szCs w:val="96"/>
        </w:rPr>
        <w:t>谈判邀请文件</w:t>
      </w:r>
    </w:p>
    <w:p>
      <w:pPr>
        <w:spacing w:beforeLines="100"/>
        <w:rPr>
          <w:rFonts w:ascii="宋体" w:hAnsi="宋体" w:cs="宋体"/>
          <w:b/>
          <w:bCs/>
        </w:rPr>
      </w:pPr>
    </w:p>
    <w:p>
      <w:pPr>
        <w:jc w:val="center"/>
        <w:rPr>
          <w:rFonts w:ascii="宋体" w:hAnsi="宋体" w:cs="宋体"/>
        </w:rPr>
      </w:pPr>
    </w:p>
    <w:p>
      <w:pPr>
        <w:ind w:left="3897" w:leftChars="852" w:hanging="2108" w:hangingChars="700"/>
        <w:rPr>
          <w:rFonts w:hint="eastAsia" w:ascii="宋体" w:hAnsi="宋体" w:cs="宋体"/>
          <w:b/>
          <w:bCs/>
          <w:sz w:val="30"/>
          <w:szCs w:val="30"/>
        </w:rPr>
      </w:pPr>
      <w:r>
        <w:rPr>
          <w:rFonts w:hint="eastAsia" w:ascii="宋体" w:hAnsi="宋体" w:cs="宋体"/>
          <w:b/>
          <w:bCs/>
          <w:sz w:val="30"/>
          <w:szCs w:val="30"/>
        </w:rPr>
        <w:t>邀请人：湖南新五丰股份有限公司</w:t>
      </w:r>
    </w:p>
    <w:p>
      <w:pPr>
        <w:ind w:left="3897" w:leftChars="852" w:hanging="2108" w:hangingChars="700"/>
        <w:rPr>
          <w:rFonts w:hint="eastAsia"/>
          <w:lang w:val="en-US" w:eastAsia="zh-CN"/>
        </w:rPr>
      </w:pPr>
      <w:r>
        <w:rPr>
          <w:rFonts w:hint="eastAsia" w:ascii="宋体" w:hAnsi="宋体" w:cs="宋体"/>
          <w:b/>
          <w:bCs/>
          <w:sz w:val="30"/>
          <w:szCs w:val="30"/>
        </w:rPr>
        <w:t>项  目 名 称：湖南新五丰股份有限公司</w:t>
      </w:r>
      <w:r>
        <w:rPr>
          <w:rFonts w:hint="eastAsia" w:ascii="宋体" w:hAnsi="宋体" w:cs="宋体"/>
          <w:b/>
          <w:bCs/>
          <w:sz w:val="30"/>
          <w:szCs w:val="30"/>
          <w:lang w:val="en-US" w:eastAsia="zh-CN"/>
        </w:rPr>
        <w:t>一次性用品采购项目</w:t>
      </w: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jc w:val="center"/>
        <w:rPr>
          <w:rFonts w:ascii="宋体" w:hAnsi="宋体" w:cs="宋体"/>
          <w:b/>
          <w:bCs/>
          <w:sz w:val="44"/>
          <w:szCs w:val="44"/>
        </w:rPr>
      </w:pPr>
    </w:p>
    <w:p>
      <w:pPr>
        <w:pStyle w:val="22"/>
        <w:ind w:left="99" w:leftChars="47"/>
        <w:jc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3</w:t>
      </w:r>
      <w:r>
        <w:rPr>
          <w:rFonts w:hint="eastAsia" w:ascii="宋体" w:hAnsi="宋体" w:cs="宋体"/>
          <w:b/>
          <w:sz w:val="32"/>
          <w:szCs w:val="32"/>
        </w:rPr>
        <w:t>年</w:t>
      </w:r>
      <w:r>
        <w:rPr>
          <w:rFonts w:hint="eastAsia" w:ascii="宋体" w:hAnsi="宋体" w:cs="宋体"/>
          <w:b/>
          <w:sz w:val="32"/>
          <w:szCs w:val="32"/>
          <w:lang w:val="en-US" w:eastAsia="zh-CN"/>
        </w:rPr>
        <w:t>6</w:t>
      </w:r>
      <w:r>
        <w:rPr>
          <w:rFonts w:hint="eastAsia" w:ascii="宋体" w:hAnsi="宋体" w:cs="宋体"/>
          <w:b/>
          <w:sz w:val="32"/>
          <w:szCs w:val="32"/>
        </w:rPr>
        <w:t>月</w:t>
      </w:r>
    </w:p>
    <w:p>
      <w:pPr>
        <w:rPr>
          <w:rFonts w:ascii="宋体" w:hAnsi="宋体" w:cs="宋体"/>
          <w:sz w:val="24"/>
          <w:szCs w:val="24"/>
        </w:rPr>
        <w:sectPr>
          <w:footerReference r:id="rId4" w:type="first"/>
          <w:footerReference r:id="rId3" w:type="default"/>
          <w:pgSz w:w="11906" w:h="16838"/>
          <w:pgMar w:top="1701" w:right="926" w:bottom="1134" w:left="1080" w:header="851" w:footer="851" w:gutter="0"/>
          <w:pgNumType w:start="1"/>
          <w:cols w:space="720" w:num="1"/>
          <w:docGrid w:type="lines" w:linePitch="312" w:charSpace="0"/>
        </w:sect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目      录 </w:t>
      </w:r>
    </w:p>
    <w:p>
      <w:pPr>
        <w:rPr>
          <w:sz w:val="28"/>
          <w:szCs w:val="28"/>
        </w:rPr>
      </w:pPr>
      <w:bookmarkStart w:id="0" w:name="_Toc32556"/>
      <w:bookmarkStart w:id="1" w:name="_Toc16238"/>
      <w:r>
        <w:rPr>
          <w:rFonts w:hint="eastAsia"/>
          <w:sz w:val="28"/>
          <w:szCs w:val="28"/>
        </w:rPr>
        <w:t>第一章  谈判邀请</w:t>
      </w:r>
    </w:p>
    <w:p>
      <w:pPr>
        <w:rPr>
          <w:sz w:val="28"/>
          <w:szCs w:val="28"/>
        </w:rPr>
      </w:pPr>
      <w:r>
        <w:rPr>
          <w:rFonts w:hint="eastAsia"/>
          <w:sz w:val="28"/>
          <w:szCs w:val="28"/>
        </w:rPr>
        <w:t>第二章  谈判办法</w:t>
      </w:r>
    </w:p>
    <w:p>
      <w:pPr>
        <w:rPr>
          <w:rFonts w:hint="eastAsia"/>
          <w:sz w:val="28"/>
          <w:szCs w:val="28"/>
        </w:rPr>
      </w:pPr>
      <w:r>
        <w:rPr>
          <w:rFonts w:hint="eastAsia"/>
          <w:sz w:val="28"/>
          <w:szCs w:val="28"/>
        </w:rPr>
        <w:t>第三章  谈判邀请需求及说明</w:t>
      </w:r>
    </w:p>
    <w:p>
      <w:pPr>
        <w:rPr>
          <w:sz w:val="28"/>
          <w:szCs w:val="28"/>
        </w:rPr>
      </w:pPr>
      <w:r>
        <w:rPr>
          <w:rFonts w:hint="eastAsia"/>
          <w:sz w:val="28"/>
          <w:szCs w:val="28"/>
        </w:rPr>
        <w:t>第四章  合同条款及格式</w:t>
      </w:r>
    </w:p>
    <w:p>
      <w:pPr>
        <w:rPr>
          <w:sz w:val="28"/>
          <w:szCs w:val="28"/>
        </w:rPr>
      </w:pPr>
      <w:r>
        <w:rPr>
          <w:rFonts w:hint="eastAsia"/>
          <w:sz w:val="28"/>
          <w:szCs w:val="28"/>
        </w:rPr>
        <w:t>第五章  谈判响应文件编制</w:t>
      </w:r>
    </w:p>
    <w:p>
      <w:pPr>
        <w:rPr>
          <w:sz w:val="28"/>
          <w:szCs w:val="28"/>
        </w:rPr>
      </w:pPr>
      <w:r>
        <w:rPr>
          <w:rFonts w:hint="eastAsia"/>
          <w:sz w:val="28"/>
          <w:szCs w:val="28"/>
        </w:rPr>
        <w:t>第六章  谈判响应文件组成</w:t>
      </w:r>
    </w:p>
    <w:p>
      <w:pPr>
        <w:pStyle w:val="2"/>
        <w:spacing w:after="312"/>
        <w:ind w:left="0" w:firstLine="0" w:firstLineChars="0"/>
        <w:rPr>
          <w:rFonts w:ascii="Times New Roman" w:hAnsi="Times New Roman" w:cs="Times New Roman"/>
          <w:kern w:val="2"/>
          <w:sz w:val="28"/>
          <w:szCs w:val="28"/>
          <w:lang w:val="en-US"/>
        </w:rPr>
      </w:pPr>
      <w:r>
        <w:rPr>
          <w:rFonts w:hint="eastAsia" w:ascii="Times New Roman" w:hAnsi="Times New Roman" w:cs="Times New Roman"/>
          <w:kern w:val="2"/>
          <w:sz w:val="28"/>
          <w:szCs w:val="28"/>
          <w:lang w:val="en-US"/>
        </w:rPr>
        <w:t xml:space="preserve">  </w:t>
      </w:r>
    </w:p>
    <w:p/>
    <w:p>
      <w:pPr>
        <w:sectPr>
          <w:headerReference r:id="rId5" w:type="default"/>
          <w:footerReference r:id="rId6" w:type="default"/>
          <w:pgSz w:w="11906" w:h="16838"/>
          <w:pgMar w:top="851" w:right="1133" w:bottom="993" w:left="1418" w:header="709" w:footer="120" w:gutter="0"/>
          <w:pgNumType w:start="1"/>
          <w:cols w:space="720" w:num="1"/>
          <w:titlePg/>
          <w:docGrid w:type="lines" w:linePitch="312" w:charSpace="0"/>
        </w:sectPr>
      </w:pPr>
    </w:p>
    <w:p>
      <w:pPr>
        <w:pStyle w:val="4"/>
        <w:spacing w:line="560" w:lineRule="exact"/>
        <w:jc w:val="center"/>
        <w:rPr>
          <w:rFonts w:ascii="宋体" w:hAnsi="宋体" w:cs="宋体"/>
          <w:sz w:val="32"/>
          <w:szCs w:val="32"/>
        </w:rPr>
      </w:pPr>
      <w:bookmarkStart w:id="2" w:name="_Toc7848"/>
      <w:r>
        <w:rPr>
          <w:rFonts w:hint="eastAsia" w:ascii="宋体" w:hAnsi="宋体" w:cs="宋体"/>
          <w:sz w:val="32"/>
          <w:szCs w:val="32"/>
        </w:rPr>
        <w:t>第一章  谈判邀请</w:t>
      </w:r>
      <w:bookmarkEnd w:id="0"/>
      <w:bookmarkEnd w:id="1"/>
      <w:bookmarkEnd w:id="2"/>
    </w:p>
    <w:p>
      <w:pPr>
        <w:spacing w:line="360" w:lineRule="auto"/>
        <w:ind w:firstLine="480" w:firstLineChars="200"/>
        <w:rPr>
          <w:rFonts w:ascii="宋体" w:hAnsi="宋体" w:cs="宋体"/>
          <w:sz w:val="24"/>
          <w:szCs w:val="24"/>
        </w:rPr>
      </w:pPr>
      <w:r>
        <w:rPr>
          <w:rFonts w:hint="eastAsia" w:ascii="宋体" w:hAnsi="宋体" w:cs="宋体"/>
          <w:sz w:val="24"/>
          <w:szCs w:val="24"/>
          <w:u w:val="none"/>
        </w:rPr>
        <w:t>湖南新五丰股份有限公司</w:t>
      </w:r>
      <w:r>
        <w:rPr>
          <w:rFonts w:hint="eastAsia" w:ascii="宋体" w:hAnsi="宋体" w:cs="宋体"/>
          <w:sz w:val="24"/>
          <w:szCs w:val="24"/>
          <w:u w:val="none"/>
          <w:lang w:val="en-US" w:eastAsia="zh-CN"/>
        </w:rPr>
        <w:t>一次性用品采购项目</w:t>
      </w:r>
      <w:r>
        <w:rPr>
          <w:rFonts w:hint="eastAsia" w:ascii="宋体" w:hAnsi="宋体" w:cs="宋体"/>
          <w:sz w:val="24"/>
          <w:szCs w:val="24"/>
        </w:rPr>
        <w:t>获湖南新五丰股份有限公司批准，现对该项目实施由本公司组织谈判。</w:t>
      </w:r>
    </w:p>
    <w:p>
      <w:pPr>
        <w:numPr>
          <w:numId w:val="0"/>
        </w:numPr>
        <w:spacing w:line="360" w:lineRule="auto"/>
        <w:rPr>
          <w:rFonts w:hint="eastAsia" w:ascii="宋体" w:hAnsi="宋体" w:cs="宋体"/>
          <w:sz w:val="24"/>
          <w:szCs w:val="24"/>
          <w:lang w:val="en-US" w:eastAsia="zh-CN"/>
        </w:rPr>
      </w:pPr>
      <w:r>
        <w:rPr>
          <w:rFonts w:hint="eastAsia" w:ascii="宋体" w:hAnsi="宋体" w:cs="宋体"/>
          <w:b/>
          <w:sz w:val="24"/>
          <w:szCs w:val="24"/>
          <w:lang w:val="en-US" w:eastAsia="zh-CN"/>
        </w:rPr>
        <w:t>1、</w:t>
      </w:r>
      <w:bookmarkStart w:id="29" w:name="_GoBack"/>
      <w:bookmarkEnd w:id="29"/>
      <w:r>
        <w:rPr>
          <w:rFonts w:hint="eastAsia" w:ascii="宋体" w:hAnsi="宋体" w:cs="宋体"/>
          <w:b/>
          <w:sz w:val="24"/>
          <w:szCs w:val="24"/>
        </w:rPr>
        <w:t>谈判项目名称：</w:t>
      </w:r>
      <w:r>
        <w:rPr>
          <w:rFonts w:hint="eastAsia" w:ascii="宋体" w:hAnsi="宋体" w:cs="宋体"/>
          <w:sz w:val="24"/>
          <w:szCs w:val="24"/>
        </w:rPr>
        <w:t>湖南新五丰股份有限公司</w:t>
      </w:r>
      <w:r>
        <w:rPr>
          <w:rFonts w:hint="eastAsia" w:ascii="宋体" w:hAnsi="宋体" w:cs="宋体"/>
          <w:sz w:val="24"/>
          <w:szCs w:val="24"/>
          <w:lang w:val="en-US" w:eastAsia="zh-CN"/>
        </w:rPr>
        <w:t>一次性用品采购项目</w:t>
      </w:r>
    </w:p>
    <w:p>
      <w:pPr>
        <w:numPr>
          <w:numId w:val="0"/>
        </w:numPr>
        <w:spacing w:line="360" w:lineRule="auto"/>
        <w:ind w:leftChars="0"/>
        <w:rPr>
          <w:rFonts w:hint="default"/>
          <w:lang w:val="en-US" w:eastAsia="zh-CN"/>
        </w:rPr>
      </w:pPr>
      <w:r>
        <w:rPr>
          <w:rFonts w:hint="eastAsia" w:ascii="宋体" w:hAnsi="宋体" w:cs="宋体"/>
          <w:b/>
          <w:sz w:val="24"/>
          <w:szCs w:val="24"/>
          <w:highlight w:val="none"/>
          <w:lang w:val="en-US" w:eastAsia="zh-CN"/>
        </w:rPr>
        <w:t>2、</w:t>
      </w:r>
      <w:r>
        <w:rPr>
          <w:rFonts w:hint="eastAsia" w:ascii="宋体" w:hAnsi="宋体" w:cs="宋体"/>
          <w:b/>
          <w:sz w:val="24"/>
          <w:szCs w:val="24"/>
          <w:highlight w:val="none"/>
        </w:rPr>
        <w:t>项目预算：</w:t>
      </w:r>
      <w:r>
        <w:rPr>
          <w:rFonts w:hint="eastAsia" w:ascii="宋体" w:hAnsi="宋体" w:cs="宋体"/>
          <w:b/>
          <w:sz w:val="24"/>
          <w:szCs w:val="24"/>
          <w:highlight w:val="none"/>
          <w:lang w:val="en-US" w:eastAsia="zh-CN"/>
        </w:rPr>
        <w:t>年度采购金额约肆拾伍万元（450000.00元）</w:t>
      </w:r>
    </w:p>
    <w:p>
      <w:pPr>
        <w:spacing w:line="360" w:lineRule="auto"/>
        <w:ind w:firstLine="361" w:firstLineChars="150"/>
        <w:rPr>
          <w:rFonts w:hint="default" w:ascii="宋体" w:hAnsi="宋体" w:cs="宋体"/>
          <w:b/>
          <w:sz w:val="24"/>
          <w:szCs w:val="24"/>
          <w:lang w:val="en-US" w:eastAsia="zh-CN"/>
        </w:rPr>
      </w:pPr>
      <w:r>
        <w:rPr>
          <w:rFonts w:hint="eastAsia" w:ascii="宋体" w:hAnsi="宋体" w:cs="宋体"/>
          <w:b/>
          <w:sz w:val="24"/>
          <w:szCs w:val="24"/>
          <w:lang w:val="en-US" w:eastAsia="zh-CN"/>
        </w:rPr>
        <w:t>货物清单：详见第三章</w:t>
      </w:r>
    </w:p>
    <w:p>
      <w:pPr>
        <w:spacing w:line="360" w:lineRule="auto"/>
        <w:ind w:firstLine="361" w:firstLineChars="150"/>
        <w:rPr>
          <w:rFonts w:ascii="宋体" w:hAnsi="宋体" w:cs="宋体"/>
          <w:sz w:val="24"/>
          <w:szCs w:val="24"/>
        </w:rPr>
      </w:pPr>
      <w:r>
        <w:rPr>
          <w:rFonts w:hint="eastAsia" w:ascii="宋体" w:hAnsi="宋体" w:cs="宋体"/>
          <w:b/>
          <w:sz w:val="24"/>
          <w:szCs w:val="24"/>
          <w:lang w:val="en-US" w:eastAsia="zh-CN"/>
        </w:rPr>
        <w:t>交货</w:t>
      </w:r>
      <w:r>
        <w:rPr>
          <w:rFonts w:hint="eastAsia" w:ascii="宋体" w:hAnsi="宋体" w:cs="宋体"/>
          <w:b/>
          <w:sz w:val="24"/>
          <w:szCs w:val="24"/>
        </w:rPr>
        <w:t>要求：</w:t>
      </w:r>
      <w:r>
        <w:rPr>
          <w:rFonts w:hint="eastAsia" w:ascii="宋体" w:hAnsi="宋体" w:cs="宋体"/>
          <w:b/>
          <w:bCs w:val="0"/>
          <w:sz w:val="24"/>
          <w:szCs w:val="24"/>
          <w:u w:val="single"/>
          <w:lang w:val="en-US" w:eastAsia="zh-CN"/>
        </w:rPr>
        <w:t>五</w:t>
      </w:r>
      <w:r>
        <w:rPr>
          <w:rFonts w:hint="eastAsia" w:ascii="宋体" w:hAnsi="宋体" w:eastAsia="宋体" w:cs="宋体"/>
          <w:b/>
          <w:bCs w:val="0"/>
          <w:sz w:val="24"/>
          <w:szCs w:val="24"/>
          <w:u w:val="single"/>
          <w:lang w:val="en-US" w:eastAsia="zh-CN"/>
        </w:rPr>
        <w:t>个自然日</w:t>
      </w:r>
      <w:r>
        <w:rPr>
          <w:rFonts w:hint="eastAsia" w:ascii="宋体" w:hAnsi="宋体" w:eastAsia="宋体" w:cs="宋体"/>
          <w:b/>
          <w:bCs w:val="0"/>
          <w:sz w:val="24"/>
          <w:szCs w:val="24"/>
          <w:u w:val="single"/>
        </w:rPr>
        <w:t>内送货到</w:t>
      </w:r>
      <w:r>
        <w:rPr>
          <w:rFonts w:hint="eastAsia" w:ascii="宋体" w:hAnsi="宋体" w:cs="宋体"/>
          <w:b/>
          <w:bCs w:val="0"/>
          <w:sz w:val="24"/>
          <w:szCs w:val="24"/>
          <w:u w:val="single"/>
          <w:lang w:val="en-US" w:eastAsia="zh-CN"/>
        </w:rPr>
        <w:t>指定地点</w:t>
      </w:r>
      <w:r>
        <w:rPr>
          <w:rFonts w:hint="eastAsia" w:ascii="宋体" w:hAnsi="宋体" w:cs="宋体"/>
          <w:sz w:val="24"/>
          <w:szCs w:val="24"/>
        </w:rPr>
        <w:t>；</w:t>
      </w:r>
    </w:p>
    <w:p>
      <w:pPr>
        <w:spacing w:line="360" w:lineRule="auto"/>
        <w:ind w:firstLine="361" w:firstLineChars="150"/>
        <w:rPr>
          <w:rFonts w:hint="default" w:ascii="宋体" w:hAnsi="宋体" w:eastAsia="宋体" w:cs="宋体"/>
          <w:sz w:val="24"/>
          <w:szCs w:val="24"/>
          <w:lang w:val="en-US" w:eastAsia="zh-CN"/>
        </w:rPr>
      </w:pPr>
      <w:r>
        <w:rPr>
          <w:rFonts w:hint="eastAsia" w:ascii="宋体" w:hAnsi="宋体" w:cs="宋体"/>
          <w:b/>
          <w:sz w:val="24"/>
          <w:szCs w:val="24"/>
        </w:rPr>
        <w:t>项目地点：</w:t>
      </w:r>
      <w:r>
        <w:rPr>
          <w:rFonts w:hint="eastAsia" w:ascii="宋体" w:hAnsi="宋体" w:cs="宋体"/>
          <w:b/>
          <w:sz w:val="24"/>
          <w:szCs w:val="24"/>
          <w:lang w:val="en-US" w:eastAsia="zh-CN"/>
        </w:rPr>
        <w:t>湖南省内各地</w:t>
      </w:r>
    </w:p>
    <w:p>
      <w:pPr>
        <w:spacing w:line="360" w:lineRule="auto"/>
        <w:rPr>
          <w:rFonts w:ascii="宋体" w:hAnsi="宋体" w:cs="宋体"/>
          <w:b/>
          <w:sz w:val="24"/>
          <w:szCs w:val="24"/>
        </w:rPr>
      </w:pPr>
      <w:r>
        <w:rPr>
          <w:rFonts w:hint="eastAsia" w:ascii="宋体" w:hAnsi="宋体" w:cs="宋体"/>
          <w:b/>
          <w:sz w:val="24"/>
          <w:szCs w:val="24"/>
        </w:rPr>
        <w:t>3、供应商资格要求：</w:t>
      </w:r>
    </w:p>
    <w:p>
      <w:pPr>
        <w:spacing w:line="360" w:lineRule="auto"/>
        <w:rPr>
          <w:rFonts w:ascii="宋体" w:hAnsi="宋体" w:cs="宋体"/>
          <w:sz w:val="24"/>
          <w:szCs w:val="24"/>
        </w:rPr>
      </w:pPr>
      <w:r>
        <w:rPr>
          <w:rFonts w:hint="eastAsia" w:ascii="宋体" w:hAnsi="宋体" w:cs="宋体"/>
          <w:sz w:val="24"/>
          <w:szCs w:val="24"/>
        </w:rPr>
        <w:t>供应商需提供以下资格证明文件：</w:t>
      </w:r>
    </w:p>
    <w:p>
      <w:pPr>
        <w:spacing w:line="360" w:lineRule="auto"/>
        <w:rPr>
          <w:rFonts w:ascii="宋体" w:hAnsi="宋体" w:cs="宋体"/>
          <w:sz w:val="24"/>
          <w:szCs w:val="24"/>
        </w:rPr>
      </w:pPr>
      <w:r>
        <w:rPr>
          <w:rFonts w:hint="eastAsia" w:ascii="宋体" w:hAnsi="宋体" w:cs="宋体"/>
          <w:sz w:val="24"/>
          <w:szCs w:val="24"/>
        </w:rPr>
        <w:t>（1）</w:t>
      </w:r>
      <w:r>
        <w:rPr>
          <w:rFonts w:hint="eastAsia" w:ascii="宋体" w:hAnsi="宋体" w:cs="宋体"/>
          <w:color w:val="000000"/>
          <w:kern w:val="0"/>
          <w:sz w:val="24"/>
          <w:szCs w:val="24"/>
        </w:rPr>
        <w:t>具备</w:t>
      </w:r>
      <w:r>
        <w:rPr>
          <w:rFonts w:hint="eastAsia" w:hAnsi="宋体"/>
          <w:sz w:val="24"/>
          <w:szCs w:val="24"/>
        </w:rPr>
        <w:t>独立法人资格且依法取得企业营业执照</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（2）提交法定代表人身份证明原件或者法定代表人授权委托书原件。</w:t>
      </w:r>
    </w:p>
    <w:p>
      <w:pPr>
        <w:spacing w:line="360" w:lineRule="auto"/>
        <w:rPr>
          <w:rFonts w:hint="default"/>
          <w:lang w:val="en-US" w:eastAsia="zh-CN"/>
        </w:rPr>
      </w:pPr>
      <w:r>
        <w:rPr>
          <w:rFonts w:hint="eastAsia" w:ascii="宋体" w:hAnsi="宋体" w:cs="宋体"/>
          <w:sz w:val="24"/>
          <w:szCs w:val="24"/>
        </w:rPr>
        <w:t>（3）供应商特定资格条件：</w:t>
      </w:r>
      <w:r>
        <w:rPr>
          <w:rFonts w:hint="eastAsia" w:ascii="宋体" w:hAnsi="宋体" w:cs="宋体"/>
          <w:sz w:val="24"/>
          <w:szCs w:val="24"/>
          <w:lang w:val="en-US" w:eastAsia="zh-CN"/>
        </w:rPr>
        <w:t>所提供的产品必须为工信部公告有效期内产品</w:t>
      </w:r>
    </w:p>
    <w:p>
      <w:pPr>
        <w:spacing w:line="360" w:lineRule="auto"/>
        <w:rPr>
          <w:rFonts w:hint="eastAsia" w:ascii="宋体" w:hAnsi="宋体" w:cs="宋体"/>
          <w:sz w:val="24"/>
          <w:szCs w:val="24"/>
        </w:rPr>
      </w:pPr>
      <w:r>
        <w:rPr>
          <w:rFonts w:hint="eastAsia"/>
          <w:b/>
          <w:bCs/>
          <w:kern w:val="0"/>
          <w:sz w:val="24"/>
          <w:szCs w:val="24"/>
          <w:lang w:val="en-US" w:eastAsia="zh-CN"/>
        </w:rPr>
        <w:t>4</w:t>
      </w:r>
      <w:r>
        <w:rPr>
          <w:rFonts w:hint="eastAsia"/>
          <w:b/>
          <w:bCs/>
          <w:kern w:val="0"/>
          <w:sz w:val="24"/>
          <w:szCs w:val="24"/>
          <w:lang w:val="en-US"/>
        </w:rPr>
        <w:t>、谈判邀请文件获取：</w:t>
      </w:r>
      <w:r>
        <w:rPr>
          <w:rFonts w:hint="eastAsia"/>
          <w:sz w:val="24"/>
          <w:szCs w:val="24"/>
        </w:rPr>
        <w:t>凡符合谈判资格要求并有意参加谈判者，</w:t>
      </w:r>
      <w:r>
        <w:rPr>
          <w:rFonts w:hint="eastAsia" w:ascii="宋体" w:hAnsi="宋体" w:eastAsia="宋体" w:cs="宋体"/>
          <w:kern w:val="2"/>
          <w:sz w:val="24"/>
          <w:szCs w:val="24"/>
          <w:highlight w:val="none"/>
          <w:lang w:val="en-US" w:eastAsia="zh-CN" w:bidi="ar-SA"/>
        </w:rPr>
        <w:t>请于2023年</w:t>
      </w:r>
      <w:r>
        <w:rPr>
          <w:rFonts w:hint="eastAsia" w:cs="宋体"/>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月</w:t>
      </w:r>
      <w:r>
        <w:rPr>
          <w:rFonts w:hint="eastAsia" w:cs="宋体"/>
          <w:kern w:val="2"/>
          <w:sz w:val="24"/>
          <w:szCs w:val="24"/>
          <w:highlight w:val="none"/>
          <w:lang w:val="en-US" w:eastAsia="zh-CN" w:bidi="ar-SA"/>
        </w:rPr>
        <w:t>1</w:t>
      </w:r>
      <w:r>
        <w:rPr>
          <w:rFonts w:hint="eastAsia" w:ascii="宋体" w:hAnsi="宋体" w:eastAsia="宋体" w:cs="宋体"/>
          <w:kern w:val="2"/>
          <w:sz w:val="24"/>
          <w:szCs w:val="24"/>
          <w:highlight w:val="none"/>
          <w:lang w:val="en-US" w:eastAsia="zh-CN" w:bidi="ar-SA"/>
        </w:rPr>
        <w:t>日起</w:t>
      </w:r>
      <w:r>
        <w:rPr>
          <w:rFonts w:hint="eastAsia" w:ascii="宋体" w:hAnsi="宋体" w:cs="宋体"/>
          <w:sz w:val="24"/>
          <w:szCs w:val="24"/>
          <w:lang w:val="en-US" w:eastAsia="zh-CN"/>
        </w:rPr>
        <w:t>从湖南新五丰股份有限公司网站（</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"http://www.newwf.com/"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http://www.newwf.com/</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）本公告发布网页底部相关下载中自行下载谈判邀请文件</w:t>
      </w:r>
      <w:r>
        <w:rPr>
          <w:rFonts w:hint="eastAsia" w:ascii="宋体" w:hAnsi="宋体" w:cs="宋体"/>
          <w:sz w:val="24"/>
          <w:szCs w:val="24"/>
        </w:rPr>
        <w:t>。</w:t>
      </w:r>
      <w:bookmarkStart w:id="3" w:name="_Hlk515127750"/>
    </w:p>
    <w:p>
      <w:pPr>
        <w:spacing w:line="360" w:lineRule="auto"/>
        <w:rPr>
          <w:rFonts w:hint="eastAsia" w:ascii="宋体" w:hAnsi="宋体" w:cs="宋体"/>
          <w:b/>
          <w:bCs/>
          <w:sz w:val="24"/>
          <w:szCs w:val="24"/>
          <w:lang w:val="en-US"/>
        </w:rPr>
      </w:pPr>
      <w:r>
        <w:rPr>
          <w:rFonts w:hint="eastAsia" w:ascii="宋体" w:hAnsi="宋体" w:cs="宋体"/>
          <w:b/>
          <w:bCs/>
          <w:sz w:val="24"/>
          <w:szCs w:val="24"/>
          <w:lang w:val="en-US" w:eastAsia="zh-CN"/>
        </w:rPr>
        <w:t>5</w:t>
      </w:r>
      <w:r>
        <w:rPr>
          <w:rFonts w:hint="eastAsia" w:ascii="宋体" w:hAnsi="宋体" w:cs="宋体"/>
          <w:b/>
          <w:bCs/>
          <w:sz w:val="24"/>
          <w:szCs w:val="24"/>
        </w:rPr>
        <w:t>、谈判响应文件递交时间要求：</w:t>
      </w:r>
    </w:p>
    <w:p>
      <w:pPr>
        <w:pStyle w:val="86"/>
        <w:spacing w:line="480" w:lineRule="exact"/>
        <w:ind w:firstLine="482"/>
        <w:jc w:val="left"/>
        <w:rPr>
          <w:rFonts w:ascii="宋体" w:hAnsi="宋体" w:cs="宋体"/>
          <w:kern w:val="0"/>
          <w:sz w:val="24"/>
          <w:szCs w:val="24"/>
        </w:rPr>
      </w:pPr>
      <w:r>
        <w:rPr>
          <w:rFonts w:hint="eastAsia" w:ascii="宋体" w:hAnsi="宋体" w:cs="宋体"/>
          <w:b/>
          <w:kern w:val="0"/>
          <w:sz w:val="24"/>
          <w:szCs w:val="24"/>
        </w:rPr>
        <w:t>供应商于202</w:t>
      </w:r>
      <w:r>
        <w:rPr>
          <w:rFonts w:hint="eastAsia" w:ascii="宋体" w:hAnsi="宋体" w:cs="宋体"/>
          <w:b/>
          <w:kern w:val="0"/>
          <w:sz w:val="24"/>
          <w:szCs w:val="24"/>
          <w:lang w:val="en-US" w:eastAsia="zh-CN"/>
        </w:rPr>
        <w:t>3</w:t>
      </w:r>
      <w:r>
        <w:rPr>
          <w:rFonts w:hint="eastAsia" w:ascii="宋体" w:hAnsi="宋体" w:cs="宋体"/>
          <w:b/>
          <w:kern w:val="0"/>
          <w:sz w:val="24"/>
          <w:szCs w:val="24"/>
        </w:rPr>
        <w:t>年</w:t>
      </w:r>
      <w:r>
        <w:rPr>
          <w:rFonts w:hint="eastAsia" w:ascii="宋体" w:hAnsi="宋体" w:cs="宋体"/>
          <w:b/>
          <w:kern w:val="0"/>
          <w:sz w:val="24"/>
          <w:szCs w:val="24"/>
          <w:lang w:val="en-US" w:eastAsia="zh-CN"/>
        </w:rPr>
        <w:t>6</w:t>
      </w:r>
      <w:r>
        <w:rPr>
          <w:rFonts w:hint="eastAsia" w:ascii="宋体" w:hAnsi="宋体" w:cs="宋体"/>
          <w:b/>
          <w:kern w:val="0"/>
          <w:sz w:val="24"/>
          <w:szCs w:val="24"/>
        </w:rPr>
        <w:t>月</w:t>
      </w:r>
      <w:r>
        <w:rPr>
          <w:rFonts w:hint="eastAsia" w:ascii="宋体" w:hAnsi="宋体" w:cs="宋体"/>
          <w:b/>
          <w:kern w:val="0"/>
          <w:sz w:val="24"/>
          <w:szCs w:val="24"/>
          <w:lang w:val="en-US" w:eastAsia="zh-CN"/>
        </w:rPr>
        <w:t>9</w:t>
      </w:r>
      <w:r>
        <w:rPr>
          <w:rFonts w:hint="eastAsia" w:ascii="宋体" w:hAnsi="宋体" w:cs="宋体"/>
          <w:b/>
          <w:kern w:val="0"/>
          <w:sz w:val="24"/>
          <w:szCs w:val="24"/>
        </w:rPr>
        <w:t>日</w:t>
      </w:r>
      <w:r>
        <w:rPr>
          <w:rFonts w:hint="eastAsia" w:ascii="宋体" w:hAnsi="宋体" w:cs="宋体"/>
          <w:b/>
          <w:kern w:val="0"/>
          <w:sz w:val="24"/>
          <w:szCs w:val="24"/>
          <w:lang w:val="en-US" w:eastAsia="zh-CN"/>
        </w:rPr>
        <w:t>上午9:30</w:t>
      </w:r>
      <w:r>
        <w:rPr>
          <w:rFonts w:hint="eastAsia" w:ascii="宋体" w:hAnsi="宋体" w:cs="宋体"/>
          <w:b/>
          <w:kern w:val="0"/>
          <w:sz w:val="24"/>
          <w:szCs w:val="24"/>
        </w:rPr>
        <w:t>由授权委托人执密封响应文件</w:t>
      </w: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一正四副</w:t>
      </w:r>
      <w:r>
        <w:rPr>
          <w:rFonts w:hint="eastAsia" w:ascii="宋体" w:hAnsi="宋体" w:cs="宋体"/>
          <w:b/>
          <w:kern w:val="0"/>
          <w:sz w:val="24"/>
          <w:szCs w:val="24"/>
          <w:lang w:eastAsia="zh-CN"/>
        </w:rPr>
        <w:t>）</w:t>
      </w:r>
      <w:r>
        <w:rPr>
          <w:rFonts w:hint="eastAsia" w:ascii="宋体" w:hAnsi="宋体" w:cs="宋体"/>
          <w:b/>
          <w:kern w:val="0"/>
          <w:sz w:val="24"/>
          <w:szCs w:val="24"/>
        </w:rPr>
        <w:t>在谈判会议现场递交。</w:t>
      </w:r>
    </w:p>
    <w:p>
      <w:pPr>
        <w:pStyle w:val="86"/>
        <w:spacing w:line="480" w:lineRule="exact"/>
        <w:ind w:firstLine="0" w:firstLineChars="0"/>
        <w:jc w:val="left"/>
        <w:rPr>
          <w:rFonts w:ascii="宋体" w:hAnsi="宋体" w:cs="宋体"/>
          <w:b/>
          <w:kern w:val="0"/>
          <w:sz w:val="24"/>
          <w:szCs w:val="24"/>
          <w:u w:val="single"/>
        </w:rPr>
      </w:pPr>
      <w:r>
        <w:rPr>
          <w:rFonts w:hint="eastAsia" w:ascii="宋体" w:hAnsi="宋体" w:cs="宋体"/>
          <w:b/>
          <w:bCs/>
          <w:kern w:val="0"/>
          <w:sz w:val="24"/>
          <w:szCs w:val="24"/>
          <w:lang w:val="en-US" w:eastAsia="zh-CN"/>
        </w:rPr>
        <w:t>6</w:t>
      </w:r>
      <w:r>
        <w:rPr>
          <w:rFonts w:hint="eastAsia" w:ascii="宋体" w:hAnsi="宋体" w:cs="宋体"/>
          <w:b/>
          <w:bCs/>
          <w:kern w:val="0"/>
          <w:sz w:val="24"/>
          <w:szCs w:val="24"/>
        </w:rPr>
        <w:t>、谈判响应文件要求：（</w:t>
      </w:r>
      <w:r>
        <w:rPr>
          <w:rFonts w:hint="eastAsia" w:ascii="宋体" w:hAnsi="宋体" w:cs="宋体"/>
          <w:b/>
          <w:kern w:val="0"/>
          <w:sz w:val="24"/>
          <w:szCs w:val="24"/>
        </w:rPr>
        <w:t>包含但不限于以下内容）</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（1）</w:t>
      </w:r>
      <w:r>
        <w:rPr>
          <w:rFonts w:hint="eastAsia" w:ascii="宋体" w:hAnsi="宋体" w:cs="宋体"/>
          <w:b/>
          <w:kern w:val="0"/>
          <w:sz w:val="24"/>
          <w:szCs w:val="24"/>
        </w:rPr>
        <w:t>响应单位加盖公章的资质证明文件（复印件）及法人代表授权委托书。</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（2）</w:t>
      </w:r>
      <w:r>
        <w:rPr>
          <w:rFonts w:hint="eastAsia" w:ascii="宋体" w:hAnsi="宋体" w:cs="宋体"/>
          <w:b/>
          <w:kern w:val="0"/>
          <w:sz w:val="24"/>
          <w:szCs w:val="24"/>
        </w:rPr>
        <w:t>加盖公章的第一轮报价单（二轮报价单现场填写）。</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（3）</w:t>
      </w:r>
      <w:r>
        <w:rPr>
          <w:rFonts w:hint="eastAsia" w:ascii="宋体" w:hAnsi="宋体" w:cs="宋体"/>
          <w:b/>
          <w:kern w:val="0"/>
          <w:sz w:val="24"/>
          <w:szCs w:val="24"/>
        </w:rPr>
        <w:t>售后服务承诺书。</w:t>
      </w:r>
    </w:p>
    <w:bookmarkEnd w:id="3"/>
    <w:p>
      <w:pPr>
        <w:widowControl/>
        <w:spacing w:line="480" w:lineRule="exact"/>
        <w:jc w:val="left"/>
        <w:rPr>
          <w:rFonts w:ascii="宋体"/>
          <w:b/>
          <w:bCs/>
          <w:kern w:val="0"/>
          <w:sz w:val="24"/>
          <w:szCs w:val="24"/>
        </w:rPr>
      </w:pPr>
      <w:bookmarkStart w:id="4" w:name="_Toc152045515"/>
      <w:bookmarkEnd w:id="4"/>
      <w:bookmarkStart w:id="5" w:name="_Toc152042291"/>
      <w:bookmarkEnd w:id="5"/>
      <w:bookmarkStart w:id="6" w:name="_Toc179632531"/>
      <w:bookmarkEnd w:id="6"/>
      <w:r>
        <w:rPr>
          <w:rFonts w:hint="eastAsia" w:ascii="宋体" w:hAnsi="宋体" w:cs="宋体"/>
          <w:b/>
          <w:bCs/>
          <w:kern w:val="0"/>
          <w:sz w:val="24"/>
          <w:szCs w:val="24"/>
          <w:lang w:val="en-US" w:eastAsia="zh-CN"/>
        </w:rPr>
        <w:t>7</w:t>
      </w:r>
      <w:r>
        <w:rPr>
          <w:rFonts w:hint="eastAsia" w:ascii="宋体" w:hAnsi="宋体" w:cs="宋体"/>
          <w:b/>
          <w:bCs/>
          <w:kern w:val="0"/>
          <w:sz w:val="24"/>
          <w:szCs w:val="24"/>
        </w:rPr>
        <w:t>、谈判时间及</w:t>
      </w:r>
      <w:r>
        <w:rPr>
          <w:rFonts w:ascii="宋体" w:hAnsi="宋体" w:cs="宋体"/>
          <w:b/>
          <w:bCs/>
          <w:kern w:val="0"/>
          <w:sz w:val="24"/>
          <w:szCs w:val="24"/>
        </w:rPr>
        <w:t>地点：</w:t>
      </w:r>
      <w:r>
        <w:rPr>
          <w:rFonts w:hint="eastAsia" w:ascii="宋体" w:hAnsi="宋体" w:cs="宋体"/>
          <w:b/>
          <w:bCs/>
          <w:kern w:val="0"/>
          <w:sz w:val="24"/>
          <w:szCs w:val="24"/>
        </w:rPr>
        <w:t>202</w:t>
      </w:r>
      <w:r>
        <w:rPr>
          <w:rFonts w:hint="eastAsia" w:ascii="宋体" w:hAnsi="宋体" w:cs="宋体"/>
          <w:b/>
          <w:bCs/>
          <w:kern w:val="0"/>
          <w:sz w:val="24"/>
          <w:szCs w:val="24"/>
          <w:lang w:val="en-US" w:eastAsia="zh-CN"/>
        </w:rPr>
        <w:t>3</w:t>
      </w:r>
      <w:r>
        <w:rPr>
          <w:rFonts w:hint="eastAsia" w:ascii="宋体" w:hAnsi="宋体" w:cs="宋体"/>
          <w:b/>
          <w:bCs/>
          <w:kern w:val="0"/>
          <w:sz w:val="24"/>
          <w:szCs w:val="24"/>
        </w:rPr>
        <w:t>年</w:t>
      </w:r>
      <w:r>
        <w:rPr>
          <w:rFonts w:hint="eastAsia" w:ascii="宋体" w:hAnsi="宋体" w:cs="宋体"/>
          <w:b/>
          <w:bCs/>
          <w:kern w:val="0"/>
          <w:sz w:val="24"/>
          <w:szCs w:val="24"/>
          <w:lang w:val="en-US" w:eastAsia="zh-CN"/>
        </w:rPr>
        <w:t>6</w:t>
      </w:r>
      <w:r>
        <w:rPr>
          <w:rFonts w:hint="eastAsia" w:ascii="宋体" w:hAnsi="宋体" w:cs="宋体"/>
          <w:b/>
          <w:bCs/>
          <w:kern w:val="0"/>
          <w:sz w:val="24"/>
          <w:szCs w:val="24"/>
        </w:rPr>
        <w:t>月</w:t>
      </w:r>
      <w:r>
        <w:rPr>
          <w:rFonts w:hint="eastAsia" w:ascii="宋体" w:hAnsi="宋体" w:cs="宋体"/>
          <w:b/>
          <w:bCs/>
          <w:kern w:val="0"/>
          <w:sz w:val="24"/>
          <w:szCs w:val="24"/>
          <w:lang w:val="en-US" w:eastAsia="zh-CN"/>
        </w:rPr>
        <w:t>9</w:t>
      </w:r>
      <w:r>
        <w:rPr>
          <w:rFonts w:hint="eastAsia" w:ascii="宋体" w:hAnsi="宋体" w:cs="宋体"/>
          <w:b/>
          <w:bCs/>
          <w:kern w:val="0"/>
          <w:sz w:val="24"/>
          <w:szCs w:val="24"/>
        </w:rPr>
        <w:t>日</w:t>
      </w:r>
      <w:r>
        <w:rPr>
          <w:rFonts w:hint="eastAsia" w:ascii="宋体" w:hAnsi="宋体" w:cs="宋体"/>
          <w:b/>
          <w:bCs/>
          <w:kern w:val="0"/>
          <w:sz w:val="24"/>
          <w:szCs w:val="24"/>
          <w:lang w:val="en-US" w:eastAsia="zh-CN"/>
        </w:rPr>
        <w:t>上午</w:t>
      </w:r>
      <w:r>
        <w:rPr>
          <w:rFonts w:hint="eastAsia" w:ascii="宋体" w:hAnsi="宋体" w:cs="宋体"/>
          <w:b/>
          <w:bCs/>
          <w:kern w:val="0"/>
          <w:sz w:val="24"/>
          <w:szCs w:val="24"/>
        </w:rPr>
        <w:t>9:</w:t>
      </w:r>
      <w:r>
        <w:rPr>
          <w:rFonts w:hint="eastAsia" w:ascii="宋体" w:hAnsi="宋体" w:cs="宋体"/>
          <w:b/>
          <w:bCs/>
          <w:kern w:val="0"/>
          <w:sz w:val="24"/>
          <w:szCs w:val="24"/>
          <w:lang w:val="en-US" w:eastAsia="zh-CN"/>
        </w:rPr>
        <w:t>3</w:t>
      </w:r>
      <w:r>
        <w:rPr>
          <w:rFonts w:hint="eastAsia" w:ascii="宋体" w:hAnsi="宋体" w:cs="宋体"/>
          <w:b/>
          <w:bCs/>
          <w:kern w:val="0"/>
          <w:sz w:val="24"/>
          <w:szCs w:val="24"/>
        </w:rPr>
        <w:t>0，</w:t>
      </w:r>
      <w:r>
        <w:rPr>
          <w:rFonts w:hint="eastAsia" w:ascii="宋体" w:hAnsi="宋体" w:cs="宋体"/>
          <w:b/>
          <w:bCs/>
          <w:kern w:val="0"/>
          <w:sz w:val="24"/>
          <w:szCs w:val="24"/>
          <w:lang w:val="en-US" w:eastAsia="zh-CN"/>
        </w:rPr>
        <w:t>新五丰股份有限公司19楼</w:t>
      </w:r>
      <w:r>
        <w:rPr>
          <w:rFonts w:hint="eastAsia" w:ascii="宋体" w:hAnsi="宋体" w:cs="宋体"/>
          <w:b/>
          <w:bCs/>
          <w:kern w:val="0"/>
          <w:sz w:val="24"/>
          <w:szCs w:val="24"/>
        </w:rPr>
        <w:t>。</w:t>
      </w:r>
    </w:p>
    <w:p>
      <w:pPr>
        <w:widowControl/>
        <w:spacing w:line="480" w:lineRule="exact"/>
        <w:jc w:val="left"/>
        <w:rPr>
          <w:rFonts w:ascii="宋体" w:hAnsi="宋体" w:cs="宋体"/>
          <w:kern w:val="0"/>
          <w:sz w:val="24"/>
          <w:szCs w:val="24"/>
        </w:rPr>
      </w:pPr>
      <w:r>
        <w:rPr>
          <w:rFonts w:hint="eastAsia" w:ascii="宋体"/>
          <w:b/>
          <w:bCs/>
          <w:kern w:val="0"/>
          <w:sz w:val="24"/>
          <w:szCs w:val="24"/>
          <w:lang w:val="en-US" w:eastAsia="zh-CN"/>
        </w:rPr>
        <w:t>8</w:t>
      </w:r>
      <w:r>
        <w:rPr>
          <w:rFonts w:hint="eastAsia" w:ascii="宋体"/>
          <w:b/>
          <w:bCs/>
          <w:kern w:val="0"/>
          <w:sz w:val="24"/>
          <w:szCs w:val="24"/>
        </w:rPr>
        <w:t>、</w:t>
      </w:r>
      <w:r>
        <w:rPr>
          <w:rFonts w:hint="eastAsia" w:ascii="宋体" w:hAnsi="宋体" w:cs="宋体"/>
          <w:b/>
          <w:bCs/>
          <w:kern w:val="0"/>
          <w:sz w:val="24"/>
          <w:szCs w:val="24"/>
        </w:rPr>
        <w:t>联</w:t>
      </w:r>
      <w:r>
        <w:rPr>
          <w:rFonts w:ascii="宋体" w:hAnsi="宋体" w:cs="宋体"/>
          <w:b/>
          <w:bCs/>
          <w:kern w:val="0"/>
          <w:sz w:val="24"/>
          <w:szCs w:val="24"/>
        </w:rPr>
        <w:t xml:space="preserve"> </w:t>
      </w:r>
      <w:r>
        <w:rPr>
          <w:rFonts w:hint="eastAsia" w:ascii="宋体" w:hAnsi="宋体" w:cs="宋体"/>
          <w:b/>
          <w:bCs/>
          <w:kern w:val="0"/>
          <w:sz w:val="24"/>
          <w:szCs w:val="24"/>
        </w:rPr>
        <w:t>系</w:t>
      </w:r>
      <w:r>
        <w:rPr>
          <w:rFonts w:ascii="宋体" w:hAnsi="宋体" w:cs="宋体"/>
          <w:b/>
          <w:bCs/>
          <w:kern w:val="0"/>
          <w:sz w:val="24"/>
          <w:szCs w:val="24"/>
        </w:rPr>
        <w:t xml:space="preserve"> </w:t>
      </w:r>
      <w:r>
        <w:rPr>
          <w:rFonts w:hint="eastAsia" w:ascii="宋体" w:hAnsi="宋体" w:cs="宋体"/>
          <w:b/>
          <w:bCs/>
          <w:kern w:val="0"/>
          <w:sz w:val="24"/>
          <w:szCs w:val="24"/>
        </w:rPr>
        <w:t>人：</w:t>
      </w:r>
      <w:r>
        <w:rPr>
          <w:rFonts w:ascii="宋体"/>
          <w:kern w:val="0"/>
          <w:sz w:val="24"/>
          <w:szCs w:val="24"/>
          <w:u w:val="single"/>
        </w:rPr>
        <w:t> </w:t>
      </w:r>
      <w:r>
        <w:rPr>
          <w:rFonts w:hint="eastAsia" w:ascii="宋体" w:hAnsi="宋体" w:cs="宋体"/>
          <w:kern w:val="0"/>
          <w:sz w:val="24"/>
          <w:szCs w:val="24"/>
          <w:u w:val="single"/>
          <w:lang w:val="en-US" w:eastAsia="zh-CN"/>
        </w:rPr>
        <w:t>杨勇</w:t>
      </w:r>
      <w:r>
        <w:rPr>
          <w:rFonts w:ascii="宋体" w:hAnsi="宋体" w:cs="宋体"/>
          <w:sz w:val="24"/>
          <w:szCs w:val="24"/>
          <w:u w:val="single"/>
        </w:rPr>
        <w:t xml:space="preserve"> </w:t>
      </w:r>
      <w:r>
        <w:rPr>
          <w:rFonts w:hint="eastAsia" w:ascii="宋体" w:hAnsi="宋体" w:cs="宋体"/>
          <w:b/>
          <w:bCs/>
          <w:kern w:val="0"/>
          <w:sz w:val="24"/>
          <w:szCs w:val="24"/>
        </w:rPr>
        <w:t>电</w:t>
      </w:r>
      <w:r>
        <w:rPr>
          <w:rFonts w:ascii="宋体"/>
          <w:b/>
          <w:bCs/>
          <w:kern w:val="0"/>
          <w:sz w:val="24"/>
          <w:szCs w:val="24"/>
        </w:rPr>
        <w:t>   </w:t>
      </w:r>
      <w:r>
        <w:rPr>
          <w:rFonts w:ascii="宋体" w:hAnsi="宋体" w:cs="宋体"/>
          <w:b/>
          <w:bCs/>
          <w:kern w:val="0"/>
          <w:sz w:val="24"/>
          <w:szCs w:val="24"/>
        </w:rPr>
        <w:t xml:space="preserve"> </w:t>
      </w:r>
      <w:r>
        <w:rPr>
          <w:rFonts w:hint="eastAsia" w:ascii="宋体" w:hAnsi="宋体" w:cs="宋体"/>
          <w:b/>
          <w:bCs/>
          <w:kern w:val="0"/>
          <w:sz w:val="24"/>
          <w:szCs w:val="24"/>
        </w:rPr>
        <w:t>话：</w:t>
      </w:r>
      <w:r>
        <w:rPr>
          <w:rFonts w:ascii="宋体"/>
          <w:kern w:val="0"/>
          <w:sz w:val="24"/>
          <w:szCs w:val="24"/>
          <w:u w:val="single"/>
        </w:rPr>
        <w:t> </w:t>
      </w:r>
      <w:r>
        <w:rPr>
          <w:rFonts w:hint="eastAsia" w:ascii="宋体" w:hAnsi="宋体" w:cs="宋体"/>
          <w:kern w:val="0"/>
          <w:sz w:val="24"/>
          <w:szCs w:val="24"/>
          <w:u w:val="single"/>
          <w:lang w:val="en-US" w:eastAsia="zh-CN"/>
        </w:rPr>
        <w:t>13874831366</w:t>
      </w:r>
      <w:r>
        <w:rPr>
          <w:rFonts w:ascii="宋体" w:hAnsi="宋体" w:cs="宋体"/>
          <w:kern w:val="0"/>
          <w:sz w:val="24"/>
          <w:szCs w:val="24"/>
          <w:u w:val="single"/>
        </w:rPr>
        <w:t xml:space="preserve">  </w:t>
      </w:r>
      <w:r>
        <w:rPr>
          <w:rFonts w:ascii="宋体"/>
          <w:kern w:val="0"/>
          <w:sz w:val="24"/>
          <w:szCs w:val="24"/>
        </w:rPr>
        <w:t>   </w:t>
      </w:r>
      <w:r>
        <w:rPr>
          <w:rFonts w:ascii="宋体" w:hAnsi="宋体" w:cs="宋体"/>
          <w:kern w:val="0"/>
          <w:sz w:val="24"/>
          <w:szCs w:val="24"/>
        </w:rPr>
        <w:t xml:space="preserve">         </w:t>
      </w:r>
    </w:p>
    <w:p>
      <w:pPr>
        <w:pStyle w:val="86"/>
        <w:spacing w:line="480" w:lineRule="exact"/>
        <w:ind w:firstLine="228" w:firstLineChars="95"/>
        <w:jc w:val="left"/>
        <w:rPr>
          <w:rFonts w:ascii="宋体" w:hAnsi="宋体" w:cs="宋体"/>
          <w:kern w:val="0"/>
          <w:sz w:val="24"/>
          <w:szCs w:val="24"/>
        </w:rPr>
      </w:pPr>
    </w:p>
    <w:p>
      <w:pPr>
        <w:pStyle w:val="86"/>
        <w:spacing w:line="480" w:lineRule="exact"/>
        <w:ind w:firstLine="228" w:firstLineChars="95"/>
        <w:jc w:val="left"/>
        <w:rPr>
          <w:rFonts w:ascii="宋体" w:hAnsi="宋体" w:cs="宋体"/>
          <w:kern w:val="0"/>
          <w:sz w:val="24"/>
          <w:szCs w:val="24"/>
        </w:rPr>
      </w:pPr>
    </w:p>
    <w:p>
      <w:pPr>
        <w:pStyle w:val="86"/>
        <w:spacing w:line="480" w:lineRule="exact"/>
        <w:ind w:firstLine="228" w:firstLineChars="95"/>
        <w:jc w:val="left"/>
        <w:rPr>
          <w:rFonts w:ascii="宋体" w:hAnsi="宋体" w:cs="宋体"/>
          <w:kern w:val="0"/>
          <w:sz w:val="24"/>
          <w:szCs w:val="24"/>
        </w:rPr>
      </w:pPr>
    </w:p>
    <w:p>
      <w:pPr>
        <w:pStyle w:val="86"/>
        <w:spacing w:line="480" w:lineRule="exact"/>
        <w:ind w:firstLine="228" w:firstLineChars="95"/>
        <w:jc w:val="left"/>
        <w:rPr>
          <w:rFonts w:ascii="宋体" w:hAnsi="宋体" w:cs="宋体"/>
          <w:kern w:val="0"/>
          <w:sz w:val="24"/>
          <w:szCs w:val="24"/>
        </w:rPr>
      </w:pPr>
    </w:p>
    <w:p>
      <w:pPr>
        <w:pStyle w:val="4"/>
        <w:spacing w:line="560" w:lineRule="exact"/>
        <w:jc w:val="center"/>
        <w:rPr>
          <w:rFonts w:ascii="宋体" w:hAnsi="宋体" w:cs="宋体"/>
          <w:sz w:val="32"/>
          <w:szCs w:val="32"/>
        </w:rPr>
      </w:pPr>
      <w:bookmarkStart w:id="7" w:name="_Toc26408"/>
      <w:bookmarkStart w:id="8" w:name="_Toc1640"/>
      <w:bookmarkStart w:id="9" w:name="_Toc32546"/>
      <w:bookmarkStart w:id="10" w:name="_Toc227423920"/>
      <w:r>
        <w:rPr>
          <w:rFonts w:hint="eastAsia" w:ascii="宋体" w:hAnsi="宋体" w:cs="宋体"/>
          <w:sz w:val="32"/>
          <w:szCs w:val="32"/>
        </w:rPr>
        <w:t>第二章  谈判办法</w:t>
      </w:r>
    </w:p>
    <w:bookmarkEnd w:id="7"/>
    <w:bookmarkEnd w:id="8"/>
    <w:bookmarkEnd w:id="9"/>
    <w:bookmarkEnd w:id="10"/>
    <w:p>
      <w:pPr>
        <w:spacing w:line="560" w:lineRule="exact"/>
        <w:ind w:left="1" w:hanging="1"/>
        <w:rPr>
          <w:rFonts w:ascii="宋体" w:hAnsi="宋体" w:cs="宋体"/>
          <w:sz w:val="24"/>
          <w:szCs w:val="24"/>
        </w:rPr>
      </w:pPr>
      <w:r>
        <w:rPr>
          <w:rFonts w:hint="eastAsia" w:ascii="宋体" w:hAnsi="宋体" w:cs="宋体"/>
          <w:b/>
          <w:sz w:val="24"/>
          <w:szCs w:val="24"/>
        </w:rPr>
        <w:t>1、谈判方法：</w:t>
      </w:r>
      <w:r>
        <w:rPr>
          <w:rFonts w:hint="eastAsia" w:ascii="宋体" w:hAnsi="宋体" w:cs="宋体"/>
          <w:sz w:val="24"/>
          <w:szCs w:val="24"/>
        </w:rPr>
        <w:t>本次谈判采用两轮报价法。第一轮报价由</w:t>
      </w:r>
      <w:r>
        <w:rPr>
          <w:rFonts w:hint="eastAsia" w:ascii="宋体" w:hAnsi="宋体" w:cs="宋体"/>
          <w:sz w:val="24"/>
          <w:szCs w:val="24"/>
          <w:lang w:val="en-US" w:eastAsia="zh-CN"/>
        </w:rPr>
        <w:t>供应商</w:t>
      </w:r>
      <w:r>
        <w:rPr>
          <w:rFonts w:hint="eastAsia" w:ascii="宋体" w:hAnsi="宋体" w:cs="宋体"/>
          <w:sz w:val="24"/>
          <w:szCs w:val="24"/>
        </w:rPr>
        <w:t>随响应文件递交，第二轮报价（最终报价）现场谈判确定。谈判小组对满足谈判文件</w:t>
      </w:r>
      <w:r>
        <w:rPr>
          <w:rFonts w:hint="eastAsia" w:ascii="宋体" w:hAnsi="宋体" w:cs="宋体"/>
          <w:sz w:val="24"/>
          <w:szCs w:val="24"/>
          <w:lang w:val="en-US" w:eastAsia="zh-CN"/>
        </w:rPr>
        <w:t>要求</w:t>
      </w:r>
      <w:r>
        <w:rPr>
          <w:rFonts w:hint="eastAsia" w:ascii="宋体" w:hAnsi="宋体" w:cs="宋体"/>
          <w:sz w:val="24"/>
          <w:szCs w:val="24"/>
        </w:rPr>
        <w:t>的应标人</w:t>
      </w:r>
      <w:r>
        <w:rPr>
          <w:rFonts w:hint="eastAsia" w:ascii="宋体" w:hAnsi="宋体" w:cs="宋体"/>
          <w:sz w:val="24"/>
          <w:szCs w:val="24"/>
          <w:lang w:val="en-US" w:eastAsia="zh-CN"/>
        </w:rPr>
        <w:t>提供的样品进行审核</w:t>
      </w:r>
      <w:r>
        <w:rPr>
          <w:rFonts w:hint="eastAsia" w:ascii="宋体" w:hAnsi="宋体" w:cs="宋体"/>
          <w:sz w:val="24"/>
          <w:szCs w:val="24"/>
        </w:rPr>
        <w:t>，</w:t>
      </w:r>
      <w:r>
        <w:rPr>
          <w:rFonts w:hint="eastAsia" w:ascii="宋体" w:hAnsi="宋体" w:cs="宋体"/>
          <w:sz w:val="24"/>
          <w:szCs w:val="24"/>
          <w:lang w:val="en-US" w:eastAsia="zh-CN"/>
        </w:rPr>
        <w:t>样品审核满足我司需求的供应商参加第二轮谈判，并</w:t>
      </w:r>
      <w:r>
        <w:rPr>
          <w:rFonts w:hint="eastAsia" w:ascii="宋体" w:hAnsi="宋体" w:cs="宋体"/>
          <w:sz w:val="24"/>
          <w:szCs w:val="24"/>
        </w:rPr>
        <w:t>按照最终报价由低到高的顺序进行排名，推荐满足谈判文件要求且报价最低的供应商为本项目</w:t>
      </w:r>
      <w:r>
        <w:rPr>
          <w:rFonts w:hint="eastAsia" w:ascii="宋体" w:hAnsi="宋体" w:cs="宋体"/>
          <w:sz w:val="24"/>
          <w:szCs w:val="24"/>
          <w:lang w:val="en-US" w:eastAsia="zh-CN"/>
        </w:rPr>
        <w:t>供应商</w:t>
      </w:r>
      <w:r>
        <w:rPr>
          <w:rFonts w:hint="eastAsia" w:ascii="宋体" w:hAnsi="宋体" w:cs="宋体"/>
          <w:sz w:val="24"/>
          <w:szCs w:val="24"/>
        </w:rPr>
        <w:t>。</w:t>
      </w:r>
    </w:p>
    <w:p>
      <w:pPr>
        <w:tabs>
          <w:tab w:val="left" w:pos="420"/>
          <w:tab w:val="left" w:pos="1260"/>
          <w:tab w:val="left" w:pos="1680"/>
          <w:tab w:val="left" w:pos="4800"/>
        </w:tabs>
        <w:spacing w:line="560" w:lineRule="exact"/>
        <w:rPr>
          <w:rFonts w:ascii="宋体" w:hAnsi="宋体" w:cs="宋体"/>
          <w:sz w:val="24"/>
          <w:szCs w:val="24"/>
        </w:rPr>
      </w:pPr>
      <w:r>
        <w:rPr>
          <w:rFonts w:hint="eastAsia" w:ascii="宋体" w:hAnsi="宋体" w:cs="宋体"/>
          <w:sz w:val="24"/>
          <w:szCs w:val="24"/>
        </w:rPr>
        <w:t>2、评审表：</w:t>
      </w:r>
      <w:bookmarkStart w:id="11" w:name="_Toc227423924"/>
    </w:p>
    <w:tbl>
      <w:tblPr>
        <w:tblStyle w:val="37"/>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vAlign w:val="center"/>
          </w:tcPr>
          <w:p>
            <w:pPr>
              <w:jc w:val="center"/>
              <w:rPr>
                <w:rFonts w:ascii="宋体" w:hAnsi="宋体" w:cs="宋体"/>
                <w:b/>
                <w:bCs/>
              </w:rPr>
            </w:pPr>
            <w:r>
              <w:rPr>
                <w:rFonts w:hint="eastAsia" w:ascii="宋体" w:hAnsi="宋体" w:cs="宋体"/>
                <w:b/>
                <w:bCs/>
              </w:rPr>
              <w:t>评审因素</w:t>
            </w:r>
          </w:p>
        </w:tc>
        <w:tc>
          <w:tcPr>
            <w:tcW w:w="4662" w:type="dxa"/>
            <w:gridSpan w:val="3"/>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vAlign w:val="center"/>
          </w:tcPr>
          <w:p>
            <w:pPr>
              <w:jc w:val="center"/>
              <w:rPr>
                <w:rFonts w:hint="eastAsia"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rPr>
            </w:pPr>
            <w:r>
              <w:rPr>
                <w:rFonts w:hint="eastAsia" w:ascii="宋体" w:hAnsi="宋体" w:cs="宋体"/>
              </w:rPr>
              <w:t>资格性审查</w:t>
            </w:r>
          </w:p>
        </w:tc>
        <w:tc>
          <w:tcPr>
            <w:tcW w:w="2850" w:type="dxa"/>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vAlign w:val="center"/>
          </w:tcPr>
          <w:p>
            <w:pPr>
              <w:spacing w:line="276" w:lineRule="auto"/>
              <w:jc w:val="center"/>
              <w:rPr>
                <w:rFonts w:ascii="宋体" w:hAnsi="宋体" w:cs="宋体"/>
                <w:color w:val="000000"/>
              </w:rPr>
            </w:pPr>
          </w:p>
        </w:tc>
        <w:tc>
          <w:tcPr>
            <w:tcW w:w="1554" w:type="dxa"/>
            <w:vAlign w:val="center"/>
          </w:tcPr>
          <w:p>
            <w:pPr>
              <w:rPr>
                <w:rFonts w:ascii="宋体" w:hAnsi="宋体" w:cs="宋体"/>
                <w:color w:val="000000"/>
              </w:rPr>
            </w:pPr>
          </w:p>
        </w:tc>
        <w:tc>
          <w:tcPr>
            <w:tcW w:w="1554" w:type="dxa"/>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default" w:ascii="宋体" w:hAnsi="宋体" w:eastAsia="宋体" w:cs="宋体"/>
                <w:lang w:val="en-US" w:eastAsia="zh-CN"/>
              </w:rPr>
            </w:pPr>
            <w:r>
              <w:rPr>
                <w:rFonts w:hint="eastAsia" w:ascii="宋体" w:hAnsi="宋体" w:cs="宋体"/>
                <w:lang w:val="en-US" w:eastAsia="zh-CN"/>
              </w:rPr>
              <w:t>样品审核是否通过</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bl>
    <w:p>
      <w:pPr>
        <w:pStyle w:val="2"/>
        <w:spacing w:after="312"/>
        <w:ind w:left="0" w:firstLine="0" w:firstLineChars="0"/>
        <w:rPr>
          <w:lang w:val="en-US"/>
        </w:rPr>
      </w:pPr>
    </w:p>
    <w:p>
      <w:pPr>
        <w:pStyle w:val="4"/>
        <w:spacing w:line="560" w:lineRule="exact"/>
        <w:rPr>
          <w:rFonts w:ascii="宋体" w:hAnsi="宋体" w:cs="宋体"/>
          <w:sz w:val="32"/>
          <w:szCs w:val="32"/>
        </w:rPr>
        <w:sectPr>
          <w:pgSz w:w="11906" w:h="16838"/>
          <w:pgMar w:top="851" w:right="1133" w:bottom="993" w:left="1418" w:header="709" w:footer="120" w:gutter="0"/>
          <w:cols w:space="720" w:num="1"/>
          <w:docGrid w:type="lines" w:linePitch="312" w:charSpace="0"/>
        </w:sectPr>
      </w:pPr>
      <w:bookmarkStart w:id="12" w:name="_Toc23244"/>
      <w:bookmarkStart w:id="13" w:name="_Toc5623"/>
    </w:p>
    <w:p>
      <w:pPr>
        <w:pStyle w:val="4"/>
        <w:spacing w:line="560" w:lineRule="exact"/>
        <w:jc w:val="center"/>
        <w:rPr>
          <w:rFonts w:ascii="宋体" w:hAnsi="宋体" w:cs="宋体"/>
          <w:sz w:val="32"/>
          <w:szCs w:val="32"/>
        </w:rPr>
      </w:pPr>
      <w:bookmarkStart w:id="14" w:name="_Toc1017"/>
      <w:r>
        <w:rPr>
          <w:rFonts w:hint="eastAsia" w:ascii="宋体" w:hAnsi="宋体" w:cs="宋体"/>
          <w:sz w:val="32"/>
          <w:szCs w:val="32"/>
        </w:rPr>
        <w:t>第三章 谈判邀请需求及说明</w:t>
      </w:r>
      <w:bookmarkEnd w:id="12"/>
      <w:bookmarkEnd w:id="13"/>
      <w:bookmarkEnd w:id="14"/>
    </w:p>
    <w:p>
      <w:pPr>
        <w:pStyle w:val="5"/>
        <w:numPr>
          <w:ilvl w:val="0"/>
          <w:numId w:val="0"/>
        </w:numPr>
        <w:spacing w:line="560" w:lineRule="exact"/>
        <w:jc w:val="both"/>
        <w:rPr>
          <w:rFonts w:ascii="宋体" w:hAnsi="宋体" w:eastAsia="宋体" w:cs="宋体"/>
          <w:w w:val="100"/>
          <w:kern w:val="32"/>
          <w:sz w:val="24"/>
          <w:szCs w:val="24"/>
        </w:rPr>
      </w:pPr>
      <w:bookmarkStart w:id="15" w:name="_Toc7800"/>
      <w:bookmarkStart w:id="16" w:name="_Toc17449"/>
      <w:bookmarkStart w:id="17" w:name="_Toc26871"/>
      <w:bookmarkStart w:id="18" w:name="_Toc227423930"/>
      <w:bookmarkStart w:id="19" w:name="_Toc12086"/>
      <w:r>
        <w:rPr>
          <w:rFonts w:hint="eastAsia" w:ascii="宋体" w:hAnsi="宋体" w:eastAsia="宋体" w:cs="宋体"/>
          <w:w w:val="100"/>
          <w:kern w:val="32"/>
          <w:sz w:val="24"/>
          <w:szCs w:val="24"/>
          <w:lang w:val="en-US" w:eastAsia="zh-CN"/>
        </w:rPr>
        <w:t>一、</w:t>
      </w:r>
      <w:r>
        <w:rPr>
          <w:rFonts w:hint="eastAsia" w:ascii="宋体" w:hAnsi="宋体" w:eastAsia="宋体" w:cs="宋体"/>
          <w:w w:val="100"/>
          <w:kern w:val="32"/>
          <w:sz w:val="24"/>
          <w:szCs w:val="24"/>
        </w:rPr>
        <w:t>项目概况</w:t>
      </w:r>
      <w:bookmarkEnd w:id="15"/>
    </w:p>
    <w:p>
      <w:pPr>
        <w:numPr>
          <w:ilvl w:val="0"/>
          <w:numId w:val="2"/>
        </w:numPr>
        <w:spacing w:line="360" w:lineRule="auto"/>
        <w:rPr>
          <w:rFonts w:ascii="宋体" w:hAnsi="宋体" w:cs="宋体"/>
          <w:sz w:val="24"/>
          <w:szCs w:val="24"/>
        </w:rPr>
      </w:pPr>
      <w:r>
        <w:rPr>
          <w:rFonts w:hint="eastAsia" w:ascii="宋体" w:hAnsi="宋体" w:cs="宋体"/>
          <w:bCs/>
          <w:sz w:val="24"/>
          <w:szCs w:val="24"/>
          <w:lang w:val="en-US" w:eastAsia="zh-CN"/>
        </w:rPr>
        <w:t>送货</w:t>
      </w:r>
      <w:r>
        <w:rPr>
          <w:rFonts w:hint="eastAsia" w:ascii="宋体" w:hAnsi="宋体" w:cs="宋体"/>
          <w:bCs/>
          <w:sz w:val="24"/>
          <w:szCs w:val="24"/>
        </w:rPr>
        <w:t>地点：</w:t>
      </w:r>
      <w:r>
        <w:rPr>
          <w:rFonts w:hint="eastAsia" w:ascii="宋体" w:hAnsi="宋体" w:cs="宋体"/>
          <w:bCs/>
          <w:sz w:val="24"/>
          <w:szCs w:val="24"/>
          <w:lang w:val="en-US" w:eastAsia="zh-CN"/>
        </w:rPr>
        <w:t>湖南省内各地（采购人指定地点）</w:t>
      </w:r>
    </w:p>
    <w:p>
      <w:pPr>
        <w:numPr>
          <w:ilvl w:val="0"/>
          <w:numId w:val="2"/>
        </w:numPr>
        <w:spacing w:line="360" w:lineRule="auto"/>
        <w:rPr>
          <w:rFonts w:ascii="宋体" w:hAnsi="宋体" w:cs="宋体"/>
          <w:sz w:val="24"/>
          <w:szCs w:val="24"/>
        </w:rPr>
      </w:pPr>
      <w:r>
        <w:rPr>
          <w:rFonts w:hint="eastAsia" w:ascii="宋体" w:hAnsi="宋体" w:cs="宋体"/>
          <w:bCs/>
          <w:sz w:val="24"/>
          <w:szCs w:val="24"/>
          <w:lang w:val="en-US" w:eastAsia="zh-CN"/>
        </w:rPr>
        <w:t>数量：</w:t>
      </w:r>
      <w:bookmarkStart w:id="20" w:name="_Toc43609779"/>
      <w:bookmarkStart w:id="21" w:name="_Toc100825986"/>
      <w:bookmarkStart w:id="22" w:name="_Toc43609884"/>
      <w:bookmarkStart w:id="23" w:name="_Toc43608973"/>
      <w:bookmarkStart w:id="24" w:name="_Toc43611498"/>
      <w:r>
        <w:rPr>
          <w:rFonts w:hint="eastAsia" w:ascii="宋体" w:hAnsi="宋体" w:cs="宋体"/>
          <w:bCs/>
          <w:sz w:val="24"/>
          <w:szCs w:val="24"/>
          <w:lang w:val="en-US" w:eastAsia="zh-CN"/>
        </w:rPr>
        <w:t>根据申报计划而定</w:t>
      </w:r>
    </w:p>
    <w:p>
      <w:pPr>
        <w:pStyle w:val="82"/>
        <w:spacing w:line="360" w:lineRule="auto"/>
        <w:ind w:firstLine="0" w:firstLineChars="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3、交货时间：五个自然日内送货到指定地点</w:t>
      </w:r>
    </w:p>
    <w:p>
      <w:pPr>
        <w:pStyle w:val="82"/>
        <w:spacing w:line="360" w:lineRule="auto"/>
        <w:ind w:firstLine="0" w:firstLineChars="0"/>
        <w:rPr>
          <w:rFonts w:ascii="宋体" w:hAnsi="宋体" w:cs="宋体"/>
          <w:sz w:val="24"/>
          <w:szCs w:val="24"/>
        </w:rPr>
      </w:pPr>
      <w:r>
        <w:rPr>
          <w:rFonts w:hint="eastAsia" w:ascii="宋体" w:hAnsi="宋体" w:cs="宋体"/>
          <w:b/>
          <w:bCs/>
          <w:sz w:val="24"/>
          <w:szCs w:val="24"/>
        </w:rPr>
        <w:t>二、售后服务及其他说明：</w:t>
      </w:r>
    </w:p>
    <w:p>
      <w:pPr>
        <w:pStyle w:val="82"/>
        <w:spacing w:line="360" w:lineRule="auto"/>
        <w:ind w:firstLine="0" w:firstLineChars="0"/>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w:t>
      </w:r>
      <w:r>
        <w:rPr>
          <w:rFonts w:hint="eastAsia" w:ascii="宋体" w:hAnsi="宋体" w:cs="宋体"/>
          <w:sz w:val="24"/>
          <w:szCs w:val="24"/>
          <w:lang w:val="en-US" w:eastAsia="zh-CN"/>
        </w:rPr>
        <w:t>产品</w:t>
      </w:r>
      <w:r>
        <w:rPr>
          <w:rFonts w:hint="eastAsia" w:ascii="宋体" w:hAnsi="宋体" w:cs="宋体"/>
          <w:sz w:val="24"/>
          <w:szCs w:val="24"/>
        </w:rPr>
        <w:t>出现任何质量问题（人为破坏或自然灾害等不可抗力除外），由成交单位负责全免费（免全部工时费、材料费、管理费、财务费等等）更换或维修。</w:t>
      </w:r>
    </w:p>
    <w:p>
      <w:pPr>
        <w:numPr>
          <w:ilvl w:val="0"/>
          <w:numId w:val="0"/>
        </w:numPr>
        <w:jc w:val="both"/>
        <w:rPr>
          <w:rFonts w:hint="eastAsia" w:ascii="宋体" w:hAnsi="宋体" w:eastAsia="宋体" w:cs="宋体"/>
          <w:b/>
          <w:bCs/>
          <w:sz w:val="24"/>
          <w:szCs w:val="24"/>
        </w:rPr>
      </w:pP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lang w:val="en-US" w:eastAsia="zh-CN"/>
        </w:rPr>
        <w:t>参数要求</w:t>
      </w:r>
      <w:r>
        <w:rPr>
          <w:rFonts w:hint="eastAsia" w:ascii="宋体" w:hAnsi="宋体" w:cs="宋体"/>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
          <w:bCs/>
          <w:kern w:val="2"/>
          <w:sz w:val="24"/>
          <w:szCs w:val="24"/>
          <w:lang w:val="en-US" w:eastAsia="zh-CN" w:bidi="ar-SA"/>
        </w:rPr>
      </w:pPr>
      <w:r>
        <w:rPr>
          <w:rFonts w:hint="eastAsia" w:ascii="宋体" w:hAnsi="宋体" w:eastAsia="宋体" w:cs="宋体"/>
          <w:kern w:val="2"/>
          <w:sz w:val="24"/>
          <w:szCs w:val="24"/>
          <w:lang w:val="en-US" w:eastAsia="zh-CN" w:bidi="ar-SA"/>
        </w:rPr>
        <w:t>投标人须提供产品配置表，</w:t>
      </w:r>
      <w:r>
        <w:rPr>
          <w:rFonts w:hint="eastAsia" w:ascii="宋体" w:hAnsi="宋体" w:eastAsia="宋体" w:cs="宋体"/>
          <w:b/>
          <w:bCs/>
          <w:kern w:val="2"/>
          <w:sz w:val="24"/>
          <w:szCs w:val="24"/>
          <w:lang w:val="en-US" w:eastAsia="zh-CN" w:bidi="ar-SA"/>
        </w:rPr>
        <w:t>携带样品</w:t>
      </w:r>
      <w:r>
        <w:rPr>
          <w:rFonts w:hint="eastAsia" w:ascii="宋体" w:hAnsi="宋体" w:cs="宋体"/>
          <w:b/>
          <w:bCs/>
          <w:kern w:val="2"/>
          <w:sz w:val="24"/>
          <w:szCs w:val="24"/>
          <w:lang w:val="en-US" w:eastAsia="zh-CN" w:bidi="ar-SA"/>
        </w:rPr>
        <w:t>，未提供样品将导致采购人拒绝谈判。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一次性用品</w:t>
      </w:r>
      <w:r>
        <w:rPr>
          <w:rFonts w:hint="eastAsia" w:ascii="宋体" w:hAnsi="宋体" w:cs="宋体"/>
          <w:kern w:val="2"/>
          <w:sz w:val="24"/>
          <w:szCs w:val="24"/>
          <w:lang w:val="en-US" w:eastAsia="zh-CN" w:bidi="ar-SA"/>
        </w:rPr>
        <w:t>品类</w:t>
      </w:r>
      <w:r>
        <w:rPr>
          <w:rFonts w:hint="eastAsia" w:ascii="宋体" w:hAnsi="宋体" w:eastAsia="宋体" w:cs="宋体"/>
          <w:kern w:val="2"/>
          <w:sz w:val="24"/>
          <w:szCs w:val="24"/>
          <w:lang w:val="en-US" w:eastAsia="zh-CN" w:bidi="ar-SA"/>
        </w:rPr>
        <w:t>如下</w:t>
      </w:r>
      <w:r>
        <w:rPr>
          <w:rFonts w:hint="eastAsia" w:ascii="宋体" w:hAnsi="宋体" w:cs="宋体"/>
          <w:kern w:val="2"/>
          <w:sz w:val="24"/>
          <w:szCs w:val="24"/>
          <w:lang w:val="en-US" w:eastAsia="zh-CN" w:bidi="ar-SA"/>
        </w:rPr>
        <w:t>：</w:t>
      </w:r>
    </w:p>
    <w:tbl>
      <w:tblPr>
        <w:tblStyle w:val="37"/>
        <w:tblW w:w="87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6"/>
        <w:gridCol w:w="1720"/>
        <w:gridCol w:w="1431"/>
        <w:gridCol w:w="1035"/>
        <w:gridCol w:w="1182"/>
        <w:gridCol w:w="819"/>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1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商品名称</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产品标准</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规格参数</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3525" cy="360045"/>
                  <wp:effectExtent l="0" t="0" r="0" b="0"/>
                  <wp:wrapNone/>
                  <wp:docPr id="1" name="Host_Control__16"/>
                  <wp:cNvGraphicFramePr/>
                  <a:graphic xmlns:a="http://schemas.openxmlformats.org/drawingml/2006/main">
                    <a:graphicData uri="http://schemas.openxmlformats.org/drawingml/2006/picture">
                      <pic:pic xmlns:pic="http://schemas.openxmlformats.org/drawingml/2006/picture">
                        <pic:nvPicPr>
                          <pic:cNvPr id="1" name="Host_Control__16"/>
                          <pic:cNvPicPr/>
                        </pic:nvPicPr>
                        <pic:blipFill>
                          <a:blip r:embed="rId9"/>
                          <a:stretch>
                            <a:fillRect/>
                          </a:stretch>
                        </pic:blipFill>
                        <pic:spPr>
                          <a:xfrm>
                            <a:off x="0" y="0"/>
                            <a:ext cx="263525" cy="36004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63525" cy="361950"/>
                  <wp:effectExtent l="0" t="0" r="0" b="0"/>
                  <wp:wrapNone/>
                  <wp:docPr id="2" name="Host_Control__16_SpCnt_1"/>
                  <wp:cNvGraphicFramePr/>
                  <a:graphic xmlns:a="http://schemas.openxmlformats.org/drawingml/2006/main">
                    <a:graphicData uri="http://schemas.openxmlformats.org/drawingml/2006/picture">
                      <pic:pic xmlns:pic="http://schemas.openxmlformats.org/drawingml/2006/picture">
                        <pic:nvPicPr>
                          <pic:cNvPr id="2" name="Host_Control__16_SpCnt_1"/>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63525" cy="361950"/>
                  <wp:effectExtent l="0" t="0" r="0" b="0"/>
                  <wp:wrapNone/>
                  <wp:docPr id="3" name="Host_Control__16_SpCnt_2"/>
                  <wp:cNvGraphicFramePr/>
                  <a:graphic xmlns:a="http://schemas.openxmlformats.org/drawingml/2006/main">
                    <a:graphicData uri="http://schemas.openxmlformats.org/drawingml/2006/picture">
                      <pic:pic xmlns:pic="http://schemas.openxmlformats.org/drawingml/2006/picture">
                        <pic:nvPicPr>
                          <pic:cNvPr id="3" name="Host_Control__16_SpCnt_2"/>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5745" cy="452755"/>
                  <wp:effectExtent l="0" t="0" r="0" b="0"/>
                  <wp:wrapNone/>
                  <wp:docPr id="5" name="Host_Control__16_SpCnt_3"/>
                  <wp:cNvGraphicFramePr/>
                  <a:graphic xmlns:a="http://schemas.openxmlformats.org/drawingml/2006/main">
                    <a:graphicData uri="http://schemas.openxmlformats.org/drawingml/2006/picture">
                      <pic:pic xmlns:pic="http://schemas.openxmlformats.org/drawingml/2006/picture">
                        <pic:nvPicPr>
                          <pic:cNvPr id="5" name="Host_Control__16_SpCnt_3"/>
                          <pic:cNvPicPr/>
                        </pic:nvPicPr>
                        <pic:blipFill>
                          <a:blip r:embed="rId11"/>
                          <a:stretch>
                            <a:fillRect/>
                          </a:stretch>
                        </pic:blipFill>
                        <pic:spPr>
                          <a:xfrm>
                            <a:off x="0" y="0"/>
                            <a:ext cx="245745" cy="45275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63525" cy="356870"/>
                  <wp:effectExtent l="0" t="0" r="0" b="0"/>
                  <wp:wrapNone/>
                  <wp:docPr id="4" name="Host_Control__16_SpCnt_4"/>
                  <wp:cNvGraphicFramePr/>
                  <a:graphic xmlns:a="http://schemas.openxmlformats.org/drawingml/2006/main">
                    <a:graphicData uri="http://schemas.openxmlformats.org/drawingml/2006/picture">
                      <pic:pic xmlns:pic="http://schemas.openxmlformats.org/drawingml/2006/picture">
                        <pic:nvPicPr>
                          <pic:cNvPr id="4" name="Host_Control__16_SpCnt_4"/>
                          <pic:cNvPicPr/>
                        </pic:nvPicPr>
                        <pic:blipFill>
                          <a:blip r:embed="rId9"/>
                          <a:stretch>
                            <a:fillRect/>
                          </a:stretch>
                        </pic:blipFill>
                        <pic:spPr>
                          <a:xfrm>
                            <a:off x="0" y="0"/>
                            <a:ext cx="263525" cy="35687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63525" cy="361950"/>
                  <wp:effectExtent l="0" t="0" r="0" b="0"/>
                  <wp:wrapNone/>
                  <wp:docPr id="30" name="Host_Control__16_SpCnt_5"/>
                  <wp:cNvGraphicFramePr/>
                  <a:graphic xmlns:a="http://schemas.openxmlformats.org/drawingml/2006/main">
                    <a:graphicData uri="http://schemas.openxmlformats.org/drawingml/2006/picture">
                      <pic:pic xmlns:pic="http://schemas.openxmlformats.org/drawingml/2006/picture">
                        <pic:nvPicPr>
                          <pic:cNvPr id="30" name="Host_Control__16_SpCnt_5"/>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45745" cy="452755"/>
                  <wp:effectExtent l="0" t="0" r="0" b="0"/>
                  <wp:wrapNone/>
                  <wp:docPr id="6" name="Host_Control__16_SpCnt_6"/>
                  <wp:cNvGraphicFramePr/>
                  <a:graphic xmlns:a="http://schemas.openxmlformats.org/drawingml/2006/main">
                    <a:graphicData uri="http://schemas.openxmlformats.org/drawingml/2006/picture">
                      <pic:pic xmlns:pic="http://schemas.openxmlformats.org/drawingml/2006/picture">
                        <pic:nvPicPr>
                          <pic:cNvPr id="6" name="Host_Control__16_SpCnt_6"/>
                          <pic:cNvPicPr/>
                        </pic:nvPicPr>
                        <pic:blipFill>
                          <a:blip r:embed="rId11"/>
                          <a:stretch>
                            <a:fillRect/>
                          </a:stretch>
                        </pic:blipFill>
                        <pic:spPr>
                          <a:xfrm>
                            <a:off x="0" y="0"/>
                            <a:ext cx="245745" cy="45275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63525" cy="361950"/>
                  <wp:effectExtent l="0" t="0" r="0" b="0"/>
                  <wp:wrapNone/>
                  <wp:docPr id="22" name="Host_Control__16_SpCnt_7"/>
                  <wp:cNvGraphicFramePr/>
                  <a:graphic xmlns:a="http://schemas.openxmlformats.org/drawingml/2006/main">
                    <a:graphicData uri="http://schemas.openxmlformats.org/drawingml/2006/picture">
                      <pic:pic xmlns:pic="http://schemas.openxmlformats.org/drawingml/2006/picture">
                        <pic:nvPicPr>
                          <pic:cNvPr id="22" name="Host_Control__16_SpCnt_7"/>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63525" cy="360045"/>
                  <wp:effectExtent l="0" t="0" r="0" b="0"/>
                  <wp:wrapNone/>
                  <wp:docPr id="24" name="Host_Control__16_SpCnt_8"/>
                  <wp:cNvGraphicFramePr/>
                  <a:graphic xmlns:a="http://schemas.openxmlformats.org/drawingml/2006/main">
                    <a:graphicData uri="http://schemas.openxmlformats.org/drawingml/2006/picture">
                      <pic:pic xmlns:pic="http://schemas.openxmlformats.org/drawingml/2006/picture">
                        <pic:nvPicPr>
                          <pic:cNvPr id="24" name="Host_Control__16_SpCnt_8"/>
                          <pic:cNvPicPr/>
                        </pic:nvPicPr>
                        <pic:blipFill>
                          <a:blip r:embed="rId9"/>
                          <a:stretch>
                            <a:fillRect/>
                          </a:stretch>
                        </pic:blipFill>
                        <pic:spPr>
                          <a:xfrm>
                            <a:off x="0" y="0"/>
                            <a:ext cx="263525" cy="36004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63525" cy="358775"/>
                  <wp:effectExtent l="0" t="0" r="0" b="0"/>
                  <wp:wrapNone/>
                  <wp:docPr id="31" name="Host_Control__16_SpCnt_9"/>
                  <wp:cNvGraphicFramePr/>
                  <a:graphic xmlns:a="http://schemas.openxmlformats.org/drawingml/2006/main">
                    <a:graphicData uri="http://schemas.openxmlformats.org/drawingml/2006/picture">
                      <pic:pic xmlns:pic="http://schemas.openxmlformats.org/drawingml/2006/picture">
                        <pic:nvPicPr>
                          <pic:cNvPr id="31" name="Host_Control__16_SpCnt_9"/>
                          <pic:cNvPicPr/>
                        </pic:nvPicPr>
                        <pic:blipFill>
                          <a:blip r:embed="rId9"/>
                          <a:stretch>
                            <a:fillRect/>
                          </a:stretch>
                        </pic:blipFill>
                        <pic:spPr>
                          <a:xfrm>
                            <a:off x="0" y="0"/>
                            <a:ext cx="263525" cy="35877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45745" cy="452755"/>
                  <wp:effectExtent l="0" t="0" r="0" b="0"/>
                  <wp:wrapNone/>
                  <wp:docPr id="23" name="Host_Control__16_SpCnt_10"/>
                  <wp:cNvGraphicFramePr/>
                  <a:graphic xmlns:a="http://schemas.openxmlformats.org/drawingml/2006/main">
                    <a:graphicData uri="http://schemas.openxmlformats.org/drawingml/2006/picture">
                      <pic:pic xmlns:pic="http://schemas.openxmlformats.org/drawingml/2006/picture">
                        <pic:nvPicPr>
                          <pic:cNvPr id="23" name="Host_Control__16_SpCnt_10"/>
                          <pic:cNvPicPr/>
                        </pic:nvPicPr>
                        <pic:blipFill>
                          <a:blip r:embed="rId11"/>
                          <a:stretch>
                            <a:fillRect/>
                          </a:stretch>
                        </pic:blipFill>
                        <pic:spPr>
                          <a:xfrm>
                            <a:off x="0" y="0"/>
                            <a:ext cx="245745" cy="45275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63525" cy="360045"/>
                  <wp:effectExtent l="0" t="0" r="0" b="0"/>
                  <wp:wrapNone/>
                  <wp:docPr id="11" name="Host_Control__16_SpCnt_11"/>
                  <wp:cNvGraphicFramePr/>
                  <a:graphic xmlns:a="http://schemas.openxmlformats.org/drawingml/2006/main">
                    <a:graphicData uri="http://schemas.openxmlformats.org/drawingml/2006/picture">
                      <pic:pic xmlns:pic="http://schemas.openxmlformats.org/drawingml/2006/picture">
                        <pic:nvPicPr>
                          <pic:cNvPr id="11" name="Host_Control__16_SpCnt_11"/>
                          <pic:cNvPicPr/>
                        </pic:nvPicPr>
                        <pic:blipFill>
                          <a:blip r:embed="rId9"/>
                          <a:stretch>
                            <a:fillRect/>
                          </a:stretch>
                        </pic:blipFill>
                        <pic:spPr>
                          <a:xfrm>
                            <a:off x="0" y="0"/>
                            <a:ext cx="263525" cy="36004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63525" cy="361950"/>
                  <wp:effectExtent l="0" t="0" r="0" b="0"/>
                  <wp:wrapNone/>
                  <wp:docPr id="21" name="Host_Control__16_SpCnt_12"/>
                  <wp:cNvGraphicFramePr/>
                  <a:graphic xmlns:a="http://schemas.openxmlformats.org/drawingml/2006/main">
                    <a:graphicData uri="http://schemas.openxmlformats.org/drawingml/2006/picture">
                      <pic:pic xmlns:pic="http://schemas.openxmlformats.org/drawingml/2006/picture">
                        <pic:nvPicPr>
                          <pic:cNvPr id="21" name="Host_Control__16_SpCnt_12"/>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63525" cy="358775"/>
                  <wp:effectExtent l="0" t="0" r="0" b="0"/>
                  <wp:wrapNone/>
                  <wp:docPr id="26" name="Host_Control__16_SpCnt_13"/>
                  <wp:cNvGraphicFramePr/>
                  <a:graphic xmlns:a="http://schemas.openxmlformats.org/drawingml/2006/main">
                    <a:graphicData uri="http://schemas.openxmlformats.org/drawingml/2006/picture">
                      <pic:pic xmlns:pic="http://schemas.openxmlformats.org/drawingml/2006/picture">
                        <pic:nvPicPr>
                          <pic:cNvPr id="26" name="Host_Control__16_SpCnt_13"/>
                          <pic:cNvPicPr/>
                        </pic:nvPicPr>
                        <pic:blipFill>
                          <a:blip r:embed="rId9"/>
                          <a:stretch>
                            <a:fillRect/>
                          </a:stretch>
                        </pic:blipFill>
                        <pic:spPr>
                          <a:xfrm>
                            <a:off x="0" y="0"/>
                            <a:ext cx="263525" cy="35877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63525" cy="361950"/>
                  <wp:effectExtent l="0" t="0" r="0" b="0"/>
                  <wp:wrapNone/>
                  <wp:docPr id="12" name="Host_Control__16_SpCnt_14"/>
                  <wp:cNvGraphicFramePr/>
                  <a:graphic xmlns:a="http://schemas.openxmlformats.org/drawingml/2006/main">
                    <a:graphicData uri="http://schemas.openxmlformats.org/drawingml/2006/picture">
                      <pic:pic xmlns:pic="http://schemas.openxmlformats.org/drawingml/2006/picture">
                        <pic:nvPicPr>
                          <pic:cNvPr id="12" name="Host_Control__16_SpCnt_14"/>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63525" cy="360045"/>
                  <wp:effectExtent l="0" t="0" r="0" b="0"/>
                  <wp:wrapNone/>
                  <wp:docPr id="7" name="Host_Control__16_SpCnt_15"/>
                  <wp:cNvGraphicFramePr/>
                  <a:graphic xmlns:a="http://schemas.openxmlformats.org/drawingml/2006/main">
                    <a:graphicData uri="http://schemas.openxmlformats.org/drawingml/2006/picture">
                      <pic:pic xmlns:pic="http://schemas.openxmlformats.org/drawingml/2006/picture">
                        <pic:nvPicPr>
                          <pic:cNvPr id="7" name="Host_Control__16_SpCnt_15"/>
                          <pic:cNvPicPr/>
                        </pic:nvPicPr>
                        <pic:blipFill>
                          <a:blip r:embed="rId9"/>
                          <a:stretch>
                            <a:fillRect/>
                          </a:stretch>
                        </pic:blipFill>
                        <pic:spPr>
                          <a:xfrm>
                            <a:off x="0" y="0"/>
                            <a:ext cx="263525" cy="36004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63525" cy="360045"/>
                  <wp:effectExtent l="0" t="0" r="0" b="0"/>
                  <wp:wrapNone/>
                  <wp:docPr id="13" name="Host_Control__16_SpCnt_16"/>
                  <wp:cNvGraphicFramePr/>
                  <a:graphic xmlns:a="http://schemas.openxmlformats.org/drawingml/2006/main">
                    <a:graphicData uri="http://schemas.openxmlformats.org/drawingml/2006/picture">
                      <pic:pic xmlns:pic="http://schemas.openxmlformats.org/drawingml/2006/picture">
                        <pic:nvPicPr>
                          <pic:cNvPr id="13" name="Host_Control__16_SpCnt_16"/>
                          <pic:cNvPicPr/>
                        </pic:nvPicPr>
                        <pic:blipFill>
                          <a:blip r:embed="rId9"/>
                          <a:stretch>
                            <a:fillRect/>
                          </a:stretch>
                        </pic:blipFill>
                        <pic:spPr>
                          <a:xfrm>
                            <a:off x="0" y="0"/>
                            <a:ext cx="263525" cy="36004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63525" cy="361950"/>
                  <wp:effectExtent l="0" t="0" r="0" b="0"/>
                  <wp:wrapNone/>
                  <wp:docPr id="19" name="Host_Control__16_SpCnt_17"/>
                  <wp:cNvGraphicFramePr/>
                  <a:graphic xmlns:a="http://schemas.openxmlformats.org/drawingml/2006/main">
                    <a:graphicData uri="http://schemas.openxmlformats.org/drawingml/2006/picture">
                      <pic:pic xmlns:pic="http://schemas.openxmlformats.org/drawingml/2006/picture">
                        <pic:nvPicPr>
                          <pic:cNvPr id="19" name="Host_Control__16_SpCnt_17"/>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63525" cy="361950"/>
                  <wp:effectExtent l="0" t="0" r="0" b="0"/>
                  <wp:wrapNone/>
                  <wp:docPr id="25" name="Host_Control__16_SpCnt_18"/>
                  <wp:cNvGraphicFramePr/>
                  <a:graphic xmlns:a="http://schemas.openxmlformats.org/drawingml/2006/main">
                    <a:graphicData uri="http://schemas.openxmlformats.org/drawingml/2006/picture">
                      <pic:pic xmlns:pic="http://schemas.openxmlformats.org/drawingml/2006/picture">
                        <pic:nvPicPr>
                          <pic:cNvPr id="25" name="Host_Control__16_SpCnt_18"/>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63525" cy="361950"/>
                  <wp:effectExtent l="0" t="0" r="0" b="0"/>
                  <wp:wrapNone/>
                  <wp:docPr id="18" name="Host_Control__16_SpCnt_19"/>
                  <wp:cNvGraphicFramePr/>
                  <a:graphic xmlns:a="http://schemas.openxmlformats.org/drawingml/2006/main">
                    <a:graphicData uri="http://schemas.openxmlformats.org/drawingml/2006/picture">
                      <pic:pic xmlns:pic="http://schemas.openxmlformats.org/drawingml/2006/picture">
                        <pic:nvPicPr>
                          <pic:cNvPr id="18" name="Host_Control__16_SpCnt_19"/>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63525" cy="361950"/>
                  <wp:effectExtent l="0" t="0" r="0" b="0"/>
                  <wp:wrapNone/>
                  <wp:docPr id="27" name="Host_Control__16_SpCnt_20"/>
                  <wp:cNvGraphicFramePr/>
                  <a:graphic xmlns:a="http://schemas.openxmlformats.org/drawingml/2006/main">
                    <a:graphicData uri="http://schemas.openxmlformats.org/drawingml/2006/picture">
                      <pic:pic xmlns:pic="http://schemas.openxmlformats.org/drawingml/2006/picture">
                        <pic:nvPicPr>
                          <pic:cNvPr id="27" name="Host_Control__16_SpCnt_20"/>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63525" cy="358775"/>
                  <wp:effectExtent l="0" t="0" r="0" b="0"/>
                  <wp:wrapNone/>
                  <wp:docPr id="14" name="Host_Control__16_SpCnt_21"/>
                  <wp:cNvGraphicFramePr/>
                  <a:graphic xmlns:a="http://schemas.openxmlformats.org/drawingml/2006/main">
                    <a:graphicData uri="http://schemas.openxmlformats.org/drawingml/2006/picture">
                      <pic:pic xmlns:pic="http://schemas.openxmlformats.org/drawingml/2006/picture">
                        <pic:nvPicPr>
                          <pic:cNvPr id="14" name="Host_Control__16_SpCnt_21"/>
                          <pic:cNvPicPr/>
                        </pic:nvPicPr>
                        <pic:blipFill>
                          <a:blip r:embed="rId9"/>
                          <a:stretch>
                            <a:fillRect/>
                          </a:stretch>
                        </pic:blipFill>
                        <pic:spPr>
                          <a:xfrm>
                            <a:off x="0" y="0"/>
                            <a:ext cx="263525" cy="35877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63525" cy="358775"/>
                  <wp:effectExtent l="0" t="0" r="0" b="0"/>
                  <wp:wrapNone/>
                  <wp:docPr id="28" name="Host_Control__16_SpCnt_22"/>
                  <wp:cNvGraphicFramePr/>
                  <a:graphic xmlns:a="http://schemas.openxmlformats.org/drawingml/2006/main">
                    <a:graphicData uri="http://schemas.openxmlformats.org/drawingml/2006/picture">
                      <pic:pic xmlns:pic="http://schemas.openxmlformats.org/drawingml/2006/picture">
                        <pic:nvPicPr>
                          <pic:cNvPr id="28" name="Host_Control__16_SpCnt_22"/>
                          <pic:cNvPicPr/>
                        </pic:nvPicPr>
                        <pic:blipFill>
                          <a:blip r:embed="rId9"/>
                          <a:stretch>
                            <a:fillRect/>
                          </a:stretch>
                        </pic:blipFill>
                        <pic:spPr>
                          <a:xfrm>
                            <a:off x="0" y="0"/>
                            <a:ext cx="263525" cy="35877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63525" cy="356870"/>
                  <wp:effectExtent l="0" t="0" r="0" b="0"/>
                  <wp:wrapNone/>
                  <wp:docPr id="29" name="Host_Control__16_SpCnt_23"/>
                  <wp:cNvGraphicFramePr/>
                  <a:graphic xmlns:a="http://schemas.openxmlformats.org/drawingml/2006/main">
                    <a:graphicData uri="http://schemas.openxmlformats.org/drawingml/2006/picture">
                      <pic:pic xmlns:pic="http://schemas.openxmlformats.org/drawingml/2006/picture">
                        <pic:nvPicPr>
                          <pic:cNvPr id="29" name="Host_Control__16_SpCnt_23"/>
                          <pic:cNvPicPr/>
                        </pic:nvPicPr>
                        <pic:blipFill>
                          <a:blip r:embed="rId9"/>
                          <a:stretch>
                            <a:fillRect/>
                          </a:stretch>
                        </pic:blipFill>
                        <pic:spPr>
                          <a:xfrm>
                            <a:off x="0" y="0"/>
                            <a:ext cx="263525" cy="35687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63525" cy="361950"/>
                  <wp:effectExtent l="0" t="0" r="0" b="0"/>
                  <wp:wrapNone/>
                  <wp:docPr id="8" name="Host_Control__16_SpCnt_24"/>
                  <wp:cNvGraphicFramePr/>
                  <a:graphic xmlns:a="http://schemas.openxmlformats.org/drawingml/2006/main">
                    <a:graphicData uri="http://schemas.openxmlformats.org/drawingml/2006/picture">
                      <pic:pic xmlns:pic="http://schemas.openxmlformats.org/drawingml/2006/picture">
                        <pic:nvPicPr>
                          <pic:cNvPr id="8" name="Host_Control__16_SpCnt_24"/>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63525" cy="360045"/>
                  <wp:effectExtent l="0" t="0" r="0" b="0"/>
                  <wp:wrapNone/>
                  <wp:docPr id="9" name="Host_Control__16_SpCnt_25"/>
                  <wp:cNvGraphicFramePr/>
                  <a:graphic xmlns:a="http://schemas.openxmlformats.org/drawingml/2006/main">
                    <a:graphicData uri="http://schemas.openxmlformats.org/drawingml/2006/picture">
                      <pic:pic xmlns:pic="http://schemas.openxmlformats.org/drawingml/2006/picture">
                        <pic:nvPicPr>
                          <pic:cNvPr id="9" name="Host_Control__16_SpCnt_25"/>
                          <pic:cNvPicPr/>
                        </pic:nvPicPr>
                        <pic:blipFill>
                          <a:blip r:embed="rId9"/>
                          <a:stretch>
                            <a:fillRect/>
                          </a:stretch>
                        </pic:blipFill>
                        <pic:spPr>
                          <a:xfrm>
                            <a:off x="0" y="0"/>
                            <a:ext cx="263525" cy="36004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63525" cy="358775"/>
                  <wp:effectExtent l="0" t="0" r="0" b="0"/>
                  <wp:wrapNone/>
                  <wp:docPr id="10" name="Host_Control__16_SpCnt_26"/>
                  <wp:cNvGraphicFramePr/>
                  <a:graphic xmlns:a="http://schemas.openxmlformats.org/drawingml/2006/main">
                    <a:graphicData uri="http://schemas.openxmlformats.org/drawingml/2006/picture">
                      <pic:pic xmlns:pic="http://schemas.openxmlformats.org/drawingml/2006/picture">
                        <pic:nvPicPr>
                          <pic:cNvPr id="10" name="Host_Control__16_SpCnt_26"/>
                          <pic:cNvPicPr/>
                        </pic:nvPicPr>
                        <pic:blipFill>
                          <a:blip r:embed="rId9"/>
                          <a:stretch>
                            <a:fillRect/>
                          </a:stretch>
                        </pic:blipFill>
                        <pic:spPr>
                          <a:xfrm>
                            <a:off x="0" y="0"/>
                            <a:ext cx="263525" cy="35877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63525" cy="358775"/>
                  <wp:effectExtent l="0" t="0" r="0" b="0"/>
                  <wp:wrapNone/>
                  <wp:docPr id="15" name="Host_Control__16_SpCnt_27"/>
                  <wp:cNvGraphicFramePr/>
                  <a:graphic xmlns:a="http://schemas.openxmlformats.org/drawingml/2006/main">
                    <a:graphicData uri="http://schemas.openxmlformats.org/drawingml/2006/picture">
                      <pic:pic xmlns:pic="http://schemas.openxmlformats.org/drawingml/2006/picture">
                        <pic:nvPicPr>
                          <pic:cNvPr id="15" name="Host_Control__16_SpCnt_27"/>
                          <pic:cNvPicPr/>
                        </pic:nvPicPr>
                        <pic:blipFill>
                          <a:blip r:embed="rId9"/>
                          <a:stretch>
                            <a:fillRect/>
                          </a:stretch>
                        </pic:blipFill>
                        <pic:spPr>
                          <a:xfrm>
                            <a:off x="0" y="0"/>
                            <a:ext cx="263525" cy="35877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63525" cy="361950"/>
                  <wp:effectExtent l="0" t="0" r="0" b="0"/>
                  <wp:wrapNone/>
                  <wp:docPr id="16" name="Host_Control__16_SpCnt_28"/>
                  <wp:cNvGraphicFramePr/>
                  <a:graphic xmlns:a="http://schemas.openxmlformats.org/drawingml/2006/main">
                    <a:graphicData uri="http://schemas.openxmlformats.org/drawingml/2006/picture">
                      <pic:pic xmlns:pic="http://schemas.openxmlformats.org/drawingml/2006/picture">
                        <pic:nvPicPr>
                          <pic:cNvPr id="16" name="Host_Control__16_SpCnt_28"/>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63525" cy="360045"/>
                  <wp:effectExtent l="0" t="0" r="0" b="0"/>
                  <wp:wrapNone/>
                  <wp:docPr id="17" name="Host_Control__16_SpCnt_29"/>
                  <wp:cNvGraphicFramePr/>
                  <a:graphic xmlns:a="http://schemas.openxmlformats.org/drawingml/2006/main">
                    <a:graphicData uri="http://schemas.openxmlformats.org/drawingml/2006/picture">
                      <pic:pic xmlns:pic="http://schemas.openxmlformats.org/drawingml/2006/picture">
                        <pic:nvPicPr>
                          <pic:cNvPr id="17" name="Host_Control__16_SpCnt_29"/>
                          <pic:cNvPicPr/>
                        </pic:nvPicPr>
                        <pic:blipFill>
                          <a:blip r:embed="rId9"/>
                          <a:stretch>
                            <a:fillRect/>
                          </a:stretch>
                        </pic:blipFill>
                        <pic:spPr>
                          <a:xfrm>
                            <a:off x="0" y="0"/>
                            <a:ext cx="263525" cy="36004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63525" cy="358775"/>
                  <wp:effectExtent l="0" t="0" r="0" b="0"/>
                  <wp:wrapNone/>
                  <wp:docPr id="20" name="Host_Control__16_SpCnt_30"/>
                  <wp:cNvGraphicFramePr/>
                  <a:graphic xmlns:a="http://schemas.openxmlformats.org/drawingml/2006/main">
                    <a:graphicData uri="http://schemas.openxmlformats.org/drawingml/2006/picture">
                      <pic:pic xmlns:pic="http://schemas.openxmlformats.org/drawingml/2006/picture">
                        <pic:nvPicPr>
                          <pic:cNvPr id="20" name="Host_Control__16_SpCnt_30"/>
                          <pic:cNvPicPr/>
                        </pic:nvPicPr>
                        <pic:blipFill>
                          <a:blip r:embed="rId9"/>
                          <a:stretch>
                            <a:fillRect/>
                          </a:stretch>
                        </pic:blipFill>
                        <pic:spPr>
                          <a:xfrm>
                            <a:off x="0" y="0"/>
                            <a:ext cx="263525" cy="35877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63525" cy="360045"/>
                  <wp:effectExtent l="0" t="0" r="0" b="0"/>
                  <wp:wrapNone/>
                  <wp:docPr id="45" name="Host_Control__16_SpCnt_31"/>
                  <wp:cNvGraphicFramePr/>
                  <a:graphic xmlns:a="http://schemas.openxmlformats.org/drawingml/2006/main">
                    <a:graphicData uri="http://schemas.openxmlformats.org/drawingml/2006/picture">
                      <pic:pic xmlns:pic="http://schemas.openxmlformats.org/drawingml/2006/picture">
                        <pic:nvPicPr>
                          <pic:cNvPr id="45" name="Host_Control__16_SpCnt_31"/>
                          <pic:cNvPicPr/>
                        </pic:nvPicPr>
                        <pic:blipFill>
                          <a:blip r:embed="rId9"/>
                          <a:stretch>
                            <a:fillRect/>
                          </a:stretch>
                        </pic:blipFill>
                        <pic:spPr>
                          <a:xfrm>
                            <a:off x="0" y="0"/>
                            <a:ext cx="263525" cy="36004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63525" cy="361950"/>
                  <wp:effectExtent l="0" t="0" r="0" b="0"/>
                  <wp:wrapNone/>
                  <wp:docPr id="50" name="Host_Control__16_SpCnt_32"/>
                  <wp:cNvGraphicFramePr/>
                  <a:graphic xmlns:a="http://schemas.openxmlformats.org/drawingml/2006/main">
                    <a:graphicData uri="http://schemas.openxmlformats.org/drawingml/2006/picture">
                      <pic:pic xmlns:pic="http://schemas.openxmlformats.org/drawingml/2006/picture">
                        <pic:nvPicPr>
                          <pic:cNvPr id="50" name="Host_Control__16_SpCnt_32"/>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63525" cy="361950"/>
                  <wp:effectExtent l="0" t="0" r="0" b="0"/>
                  <wp:wrapNone/>
                  <wp:docPr id="35" name="Host_Control__16_SpCnt_33"/>
                  <wp:cNvGraphicFramePr/>
                  <a:graphic xmlns:a="http://schemas.openxmlformats.org/drawingml/2006/main">
                    <a:graphicData uri="http://schemas.openxmlformats.org/drawingml/2006/picture">
                      <pic:pic xmlns:pic="http://schemas.openxmlformats.org/drawingml/2006/picture">
                        <pic:nvPicPr>
                          <pic:cNvPr id="35" name="Host_Control__16_SpCnt_33"/>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63525" cy="358775"/>
                  <wp:effectExtent l="0" t="0" r="0" b="0"/>
                  <wp:wrapNone/>
                  <wp:docPr id="34" name="Host_Control__16_SpCnt_34"/>
                  <wp:cNvGraphicFramePr/>
                  <a:graphic xmlns:a="http://schemas.openxmlformats.org/drawingml/2006/main">
                    <a:graphicData uri="http://schemas.openxmlformats.org/drawingml/2006/picture">
                      <pic:pic xmlns:pic="http://schemas.openxmlformats.org/drawingml/2006/picture">
                        <pic:nvPicPr>
                          <pic:cNvPr id="34" name="Host_Control__16_SpCnt_34"/>
                          <pic:cNvPicPr/>
                        </pic:nvPicPr>
                        <pic:blipFill>
                          <a:blip r:embed="rId9"/>
                          <a:stretch>
                            <a:fillRect/>
                          </a:stretch>
                        </pic:blipFill>
                        <pic:spPr>
                          <a:xfrm>
                            <a:off x="0" y="0"/>
                            <a:ext cx="263525" cy="35877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63525" cy="361950"/>
                  <wp:effectExtent l="0" t="0" r="0" b="0"/>
                  <wp:wrapNone/>
                  <wp:docPr id="47" name="Host_Control__16_SpCnt_35"/>
                  <wp:cNvGraphicFramePr/>
                  <a:graphic xmlns:a="http://schemas.openxmlformats.org/drawingml/2006/main">
                    <a:graphicData uri="http://schemas.openxmlformats.org/drawingml/2006/picture">
                      <pic:pic xmlns:pic="http://schemas.openxmlformats.org/drawingml/2006/picture">
                        <pic:nvPicPr>
                          <pic:cNvPr id="47" name="Host_Control__16_SpCnt_35"/>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63525" cy="361950"/>
                  <wp:effectExtent l="0" t="0" r="0" b="0"/>
                  <wp:wrapNone/>
                  <wp:docPr id="36" name="Host_Control__16_SpCnt_36"/>
                  <wp:cNvGraphicFramePr/>
                  <a:graphic xmlns:a="http://schemas.openxmlformats.org/drawingml/2006/main">
                    <a:graphicData uri="http://schemas.openxmlformats.org/drawingml/2006/picture">
                      <pic:pic xmlns:pic="http://schemas.openxmlformats.org/drawingml/2006/picture">
                        <pic:nvPicPr>
                          <pic:cNvPr id="36" name="Host_Control__16_SpCnt_36"/>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63525" cy="361950"/>
                  <wp:effectExtent l="0" t="0" r="0" b="0"/>
                  <wp:wrapNone/>
                  <wp:docPr id="43" name="Host_Control__16_SpCnt_37"/>
                  <wp:cNvGraphicFramePr/>
                  <a:graphic xmlns:a="http://schemas.openxmlformats.org/drawingml/2006/main">
                    <a:graphicData uri="http://schemas.openxmlformats.org/drawingml/2006/picture">
                      <pic:pic xmlns:pic="http://schemas.openxmlformats.org/drawingml/2006/picture">
                        <pic:nvPicPr>
                          <pic:cNvPr id="43" name="Host_Control__16_SpCnt_37"/>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45745" cy="452755"/>
                  <wp:effectExtent l="0" t="0" r="0" b="0"/>
                  <wp:wrapNone/>
                  <wp:docPr id="49" name="Host_Control__16_SpCnt_38"/>
                  <wp:cNvGraphicFramePr/>
                  <a:graphic xmlns:a="http://schemas.openxmlformats.org/drawingml/2006/main">
                    <a:graphicData uri="http://schemas.openxmlformats.org/drawingml/2006/picture">
                      <pic:pic xmlns:pic="http://schemas.openxmlformats.org/drawingml/2006/picture">
                        <pic:nvPicPr>
                          <pic:cNvPr id="49" name="Host_Control__16_SpCnt_38"/>
                          <pic:cNvPicPr/>
                        </pic:nvPicPr>
                        <pic:blipFill>
                          <a:blip r:embed="rId11"/>
                          <a:stretch>
                            <a:fillRect/>
                          </a:stretch>
                        </pic:blipFill>
                        <pic:spPr>
                          <a:xfrm>
                            <a:off x="0" y="0"/>
                            <a:ext cx="245745" cy="45275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63525" cy="361950"/>
                  <wp:effectExtent l="0" t="0" r="0" b="0"/>
                  <wp:wrapNone/>
                  <wp:docPr id="37" name="Host_Control__16_SpCnt_39"/>
                  <wp:cNvGraphicFramePr/>
                  <a:graphic xmlns:a="http://schemas.openxmlformats.org/drawingml/2006/main">
                    <a:graphicData uri="http://schemas.openxmlformats.org/drawingml/2006/picture">
                      <pic:pic xmlns:pic="http://schemas.openxmlformats.org/drawingml/2006/picture">
                        <pic:nvPicPr>
                          <pic:cNvPr id="37" name="Host_Control__16_SpCnt_39"/>
                          <pic:cNvPicPr/>
                        </pic:nvPicPr>
                        <pic:blipFill>
                          <a:blip r:embed="rId10"/>
                          <a:stretch>
                            <a:fillRect/>
                          </a:stretch>
                        </pic:blipFill>
                        <pic:spPr>
                          <a:xfrm>
                            <a:off x="0" y="0"/>
                            <a:ext cx="263525" cy="36195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lang w:val="en-US" w:eastAsia="zh-CN" w:bidi="ar"/>
              </w:rPr>
              <w:t>规格</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最小包装单位</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样品数量</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图片</w:t>
            </w:r>
            <w:r>
              <w:rPr>
                <w:rFonts w:hint="eastAsia" w:ascii="宋体" w:hAnsi="宋体" w:cs="宋体"/>
                <w:b/>
                <w:bCs/>
                <w:i w:val="0"/>
                <w:iCs w:val="0"/>
                <w:color w:val="000000"/>
                <w:kern w:val="0"/>
                <w:sz w:val="20"/>
                <w:szCs w:val="20"/>
                <w:u w:val="none"/>
                <w:lang w:val="en-US" w:eastAsia="zh-CN" w:bidi="ar"/>
              </w:rPr>
              <w:t>（仅供参考）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11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一次性内裤</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成份：100%精梳棉，B类，白色，5种尺码每条独立包装，无荧光剂，可直接皮肤接触，无刺激</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重量≥130g/包</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女士三角</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5条/包</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rPr>
              <w:t>5条</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295910</wp:posOffset>
                  </wp:positionH>
                  <wp:positionV relativeFrom="paragraph">
                    <wp:posOffset>316865</wp:posOffset>
                  </wp:positionV>
                  <wp:extent cx="524510" cy="448945"/>
                  <wp:effectExtent l="0" t="0" r="8890" b="8255"/>
                  <wp:wrapNone/>
                  <wp:docPr id="40" name="图片_22"/>
                  <wp:cNvGraphicFramePr/>
                  <a:graphic xmlns:a="http://schemas.openxmlformats.org/drawingml/2006/main">
                    <a:graphicData uri="http://schemas.openxmlformats.org/drawingml/2006/picture">
                      <pic:pic xmlns:pic="http://schemas.openxmlformats.org/drawingml/2006/picture">
                        <pic:nvPicPr>
                          <pic:cNvPr id="40" name="图片_22"/>
                          <pic:cNvPicPr/>
                        </pic:nvPicPr>
                        <pic:blipFill>
                          <a:blip r:embed="rId12"/>
                          <a:stretch>
                            <a:fillRect/>
                          </a:stretch>
                        </pic:blipFill>
                        <pic:spPr>
                          <a:xfrm>
                            <a:off x="0" y="0"/>
                            <a:ext cx="524510" cy="448945"/>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-24130</wp:posOffset>
                  </wp:positionH>
                  <wp:positionV relativeFrom="paragraph">
                    <wp:posOffset>219075</wp:posOffset>
                  </wp:positionV>
                  <wp:extent cx="382905" cy="573405"/>
                  <wp:effectExtent l="0" t="0" r="13335" b="5715"/>
                  <wp:wrapNone/>
                  <wp:docPr id="41" name="图片_20"/>
                  <wp:cNvGraphicFramePr/>
                  <a:graphic xmlns:a="http://schemas.openxmlformats.org/drawingml/2006/main">
                    <a:graphicData uri="http://schemas.openxmlformats.org/drawingml/2006/picture">
                      <pic:pic xmlns:pic="http://schemas.openxmlformats.org/drawingml/2006/picture">
                        <pic:nvPicPr>
                          <pic:cNvPr id="41" name="图片_20"/>
                          <pic:cNvPicPr/>
                        </pic:nvPicPr>
                        <pic:blipFill>
                          <a:blip r:embed="rId13"/>
                          <a:stretch>
                            <a:fillRect/>
                          </a:stretch>
                        </pic:blipFill>
                        <pic:spPr>
                          <a:xfrm>
                            <a:off x="0" y="0"/>
                            <a:ext cx="382905" cy="57340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11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一次性内裤</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成份：100%精梳棉，B类，白色，5种尺码每条独立包装，无荧光剂，可直接皮肤接触，无刺激</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重量≥140g/包</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男士四角</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5条/包</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rPr>
              <w:t xml:space="preserve"> 5条</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377825</wp:posOffset>
                  </wp:positionH>
                  <wp:positionV relativeFrom="paragraph">
                    <wp:posOffset>286385</wp:posOffset>
                  </wp:positionV>
                  <wp:extent cx="403225" cy="448945"/>
                  <wp:effectExtent l="0" t="0" r="8255" b="8255"/>
                  <wp:wrapNone/>
                  <wp:docPr id="33" name="图片_47"/>
                  <wp:cNvGraphicFramePr/>
                  <a:graphic xmlns:a="http://schemas.openxmlformats.org/drawingml/2006/main">
                    <a:graphicData uri="http://schemas.openxmlformats.org/drawingml/2006/picture">
                      <pic:pic xmlns:pic="http://schemas.openxmlformats.org/drawingml/2006/picture">
                        <pic:nvPicPr>
                          <pic:cNvPr id="33" name="图片_47"/>
                          <pic:cNvPicPr/>
                        </pic:nvPicPr>
                        <pic:blipFill>
                          <a:blip r:embed="rId14"/>
                          <a:stretch>
                            <a:fillRect/>
                          </a:stretch>
                        </pic:blipFill>
                        <pic:spPr>
                          <a:xfrm>
                            <a:off x="0" y="0"/>
                            <a:ext cx="403225" cy="448945"/>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-55245</wp:posOffset>
                  </wp:positionH>
                  <wp:positionV relativeFrom="paragraph">
                    <wp:posOffset>196215</wp:posOffset>
                  </wp:positionV>
                  <wp:extent cx="406400" cy="599440"/>
                  <wp:effectExtent l="0" t="0" r="5080" b="10160"/>
                  <wp:wrapNone/>
                  <wp:docPr id="46" name="图片_19"/>
                  <wp:cNvGraphicFramePr/>
                  <a:graphic xmlns:a="http://schemas.openxmlformats.org/drawingml/2006/main">
                    <a:graphicData uri="http://schemas.openxmlformats.org/drawingml/2006/picture">
                      <pic:pic xmlns:pic="http://schemas.openxmlformats.org/drawingml/2006/picture">
                        <pic:nvPicPr>
                          <pic:cNvPr id="46" name="图片_19"/>
                          <pic:cNvPicPr/>
                        </pic:nvPicPr>
                        <pic:blipFill>
                          <a:blip r:embed="rId15"/>
                          <a:stretch>
                            <a:fillRect/>
                          </a:stretch>
                        </pic:blipFill>
                        <pic:spPr>
                          <a:xfrm>
                            <a:off x="0" y="0"/>
                            <a:ext cx="406400" cy="5994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11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一次性内衣</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成份：100%精梳棉，B类，白色，常规文胸版型，三个尺码每条独立包装，无荧光剂，可直接皮肤接触，无刺激</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重量≥35克/包</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女士背心式</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1件</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rPr>
              <w:t>5</w:t>
            </w:r>
            <w:r>
              <w:rPr>
                <w:rFonts w:hint="eastAsia"/>
                <w:lang w:val="en-US" w:eastAsia="zh-CN"/>
              </w:rPr>
              <w:t>件</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179070</wp:posOffset>
                  </wp:positionH>
                  <wp:positionV relativeFrom="paragraph">
                    <wp:posOffset>532765</wp:posOffset>
                  </wp:positionV>
                  <wp:extent cx="436245" cy="486410"/>
                  <wp:effectExtent l="0" t="0" r="5715" b="1270"/>
                  <wp:wrapNone/>
                  <wp:docPr id="38" name="图片_25"/>
                  <wp:cNvGraphicFramePr/>
                  <a:graphic xmlns:a="http://schemas.openxmlformats.org/drawingml/2006/main">
                    <a:graphicData uri="http://schemas.openxmlformats.org/drawingml/2006/picture">
                      <pic:pic xmlns:pic="http://schemas.openxmlformats.org/drawingml/2006/picture">
                        <pic:nvPicPr>
                          <pic:cNvPr id="38" name="图片_25"/>
                          <pic:cNvPicPr/>
                        </pic:nvPicPr>
                        <pic:blipFill>
                          <a:blip r:embed="rId16"/>
                          <a:stretch>
                            <a:fillRect/>
                          </a:stretch>
                        </pic:blipFill>
                        <pic:spPr>
                          <a:xfrm>
                            <a:off x="0" y="0"/>
                            <a:ext cx="436245" cy="4864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41275</wp:posOffset>
                  </wp:positionH>
                  <wp:positionV relativeFrom="paragraph">
                    <wp:posOffset>60960</wp:posOffset>
                  </wp:positionV>
                  <wp:extent cx="577850" cy="369570"/>
                  <wp:effectExtent l="0" t="0" r="1270" b="11430"/>
                  <wp:wrapNone/>
                  <wp:docPr id="44" name="图片_21"/>
                  <wp:cNvGraphicFramePr/>
                  <a:graphic xmlns:a="http://schemas.openxmlformats.org/drawingml/2006/main">
                    <a:graphicData uri="http://schemas.openxmlformats.org/drawingml/2006/picture">
                      <pic:pic xmlns:pic="http://schemas.openxmlformats.org/drawingml/2006/picture">
                        <pic:nvPicPr>
                          <pic:cNvPr id="44" name="图片_21"/>
                          <pic:cNvPicPr/>
                        </pic:nvPicPr>
                        <pic:blipFill>
                          <a:blip r:embed="rId17"/>
                          <a:stretch>
                            <a:fillRect/>
                          </a:stretch>
                        </pic:blipFill>
                        <pic:spPr>
                          <a:xfrm>
                            <a:off x="0" y="0"/>
                            <a:ext cx="577850" cy="3695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11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一次性毛巾</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成分:木棉,白色,2条/包,包装，无荧光剂，可直接皮肤接触，无刺激</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重量≥80g/包</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30*60cm</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2条/包</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rPr>
              <w:t>5条</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81280</wp:posOffset>
                  </wp:positionH>
                  <wp:positionV relativeFrom="paragraph">
                    <wp:posOffset>48260</wp:posOffset>
                  </wp:positionV>
                  <wp:extent cx="549275" cy="720090"/>
                  <wp:effectExtent l="0" t="0" r="14605" b="11430"/>
                  <wp:wrapNone/>
                  <wp:docPr id="42" name="图片_48"/>
                  <wp:cNvGraphicFramePr/>
                  <a:graphic xmlns:a="http://schemas.openxmlformats.org/drawingml/2006/main">
                    <a:graphicData uri="http://schemas.openxmlformats.org/drawingml/2006/picture">
                      <pic:pic xmlns:pic="http://schemas.openxmlformats.org/drawingml/2006/picture">
                        <pic:nvPicPr>
                          <pic:cNvPr id="42" name="图片_48"/>
                          <pic:cNvPicPr/>
                        </pic:nvPicPr>
                        <pic:blipFill>
                          <a:blip r:embed="rId18"/>
                          <a:stretch>
                            <a:fillRect/>
                          </a:stretch>
                        </pic:blipFill>
                        <pic:spPr>
                          <a:xfrm>
                            <a:off x="0" y="0"/>
                            <a:ext cx="549275" cy="7200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11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一次性浴巾</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成分:木棉,白色,每条独立包装，无荧光剂，可直接皮肤接触，无刺激</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重量≥70g/条</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55*110cm</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1条/包</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rPr>
              <w:t>5条</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154305</wp:posOffset>
                  </wp:positionH>
                  <wp:positionV relativeFrom="paragraph">
                    <wp:posOffset>132080</wp:posOffset>
                  </wp:positionV>
                  <wp:extent cx="289560" cy="720090"/>
                  <wp:effectExtent l="0" t="0" r="0" b="11430"/>
                  <wp:wrapNone/>
                  <wp:docPr id="39" name="图片_16"/>
                  <wp:cNvGraphicFramePr/>
                  <a:graphic xmlns:a="http://schemas.openxmlformats.org/drawingml/2006/main">
                    <a:graphicData uri="http://schemas.openxmlformats.org/drawingml/2006/picture">
                      <pic:pic xmlns:pic="http://schemas.openxmlformats.org/drawingml/2006/picture">
                        <pic:nvPicPr>
                          <pic:cNvPr id="39" name="图片_16"/>
                          <pic:cNvPicPr/>
                        </pic:nvPicPr>
                        <pic:blipFill>
                          <a:blip r:embed="rId19"/>
                          <a:stretch>
                            <a:fillRect/>
                          </a:stretch>
                        </pic:blipFill>
                        <pic:spPr>
                          <a:xfrm>
                            <a:off x="0" y="0"/>
                            <a:ext cx="289560" cy="7200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11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一次性牙具</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成份：环保小麦秸秆，两面针，针系列卷膜， 蓝色/灰色牙具套装</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重量≥16g/套</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牙刷+牙膏套装</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1套</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rPr>
              <w:t>5</w:t>
            </w:r>
            <w:r>
              <w:rPr>
                <w:rFonts w:hint="eastAsia"/>
                <w:lang w:val="en-US" w:eastAsia="zh-CN"/>
              </w:rPr>
              <w:t>套</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134620</wp:posOffset>
                  </wp:positionH>
                  <wp:positionV relativeFrom="paragraph">
                    <wp:posOffset>306070</wp:posOffset>
                  </wp:positionV>
                  <wp:extent cx="477520" cy="452120"/>
                  <wp:effectExtent l="0" t="0" r="10160" b="5080"/>
                  <wp:wrapNone/>
                  <wp:docPr id="48" name="图片_4"/>
                  <wp:cNvGraphicFramePr/>
                  <a:graphic xmlns:a="http://schemas.openxmlformats.org/drawingml/2006/main">
                    <a:graphicData uri="http://schemas.openxmlformats.org/drawingml/2006/picture">
                      <pic:pic xmlns:pic="http://schemas.openxmlformats.org/drawingml/2006/picture">
                        <pic:nvPicPr>
                          <pic:cNvPr id="48" name="图片_4"/>
                          <pic:cNvPicPr/>
                        </pic:nvPicPr>
                        <pic:blipFill>
                          <a:blip r:embed="rId20"/>
                          <a:stretch>
                            <a:fillRect/>
                          </a:stretch>
                        </pic:blipFill>
                        <pic:spPr>
                          <a:xfrm>
                            <a:off x="0" y="0"/>
                            <a:ext cx="477520" cy="4521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11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一次性袜子</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成份：聚酯纤维100%,无荧光剂，可直接皮肤接触，无刺激</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重量≥10克/双</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竹纤维</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1双</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rPr>
              <w:t>5</w:t>
            </w:r>
            <w:r>
              <w:rPr>
                <w:rFonts w:hint="eastAsia"/>
                <w:lang w:val="en-US" w:eastAsia="zh-CN"/>
              </w:rPr>
              <w:t>双</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185420</wp:posOffset>
                  </wp:positionH>
                  <wp:positionV relativeFrom="paragraph">
                    <wp:posOffset>260985</wp:posOffset>
                  </wp:positionV>
                  <wp:extent cx="488315" cy="542925"/>
                  <wp:effectExtent l="0" t="0" r="14605" b="5715"/>
                  <wp:wrapNone/>
                  <wp:docPr id="32" name="图片_7"/>
                  <wp:cNvGraphicFramePr/>
                  <a:graphic xmlns:a="http://schemas.openxmlformats.org/drawingml/2006/main">
                    <a:graphicData uri="http://schemas.openxmlformats.org/drawingml/2006/picture">
                      <pic:pic xmlns:pic="http://schemas.openxmlformats.org/drawingml/2006/picture">
                        <pic:nvPicPr>
                          <pic:cNvPr id="32" name="图片_7"/>
                          <pic:cNvPicPr/>
                        </pic:nvPicPr>
                        <pic:blipFill>
                          <a:blip r:embed="rId21"/>
                          <a:stretch>
                            <a:fillRect/>
                          </a:stretch>
                        </pic:blipFill>
                        <pic:spPr>
                          <a:xfrm>
                            <a:off x="0" y="0"/>
                            <a:ext cx="488315" cy="542925"/>
                          </a:xfrm>
                          <a:prstGeom prst="rect">
                            <a:avLst/>
                          </a:prstGeom>
                          <a:noFill/>
                          <a:ln>
                            <a:noFill/>
                          </a:ln>
                        </pic:spPr>
                      </pic:pic>
                    </a:graphicData>
                  </a:graphic>
                </wp:anchor>
              </w:drawing>
            </w:r>
          </w:p>
        </w:tc>
      </w:tr>
    </w:tbl>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b/>
          <w:bCs/>
          <w:sz w:val="24"/>
          <w:szCs w:val="24"/>
        </w:rPr>
      </w:pPr>
      <w:r>
        <w:rPr>
          <w:rFonts w:hint="eastAsia" w:ascii="宋体" w:hAnsi="宋体" w:cs="宋体"/>
          <w:b/>
          <w:bCs/>
          <w:sz w:val="24"/>
          <w:szCs w:val="24"/>
          <w:lang w:val="en-US" w:eastAsia="zh-CN"/>
        </w:rPr>
        <w:t>三、</w:t>
      </w:r>
      <w:r>
        <w:rPr>
          <w:rFonts w:hint="eastAsia" w:ascii="宋体" w:hAnsi="宋体" w:eastAsia="宋体" w:cs="宋体"/>
          <w:b/>
          <w:bCs/>
          <w:sz w:val="24"/>
          <w:szCs w:val="24"/>
        </w:rPr>
        <w:t>验收标准和方法：</w:t>
      </w:r>
    </w:p>
    <w:p>
      <w:pPr>
        <w:pStyle w:val="82"/>
        <w:spacing w:line="360" w:lineRule="auto"/>
        <w:ind w:firstLine="0" w:firstLineChars="0"/>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验收由采购单位组织有关专业人员，按相关谈判邀请文件技术要求提供的性能指标、国家及行业相关标准进行验收。如验收不合格，采购人可拒收签收，整改后复检，如仍不合格，采购人可终止合同，损失由成交供应商承担。</w:t>
      </w:r>
    </w:p>
    <w:p>
      <w:pPr>
        <w:pStyle w:val="82"/>
        <w:spacing w:line="360" w:lineRule="auto"/>
        <w:ind w:firstLine="0" w:firstLineChars="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使</w:t>
      </w:r>
      <w:r>
        <w:rPr>
          <w:rFonts w:hint="eastAsia" w:ascii="宋体" w:hAnsi="宋体" w:eastAsia="宋体" w:cs="宋体"/>
          <w:sz w:val="24"/>
          <w:szCs w:val="24"/>
        </w:rPr>
        <w:t>用材料必须符合设计要求、国家现行材料技术规范和标准，且应有产品合格证、出厂证明书、合法质监部门检验合格证，并经采购人现场确认合格后，方可用于</w:t>
      </w:r>
      <w:r>
        <w:rPr>
          <w:rFonts w:hint="eastAsia" w:ascii="宋体" w:hAnsi="宋体" w:eastAsia="宋体" w:cs="宋体"/>
          <w:sz w:val="24"/>
          <w:szCs w:val="24"/>
          <w:lang w:val="en-US" w:eastAsia="zh-CN"/>
        </w:rPr>
        <w:t>本采购项目</w:t>
      </w:r>
      <w:r>
        <w:rPr>
          <w:rFonts w:hint="eastAsia" w:ascii="宋体" w:hAnsi="宋体" w:eastAsia="宋体" w:cs="宋体"/>
          <w:sz w:val="24"/>
          <w:szCs w:val="24"/>
        </w:rPr>
        <w:t xml:space="preserve">上。 </w:t>
      </w:r>
    </w:p>
    <w:p>
      <w:pPr>
        <w:pStyle w:val="82"/>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rPr>
        <w:t>四、谈判报价说明</w:t>
      </w:r>
    </w:p>
    <w:p>
      <w:pPr>
        <w:pStyle w:val="82"/>
        <w:spacing w:line="360" w:lineRule="auto"/>
        <w:ind w:firstLine="0" w:firstLineChars="0"/>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、主要材料参照市场行情和本企业技术、经济、管理等综合实力，在保证</w:t>
      </w:r>
      <w:r>
        <w:rPr>
          <w:rFonts w:hint="eastAsia" w:ascii="宋体" w:hAnsi="宋体" w:eastAsia="宋体" w:cs="宋体"/>
          <w:sz w:val="24"/>
          <w:szCs w:val="24"/>
          <w:lang w:val="en-US" w:eastAsia="zh-CN"/>
        </w:rPr>
        <w:t>材质</w:t>
      </w:r>
      <w:r>
        <w:rPr>
          <w:rFonts w:hint="eastAsia" w:ascii="宋体" w:hAnsi="宋体" w:eastAsia="宋体" w:cs="宋体"/>
          <w:sz w:val="24"/>
          <w:szCs w:val="24"/>
        </w:rPr>
        <w:t>质量的前提下，以保本微利为原则自主报价，但不能低于企业成本价。</w:t>
      </w:r>
    </w:p>
    <w:p>
      <w:pPr>
        <w:pStyle w:val="82"/>
        <w:spacing w:line="360" w:lineRule="auto"/>
        <w:ind w:firstLine="0" w:firstLineChars="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、供应商的谈判报价应是完成</w:t>
      </w:r>
      <w:r>
        <w:rPr>
          <w:rFonts w:hint="eastAsia" w:ascii="宋体" w:hAnsi="宋体" w:eastAsia="宋体" w:cs="宋体"/>
          <w:sz w:val="24"/>
          <w:szCs w:val="24"/>
          <w:lang w:val="en-US" w:eastAsia="zh-CN"/>
        </w:rPr>
        <w:t>交付</w:t>
      </w:r>
      <w:r>
        <w:rPr>
          <w:rFonts w:hint="eastAsia" w:ascii="宋体" w:hAnsi="宋体" w:eastAsia="宋体" w:cs="宋体"/>
          <w:sz w:val="24"/>
          <w:szCs w:val="24"/>
        </w:rPr>
        <w:t>的全部，不得以任何理由予以重复。</w:t>
      </w:r>
    </w:p>
    <w:bookmarkEnd w:id="20"/>
    <w:bookmarkEnd w:id="21"/>
    <w:bookmarkEnd w:id="22"/>
    <w:bookmarkEnd w:id="23"/>
    <w:bookmarkEnd w:id="24"/>
    <w:p>
      <w:pPr>
        <w:pStyle w:val="82"/>
        <w:spacing w:line="360" w:lineRule="auto"/>
        <w:ind w:firstLine="480"/>
        <w:rPr>
          <w:rFonts w:hint="eastAsia" w:ascii="宋体" w:hAnsi="宋体" w:eastAsia="宋体" w:cs="宋体"/>
          <w:sz w:val="24"/>
          <w:szCs w:val="24"/>
        </w:rPr>
      </w:pPr>
    </w:p>
    <w:p>
      <w:pPr>
        <w:pStyle w:val="4"/>
        <w:numPr>
          <w:ilvl w:val="0"/>
          <w:numId w:val="3"/>
        </w:numPr>
        <w:spacing w:line="560" w:lineRule="exact"/>
        <w:jc w:val="center"/>
        <w:rPr>
          <w:rFonts w:hint="eastAsia" w:ascii="宋体" w:hAnsi="宋体" w:cs="宋体"/>
          <w:sz w:val="32"/>
          <w:szCs w:val="32"/>
        </w:rPr>
      </w:pPr>
      <w:r>
        <w:rPr>
          <w:rFonts w:hint="eastAsia" w:ascii="宋体" w:hAnsi="宋体" w:cs="宋体"/>
          <w:sz w:val="32"/>
          <w:szCs w:val="32"/>
        </w:rPr>
        <w:t xml:space="preserve"> 合同条款及格式</w:t>
      </w:r>
    </w:p>
    <w:p>
      <w:pPr>
        <w:spacing w:line="420" w:lineRule="exact"/>
        <w:ind w:left="-105" w:leftChars="-50" w:right="-105" w:rightChars="-50"/>
        <w:jc w:val="center"/>
        <w:rPr>
          <w:rFonts w:ascii="宋体" w:hAnsi="宋体" w:cs="Arial"/>
          <w:b/>
          <w:bCs/>
          <w:spacing w:val="120"/>
          <w:sz w:val="32"/>
          <w:szCs w:val="32"/>
        </w:rPr>
      </w:pPr>
      <w:r>
        <w:rPr>
          <w:rFonts w:hint="eastAsia" w:ascii="宋体" w:hAnsi="宋体" w:cs="Arial"/>
          <w:b/>
          <w:bCs/>
          <w:spacing w:val="120"/>
          <w:sz w:val="32"/>
          <w:szCs w:val="32"/>
          <w:lang w:val="en-US" w:eastAsia="zh-CN"/>
        </w:rPr>
        <w:t>一次性用品</w:t>
      </w:r>
      <w:r>
        <w:rPr>
          <w:rFonts w:hint="eastAsia" w:ascii="宋体" w:hAnsi="宋体" w:cs="Arial"/>
          <w:b/>
          <w:bCs/>
          <w:spacing w:val="120"/>
          <w:sz w:val="32"/>
          <w:szCs w:val="32"/>
        </w:rPr>
        <w:t>年度采购协议</w:t>
      </w:r>
    </w:p>
    <w:p>
      <w:pPr>
        <w:spacing w:line="420" w:lineRule="exact"/>
        <w:ind w:firstLine="420" w:firstLineChars="200"/>
        <w:rPr>
          <w:rFonts w:ascii="宋体" w:hAnsi="宋体" w:cs="Arial"/>
          <w:b/>
          <w:bCs/>
          <w:spacing w:val="120"/>
        </w:rPr>
      </w:pPr>
      <w:r>
        <w:rPr>
          <w:rFonts w:hint="eastAsia" w:ascii="宋体" w:hAnsi="宋体" w:cs="Arial"/>
        </w:rPr>
        <w:t xml:space="preserve">合同编号： </w:t>
      </w:r>
      <w:r>
        <w:rPr>
          <w:rFonts w:ascii="宋体" w:hAnsi="宋体" w:cs="Arial"/>
        </w:rPr>
        <w:t>HTYX</w:t>
      </w:r>
    </w:p>
    <w:p>
      <w:pPr>
        <w:spacing w:line="420" w:lineRule="exact"/>
        <w:ind w:firstLine="420" w:firstLineChars="200"/>
        <w:jc w:val="left"/>
        <w:rPr>
          <w:rFonts w:ascii="宋体" w:hAnsi="宋体"/>
        </w:rPr>
      </w:pPr>
      <w:r>
        <w:rPr>
          <w:rFonts w:hint="eastAsia" w:ascii="宋体" w:hAnsi="宋体"/>
        </w:rPr>
        <w:t xml:space="preserve">甲方（买方）： 湖南新五丰股份有限公司  </w:t>
      </w:r>
    </w:p>
    <w:p>
      <w:pPr>
        <w:spacing w:line="420" w:lineRule="exact"/>
        <w:ind w:firstLine="420" w:firstLineChars="200"/>
        <w:jc w:val="left"/>
        <w:rPr>
          <w:rFonts w:ascii="宋体" w:hAnsi="宋体"/>
        </w:rPr>
      </w:pPr>
      <w:r>
        <w:rPr>
          <w:rFonts w:hint="eastAsia" w:ascii="宋体" w:hAnsi="宋体"/>
        </w:rPr>
        <w:t>住所地： 长沙市</w:t>
      </w:r>
      <w:r>
        <w:rPr>
          <w:rFonts w:ascii="宋体" w:hAnsi="宋体"/>
        </w:rPr>
        <w:t>五一西路2号五一大道19/20层</w:t>
      </w:r>
    </w:p>
    <w:p>
      <w:pPr>
        <w:spacing w:line="420" w:lineRule="exact"/>
        <w:ind w:firstLine="420" w:firstLineChars="200"/>
        <w:jc w:val="left"/>
        <w:rPr>
          <w:rFonts w:ascii="宋体" w:hAnsi="宋体"/>
        </w:rPr>
      </w:pPr>
      <w:r>
        <w:rPr>
          <w:rFonts w:hint="eastAsia" w:ascii="宋体" w:hAnsi="宋体"/>
        </w:rPr>
        <w:t>联系电话：</w:t>
      </w:r>
      <w:r>
        <w:rPr>
          <w:rFonts w:ascii="宋体" w:hAnsi="宋体"/>
        </w:rPr>
        <w:t>：(0731)84449588</w:t>
      </w:r>
    </w:p>
    <w:p>
      <w:pPr>
        <w:spacing w:line="420" w:lineRule="exact"/>
        <w:ind w:firstLine="420" w:firstLineChars="200"/>
        <w:jc w:val="left"/>
        <w:rPr>
          <w:rFonts w:hint="eastAsia" w:ascii="宋体" w:hAnsi="宋体"/>
        </w:rPr>
      </w:pPr>
      <w:r>
        <w:rPr>
          <w:rFonts w:hint="eastAsia" w:ascii="宋体" w:hAnsi="宋体"/>
        </w:rPr>
        <w:t xml:space="preserve">乙方（卖方）： </w:t>
      </w:r>
    </w:p>
    <w:p>
      <w:pPr>
        <w:spacing w:line="420" w:lineRule="exact"/>
        <w:ind w:firstLine="420" w:firstLineChars="200"/>
        <w:jc w:val="left"/>
        <w:rPr>
          <w:rFonts w:hint="eastAsia" w:ascii="宋体" w:hAnsi="宋体"/>
        </w:rPr>
      </w:pPr>
      <w:r>
        <w:rPr>
          <w:rFonts w:hint="eastAsia" w:ascii="宋体" w:hAnsi="宋体"/>
        </w:rPr>
        <w:t>住所地：</w:t>
      </w:r>
    </w:p>
    <w:p>
      <w:pPr>
        <w:spacing w:line="420" w:lineRule="exact"/>
        <w:ind w:firstLine="420" w:firstLineChars="200"/>
        <w:jc w:val="left"/>
        <w:rPr>
          <w:rFonts w:hint="eastAsia" w:ascii="宋体" w:hAnsi="宋体"/>
        </w:rPr>
      </w:pPr>
      <w:r>
        <w:rPr>
          <w:rFonts w:hint="eastAsia" w:ascii="宋体" w:hAnsi="宋体"/>
        </w:rPr>
        <w:t>联系电话：</w:t>
      </w:r>
    </w:p>
    <w:p>
      <w:pPr>
        <w:spacing w:line="420" w:lineRule="exact"/>
        <w:ind w:firstLine="420" w:firstLineChars="200"/>
        <w:jc w:val="left"/>
        <w:rPr>
          <w:rFonts w:ascii="宋体" w:hAnsi="宋体"/>
        </w:rPr>
      </w:pPr>
      <w:r>
        <w:rPr>
          <w:rFonts w:hint="eastAsia" w:ascii="宋体" w:hAnsi="宋体"/>
        </w:rPr>
        <w:t>甲乙双方经平等、自愿协商，根据《中华人民共和国</w:t>
      </w:r>
      <w:r>
        <w:rPr>
          <w:rFonts w:hint="eastAsia" w:ascii="宋体" w:hAnsi="宋体"/>
          <w:lang w:val="en-US" w:eastAsia="zh-CN"/>
        </w:rPr>
        <w:t>民法典</w:t>
      </w:r>
      <w:r>
        <w:rPr>
          <w:rFonts w:hint="eastAsia" w:ascii="宋体" w:hAnsi="宋体"/>
        </w:rPr>
        <w:t xml:space="preserve">》的有关规定，签订本合同 </w:t>
      </w:r>
    </w:p>
    <w:p>
      <w:pPr>
        <w:numPr>
          <w:ilvl w:val="0"/>
          <w:numId w:val="4"/>
        </w:numPr>
        <w:spacing w:line="420" w:lineRule="exact"/>
        <w:ind w:firstLine="420" w:firstLineChars="200"/>
        <w:jc w:val="left"/>
        <w:rPr>
          <w:rFonts w:hint="eastAsia" w:ascii="宋体" w:hAnsi="宋体"/>
        </w:rPr>
      </w:pPr>
      <w:r>
        <w:rPr>
          <w:rFonts w:hint="eastAsia" w:ascii="宋体" w:hAnsi="宋体"/>
        </w:rPr>
        <w:t>标的物概况</w:t>
      </w:r>
    </w:p>
    <w:tbl>
      <w:tblPr>
        <w:tblStyle w:val="37"/>
        <w:tblW w:w="8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2388"/>
        <w:gridCol w:w="849"/>
        <w:gridCol w:w="1533"/>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82" w:type="dxa"/>
            <w:noWrap w:val="0"/>
            <w:vAlign w:val="center"/>
          </w:tcPr>
          <w:p>
            <w:pPr>
              <w:spacing w:line="360" w:lineRule="auto"/>
              <w:jc w:val="center"/>
              <w:rPr>
                <w:rFonts w:ascii="宋体" w:hAnsi="宋体" w:eastAsia="宋体"/>
                <w:b/>
                <w:sz w:val="24"/>
              </w:rPr>
            </w:pPr>
            <w:r>
              <w:rPr>
                <w:rFonts w:hint="eastAsia" w:ascii="宋体" w:hAnsi="宋体" w:eastAsia="宋体"/>
                <w:b/>
                <w:sz w:val="24"/>
              </w:rPr>
              <w:t>货物名称</w:t>
            </w:r>
          </w:p>
        </w:tc>
        <w:tc>
          <w:tcPr>
            <w:tcW w:w="2388" w:type="dxa"/>
            <w:noWrap w:val="0"/>
            <w:vAlign w:val="center"/>
          </w:tcPr>
          <w:p>
            <w:pPr>
              <w:spacing w:line="360" w:lineRule="auto"/>
              <w:jc w:val="center"/>
              <w:rPr>
                <w:rFonts w:ascii="宋体" w:hAnsi="宋体" w:eastAsia="宋体"/>
                <w:b/>
                <w:sz w:val="24"/>
              </w:rPr>
            </w:pPr>
            <w:r>
              <w:rPr>
                <w:rFonts w:hint="eastAsia" w:ascii="宋体" w:hAnsi="宋体" w:eastAsia="宋体"/>
                <w:b/>
                <w:sz w:val="24"/>
              </w:rPr>
              <w:t>品牌</w:t>
            </w:r>
          </w:p>
        </w:tc>
        <w:tc>
          <w:tcPr>
            <w:tcW w:w="849" w:type="dxa"/>
            <w:noWrap w:val="0"/>
            <w:vAlign w:val="center"/>
          </w:tcPr>
          <w:p>
            <w:pPr>
              <w:spacing w:line="360" w:lineRule="auto"/>
              <w:jc w:val="center"/>
              <w:rPr>
                <w:rFonts w:ascii="宋体" w:hAnsi="宋体" w:eastAsia="宋体"/>
                <w:b/>
                <w:sz w:val="24"/>
              </w:rPr>
            </w:pPr>
            <w:r>
              <w:rPr>
                <w:rFonts w:hint="eastAsia" w:ascii="宋体" w:hAnsi="宋体" w:eastAsia="宋体"/>
                <w:b/>
                <w:sz w:val="24"/>
              </w:rPr>
              <w:t>单位</w:t>
            </w:r>
          </w:p>
        </w:tc>
        <w:tc>
          <w:tcPr>
            <w:tcW w:w="1533" w:type="dxa"/>
            <w:noWrap w:val="0"/>
            <w:vAlign w:val="center"/>
          </w:tcPr>
          <w:p>
            <w:pPr>
              <w:spacing w:line="360" w:lineRule="auto"/>
              <w:jc w:val="center"/>
              <w:rPr>
                <w:rFonts w:ascii="宋体" w:hAnsi="宋体" w:eastAsia="宋体"/>
                <w:b/>
                <w:sz w:val="24"/>
              </w:rPr>
            </w:pPr>
            <w:r>
              <w:rPr>
                <w:rFonts w:hint="eastAsia" w:ascii="宋体" w:hAnsi="宋体" w:eastAsia="宋体"/>
                <w:b/>
                <w:sz w:val="24"/>
              </w:rPr>
              <w:t>单价(元)</w:t>
            </w:r>
          </w:p>
        </w:tc>
        <w:tc>
          <w:tcPr>
            <w:tcW w:w="1793" w:type="dxa"/>
            <w:noWrap w:val="0"/>
            <w:vAlign w:val="top"/>
          </w:tcPr>
          <w:p>
            <w:pPr>
              <w:spacing w:line="360" w:lineRule="auto"/>
              <w:jc w:val="center"/>
              <w:rPr>
                <w:rFonts w:ascii="宋体" w:hAnsi="宋体" w:eastAsia="宋体"/>
                <w:b/>
                <w:sz w:val="24"/>
              </w:rPr>
            </w:pPr>
            <w:r>
              <w:rPr>
                <w:rFonts w:hint="eastAsia" w:ascii="宋体" w:hAnsi="宋体" w:eastAsia="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782" w:type="dxa"/>
            <w:noWrap w:val="0"/>
            <w:vAlign w:val="center"/>
          </w:tcPr>
          <w:p>
            <w:pPr>
              <w:jc w:val="center"/>
              <w:rPr>
                <w:rFonts w:hint="default" w:ascii="宋体" w:hAnsi="宋体" w:eastAsia="宋体"/>
                <w:color w:val="000000"/>
                <w:sz w:val="18"/>
                <w:szCs w:val="18"/>
                <w:lang w:val="en-US" w:eastAsia="zh-CN"/>
              </w:rPr>
            </w:pPr>
            <w:r>
              <w:rPr>
                <w:rFonts w:hint="eastAsia"/>
                <w:sz w:val="20"/>
                <w:szCs w:val="20"/>
              </w:rPr>
              <w:t>一次</w:t>
            </w:r>
            <w:r>
              <w:rPr>
                <w:rFonts w:hint="eastAsia"/>
                <w:sz w:val="20"/>
                <w:szCs w:val="20"/>
                <w:lang w:val="en-US" w:eastAsia="zh-CN"/>
              </w:rPr>
              <w:t>性内裤</w:t>
            </w:r>
          </w:p>
        </w:tc>
        <w:tc>
          <w:tcPr>
            <w:tcW w:w="2388" w:type="dxa"/>
            <w:noWrap w:val="0"/>
            <w:vAlign w:val="center"/>
          </w:tcPr>
          <w:p>
            <w:pPr>
              <w:jc w:val="center"/>
              <w:rPr>
                <w:rFonts w:hint="default" w:ascii="宋体" w:hAnsi="宋体" w:eastAsia="宋体"/>
                <w:color w:val="000000"/>
                <w:sz w:val="18"/>
                <w:szCs w:val="18"/>
                <w:lang w:val="en-US" w:eastAsia="zh-CN"/>
              </w:rPr>
            </w:pPr>
            <w:r>
              <w:rPr>
                <w:rFonts w:hint="eastAsia" w:eastAsia="宋体"/>
                <w:sz w:val="20"/>
                <w:szCs w:val="20"/>
                <w:lang w:val="en-US" w:eastAsia="zh-CN"/>
              </w:rPr>
              <w:t>纯棉女士三角</w:t>
            </w:r>
          </w:p>
        </w:tc>
        <w:tc>
          <w:tcPr>
            <w:tcW w:w="849" w:type="dxa"/>
            <w:noWrap w:val="0"/>
            <w:vAlign w:val="center"/>
          </w:tcPr>
          <w:p>
            <w:pPr>
              <w:jc w:val="center"/>
              <w:rPr>
                <w:rFonts w:hint="eastAsia" w:ascii="宋体" w:hAnsi="宋体" w:eastAsia="宋体"/>
                <w:color w:val="000000"/>
                <w:sz w:val="18"/>
                <w:szCs w:val="18"/>
                <w:lang w:eastAsia="zh-CN"/>
              </w:rPr>
            </w:pPr>
            <w:r>
              <w:rPr>
                <w:rFonts w:hint="eastAsia" w:eastAsia="宋体"/>
                <w:sz w:val="20"/>
                <w:szCs w:val="20"/>
                <w:lang w:val="en-US" w:eastAsia="zh-CN"/>
              </w:rPr>
              <w:t>条</w:t>
            </w:r>
          </w:p>
        </w:tc>
        <w:tc>
          <w:tcPr>
            <w:tcW w:w="1533" w:type="dxa"/>
            <w:noWrap w:val="0"/>
            <w:vAlign w:val="center"/>
          </w:tcPr>
          <w:p>
            <w:pPr>
              <w:widowControl/>
              <w:jc w:val="center"/>
              <w:rPr>
                <w:rFonts w:hint="default" w:eastAsia="宋体"/>
                <w:sz w:val="20"/>
                <w:szCs w:val="20"/>
                <w:lang w:val="en-US" w:eastAsia="zh-CN"/>
              </w:rPr>
            </w:pPr>
          </w:p>
        </w:tc>
        <w:tc>
          <w:tcPr>
            <w:tcW w:w="1793" w:type="dxa"/>
            <w:noWrap w:val="0"/>
            <w:vAlign w:val="top"/>
          </w:tcPr>
          <w:p>
            <w:pPr>
              <w:jc w:val="center"/>
              <w:rPr>
                <w:rFonts w:hint="default" w:ascii="宋体" w:hAnsi="宋体" w:eastAsia="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eastAsia"/>
                <w:sz w:val="20"/>
                <w:szCs w:val="20"/>
              </w:rPr>
            </w:pPr>
            <w:r>
              <w:rPr>
                <w:rFonts w:hint="eastAsia"/>
                <w:sz w:val="20"/>
                <w:szCs w:val="20"/>
              </w:rPr>
              <w:t>一次</w:t>
            </w:r>
            <w:r>
              <w:rPr>
                <w:rFonts w:hint="eastAsia"/>
                <w:sz w:val="20"/>
                <w:szCs w:val="20"/>
                <w:lang w:val="en-US" w:eastAsia="zh-CN"/>
              </w:rPr>
              <w:t>性内裤</w:t>
            </w:r>
          </w:p>
        </w:tc>
        <w:tc>
          <w:tcPr>
            <w:tcW w:w="2388" w:type="dxa"/>
            <w:noWrap w:val="0"/>
            <w:vAlign w:val="center"/>
          </w:tcPr>
          <w:p>
            <w:pPr>
              <w:jc w:val="center"/>
              <w:rPr>
                <w:rFonts w:hint="eastAsia" w:eastAsia="宋体"/>
                <w:sz w:val="20"/>
                <w:szCs w:val="20"/>
                <w:lang w:val="en-US" w:eastAsia="zh-CN"/>
              </w:rPr>
            </w:pPr>
            <w:r>
              <w:rPr>
                <w:rFonts w:hint="eastAsia" w:eastAsia="宋体"/>
                <w:sz w:val="20"/>
                <w:szCs w:val="20"/>
                <w:lang w:val="en-US" w:eastAsia="zh-CN"/>
              </w:rPr>
              <w:t>纯棉男士四角</w:t>
            </w:r>
          </w:p>
        </w:tc>
        <w:tc>
          <w:tcPr>
            <w:tcW w:w="849" w:type="dxa"/>
            <w:noWrap w:val="0"/>
            <w:vAlign w:val="center"/>
          </w:tcPr>
          <w:p>
            <w:pPr>
              <w:jc w:val="center"/>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条</w:t>
            </w:r>
          </w:p>
        </w:tc>
        <w:tc>
          <w:tcPr>
            <w:tcW w:w="1533" w:type="dxa"/>
            <w:noWrap w:val="0"/>
            <w:vAlign w:val="center"/>
          </w:tcPr>
          <w:p>
            <w:pPr>
              <w:widowControl/>
              <w:jc w:val="center"/>
              <w:rPr>
                <w:rFonts w:hint="default" w:eastAsia="宋体"/>
                <w:sz w:val="20"/>
                <w:szCs w:val="20"/>
                <w:lang w:val="en-US" w:eastAsia="zh-CN"/>
              </w:rPr>
            </w:pPr>
          </w:p>
        </w:tc>
        <w:tc>
          <w:tcPr>
            <w:tcW w:w="1793" w:type="dxa"/>
            <w:noWrap w:val="0"/>
            <w:vAlign w:val="top"/>
          </w:tcPr>
          <w:p>
            <w:pPr>
              <w:jc w:val="center"/>
              <w:rPr>
                <w:rFonts w:ascii="宋体" w:hAnsi="宋体"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default" w:eastAsia="宋体"/>
                <w:sz w:val="20"/>
                <w:szCs w:val="20"/>
                <w:lang w:val="en-US" w:eastAsia="zh-CN"/>
              </w:rPr>
            </w:pPr>
            <w:r>
              <w:rPr>
                <w:rFonts w:hint="eastAsia"/>
                <w:sz w:val="20"/>
                <w:szCs w:val="20"/>
                <w:lang w:val="en-US" w:eastAsia="zh-CN"/>
              </w:rPr>
              <w:t>一次性内衣</w:t>
            </w:r>
          </w:p>
        </w:tc>
        <w:tc>
          <w:tcPr>
            <w:tcW w:w="2388" w:type="dxa"/>
            <w:noWrap w:val="0"/>
            <w:vAlign w:val="center"/>
          </w:tcPr>
          <w:p>
            <w:pPr>
              <w:jc w:val="center"/>
              <w:rPr>
                <w:rFonts w:hint="default" w:eastAsia="宋体"/>
                <w:sz w:val="20"/>
                <w:szCs w:val="20"/>
                <w:lang w:val="en-US" w:eastAsia="zh-CN"/>
              </w:rPr>
            </w:pPr>
            <w:r>
              <w:rPr>
                <w:rFonts w:hint="eastAsia" w:eastAsia="宋体"/>
                <w:sz w:val="20"/>
                <w:szCs w:val="20"/>
                <w:lang w:val="en-US" w:eastAsia="zh-CN"/>
              </w:rPr>
              <w:t>女士背心式</w:t>
            </w:r>
          </w:p>
        </w:tc>
        <w:tc>
          <w:tcPr>
            <w:tcW w:w="849" w:type="dxa"/>
            <w:noWrap w:val="0"/>
            <w:vAlign w:val="center"/>
          </w:tcPr>
          <w:p>
            <w:pPr>
              <w:jc w:val="center"/>
              <w:rPr>
                <w:rFonts w:hint="default" w:ascii="宋体" w:hAnsi="宋体" w:eastAsia="宋体"/>
                <w:color w:val="000000"/>
                <w:sz w:val="18"/>
                <w:szCs w:val="18"/>
                <w:lang w:val="en-US" w:eastAsia="zh-CN"/>
              </w:rPr>
            </w:pPr>
            <w:r>
              <w:rPr>
                <w:rFonts w:hint="eastAsia" w:ascii="宋体" w:hAnsi="宋体" w:eastAsia="宋体"/>
                <w:color w:val="000000"/>
                <w:sz w:val="18"/>
                <w:szCs w:val="18"/>
                <w:lang w:val="en-US" w:eastAsia="zh-CN"/>
              </w:rPr>
              <w:t>件</w:t>
            </w:r>
          </w:p>
        </w:tc>
        <w:tc>
          <w:tcPr>
            <w:tcW w:w="1533" w:type="dxa"/>
            <w:noWrap w:val="0"/>
            <w:vAlign w:val="center"/>
          </w:tcPr>
          <w:p>
            <w:pPr>
              <w:widowControl/>
              <w:jc w:val="center"/>
              <w:rPr>
                <w:rFonts w:hint="default"/>
                <w:sz w:val="20"/>
                <w:szCs w:val="20"/>
                <w:lang w:val="en-US" w:eastAsia="zh-CN"/>
              </w:rPr>
            </w:pPr>
          </w:p>
        </w:tc>
        <w:tc>
          <w:tcPr>
            <w:tcW w:w="1793" w:type="dxa"/>
            <w:noWrap w:val="0"/>
            <w:vAlign w:val="top"/>
          </w:tcPr>
          <w:p>
            <w:pPr>
              <w:jc w:val="center"/>
              <w:rPr>
                <w:rFonts w:ascii="宋体" w:hAnsi="宋体"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default" w:ascii="宋体" w:hAnsi="宋体" w:eastAsia="宋体"/>
                <w:color w:val="000000"/>
                <w:sz w:val="18"/>
                <w:szCs w:val="18"/>
                <w:lang w:val="en-US" w:eastAsia="zh-CN"/>
              </w:rPr>
            </w:pPr>
            <w:r>
              <w:rPr>
                <w:rFonts w:hint="eastAsia" w:eastAsia="宋体"/>
                <w:sz w:val="20"/>
                <w:szCs w:val="20"/>
                <w:lang w:val="en-US" w:eastAsia="zh-CN"/>
              </w:rPr>
              <w:t>一次性毛巾</w:t>
            </w:r>
          </w:p>
        </w:tc>
        <w:tc>
          <w:tcPr>
            <w:tcW w:w="2388" w:type="dxa"/>
            <w:noWrap w:val="0"/>
            <w:vAlign w:val="center"/>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w:t>
            </w:r>
          </w:p>
        </w:tc>
        <w:tc>
          <w:tcPr>
            <w:tcW w:w="849" w:type="dxa"/>
            <w:noWrap w:val="0"/>
            <w:vAlign w:val="center"/>
          </w:tcPr>
          <w:p>
            <w:pPr>
              <w:jc w:val="center"/>
              <w:rPr>
                <w:rFonts w:hint="default" w:ascii="宋体" w:hAnsi="宋体" w:eastAsia="宋体"/>
                <w:color w:val="000000"/>
                <w:sz w:val="18"/>
                <w:szCs w:val="18"/>
                <w:lang w:val="en-US" w:eastAsia="zh-CN"/>
              </w:rPr>
            </w:pPr>
            <w:r>
              <w:rPr>
                <w:rFonts w:hint="eastAsia" w:ascii="宋体" w:hAnsi="宋体" w:eastAsia="宋体"/>
                <w:color w:val="000000"/>
                <w:sz w:val="18"/>
                <w:szCs w:val="18"/>
                <w:lang w:val="en-US" w:eastAsia="zh-CN"/>
              </w:rPr>
              <w:t>条</w:t>
            </w:r>
          </w:p>
        </w:tc>
        <w:tc>
          <w:tcPr>
            <w:tcW w:w="1533" w:type="dxa"/>
            <w:noWrap w:val="0"/>
            <w:vAlign w:val="center"/>
          </w:tcPr>
          <w:p>
            <w:pPr>
              <w:widowControl/>
              <w:jc w:val="center"/>
              <w:rPr>
                <w:rFonts w:hint="default" w:eastAsia="宋体"/>
                <w:sz w:val="20"/>
                <w:szCs w:val="20"/>
                <w:lang w:val="en-US" w:eastAsia="zh-CN"/>
              </w:rPr>
            </w:pPr>
          </w:p>
        </w:tc>
        <w:tc>
          <w:tcPr>
            <w:tcW w:w="1793" w:type="dxa"/>
            <w:noWrap w:val="0"/>
            <w:vAlign w:val="top"/>
          </w:tcPr>
          <w:p>
            <w:pPr>
              <w:jc w:val="center"/>
              <w:rPr>
                <w:rFonts w:ascii="宋体" w:hAnsi="宋体"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default" w:ascii="宋体" w:hAnsi="宋体" w:eastAsia="宋体"/>
                <w:color w:val="000000"/>
                <w:sz w:val="18"/>
                <w:szCs w:val="18"/>
                <w:lang w:val="en-US" w:eastAsia="zh-CN"/>
              </w:rPr>
            </w:pPr>
            <w:r>
              <w:rPr>
                <w:rFonts w:hint="eastAsia"/>
                <w:sz w:val="20"/>
                <w:szCs w:val="20"/>
              </w:rPr>
              <w:t>一次性</w:t>
            </w:r>
            <w:r>
              <w:rPr>
                <w:rFonts w:hint="eastAsia"/>
                <w:sz w:val="20"/>
                <w:szCs w:val="20"/>
                <w:lang w:val="en-US" w:eastAsia="zh-CN"/>
              </w:rPr>
              <w:t>浴巾</w:t>
            </w:r>
          </w:p>
        </w:tc>
        <w:tc>
          <w:tcPr>
            <w:tcW w:w="2388" w:type="dxa"/>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w:t>
            </w:r>
          </w:p>
        </w:tc>
        <w:tc>
          <w:tcPr>
            <w:tcW w:w="849" w:type="dxa"/>
            <w:noWrap w:val="0"/>
            <w:vAlign w:val="top"/>
          </w:tcPr>
          <w:p>
            <w:pPr>
              <w:jc w:val="center"/>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条</w:t>
            </w:r>
          </w:p>
        </w:tc>
        <w:tc>
          <w:tcPr>
            <w:tcW w:w="1533" w:type="dxa"/>
            <w:noWrap w:val="0"/>
            <w:vAlign w:val="center"/>
          </w:tcPr>
          <w:p>
            <w:pPr>
              <w:widowControl/>
              <w:jc w:val="center"/>
              <w:rPr>
                <w:rFonts w:hint="default" w:eastAsia="宋体"/>
                <w:sz w:val="20"/>
                <w:szCs w:val="20"/>
                <w:lang w:val="en-US" w:eastAsia="zh-CN"/>
              </w:rPr>
            </w:pPr>
          </w:p>
        </w:tc>
        <w:tc>
          <w:tcPr>
            <w:tcW w:w="1793" w:type="dxa"/>
            <w:noWrap w:val="0"/>
            <w:vAlign w:val="top"/>
          </w:tcPr>
          <w:p>
            <w:pPr>
              <w:jc w:val="center"/>
              <w:rPr>
                <w:rFonts w:ascii="宋体" w:hAnsi="宋体"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default" w:eastAsia="宋体"/>
                <w:sz w:val="20"/>
                <w:szCs w:val="20"/>
                <w:lang w:val="en-US" w:eastAsia="zh-CN"/>
              </w:rPr>
            </w:pPr>
            <w:r>
              <w:rPr>
                <w:rFonts w:hint="eastAsia"/>
                <w:sz w:val="20"/>
                <w:szCs w:val="20"/>
              </w:rPr>
              <w:t>一次性</w:t>
            </w:r>
            <w:r>
              <w:rPr>
                <w:rFonts w:hint="eastAsia"/>
                <w:sz w:val="20"/>
                <w:szCs w:val="20"/>
                <w:lang w:val="en-US" w:eastAsia="zh-CN"/>
              </w:rPr>
              <w:t>牙刷</w:t>
            </w:r>
          </w:p>
        </w:tc>
        <w:tc>
          <w:tcPr>
            <w:tcW w:w="2388" w:type="dxa"/>
            <w:noWrap w:val="0"/>
            <w:vAlign w:val="center"/>
          </w:tcPr>
          <w:p>
            <w:pPr>
              <w:jc w:val="center"/>
              <w:rPr>
                <w:rFonts w:hint="default" w:eastAsia="宋体"/>
                <w:sz w:val="20"/>
                <w:szCs w:val="20"/>
                <w:lang w:val="en-US" w:eastAsia="zh-CN"/>
              </w:rPr>
            </w:pPr>
            <w:r>
              <w:rPr>
                <w:rFonts w:hint="eastAsia"/>
                <w:sz w:val="20"/>
                <w:szCs w:val="20"/>
                <w:lang w:val="en-US" w:eastAsia="zh-CN"/>
              </w:rPr>
              <w:t>牙刷+牙膏套装</w:t>
            </w:r>
          </w:p>
        </w:tc>
        <w:tc>
          <w:tcPr>
            <w:tcW w:w="849" w:type="dxa"/>
            <w:noWrap w:val="0"/>
            <w:vAlign w:val="top"/>
          </w:tcPr>
          <w:p>
            <w:pPr>
              <w:jc w:val="center"/>
              <w:rPr>
                <w:rFonts w:hint="eastAsia" w:eastAsia="宋体"/>
                <w:sz w:val="20"/>
                <w:szCs w:val="20"/>
                <w:lang w:val="en-US" w:eastAsia="zh-CN"/>
              </w:rPr>
            </w:pPr>
            <w:r>
              <w:rPr>
                <w:rFonts w:hint="eastAsia"/>
                <w:sz w:val="20"/>
                <w:szCs w:val="20"/>
                <w:lang w:val="en-US" w:eastAsia="zh-CN"/>
              </w:rPr>
              <w:t>套</w:t>
            </w:r>
          </w:p>
        </w:tc>
        <w:tc>
          <w:tcPr>
            <w:tcW w:w="1533" w:type="dxa"/>
            <w:noWrap w:val="0"/>
            <w:vAlign w:val="center"/>
          </w:tcPr>
          <w:p>
            <w:pPr>
              <w:widowControl/>
              <w:jc w:val="center"/>
              <w:rPr>
                <w:rFonts w:hint="default" w:eastAsia="宋体"/>
                <w:sz w:val="20"/>
                <w:szCs w:val="20"/>
                <w:lang w:val="en-US" w:eastAsia="zh-CN"/>
              </w:rPr>
            </w:pPr>
          </w:p>
        </w:tc>
        <w:tc>
          <w:tcPr>
            <w:tcW w:w="1793" w:type="dxa"/>
            <w:noWrap w:val="0"/>
            <w:vAlign w:val="top"/>
          </w:tcPr>
          <w:p>
            <w:pPr>
              <w:jc w:val="center"/>
              <w:rPr>
                <w:rFonts w:ascii="宋体" w:hAnsi="宋体"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default"/>
                <w:sz w:val="20"/>
                <w:szCs w:val="20"/>
                <w:lang w:val="en-US" w:eastAsia="zh-CN"/>
              </w:rPr>
            </w:pPr>
            <w:r>
              <w:rPr>
                <w:rFonts w:hint="eastAsia"/>
                <w:sz w:val="20"/>
                <w:szCs w:val="20"/>
                <w:lang w:val="en-US" w:eastAsia="zh-CN"/>
              </w:rPr>
              <w:t>一次性袜子</w:t>
            </w:r>
          </w:p>
        </w:tc>
        <w:tc>
          <w:tcPr>
            <w:tcW w:w="2388" w:type="dxa"/>
            <w:noWrap w:val="0"/>
            <w:vAlign w:val="center"/>
          </w:tcPr>
          <w:p>
            <w:pPr>
              <w:jc w:val="center"/>
              <w:rPr>
                <w:rFonts w:hint="default"/>
                <w:sz w:val="20"/>
                <w:szCs w:val="20"/>
                <w:lang w:val="en-US" w:eastAsia="zh-CN"/>
              </w:rPr>
            </w:pPr>
            <w:r>
              <w:rPr>
                <w:rFonts w:hint="eastAsia"/>
                <w:sz w:val="20"/>
                <w:szCs w:val="20"/>
                <w:lang w:val="en-US" w:eastAsia="zh-CN"/>
              </w:rPr>
              <w:t>竹纤维</w:t>
            </w:r>
          </w:p>
        </w:tc>
        <w:tc>
          <w:tcPr>
            <w:tcW w:w="849" w:type="dxa"/>
            <w:noWrap w:val="0"/>
            <w:vAlign w:val="top"/>
          </w:tcPr>
          <w:p>
            <w:pPr>
              <w:jc w:val="center"/>
              <w:rPr>
                <w:rFonts w:hint="default"/>
                <w:sz w:val="20"/>
                <w:szCs w:val="20"/>
                <w:lang w:val="en-US" w:eastAsia="zh-CN"/>
              </w:rPr>
            </w:pPr>
            <w:r>
              <w:rPr>
                <w:rFonts w:hint="eastAsia"/>
                <w:sz w:val="20"/>
                <w:szCs w:val="20"/>
                <w:lang w:val="en-US" w:eastAsia="zh-CN"/>
              </w:rPr>
              <w:t>双</w:t>
            </w:r>
          </w:p>
        </w:tc>
        <w:tc>
          <w:tcPr>
            <w:tcW w:w="1533" w:type="dxa"/>
            <w:noWrap w:val="0"/>
            <w:vAlign w:val="center"/>
          </w:tcPr>
          <w:p>
            <w:pPr>
              <w:widowControl/>
              <w:jc w:val="center"/>
              <w:rPr>
                <w:rFonts w:hint="default"/>
                <w:sz w:val="20"/>
                <w:szCs w:val="20"/>
                <w:lang w:val="en-US" w:eastAsia="zh-CN"/>
              </w:rPr>
            </w:pPr>
          </w:p>
        </w:tc>
        <w:tc>
          <w:tcPr>
            <w:tcW w:w="1793" w:type="dxa"/>
            <w:noWrap w:val="0"/>
            <w:vAlign w:val="top"/>
          </w:tcPr>
          <w:p>
            <w:pPr>
              <w:jc w:val="center"/>
              <w:rPr>
                <w:rFonts w:ascii="宋体" w:hAnsi="宋体" w:eastAsia="宋体"/>
                <w:color w:val="000000"/>
                <w:sz w:val="18"/>
                <w:szCs w:val="18"/>
              </w:rPr>
            </w:pPr>
          </w:p>
        </w:tc>
      </w:tr>
    </w:tbl>
    <w:p>
      <w:pPr>
        <w:spacing w:line="420" w:lineRule="exact"/>
        <w:ind w:firstLine="420" w:firstLineChars="200"/>
        <w:jc w:val="left"/>
        <w:rPr>
          <w:rFonts w:ascii="宋体" w:hAnsi="宋体"/>
        </w:rPr>
      </w:pPr>
      <w:r>
        <w:rPr>
          <w:rFonts w:hint="eastAsia" w:ascii="宋体" w:hAnsi="宋体"/>
        </w:rPr>
        <w:t>注：合同实际结算金额以订单及实际到货数量为准。</w:t>
      </w:r>
    </w:p>
    <w:p>
      <w:pPr>
        <w:numPr>
          <w:ilvl w:val="0"/>
          <w:numId w:val="4"/>
        </w:numPr>
        <w:spacing w:line="420" w:lineRule="exact"/>
        <w:ind w:left="0" w:leftChars="0" w:firstLine="420" w:firstLineChars="200"/>
        <w:jc w:val="left"/>
        <w:rPr>
          <w:rFonts w:hint="eastAsia" w:ascii="宋体" w:hAnsi="宋体" w:cs="宋体"/>
          <w:spacing w:val="-1"/>
        </w:rPr>
      </w:pPr>
      <w:r>
        <w:rPr>
          <w:rFonts w:hint="eastAsia" w:ascii="宋体" w:hAnsi="宋体"/>
        </w:rPr>
        <w:t>质量标准：乙方保证提供的商品皆为符合国家标准的正品合格产品，且承诺为甲方提供符合或高于国家标准及采购要求的服务；乙方保证提供的商品符合国家和有关安全、环保、卫生之规定；</w:t>
      </w:r>
      <w:r>
        <w:rPr>
          <w:rFonts w:hint="eastAsia" w:ascii="宋体" w:hAnsi="宋体" w:cs="宋体"/>
          <w:spacing w:val="-1"/>
        </w:rPr>
        <w:t>乙方保证提供给甲方的商品是商品生产厂商原造的，全新、未使用过的，并完全符合甲方的各项使用目的或在采购时提出的各项需要。</w:t>
      </w:r>
    </w:p>
    <w:p>
      <w:pPr>
        <w:numPr>
          <w:ilvl w:val="0"/>
          <w:numId w:val="0"/>
        </w:numPr>
        <w:spacing w:line="420" w:lineRule="exact"/>
        <w:ind w:leftChars="200"/>
        <w:jc w:val="left"/>
        <w:rPr>
          <w:rFonts w:hint="default" w:ascii="宋体" w:hAnsi="宋体" w:eastAsia="宋体" w:cs="宋体"/>
          <w:spacing w:val="-1"/>
          <w:lang w:val="en-US" w:eastAsia="zh-CN"/>
        </w:rPr>
      </w:pPr>
      <w:r>
        <w:rPr>
          <w:rFonts w:hint="eastAsia" w:ascii="宋体" w:hAnsi="宋体" w:cs="宋体"/>
          <w:spacing w:val="-1"/>
          <w:lang w:val="en-US" w:eastAsia="zh-CN"/>
        </w:rPr>
        <w:t>若检测出非洲猪瘟病毒和新型冠状病毒阳性，甲方有权拒收，所有退货损失由乙方承担。</w:t>
      </w:r>
    </w:p>
    <w:p>
      <w:pPr>
        <w:spacing w:line="420" w:lineRule="exact"/>
        <w:ind w:firstLine="420" w:firstLineChars="200"/>
        <w:jc w:val="left"/>
        <w:rPr>
          <w:rFonts w:ascii="宋体" w:hAnsi="宋体"/>
        </w:rPr>
      </w:pPr>
      <w:r>
        <w:rPr>
          <w:rFonts w:hint="eastAsia" w:ascii="宋体" w:hAnsi="宋体"/>
        </w:rPr>
        <w:t>三、交货时间、方式及地点</w:t>
      </w:r>
    </w:p>
    <w:p>
      <w:pPr>
        <w:spacing w:line="420" w:lineRule="exact"/>
        <w:ind w:firstLine="420" w:firstLineChars="200"/>
        <w:jc w:val="left"/>
        <w:rPr>
          <w:rFonts w:ascii="宋体" w:hAnsi="宋体"/>
        </w:rPr>
      </w:pPr>
      <w:r>
        <w:rPr>
          <w:rFonts w:hint="eastAsia" w:ascii="宋体" w:hAnsi="宋体"/>
        </w:rPr>
        <w:t>交货时间：以乙方收到的甲方的订单中约定时间为准。如无特殊情况，乙方应在收到订单后三天内发货。</w:t>
      </w:r>
    </w:p>
    <w:p>
      <w:pPr>
        <w:spacing w:line="420" w:lineRule="exact"/>
        <w:ind w:firstLine="420" w:firstLineChars="200"/>
        <w:jc w:val="left"/>
        <w:rPr>
          <w:rFonts w:ascii="宋体" w:hAnsi="宋体"/>
        </w:rPr>
      </w:pPr>
      <w:r>
        <w:rPr>
          <w:rFonts w:hint="eastAsia" w:ascii="宋体" w:hAnsi="宋体"/>
        </w:rPr>
        <w:t>交货地点：以订单中约定的指定地点为准。送货到湖南新五丰股份有限公司指定的分子公司。</w:t>
      </w:r>
    </w:p>
    <w:p>
      <w:pPr>
        <w:spacing w:line="420" w:lineRule="exact"/>
        <w:ind w:firstLine="420" w:firstLineChars="200"/>
        <w:jc w:val="left"/>
        <w:rPr>
          <w:rFonts w:ascii="宋体" w:hAnsi="宋体"/>
        </w:rPr>
      </w:pPr>
      <w:r>
        <w:rPr>
          <w:rFonts w:hint="eastAsia" w:ascii="宋体" w:hAnsi="宋体"/>
        </w:rPr>
        <w:t>四、运费承担及运途风险：乙方向甲方提供货物所产生的运费均由乙方承担；产品运输保险由乙方负责投保，所需费用由乙方承担。所投保险的受益人为乙方。</w:t>
      </w:r>
    </w:p>
    <w:p>
      <w:pPr>
        <w:spacing w:line="420" w:lineRule="exact"/>
        <w:ind w:firstLine="420" w:firstLineChars="200"/>
        <w:jc w:val="left"/>
        <w:rPr>
          <w:rFonts w:ascii="宋体" w:hAnsi="宋体"/>
        </w:rPr>
      </w:pPr>
      <w:r>
        <w:rPr>
          <w:rFonts w:hint="eastAsia" w:ascii="宋体" w:hAnsi="宋体"/>
        </w:rPr>
        <w:t>五、产品质量的验收</w:t>
      </w:r>
    </w:p>
    <w:p>
      <w:pPr>
        <w:spacing w:line="420" w:lineRule="exact"/>
        <w:ind w:firstLine="420" w:firstLineChars="200"/>
        <w:jc w:val="left"/>
        <w:rPr>
          <w:rFonts w:ascii="宋体" w:hAnsi="宋体"/>
        </w:rPr>
      </w:pPr>
      <w:r>
        <w:rPr>
          <w:rFonts w:hint="eastAsia" w:ascii="宋体" w:hAnsi="宋体"/>
        </w:rPr>
        <w:t>甲方如发现有质量问题，须在发现质量问题后及时向乙方提出质量异议书，乙方须在收到质量异议书后3日内（以甲方发出质量异议书之日起计算），给予解决。</w:t>
      </w:r>
    </w:p>
    <w:p>
      <w:pPr>
        <w:spacing w:line="420" w:lineRule="exact"/>
        <w:ind w:firstLine="420" w:firstLineChars="200"/>
        <w:jc w:val="left"/>
        <w:rPr>
          <w:rFonts w:ascii="宋体" w:hAnsi="宋体"/>
        </w:rPr>
      </w:pPr>
      <w:r>
        <w:rPr>
          <w:rFonts w:hint="eastAsia" w:ascii="宋体" w:hAnsi="宋体"/>
        </w:rPr>
        <w:t>六、结算方式：货到验收合格后凭发票三十天内付清，开普通发票。发票抬头为各收货分子公司，税号详见《各分子公司收货信息、开票资料》。</w:t>
      </w:r>
    </w:p>
    <w:p>
      <w:pPr>
        <w:spacing w:line="420" w:lineRule="exact"/>
        <w:ind w:firstLine="420" w:firstLineChars="200"/>
        <w:jc w:val="left"/>
        <w:rPr>
          <w:rFonts w:ascii="宋体" w:hAnsi="宋体"/>
        </w:rPr>
      </w:pPr>
      <w:r>
        <w:rPr>
          <w:rFonts w:hint="eastAsia" w:ascii="宋体" w:hAnsi="宋体"/>
        </w:rPr>
        <w:t>七、甲方的权利义务</w:t>
      </w:r>
    </w:p>
    <w:p>
      <w:pPr>
        <w:spacing w:line="420" w:lineRule="exact"/>
        <w:ind w:firstLine="420" w:firstLineChars="200"/>
        <w:jc w:val="left"/>
        <w:rPr>
          <w:rFonts w:ascii="宋体" w:hAnsi="宋体"/>
        </w:rPr>
      </w:pPr>
      <w:r>
        <w:rPr>
          <w:rFonts w:hint="eastAsia" w:ascii="宋体" w:hAnsi="宋体"/>
        </w:rPr>
        <w:t>1）、甲方收到并验收货物后，如确认货物不存在数量不足、货物破损情况及包装损坏情况的应为乙方办理收货手续。</w:t>
      </w:r>
    </w:p>
    <w:p>
      <w:pPr>
        <w:spacing w:line="420" w:lineRule="exact"/>
        <w:ind w:firstLine="420" w:firstLineChars="200"/>
        <w:jc w:val="left"/>
        <w:rPr>
          <w:rFonts w:ascii="宋体" w:hAnsi="宋体"/>
        </w:rPr>
      </w:pPr>
      <w:r>
        <w:rPr>
          <w:rFonts w:hint="eastAsia" w:ascii="宋体" w:hAnsi="宋体"/>
        </w:rPr>
        <w:t>2）、甲方在货物使用过程中出现质量问题的，甲方应及时以书面形式向乙方提出质量异议书，乙方应在本协议约定的时间内处理解决。</w:t>
      </w:r>
    </w:p>
    <w:p>
      <w:pPr>
        <w:spacing w:line="420" w:lineRule="exact"/>
        <w:ind w:firstLine="420" w:firstLineChars="200"/>
        <w:jc w:val="left"/>
        <w:rPr>
          <w:rFonts w:ascii="宋体" w:hAnsi="宋体"/>
        </w:rPr>
      </w:pPr>
      <w:r>
        <w:rPr>
          <w:rFonts w:hint="eastAsia" w:ascii="宋体" w:hAnsi="宋体"/>
        </w:rPr>
        <w:t>3）、甲方应按照本协议约定时间向乙方支付订单项下的货物价款。</w:t>
      </w:r>
    </w:p>
    <w:p>
      <w:pPr>
        <w:spacing w:line="420" w:lineRule="exact"/>
        <w:ind w:firstLine="420" w:firstLineChars="200"/>
        <w:jc w:val="left"/>
        <w:rPr>
          <w:rFonts w:ascii="宋体" w:hAnsi="宋体"/>
        </w:rPr>
      </w:pPr>
      <w:r>
        <w:rPr>
          <w:rFonts w:hint="eastAsia" w:ascii="宋体" w:hAnsi="宋体"/>
        </w:rPr>
        <w:t>八、乙方的权利义务</w:t>
      </w:r>
    </w:p>
    <w:p>
      <w:pPr>
        <w:spacing w:line="420" w:lineRule="exact"/>
        <w:ind w:firstLine="420" w:firstLineChars="200"/>
        <w:jc w:val="left"/>
        <w:rPr>
          <w:rFonts w:ascii="宋体" w:hAnsi="宋体"/>
        </w:rPr>
      </w:pPr>
      <w:r>
        <w:rPr>
          <w:rFonts w:hint="eastAsia" w:ascii="宋体" w:hAnsi="宋体"/>
        </w:rPr>
        <w:t>1）、乙方保证向甲方提供的货物符合甲方要求的质量标准，未约定质量标准的其他方面参照国家质量标准。</w:t>
      </w:r>
    </w:p>
    <w:p>
      <w:pPr>
        <w:spacing w:line="420" w:lineRule="exact"/>
        <w:ind w:firstLine="420" w:firstLineChars="200"/>
        <w:jc w:val="left"/>
        <w:rPr>
          <w:rFonts w:ascii="宋体" w:hAnsi="宋体"/>
        </w:rPr>
      </w:pPr>
      <w:r>
        <w:rPr>
          <w:rFonts w:hint="eastAsia" w:ascii="宋体" w:hAnsi="宋体"/>
        </w:rPr>
        <w:t>2）、乙方保证，所供货物均已取得相关证件，如因该产品未取得相应证件而导致的行政处罚或经济纠纷，应由乙方负责。</w:t>
      </w:r>
    </w:p>
    <w:p>
      <w:pPr>
        <w:spacing w:line="420" w:lineRule="exact"/>
        <w:ind w:firstLine="420" w:firstLineChars="200"/>
        <w:jc w:val="left"/>
        <w:rPr>
          <w:rFonts w:ascii="宋体" w:hAnsi="宋体"/>
        </w:rPr>
      </w:pPr>
      <w:r>
        <w:rPr>
          <w:rFonts w:hint="eastAsia" w:ascii="宋体" w:hAnsi="宋体"/>
        </w:rPr>
        <w:t>3）、乙方需给甲方开具发票(按甲方提供的各分子公司名单，详细见附件分子公司名单)。</w:t>
      </w:r>
    </w:p>
    <w:p>
      <w:pPr>
        <w:spacing w:line="420" w:lineRule="exact"/>
        <w:ind w:firstLine="420" w:firstLineChars="200"/>
        <w:jc w:val="left"/>
        <w:rPr>
          <w:rFonts w:ascii="宋体" w:hAnsi="宋体"/>
        </w:rPr>
      </w:pPr>
      <w:r>
        <w:rPr>
          <w:rFonts w:hint="eastAsia" w:ascii="宋体" w:hAnsi="宋体"/>
        </w:rPr>
        <w:t>九、不可抗力：任何一方由于人力不可抗力的事件而影响其履行合同所规定的义务的，应当将发生的不可抗力事件以书面方式通知另一方。对因不可抗力而不能履行或延迟履行合同义务不承担责任。</w:t>
      </w:r>
    </w:p>
    <w:p>
      <w:pPr>
        <w:spacing w:line="420" w:lineRule="exact"/>
        <w:ind w:firstLine="420" w:firstLineChars="200"/>
        <w:jc w:val="left"/>
        <w:rPr>
          <w:rFonts w:ascii="宋体" w:hAnsi="宋体"/>
        </w:rPr>
      </w:pPr>
      <w:r>
        <w:rPr>
          <w:rFonts w:hint="eastAsia" w:ascii="宋体" w:hAnsi="宋体"/>
        </w:rPr>
        <w:t>十、违约责任：</w:t>
      </w:r>
    </w:p>
    <w:p>
      <w:pPr>
        <w:spacing w:line="420" w:lineRule="exact"/>
        <w:ind w:firstLine="420" w:firstLineChars="200"/>
        <w:jc w:val="left"/>
        <w:rPr>
          <w:rFonts w:ascii="宋体" w:hAnsi="宋体"/>
        </w:rPr>
      </w:pPr>
      <w:r>
        <w:rPr>
          <w:rFonts w:hint="eastAsia" w:ascii="宋体" w:hAnsi="宋体"/>
        </w:rPr>
        <w:t>任何一方违约而给守约方一方造成的损失，守约一方有权要求按照《中华人民共和国合同法》的有关规定予以赔偿。</w:t>
      </w:r>
    </w:p>
    <w:p>
      <w:pPr>
        <w:spacing w:line="420" w:lineRule="exact"/>
        <w:ind w:firstLine="420" w:firstLineChars="200"/>
        <w:jc w:val="left"/>
        <w:rPr>
          <w:rFonts w:ascii="宋体" w:hAnsi="宋体"/>
        </w:rPr>
      </w:pPr>
      <w:r>
        <w:rPr>
          <w:rFonts w:hint="eastAsia" w:ascii="宋体" w:hAnsi="宋体"/>
        </w:rPr>
        <w:t>十一、争议解决方式：凡因履行本协议所发生的任何争议，由双方友好协商解决。协商不成的，则任何一方有权提交长沙仲裁委员会仲裁解决。</w:t>
      </w:r>
    </w:p>
    <w:p>
      <w:pPr>
        <w:spacing w:line="420" w:lineRule="exact"/>
        <w:ind w:firstLine="420" w:firstLineChars="200"/>
        <w:jc w:val="left"/>
        <w:rPr>
          <w:rFonts w:ascii="宋体" w:hAnsi="宋体"/>
        </w:rPr>
      </w:pPr>
      <w:r>
        <w:rPr>
          <w:rFonts w:hint="eastAsia" w:ascii="宋体" w:hAnsi="宋体"/>
        </w:rPr>
        <w:t>十二、其它约定事项：</w:t>
      </w:r>
    </w:p>
    <w:p>
      <w:pPr>
        <w:spacing w:line="420" w:lineRule="exact"/>
        <w:ind w:firstLine="420" w:firstLineChars="200"/>
        <w:jc w:val="left"/>
        <w:rPr>
          <w:rFonts w:ascii="宋体" w:hAnsi="宋体"/>
        </w:rPr>
      </w:pPr>
      <w:r>
        <w:rPr>
          <w:rFonts w:hint="eastAsia" w:ascii="宋体" w:hAnsi="宋体"/>
        </w:rPr>
        <w:t>1）、如发生质量异议，以国家级检测机构检测结果为准。</w:t>
      </w:r>
    </w:p>
    <w:p>
      <w:pPr>
        <w:spacing w:line="420" w:lineRule="exact"/>
        <w:ind w:firstLine="420" w:firstLineChars="200"/>
        <w:jc w:val="left"/>
        <w:rPr>
          <w:rFonts w:ascii="宋体" w:hAnsi="宋体"/>
        </w:rPr>
      </w:pPr>
      <w:r>
        <w:rPr>
          <w:rFonts w:hint="eastAsia" w:ascii="宋体" w:hAnsi="宋体"/>
        </w:rPr>
        <w:t xml:space="preserve">2）、其它未尽事宜，双方友好协商解决。 </w:t>
      </w:r>
    </w:p>
    <w:p>
      <w:pPr>
        <w:spacing w:line="420" w:lineRule="exact"/>
        <w:ind w:firstLine="420" w:firstLineChars="200"/>
        <w:jc w:val="left"/>
        <w:rPr>
          <w:rFonts w:hint="eastAsia" w:ascii="宋体" w:hAnsi="宋体"/>
        </w:rPr>
      </w:pPr>
      <w:r>
        <w:rPr>
          <w:rFonts w:hint="eastAsia" w:ascii="宋体" w:hAnsi="宋体"/>
        </w:rPr>
        <w:t>十三、本协议一式叁份，甲方执贰份、乙方执壹份，自甲、乙双方签字盖章之日起生效。</w:t>
      </w:r>
    </w:p>
    <w:p>
      <w:pPr>
        <w:spacing w:line="420" w:lineRule="exact"/>
        <w:ind w:firstLine="420" w:firstLineChars="200"/>
        <w:jc w:val="left"/>
        <w:rPr>
          <w:rFonts w:ascii="宋体" w:hAnsi="宋体"/>
        </w:rPr>
      </w:pPr>
      <w:r>
        <w:rPr>
          <w:rFonts w:hint="eastAsia" w:ascii="宋体" w:hAnsi="宋体"/>
        </w:rPr>
        <w:t xml:space="preserve">合同期限：   </w:t>
      </w:r>
      <w:r>
        <w:rPr>
          <w:rFonts w:hint="eastAsia" w:ascii="宋体" w:hAnsi="宋体"/>
          <w:lang w:val="en-US" w:eastAsia="zh-CN"/>
        </w:rPr>
        <w:t xml:space="preserve"> </w:t>
      </w:r>
      <w:r>
        <w:rPr>
          <w:rFonts w:hint="eastAsia" w:ascii="宋体" w:hAnsi="宋体"/>
        </w:rPr>
        <w:t xml:space="preserve"> 年  </w:t>
      </w:r>
      <w:r>
        <w:rPr>
          <w:rFonts w:hint="eastAsia" w:ascii="宋体" w:hAnsi="宋体"/>
          <w:lang w:val="en-US" w:eastAsia="zh-CN"/>
        </w:rPr>
        <w:t xml:space="preserve"> </w:t>
      </w:r>
      <w:r>
        <w:rPr>
          <w:rFonts w:hint="eastAsia" w:ascii="宋体" w:hAnsi="宋体"/>
        </w:rPr>
        <w:t xml:space="preserve">  月 </w:t>
      </w:r>
      <w:r>
        <w:rPr>
          <w:rFonts w:hint="eastAsia" w:ascii="宋体" w:hAnsi="宋体"/>
          <w:lang w:val="en-US" w:eastAsia="zh-CN"/>
        </w:rPr>
        <w:t xml:space="preserve">   </w:t>
      </w:r>
      <w:r>
        <w:rPr>
          <w:rFonts w:hint="eastAsia" w:ascii="宋体" w:hAnsi="宋体"/>
        </w:rPr>
        <w:t xml:space="preserve">日至   </w:t>
      </w:r>
      <w:r>
        <w:rPr>
          <w:rFonts w:hint="eastAsia" w:ascii="宋体" w:hAnsi="宋体"/>
          <w:lang w:val="en-US" w:eastAsia="zh-CN"/>
        </w:rPr>
        <w:t xml:space="preserve"> </w:t>
      </w:r>
      <w:r>
        <w:rPr>
          <w:rFonts w:hint="eastAsia" w:ascii="宋体" w:hAnsi="宋体"/>
        </w:rPr>
        <w:t xml:space="preserve"> 年  </w:t>
      </w:r>
      <w:r>
        <w:rPr>
          <w:rFonts w:hint="eastAsia" w:ascii="宋体" w:hAnsi="宋体"/>
          <w:lang w:val="en-US" w:eastAsia="zh-CN"/>
        </w:rPr>
        <w:t xml:space="preserve"> </w:t>
      </w:r>
      <w:r>
        <w:rPr>
          <w:rFonts w:hint="eastAsia" w:ascii="宋体" w:hAnsi="宋体"/>
        </w:rPr>
        <w:t xml:space="preserve"> 月  </w:t>
      </w:r>
      <w:r>
        <w:rPr>
          <w:rFonts w:hint="eastAsia" w:ascii="宋体" w:hAnsi="宋体"/>
          <w:lang w:val="en-US" w:eastAsia="zh-CN"/>
        </w:rPr>
        <w:t xml:space="preserve"> </w:t>
      </w:r>
      <w:r>
        <w:rPr>
          <w:rFonts w:hint="eastAsia" w:ascii="宋体" w:hAnsi="宋体"/>
        </w:rPr>
        <w:t xml:space="preserve">  日 。</w:t>
      </w:r>
    </w:p>
    <w:p>
      <w:pPr>
        <w:spacing w:line="420" w:lineRule="exact"/>
        <w:ind w:firstLine="420" w:firstLineChars="200"/>
        <w:jc w:val="left"/>
        <w:rPr>
          <w:rFonts w:ascii="宋体" w:hAnsi="宋体"/>
        </w:rPr>
      </w:pPr>
    </w:p>
    <w:p>
      <w:pPr>
        <w:spacing w:line="420" w:lineRule="exact"/>
        <w:ind w:firstLine="420" w:firstLineChars="200"/>
        <w:jc w:val="left"/>
        <w:rPr>
          <w:rFonts w:ascii="宋体" w:hAnsi="宋体"/>
        </w:rPr>
      </w:pPr>
      <w:r>
        <w:rPr>
          <w:rFonts w:hint="eastAsia" w:ascii="宋体" w:hAnsi="宋体"/>
        </w:rPr>
        <w:t>甲方（盖章）：                               乙方（盖章）：</w:t>
      </w:r>
    </w:p>
    <w:p>
      <w:pPr>
        <w:spacing w:line="420" w:lineRule="exact"/>
        <w:ind w:firstLine="420" w:firstLineChars="200"/>
        <w:jc w:val="left"/>
        <w:rPr>
          <w:rFonts w:ascii="宋体" w:hAnsi="宋体"/>
        </w:rPr>
      </w:pPr>
    </w:p>
    <w:p>
      <w:pPr>
        <w:spacing w:line="420" w:lineRule="exact"/>
        <w:ind w:firstLine="420" w:firstLineChars="200"/>
        <w:jc w:val="left"/>
        <w:rPr>
          <w:rFonts w:ascii="宋体" w:hAnsi="宋体"/>
        </w:rPr>
      </w:pPr>
      <w:r>
        <w:rPr>
          <w:rFonts w:hint="eastAsia" w:ascii="宋体" w:hAnsi="宋体"/>
        </w:rPr>
        <w:t>代表人（签字）：                             代表人（签字）：</w:t>
      </w:r>
    </w:p>
    <w:p>
      <w:pPr>
        <w:spacing w:line="420" w:lineRule="exact"/>
        <w:ind w:firstLine="420" w:firstLineChars="200"/>
        <w:jc w:val="left"/>
        <w:rPr>
          <w:rFonts w:ascii="宋体" w:hAnsi="宋体"/>
        </w:rPr>
      </w:pPr>
      <w:r>
        <w:rPr>
          <w:rFonts w:hint="eastAsia" w:ascii="宋体" w:hAnsi="宋体"/>
        </w:rPr>
        <w:t xml:space="preserve"> </w:t>
      </w:r>
    </w:p>
    <w:p>
      <w:pPr>
        <w:spacing w:line="420" w:lineRule="exact"/>
        <w:ind w:firstLine="420" w:firstLineChars="200"/>
        <w:jc w:val="left"/>
        <w:rPr>
          <w:rFonts w:hint="eastAsia" w:ascii="宋体" w:hAnsi="宋体" w:eastAsia="宋体"/>
          <w:lang w:val="en-US" w:eastAsia="zh-CN"/>
        </w:rPr>
      </w:pPr>
      <w:r>
        <w:rPr>
          <w:rFonts w:hint="eastAsia" w:ascii="宋体" w:hAnsi="宋体"/>
        </w:rPr>
        <w:t xml:space="preserve">年   月   日                                年   月   </w:t>
      </w:r>
      <w:r>
        <w:rPr>
          <w:rFonts w:hint="eastAsia" w:ascii="宋体" w:hAnsi="宋体"/>
          <w:lang w:val="en-US" w:eastAsia="zh-CN"/>
        </w:rPr>
        <w:t>日</w:t>
      </w:r>
    </w:p>
    <w:p>
      <w:pPr>
        <w:pStyle w:val="2"/>
        <w:rPr>
          <w:rFonts w:hint="eastAsia" w:ascii="宋体" w:hAnsi="宋体"/>
        </w:rPr>
      </w:pPr>
    </w:p>
    <w:p>
      <w:pPr>
        <w:pStyle w:val="2"/>
        <w:rPr>
          <w:rFonts w:hint="eastAsia" w:ascii="宋体" w:hAnsi="宋体"/>
        </w:rPr>
      </w:pPr>
    </w:p>
    <w:p>
      <w:pPr>
        <w:numPr>
          <w:ilvl w:val="0"/>
          <w:numId w:val="0"/>
        </w:numPr>
        <w:rPr>
          <w:rFonts w:hint="eastAsia"/>
        </w:rPr>
      </w:pPr>
    </w:p>
    <w:p>
      <w:pPr>
        <w:spacing w:line="360" w:lineRule="auto"/>
        <w:jc w:val="center"/>
        <w:rPr>
          <w:b/>
          <w:sz w:val="32"/>
          <w:szCs w:val="32"/>
        </w:rPr>
      </w:pPr>
      <w:bookmarkStart w:id="25" w:name="_Toc32527"/>
      <w:r>
        <w:rPr>
          <w:rFonts w:hint="eastAsia" w:ascii="宋体" w:hAnsi="宋体" w:cs="宋体"/>
          <w:b/>
          <w:sz w:val="32"/>
          <w:szCs w:val="32"/>
        </w:rPr>
        <w:t>第五章  谈判响应文件编制</w:t>
      </w:r>
      <w:bookmarkEnd w:id="25"/>
    </w:p>
    <w:p>
      <w:pPr>
        <w:spacing w:line="560" w:lineRule="exact"/>
        <w:ind w:left="1" w:hanging="1"/>
        <w:rPr>
          <w:rFonts w:ascii="宋体" w:hAnsi="宋体" w:cs="宋体"/>
          <w:sz w:val="24"/>
          <w:szCs w:val="24"/>
        </w:rPr>
      </w:pPr>
      <w:r>
        <w:rPr>
          <w:rFonts w:hint="eastAsia" w:ascii="宋体" w:hAnsi="宋体" w:cs="宋体"/>
          <w:sz w:val="24"/>
          <w:szCs w:val="24"/>
        </w:rPr>
        <w:t>1、供应商应仔细阅读本文件的所有内容，按本文件的要求编制谈判文件，并保证所提供的全部资料真实有效。</w:t>
      </w:r>
    </w:p>
    <w:p>
      <w:pPr>
        <w:spacing w:line="560" w:lineRule="exact"/>
        <w:ind w:left="1" w:firstLine="2"/>
        <w:rPr>
          <w:rFonts w:ascii="宋体" w:hAnsi="宋体" w:cs="宋体"/>
          <w:sz w:val="24"/>
          <w:szCs w:val="24"/>
        </w:rPr>
      </w:pPr>
      <w:r>
        <w:rPr>
          <w:rFonts w:hint="eastAsia" w:ascii="宋体" w:hAnsi="宋体" w:cs="宋体"/>
          <w:sz w:val="24"/>
          <w:szCs w:val="24"/>
        </w:rPr>
        <w:t>2、谈判文件应采用</w:t>
      </w:r>
      <w:r>
        <w:rPr>
          <w:rFonts w:hint="eastAsia" w:ascii="宋体" w:hAnsi="宋体" w:cs="宋体"/>
          <w:b/>
          <w:bCs/>
          <w:sz w:val="24"/>
          <w:szCs w:val="24"/>
        </w:rPr>
        <w:t>胶装</w:t>
      </w:r>
      <w:r>
        <w:rPr>
          <w:rFonts w:hint="eastAsia" w:ascii="宋体" w:hAnsi="宋体" w:cs="宋体"/>
          <w:sz w:val="24"/>
          <w:szCs w:val="24"/>
        </w:rPr>
        <w:t>方式装订，装订应牢固、不易拆散和换页，不得采用活页装订，提倡双面打印。</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2.1谈判文件的书面内容不得有加行、涂抹或改写。</w:t>
      </w:r>
    </w:p>
    <w:p>
      <w:pPr>
        <w:spacing w:line="560" w:lineRule="exact"/>
        <w:ind w:left="1" w:hanging="1"/>
        <w:rPr>
          <w:rFonts w:ascii="宋体" w:hAnsi="宋体" w:cs="宋体"/>
          <w:sz w:val="24"/>
          <w:szCs w:val="24"/>
        </w:rPr>
      </w:pPr>
      <w:r>
        <w:rPr>
          <w:rFonts w:hint="eastAsia" w:ascii="宋体" w:hAnsi="宋体" w:cs="宋体"/>
          <w:sz w:val="24"/>
          <w:szCs w:val="24"/>
        </w:rPr>
        <w:t>2.2谈判文件应当采用纸制书面方式，由供应商按照本文件指定的谈判地点进行现场谈判，谈判邀请人不接受电报、电话、传真、邮寄等方式谈判。</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2.3以同一供应商名义，同一专业备选类库递送两套或以上的谈判文件，其谈判无效（★）。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3、谈判文件的组成</w:t>
      </w:r>
    </w:p>
    <w:p>
      <w:pPr>
        <w:spacing w:line="560" w:lineRule="exact"/>
        <w:ind w:left="1" w:hanging="1"/>
        <w:rPr>
          <w:rFonts w:ascii="宋体" w:hAnsi="宋体" w:cs="宋体"/>
          <w:sz w:val="24"/>
          <w:szCs w:val="24"/>
        </w:rPr>
      </w:pPr>
      <w:r>
        <w:rPr>
          <w:rFonts w:hint="eastAsia" w:ascii="宋体" w:hAnsi="宋体" w:cs="宋体"/>
          <w:sz w:val="24"/>
          <w:szCs w:val="24"/>
        </w:rPr>
        <w:t>3.1谈判文件由商务部分、资格证明文件和技术部分等组成，应包括的内容详见本谈判文件的组成及格式。</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3.2在本文件格式样本或样本复印件上填写制作谈判文件的，其谈判无效（★）。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3.3除谈判邀请文件另有规定外，计量单位为我国法定计量单位。</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4、谈判文件的签署及规定</w:t>
      </w:r>
    </w:p>
    <w:p>
      <w:pPr>
        <w:spacing w:line="560" w:lineRule="exact"/>
        <w:ind w:left="1" w:hanging="1"/>
        <w:rPr>
          <w:rFonts w:ascii="宋体" w:hAnsi="宋体" w:cs="宋体"/>
          <w:sz w:val="24"/>
          <w:szCs w:val="24"/>
        </w:rPr>
      </w:pPr>
      <w:r>
        <w:rPr>
          <w:rFonts w:hint="eastAsia" w:ascii="宋体" w:hAnsi="宋体" w:cs="宋体"/>
          <w:sz w:val="24"/>
          <w:szCs w:val="24"/>
        </w:rPr>
        <w:t>4.1</w:t>
      </w:r>
      <w:r>
        <w:rPr>
          <w:rFonts w:hint="eastAsia" w:ascii="宋体" w:hAnsi="宋体" w:cs="宋体"/>
          <w:b/>
          <w:bCs/>
          <w:sz w:val="24"/>
          <w:szCs w:val="24"/>
        </w:rPr>
        <w:t>谈判文件正本壹份、副本肆份</w:t>
      </w:r>
      <w:r>
        <w:rPr>
          <w:rFonts w:hint="eastAsia" w:ascii="宋体" w:hAnsi="宋体" w:cs="宋体"/>
          <w:sz w:val="24"/>
          <w:szCs w:val="24"/>
        </w:rPr>
        <w:t>。每一份谈判文件注明“正本”或“副本”字样，并注明所谈判段。正本与副本有差异，以正本为准。</w:t>
      </w:r>
    </w:p>
    <w:p>
      <w:pPr>
        <w:spacing w:line="560" w:lineRule="exact"/>
        <w:ind w:left="714" w:leftChars="1" w:hanging="712" w:hangingChars="297"/>
        <w:rPr>
          <w:rFonts w:hint="eastAsia" w:ascii="宋体" w:hAnsi="宋体" w:cs="宋体"/>
          <w:sz w:val="24"/>
          <w:szCs w:val="24"/>
        </w:rPr>
      </w:pPr>
      <w:r>
        <w:rPr>
          <w:rFonts w:hint="eastAsia" w:ascii="宋体" w:hAnsi="宋体" w:cs="宋体"/>
          <w:sz w:val="24"/>
          <w:szCs w:val="24"/>
        </w:rPr>
        <w:t>4.2谈判文件正本应用不褪色的材料书写或打印，副本可复印。</w:t>
      </w:r>
    </w:p>
    <w:p>
      <w:pPr>
        <w:pStyle w:val="2"/>
        <w:spacing w:afterLines="0"/>
        <w:ind w:left="0" w:firstLine="0" w:firstLineChars="0"/>
        <w:rPr>
          <w:rFonts w:hint="eastAsia"/>
          <w:sz w:val="24"/>
          <w:szCs w:val="24"/>
        </w:rPr>
      </w:pPr>
      <w:r>
        <w:rPr>
          <w:rFonts w:hint="eastAsia"/>
          <w:kern w:val="2"/>
          <w:sz w:val="24"/>
          <w:szCs w:val="24"/>
          <w:lang w:val="en-US"/>
        </w:rPr>
        <w:t>4.3</w:t>
      </w:r>
      <w:r>
        <w:rPr>
          <w:rFonts w:hint="eastAsia"/>
          <w:sz w:val="24"/>
          <w:szCs w:val="24"/>
        </w:rPr>
        <w:t>谈判文件封面由供应商的法定代表人（或授权委托代理人）签字（或盖章）</w:t>
      </w:r>
      <w:r>
        <w:rPr>
          <w:rFonts w:hint="eastAsia"/>
          <w:b/>
          <w:bCs/>
          <w:sz w:val="24"/>
          <w:szCs w:val="24"/>
        </w:rPr>
        <w:t>并加盖单位公章</w:t>
      </w:r>
      <w:r>
        <w:rPr>
          <w:rFonts w:hint="eastAsia"/>
          <w:sz w:val="24"/>
          <w:szCs w:val="24"/>
        </w:rPr>
        <w:t>（★）。</w:t>
      </w:r>
    </w:p>
    <w:p>
      <w:pPr>
        <w:pStyle w:val="2"/>
        <w:spacing w:afterLines="0"/>
        <w:ind w:left="0" w:firstLine="0" w:firstLineChars="0"/>
        <w:rPr>
          <w:rFonts w:hint="eastAsia"/>
          <w:sz w:val="24"/>
          <w:szCs w:val="24"/>
        </w:rPr>
      </w:pPr>
      <w:r>
        <w:rPr>
          <w:rFonts w:hint="eastAsia"/>
          <w:sz w:val="24"/>
          <w:szCs w:val="24"/>
        </w:rPr>
        <w:t>4.4上述签字盖章要求谈判文件正本须本人亲笔签字，盖章必须为原章，副本可用正本复印（★）。</w:t>
      </w:r>
    </w:p>
    <w:p>
      <w:pPr>
        <w:pStyle w:val="2"/>
        <w:spacing w:afterLines="0"/>
        <w:ind w:left="0" w:firstLine="0" w:firstLineChars="0"/>
        <w:rPr>
          <w:rFonts w:hint="default" w:eastAsia="宋体"/>
          <w:b/>
          <w:bCs/>
          <w:sz w:val="24"/>
          <w:szCs w:val="24"/>
          <w:lang w:val="en-US" w:eastAsia="zh-CN"/>
        </w:rPr>
      </w:pPr>
      <w:r>
        <w:rPr>
          <w:rFonts w:hint="eastAsia"/>
          <w:b/>
          <w:bCs/>
          <w:sz w:val="24"/>
          <w:szCs w:val="24"/>
          <w:lang w:val="en-US" w:eastAsia="zh-CN"/>
        </w:rPr>
        <w:t>注：标记了</w:t>
      </w:r>
      <w:r>
        <w:rPr>
          <w:rFonts w:hint="eastAsia"/>
          <w:b/>
          <w:bCs/>
          <w:sz w:val="24"/>
          <w:szCs w:val="24"/>
        </w:rPr>
        <w:t>★</w:t>
      </w:r>
      <w:r>
        <w:rPr>
          <w:rFonts w:hint="eastAsia"/>
          <w:b/>
          <w:bCs/>
          <w:sz w:val="24"/>
          <w:szCs w:val="24"/>
          <w:lang w:val="en-US" w:eastAsia="zh-CN"/>
        </w:rPr>
        <w:t>号的条款如不满足将导致采购人拒绝谈判。</w:t>
      </w:r>
    </w:p>
    <w:p>
      <w:pPr>
        <w:pStyle w:val="4"/>
        <w:spacing w:line="560" w:lineRule="exact"/>
        <w:jc w:val="center"/>
        <w:rPr>
          <w:rFonts w:ascii="宋体" w:hAnsi="宋体" w:cs="宋体"/>
          <w:sz w:val="32"/>
          <w:szCs w:val="32"/>
        </w:rPr>
      </w:pPr>
      <w:bookmarkStart w:id="26" w:name="_Toc10238"/>
      <w:r>
        <w:rPr>
          <w:rFonts w:hint="eastAsia" w:ascii="宋体" w:hAnsi="宋体" w:cs="宋体"/>
          <w:sz w:val="32"/>
          <w:szCs w:val="32"/>
        </w:rPr>
        <w:t>第六章 谈判响应文件组成</w:t>
      </w:r>
      <w:bookmarkEnd w:id="26"/>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附件1：法定代表人身份证明</w:t>
      </w:r>
    </w:p>
    <w:p>
      <w:pPr>
        <w:spacing w:line="360" w:lineRule="auto"/>
        <w:rPr>
          <w:rFonts w:ascii="宋体" w:hAnsi="宋体" w:cs="宋体"/>
          <w:b/>
          <w:sz w:val="24"/>
          <w:szCs w:val="24"/>
        </w:rPr>
      </w:pPr>
      <w:r>
        <w:rPr>
          <w:rFonts w:hint="eastAsia" w:ascii="宋体" w:hAnsi="宋体" w:cs="宋体"/>
          <w:sz w:val="24"/>
          <w:szCs w:val="24"/>
        </w:rPr>
        <w:t>附件2：法定代表人授权委托书</w:t>
      </w:r>
      <w:r>
        <w:rPr>
          <w:rFonts w:hint="eastAsia" w:ascii="宋体" w:hAnsi="宋体" w:cs="宋体"/>
          <w:b/>
          <w:sz w:val="24"/>
          <w:szCs w:val="24"/>
        </w:rPr>
        <w:t xml:space="preserve"> </w:t>
      </w:r>
    </w:p>
    <w:p>
      <w:pPr>
        <w:spacing w:line="360" w:lineRule="auto"/>
        <w:rPr>
          <w:rFonts w:ascii="宋体" w:hAnsi="宋体" w:cs="宋体"/>
          <w:b/>
          <w:sz w:val="24"/>
          <w:szCs w:val="24"/>
        </w:rPr>
      </w:pPr>
      <w:r>
        <w:rPr>
          <w:rFonts w:hint="eastAsia" w:ascii="宋体" w:hAnsi="宋体" w:cs="宋体"/>
          <w:b/>
          <w:sz w:val="24"/>
          <w:szCs w:val="24"/>
          <w:lang w:val="en-US" w:eastAsia="zh-CN"/>
        </w:rPr>
        <w:t>二</w:t>
      </w:r>
      <w:r>
        <w:rPr>
          <w:rFonts w:hint="eastAsia" w:ascii="宋体" w:hAnsi="宋体" w:cs="宋体"/>
          <w:b/>
          <w:sz w:val="24"/>
          <w:szCs w:val="24"/>
        </w:rPr>
        <w:t>、谈判方的资格证明资料</w:t>
      </w:r>
    </w:p>
    <w:p>
      <w:pPr>
        <w:spacing w:line="360" w:lineRule="auto"/>
        <w:rPr>
          <w:rFonts w:ascii="宋体" w:hAnsi="宋体" w:cs="宋体"/>
          <w:sz w:val="24"/>
          <w:szCs w:val="24"/>
        </w:rPr>
      </w:pPr>
      <w:r>
        <w:rPr>
          <w:rFonts w:hint="eastAsia" w:ascii="宋体" w:hAnsi="宋体" w:cs="宋体"/>
          <w:sz w:val="24"/>
          <w:szCs w:val="24"/>
        </w:rPr>
        <w:t>附件3：谈判方基本情况表</w:t>
      </w:r>
    </w:p>
    <w:p>
      <w:pPr>
        <w:spacing w:line="360" w:lineRule="auto"/>
        <w:rPr>
          <w:rFonts w:ascii="宋体" w:hAnsi="宋体" w:cs="宋体"/>
          <w:sz w:val="24"/>
          <w:szCs w:val="24"/>
        </w:rPr>
      </w:pPr>
      <w:r>
        <w:rPr>
          <w:rFonts w:hint="eastAsia" w:ascii="宋体" w:hAnsi="宋体" w:cs="宋体"/>
          <w:sz w:val="24"/>
          <w:szCs w:val="24"/>
        </w:rPr>
        <w:t>附件4：谈判邀请文件规定的基本资格条件证明资料</w:t>
      </w:r>
    </w:p>
    <w:p>
      <w:pPr>
        <w:spacing w:line="360" w:lineRule="auto"/>
        <w:rPr>
          <w:rFonts w:ascii="宋体" w:hAnsi="宋体" w:cs="宋体"/>
          <w:sz w:val="24"/>
          <w:szCs w:val="24"/>
        </w:rPr>
      </w:pPr>
      <w:r>
        <w:rPr>
          <w:rFonts w:hint="eastAsia" w:ascii="宋体" w:hAnsi="宋体" w:cs="宋体"/>
          <w:sz w:val="24"/>
          <w:szCs w:val="24"/>
        </w:rPr>
        <w:t>附件5：谈判邀请文件规定的特定资格条件证明资料</w:t>
      </w:r>
    </w:p>
    <w:p>
      <w:pPr>
        <w:spacing w:line="360" w:lineRule="auto"/>
        <w:rPr>
          <w:rFonts w:ascii="宋体" w:hAnsi="宋体" w:cs="宋体"/>
          <w:b/>
          <w:sz w:val="24"/>
          <w:szCs w:val="24"/>
        </w:rPr>
      </w:pPr>
      <w:r>
        <w:rPr>
          <w:rFonts w:hint="eastAsia" w:ascii="宋体" w:hAnsi="宋体" w:cs="宋体"/>
          <w:b/>
          <w:sz w:val="24"/>
          <w:szCs w:val="24"/>
          <w:lang w:val="en-US" w:eastAsia="zh-CN"/>
        </w:rPr>
        <w:t>三</w:t>
      </w:r>
      <w:r>
        <w:rPr>
          <w:rFonts w:hint="eastAsia" w:ascii="宋体" w:hAnsi="宋体" w:cs="宋体"/>
          <w:b/>
          <w:sz w:val="24"/>
          <w:szCs w:val="24"/>
        </w:rPr>
        <w:t>、</w:t>
      </w:r>
      <w:r>
        <w:rPr>
          <w:rFonts w:hint="eastAsia" w:ascii="宋体" w:hAnsi="宋体" w:cs="宋体"/>
          <w:b/>
          <w:sz w:val="24"/>
          <w:szCs w:val="24"/>
          <w:lang w:val="en-US" w:eastAsia="zh-CN"/>
        </w:rPr>
        <w:t>参数</w:t>
      </w:r>
      <w:r>
        <w:rPr>
          <w:rFonts w:hint="eastAsia" w:ascii="宋体" w:hAnsi="宋体" w:cs="宋体"/>
          <w:b/>
          <w:sz w:val="24"/>
          <w:szCs w:val="24"/>
        </w:rPr>
        <w:t>方案及售后方案</w:t>
      </w:r>
    </w:p>
    <w:p>
      <w:pPr>
        <w:spacing w:line="360" w:lineRule="auto"/>
        <w:rPr>
          <w:rFonts w:ascii="宋体" w:hAnsi="宋体" w:cs="宋体"/>
          <w:sz w:val="24"/>
          <w:szCs w:val="24"/>
        </w:rPr>
      </w:pPr>
      <w:r>
        <w:rPr>
          <w:rFonts w:hint="eastAsia" w:ascii="宋体" w:hAnsi="宋体" w:cs="宋体"/>
          <w:sz w:val="24"/>
          <w:szCs w:val="24"/>
        </w:rPr>
        <w:t>附件6：</w:t>
      </w:r>
      <w:r>
        <w:rPr>
          <w:rFonts w:hint="eastAsia" w:ascii="宋体" w:hAnsi="宋体" w:cs="宋体"/>
          <w:sz w:val="24"/>
          <w:szCs w:val="24"/>
          <w:lang w:val="en-US" w:eastAsia="zh-CN"/>
        </w:rPr>
        <w:t>参数</w:t>
      </w:r>
      <w:r>
        <w:rPr>
          <w:rFonts w:hint="eastAsia" w:ascii="宋体" w:hAnsi="宋体" w:cs="宋体"/>
          <w:sz w:val="24"/>
          <w:szCs w:val="24"/>
        </w:rPr>
        <w:t>方案及售后方案说明</w:t>
      </w:r>
    </w:p>
    <w:p>
      <w:pPr>
        <w:spacing w:line="360" w:lineRule="auto"/>
        <w:rPr>
          <w:rFonts w:ascii="宋体" w:hAnsi="宋体" w:cs="宋体"/>
          <w:b/>
          <w:sz w:val="24"/>
          <w:szCs w:val="24"/>
        </w:rPr>
      </w:pPr>
      <w:r>
        <w:rPr>
          <w:rFonts w:hint="eastAsia" w:ascii="宋体" w:hAnsi="宋体" w:cs="宋体"/>
          <w:b/>
          <w:sz w:val="24"/>
          <w:szCs w:val="24"/>
          <w:lang w:val="en-US" w:eastAsia="zh-CN"/>
        </w:rPr>
        <w:t>四</w:t>
      </w:r>
      <w:r>
        <w:rPr>
          <w:rFonts w:hint="eastAsia" w:ascii="宋体" w:hAnsi="宋体" w:cs="宋体"/>
          <w:b/>
          <w:sz w:val="24"/>
          <w:szCs w:val="24"/>
        </w:rPr>
        <w:t>、技术/商务响应与偏离表</w:t>
      </w:r>
    </w:p>
    <w:p>
      <w:pPr>
        <w:spacing w:line="360" w:lineRule="auto"/>
        <w:rPr>
          <w:rFonts w:ascii="宋体" w:hAnsi="宋体" w:cs="宋体"/>
          <w:b/>
          <w:sz w:val="24"/>
          <w:szCs w:val="24"/>
        </w:rPr>
      </w:pPr>
      <w:r>
        <w:rPr>
          <w:rFonts w:hint="eastAsia" w:ascii="宋体" w:hAnsi="宋体" w:cs="宋体"/>
          <w:b/>
          <w:sz w:val="24"/>
          <w:szCs w:val="24"/>
          <w:lang w:val="en-US" w:eastAsia="zh-CN"/>
        </w:rPr>
        <w:t>五</w:t>
      </w:r>
      <w:r>
        <w:rPr>
          <w:rFonts w:hint="eastAsia" w:ascii="宋体" w:hAnsi="宋体" w:cs="宋体"/>
          <w:b/>
          <w:sz w:val="24"/>
          <w:szCs w:val="24"/>
        </w:rPr>
        <w:t>、货物说明一览表</w:t>
      </w:r>
    </w:p>
    <w:p>
      <w:pPr>
        <w:spacing w:line="360" w:lineRule="auto"/>
        <w:rPr>
          <w:rFonts w:ascii="宋体" w:hAnsi="宋体" w:cs="宋体"/>
          <w:b/>
          <w:sz w:val="24"/>
          <w:szCs w:val="24"/>
        </w:rPr>
      </w:pPr>
      <w:r>
        <w:rPr>
          <w:rFonts w:hint="eastAsia" w:ascii="宋体" w:hAnsi="宋体" w:cs="宋体"/>
          <w:b/>
          <w:sz w:val="24"/>
          <w:szCs w:val="24"/>
          <w:lang w:val="en-US" w:eastAsia="zh-CN"/>
        </w:rPr>
        <w:t>六</w:t>
      </w:r>
      <w:r>
        <w:rPr>
          <w:rFonts w:hint="eastAsia" w:ascii="宋体" w:hAnsi="宋体" w:cs="宋体"/>
          <w:b/>
          <w:sz w:val="24"/>
          <w:szCs w:val="24"/>
        </w:rPr>
        <w:t>、报价一览表及分项价格表</w:t>
      </w:r>
    </w:p>
    <w:p>
      <w:pPr>
        <w:spacing w:line="360" w:lineRule="auto"/>
        <w:rPr>
          <w:rFonts w:ascii="宋体" w:hAnsi="宋体" w:cs="宋体"/>
          <w:sz w:val="24"/>
          <w:szCs w:val="24"/>
        </w:rPr>
      </w:pPr>
      <w:r>
        <w:rPr>
          <w:rFonts w:hint="eastAsia" w:ascii="宋体" w:hAnsi="宋体" w:cs="宋体"/>
          <w:sz w:val="24"/>
          <w:szCs w:val="24"/>
        </w:rPr>
        <w:t>附件7：报价一览表</w:t>
      </w:r>
    </w:p>
    <w:p>
      <w:pPr>
        <w:numPr>
          <w:ilvl w:val="0"/>
          <w:numId w:val="0"/>
        </w:numPr>
        <w:spacing w:line="360" w:lineRule="auto"/>
        <w:rPr>
          <w:rFonts w:hint="eastAsia" w:ascii="宋体" w:hAnsi="宋体" w:cs="宋体"/>
          <w:b/>
          <w:sz w:val="24"/>
          <w:szCs w:val="24"/>
        </w:rPr>
      </w:pPr>
      <w:r>
        <w:rPr>
          <w:rFonts w:hint="eastAsia" w:ascii="宋体" w:hAnsi="宋体" w:cs="宋体"/>
          <w:b/>
          <w:sz w:val="24"/>
          <w:szCs w:val="24"/>
          <w:lang w:val="en-US" w:eastAsia="zh-CN"/>
        </w:rPr>
        <w:t>七、</w:t>
      </w:r>
      <w:r>
        <w:rPr>
          <w:rFonts w:hint="eastAsia" w:ascii="宋体" w:hAnsi="宋体" w:cs="宋体"/>
          <w:b/>
          <w:sz w:val="24"/>
          <w:szCs w:val="24"/>
        </w:rPr>
        <w:t>供应商认为需提供的其他资料</w:t>
      </w:r>
    </w:p>
    <w:p>
      <w:pPr>
        <w:spacing w:line="360" w:lineRule="auto"/>
        <w:rPr>
          <w:rFonts w:hint="eastAsia" w:ascii="宋体" w:hAnsi="宋体" w:cs="宋体"/>
          <w:b/>
          <w:sz w:val="24"/>
          <w:szCs w:val="24"/>
          <w:lang w:val="en-US" w:eastAsia="zh-CN"/>
        </w:rPr>
      </w:pPr>
      <w:r>
        <w:rPr>
          <w:rFonts w:hint="eastAsia" w:ascii="宋体" w:hAnsi="宋体" w:cs="宋体"/>
          <w:b/>
          <w:sz w:val="24"/>
          <w:szCs w:val="24"/>
          <w:lang w:val="en-US" w:eastAsia="zh-CN"/>
        </w:rPr>
        <w:t>八、反商业贿赂承诺书</w:t>
      </w:r>
    </w:p>
    <w:p>
      <w:pPr>
        <w:spacing w:line="360" w:lineRule="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附件8</w:t>
      </w:r>
    </w:p>
    <w:p>
      <w:pPr>
        <w:jc w:val="left"/>
        <w:rPr>
          <w:rFonts w:hint="eastAsia" w:ascii="宋体" w:hAnsi="宋体" w:cs="宋体"/>
          <w:b/>
          <w:sz w:val="30"/>
          <w:szCs w:val="30"/>
        </w:rPr>
      </w:pPr>
    </w:p>
    <w:p>
      <w:pPr>
        <w:jc w:val="left"/>
        <w:rPr>
          <w:rFonts w:hint="eastAsia" w:ascii="宋体" w:hAnsi="宋体" w:cs="宋体"/>
          <w:b w:val="0"/>
          <w:bCs/>
          <w:sz w:val="24"/>
          <w:szCs w:val="24"/>
          <w:lang w:val="en-US" w:eastAsia="zh-CN"/>
        </w:rPr>
      </w:pPr>
    </w:p>
    <w:p>
      <w:pPr>
        <w:jc w:val="center"/>
        <w:rPr>
          <w:rFonts w:ascii="宋体" w:hAnsi="宋体" w:cs="宋体"/>
          <w:b/>
          <w:sz w:val="30"/>
          <w:szCs w:val="30"/>
        </w:rPr>
      </w:pPr>
      <w:r>
        <w:rPr>
          <w:rFonts w:hint="eastAsia" w:ascii="宋体" w:hAnsi="宋体" w:cs="宋体"/>
          <w:b/>
          <w:sz w:val="30"/>
          <w:szCs w:val="30"/>
        </w:rPr>
        <w:t>（一）、谈判响应声明</w:t>
      </w:r>
    </w:p>
    <w:p>
      <w:pPr>
        <w:adjustRightInd w:val="0"/>
        <w:snapToGrid w:val="0"/>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 xml:space="preserve"> (谈判邀请人)：</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我方已仔细研究了</w:t>
      </w:r>
      <w:r>
        <w:rPr>
          <w:rFonts w:hint="eastAsia" w:ascii="宋体" w:hAnsi="宋体" w:cs="宋体"/>
          <w:sz w:val="24"/>
          <w:szCs w:val="24"/>
          <w:u w:val="single"/>
        </w:rPr>
        <w:t xml:space="preserve">                 (</w:t>
      </w:r>
      <w:r>
        <w:rPr>
          <w:rFonts w:hint="eastAsia" w:ascii="宋体" w:hAnsi="宋体" w:cs="宋体"/>
          <w:sz w:val="24"/>
          <w:szCs w:val="24"/>
        </w:rPr>
        <w:t>项目名称)的的全部内容，知悉参加谈判的风险，我方承诺接受谈判邀请文件的全部条款且无任何异议。</w:t>
      </w:r>
    </w:p>
    <w:p>
      <w:pPr>
        <w:pStyle w:val="20"/>
        <w:adjustRightInd w:val="0"/>
        <w:snapToGrid w:val="0"/>
        <w:spacing w:line="360" w:lineRule="auto"/>
        <w:ind w:firstLine="480" w:firstLineChars="200"/>
        <w:rPr>
          <w:rFonts w:hAnsi="宋体"/>
          <w:sz w:val="24"/>
          <w:szCs w:val="24"/>
        </w:rPr>
      </w:pPr>
      <w:r>
        <w:rPr>
          <w:rFonts w:hint="eastAsia" w:hAnsi="宋体"/>
          <w:sz w:val="24"/>
          <w:szCs w:val="24"/>
        </w:rPr>
        <w:t>一、我方同意在谈判邀请文件中规定的提交谈判文件截止时间起</w:t>
      </w:r>
      <w:r>
        <w:rPr>
          <w:rFonts w:hint="eastAsia" w:hAnsi="宋体"/>
          <w:sz w:val="24"/>
          <w:szCs w:val="24"/>
          <w:u w:val="single"/>
        </w:rPr>
        <w:t xml:space="preserve">   90 </w:t>
      </w:r>
      <w:r>
        <w:rPr>
          <w:rFonts w:hint="eastAsia" w:hAnsi="宋体"/>
          <w:sz w:val="24"/>
          <w:szCs w:val="24"/>
        </w:rPr>
        <w:t>日内(响应文件有效期)遵守本响应文件中的承诺且在此期限期满之前均具有法律约束力。</w:t>
      </w:r>
    </w:p>
    <w:p>
      <w:pPr>
        <w:pStyle w:val="20"/>
        <w:adjustRightInd w:val="0"/>
        <w:snapToGrid w:val="0"/>
        <w:spacing w:line="360" w:lineRule="auto"/>
        <w:ind w:firstLine="480" w:firstLineChars="200"/>
        <w:rPr>
          <w:rFonts w:hAnsi="宋体"/>
          <w:sz w:val="24"/>
          <w:szCs w:val="24"/>
        </w:rPr>
      </w:pPr>
      <w:r>
        <w:rPr>
          <w:rFonts w:hint="eastAsia" w:hAnsi="宋体"/>
          <w:sz w:val="24"/>
          <w:szCs w:val="24"/>
        </w:rPr>
        <w:t>二、我方提交谈判文件正本一份和副本一式</w:t>
      </w:r>
      <w:r>
        <w:rPr>
          <w:rFonts w:hint="eastAsia" w:hAnsi="宋体"/>
          <w:sz w:val="24"/>
          <w:szCs w:val="24"/>
          <w:u w:val="single"/>
        </w:rPr>
        <w:t>四</w:t>
      </w:r>
      <w:r>
        <w:rPr>
          <w:rFonts w:hint="eastAsia" w:hAnsi="宋体"/>
          <w:sz w:val="24"/>
          <w:szCs w:val="24"/>
        </w:rPr>
        <w:t>份，并保证谈判文件提供的数据和资料全部内容真实、合法、准确和完整，我们对此负责，并愿承担由此引起的法律责任。</w:t>
      </w:r>
    </w:p>
    <w:p>
      <w:pPr>
        <w:pStyle w:val="20"/>
        <w:adjustRightInd w:val="0"/>
        <w:snapToGrid w:val="0"/>
        <w:spacing w:line="360" w:lineRule="auto"/>
        <w:ind w:firstLine="480" w:firstLineChars="200"/>
        <w:rPr>
          <w:rFonts w:hAnsi="宋体"/>
          <w:sz w:val="24"/>
          <w:szCs w:val="24"/>
        </w:rPr>
      </w:pPr>
      <w:r>
        <w:rPr>
          <w:rFonts w:hint="eastAsia" w:hAnsi="宋体"/>
          <w:sz w:val="24"/>
          <w:szCs w:val="24"/>
        </w:rPr>
        <w:t>三、我方愿意向贵方提供任何与本项采购有关的数据、情况和技术资料。若贵方需要，我方愿意提供我方作出的一切承诺的证明资料。</w:t>
      </w:r>
    </w:p>
    <w:p>
      <w:pPr>
        <w:pStyle w:val="20"/>
        <w:adjustRightInd w:val="0"/>
        <w:snapToGrid w:val="0"/>
        <w:spacing w:line="360" w:lineRule="auto"/>
        <w:ind w:firstLine="480" w:firstLineChars="200"/>
        <w:rPr>
          <w:rFonts w:hAnsi="宋体"/>
          <w:sz w:val="24"/>
          <w:szCs w:val="24"/>
        </w:rPr>
      </w:pPr>
      <w:r>
        <w:rPr>
          <w:rFonts w:hint="eastAsia" w:hAnsi="宋体"/>
          <w:sz w:val="24"/>
          <w:szCs w:val="24"/>
        </w:rPr>
        <w:t>四、我方承诺遵守相关法律的有关规定，保证在获得中标资格后，按照谈判邀请文件确定的事项签订合同，履行双方所签订的合同，并承担合同规定的责任和义务。</w:t>
      </w:r>
    </w:p>
    <w:p>
      <w:pPr>
        <w:pStyle w:val="20"/>
        <w:adjustRightInd w:val="0"/>
        <w:snapToGrid w:val="0"/>
        <w:spacing w:line="360" w:lineRule="auto"/>
        <w:ind w:firstLine="480" w:firstLineChars="200"/>
        <w:rPr>
          <w:rFonts w:hAnsi="宋体"/>
          <w:sz w:val="24"/>
          <w:szCs w:val="24"/>
        </w:rPr>
      </w:pPr>
      <w:r>
        <w:rPr>
          <w:rFonts w:hint="eastAsia" w:hAnsi="宋体"/>
          <w:sz w:val="24"/>
          <w:szCs w:val="24"/>
        </w:rPr>
        <w:t xml:space="preserve">五、我方在此声明： </w:t>
      </w:r>
    </w:p>
    <w:p>
      <w:pPr>
        <w:pStyle w:val="20"/>
        <w:adjustRightInd w:val="0"/>
        <w:snapToGrid w:val="0"/>
        <w:spacing w:line="360" w:lineRule="auto"/>
        <w:ind w:firstLine="480" w:firstLineChars="200"/>
        <w:rPr>
          <w:rFonts w:hAnsi="宋体"/>
          <w:sz w:val="24"/>
          <w:szCs w:val="24"/>
        </w:rPr>
      </w:pPr>
      <w:r>
        <w:rPr>
          <w:rFonts w:hint="eastAsia" w:hAnsi="宋体"/>
          <w:sz w:val="24"/>
          <w:szCs w:val="24"/>
        </w:rPr>
        <w:t>（一）我方与谈判邀请方或谈判邀请代理机构不存在隶属关系或者其他利害关系。</w:t>
      </w:r>
    </w:p>
    <w:p>
      <w:pPr>
        <w:pStyle w:val="20"/>
        <w:adjustRightInd w:val="0"/>
        <w:snapToGrid w:val="0"/>
        <w:spacing w:line="360" w:lineRule="auto"/>
        <w:ind w:firstLine="480" w:firstLineChars="200"/>
        <w:rPr>
          <w:rFonts w:hAnsi="宋体"/>
          <w:sz w:val="24"/>
          <w:szCs w:val="24"/>
        </w:rPr>
      </w:pPr>
      <w:r>
        <w:rPr>
          <w:rFonts w:hint="eastAsia" w:hAnsi="宋体"/>
          <w:sz w:val="24"/>
          <w:szCs w:val="24"/>
        </w:rPr>
        <w:t>（二）我方与参加本项目的其他谈判方不存在直接控股、管理关系，或者与其他供应商法定代表人（或者负责人）为同一人。</w:t>
      </w:r>
    </w:p>
    <w:p>
      <w:pPr>
        <w:pStyle w:val="20"/>
        <w:adjustRightInd w:val="0"/>
        <w:snapToGrid w:val="0"/>
        <w:spacing w:line="360" w:lineRule="auto"/>
        <w:ind w:firstLine="480" w:firstLineChars="200"/>
        <w:rPr>
          <w:rFonts w:hAnsi="宋体"/>
          <w:sz w:val="24"/>
          <w:szCs w:val="24"/>
        </w:rPr>
      </w:pPr>
      <w:r>
        <w:rPr>
          <w:rFonts w:hint="eastAsia" w:hAnsi="宋体"/>
          <w:sz w:val="24"/>
          <w:szCs w:val="24"/>
        </w:rPr>
        <w:t>（三）我方未为本项目前期准备提供设计或咨询服务。</w:t>
      </w:r>
    </w:p>
    <w:p>
      <w:pPr>
        <w:pStyle w:val="20"/>
        <w:adjustRightInd w:val="0"/>
        <w:snapToGrid w:val="0"/>
        <w:spacing w:line="360" w:lineRule="auto"/>
        <w:ind w:firstLine="480" w:firstLineChars="200"/>
        <w:rPr>
          <w:rFonts w:hAnsi="宋体"/>
          <w:sz w:val="24"/>
          <w:szCs w:val="24"/>
        </w:rPr>
      </w:pPr>
      <w:r>
        <w:rPr>
          <w:rFonts w:hint="eastAsia" w:hAnsi="宋体"/>
          <w:sz w:val="24"/>
          <w:szCs w:val="24"/>
        </w:rPr>
        <w:t>（四）我方承诺（承诺期：成立三年以上的，为提交首次响应文件截止时间前三年内；成立不足三年的，为实际时间）：</w:t>
      </w:r>
    </w:p>
    <w:p>
      <w:pPr>
        <w:pStyle w:val="20"/>
        <w:adjustRightInd w:val="0"/>
        <w:snapToGrid w:val="0"/>
        <w:spacing w:line="360" w:lineRule="auto"/>
        <w:ind w:firstLine="480" w:firstLineChars="200"/>
        <w:rPr>
          <w:rFonts w:hAnsi="宋体"/>
          <w:sz w:val="24"/>
          <w:szCs w:val="24"/>
        </w:rPr>
      </w:pPr>
      <w:r>
        <w:rPr>
          <w:rFonts w:hint="eastAsia" w:hAnsi="宋体"/>
          <w:sz w:val="24"/>
          <w:szCs w:val="24"/>
        </w:rPr>
        <w:t>1、我方依法缴纳了各项税费及各项社会保障资金，没有偷税、漏税及欠缴行为。</w:t>
      </w:r>
    </w:p>
    <w:p>
      <w:pPr>
        <w:pStyle w:val="20"/>
        <w:adjustRightInd w:val="0"/>
        <w:snapToGrid w:val="0"/>
        <w:spacing w:line="360" w:lineRule="auto"/>
        <w:ind w:firstLine="480" w:firstLineChars="200"/>
        <w:rPr>
          <w:rFonts w:hAnsi="宋体"/>
          <w:sz w:val="24"/>
          <w:szCs w:val="24"/>
        </w:rPr>
      </w:pPr>
      <w:r>
        <w:rPr>
          <w:rFonts w:hint="eastAsia" w:hAnsi="宋体"/>
          <w:sz w:val="24"/>
          <w:szCs w:val="24"/>
        </w:rPr>
        <w:t>2、我方在经营活动中没有存在下列重大违法记录：</w:t>
      </w:r>
    </w:p>
    <w:p>
      <w:pPr>
        <w:pStyle w:val="20"/>
        <w:adjustRightInd w:val="0"/>
        <w:snapToGrid w:val="0"/>
        <w:spacing w:line="360" w:lineRule="auto"/>
        <w:ind w:firstLine="480" w:firstLineChars="200"/>
        <w:rPr>
          <w:rFonts w:hAnsi="宋体"/>
          <w:sz w:val="24"/>
          <w:szCs w:val="24"/>
        </w:rPr>
      </w:pPr>
      <w:r>
        <w:rPr>
          <w:rFonts w:hint="eastAsia" w:hAnsi="宋体"/>
          <w:sz w:val="24"/>
          <w:szCs w:val="24"/>
        </w:rPr>
        <w:t>(1)受到刑事处罚；</w:t>
      </w:r>
    </w:p>
    <w:p>
      <w:pPr>
        <w:pStyle w:val="20"/>
        <w:adjustRightInd w:val="0"/>
        <w:snapToGrid w:val="0"/>
        <w:spacing w:line="360" w:lineRule="auto"/>
        <w:ind w:firstLine="480" w:firstLineChars="200"/>
        <w:rPr>
          <w:rFonts w:hAnsi="宋体"/>
          <w:bCs/>
          <w:sz w:val="24"/>
          <w:szCs w:val="24"/>
        </w:rPr>
      </w:pPr>
      <w:r>
        <w:rPr>
          <w:rFonts w:hint="eastAsia" w:hAnsi="宋体"/>
          <w:sz w:val="24"/>
          <w:szCs w:val="24"/>
        </w:rPr>
        <w:t>(2)受到三万元以上的罚款、责令停产停业、暂扣或者吊销许可证、暂扣或者吊销执照的行政处罚。</w:t>
      </w:r>
    </w:p>
    <w:p>
      <w:pPr>
        <w:adjustRightInd w:val="0"/>
        <w:snapToGrid w:val="0"/>
        <w:spacing w:line="360" w:lineRule="auto"/>
        <w:ind w:right="24"/>
        <w:rPr>
          <w:rFonts w:ascii="宋体" w:hAnsi="宋体" w:cs="宋体"/>
          <w:bCs/>
          <w:sz w:val="24"/>
          <w:szCs w:val="24"/>
        </w:rPr>
      </w:pP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附件1：</w:t>
      </w:r>
      <w:r>
        <w:rPr>
          <w:rFonts w:hint="eastAsia" w:ascii="宋体" w:hAnsi="宋体" w:cs="宋体"/>
          <w:sz w:val="24"/>
          <w:szCs w:val="24"/>
        </w:rPr>
        <w:t>法定代表人身份证明</w:t>
      </w: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附件2</w:t>
      </w:r>
      <w:r>
        <w:rPr>
          <w:rFonts w:hint="eastAsia" w:ascii="宋体" w:hAnsi="宋体" w:cs="宋体"/>
          <w:sz w:val="24"/>
          <w:szCs w:val="24"/>
        </w:rPr>
        <w:t>：法定代表人授权书</w:t>
      </w:r>
    </w:p>
    <w:p>
      <w:pPr>
        <w:pStyle w:val="20"/>
        <w:adjustRightInd w:val="0"/>
        <w:snapToGrid w:val="0"/>
        <w:spacing w:line="360" w:lineRule="auto"/>
        <w:rPr>
          <w:rFonts w:hAnsi="宋体"/>
          <w:sz w:val="24"/>
          <w:szCs w:val="24"/>
        </w:rPr>
      </w:pPr>
      <w:r>
        <w:rPr>
          <w:rFonts w:hint="eastAsia" w:hAnsi="宋体"/>
          <w:sz w:val="24"/>
          <w:szCs w:val="24"/>
        </w:rPr>
        <w:t>谈判方名称(盖单位章)：</w:t>
      </w:r>
    </w:p>
    <w:p>
      <w:pPr>
        <w:adjustRightInd w:val="0"/>
        <w:snapToGrid w:val="0"/>
        <w:spacing w:line="360" w:lineRule="auto"/>
        <w:rPr>
          <w:rFonts w:ascii="宋体" w:hAnsi="宋体" w:cs="宋体"/>
          <w:sz w:val="24"/>
          <w:szCs w:val="24"/>
        </w:rPr>
      </w:pPr>
      <w:r>
        <w:rPr>
          <w:rFonts w:hint="eastAsia" w:ascii="宋体" w:hAnsi="宋体" w:cs="宋体"/>
          <w:sz w:val="24"/>
          <w:szCs w:val="24"/>
        </w:rPr>
        <w:t>法定代表人或其委托代理人 (签字)：</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bookmarkStart w:id="27" w:name="OLE_LINK3"/>
    </w:p>
    <w:bookmarkEnd w:id="27"/>
    <w:p>
      <w:pPr>
        <w:rPr>
          <w:rFonts w:ascii="宋体" w:hAnsi="宋体" w:cs="宋体"/>
        </w:rPr>
      </w:pPr>
    </w:p>
    <w:p>
      <w:pPr>
        <w:rPr>
          <w:rFonts w:ascii="宋体" w:hAnsi="宋体" w:cs="宋体"/>
          <w:sz w:val="30"/>
          <w:szCs w:val="30"/>
        </w:rPr>
      </w:pPr>
      <w:r>
        <w:rPr>
          <w:rFonts w:hint="eastAsia" w:ascii="宋体" w:hAnsi="宋体" w:cs="宋体"/>
          <w:sz w:val="30"/>
          <w:szCs w:val="30"/>
        </w:rPr>
        <w:t>附件1</w:t>
      </w:r>
    </w:p>
    <w:p>
      <w:pPr>
        <w:jc w:val="center"/>
        <w:rPr>
          <w:rFonts w:ascii="宋体" w:hAnsi="宋体" w:cs="宋体"/>
          <w:sz w:val="30"/>
          <w:szCs w:val="30"/>
        </w:rPr>
      </w:pPr>
      <w:r>
        <w:rPr>
          <w:rFonts w:hint="eastAsia" w:ascii="宋体" w:hAnsi="宋体" w:cs="宋体"/>
          <w:sz w:val="30"/>
          <w:szCs w:val="30"/>
        </w:rPr>
        <w:t>法定代表人身份证明</w:t>
      </w:r>
    </w:p>
    <w:p>
      <w:pPr>
        <w:snapToGrid w:val="0"/>
        <w:spacing w:line="480" w:lineRule="auto"/>
        <w:rPr>
          <w:rFonts w:ascii="宋体" w:hAnsi="宋体" w:cs="宋体"/>
          <w:sz w:val="24"/>
          <w:szCs w:val="24"/>
        </w:rPr>
      </w:pP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谈判方名称：</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注册号：</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注册地址：</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 xml:space="preserve">成立时间： </w:t>
      </w:r>
      <w:r>
        <w:rPr>
          <w:rFonts w:hint="eastAsia" w:ascii="宋体" w:hAnsi="宋体" w:cs="宋体"/>
          <w:kern w:val="0"/>
          <w:sz w:val="24"/>
          <w:szCs w:val="24"/>
          <w:u w:val="single"/>
        </w:rPr>
        <w:t xml:space="preserve">       </w:t>
      </w:r>
      <w:r>
        <w:rPr>
          <w:rFonts w:hint="eastAsia" w:ascii="宋体" w:hAnsi="宋体" w:cs="宋体"/>
          <w:kern w:val="0"/>
          <w:sz w:val="24"/>
          <w:szCs w:val="24"/>
        </w:rPr>
        <w:t xml:space="preserve">年 </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日</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经营期限：</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经营范围：主营：</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；兼营：</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姓名：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性别：</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年龄：</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系</w:t>
      </w:r>
      <w:r>
        <w:rPr>
          <w:rFonts w:hint="eastAsia" w:ascii="宋体" w:hAnsi="宋体" w:cs="宋体"/>
          <w:kern w:val="0"/>
          <w:sz w:val="24"/>
          <w:szCs w:val="24"/>
          <w:u w:val="single"/>
        </w:rPr>
        <w:t xml:space="preserve">      </w:t>
      </w:r>
      <w:r>
        <w:rPr>
          <w:rFonts w:hint="eastAsia" w:ascii="宋体" w:hAnsi="宋体" w:cs="宋体"/>
          <w:kern w:val="0"/>
          <w:sz w:val="24"/>
          <w:szCs w:val="24"/>
        </w:rPr>
        <w:t>（谈判方名称）的法定代表人。</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特此证明。</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sz w:val="24"/>
          <w:szCs w:val="24"/>
        </w:rPr>
        <w:t>附：法定代表人身份证复印件</w:t>
      </w:r>
    </w:p>
    <w:p>
      <w:pPr>
        <w:snapToGrid w:val="0"/>
        <w:spacing w:line="480" w:lineRule="auto"/>
        <w:rPr>
          <w:rFonts w:ascii="宋体" w:hAnsi="宋体" w:cs="宋体"/>
          <w:sz w:val="24"/>
          <w:szCs w:val="24"/>
        </w:rPr>
      </w:pPr>
    </w:p>
    <w:p>
      <w:pPr>
        <w:snapToGrid w:val="0"/>
        <w:rPr>
          <w:rFonts w:ascii="宋体" w:hAnsi="宋体" w:cs="宋体"/>
          <w:sz w:val="24"/>
          <w:szCs w:val="24"/>
        </w:rPr>
      </w:pPr>
    </w:p>
    <w:p>
      <w:pPr>
        <w:snapToGrid w:val="0"/>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谈判方名称（盖单位章）：</w:t>
      </w: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jc w:val="left"/>
        <w:rPr>
          <w:rFonts w:ascii="宋体" w:hAnsi="宋体" w:cs="宋体"/>
          <w:bCs/>
          <w:sz w:val="30"/>
          <w:szCs w:val="30"/>
        </w:rPr>
      </w:pPr>
      <w:r>
        <w:rPr>
          <w:rFonts w:hint="eastAsia" w:ascii="宋体" w:hAnsi="宋体" w:cs="宋体"/>
          <w:b/>
          <w:bCs/>
          <w:sz w:val="24"/>
          <w:szCs w:val="24"/>
        </w:rPr>
        <w:t>注：法定代表人身份证明应单独准备一份，在开标时进行身份验证时提交。</w:t>
      </w:r>
    </w:p>
    <w:p>
      <w:pPr>
        <w:jc w:val="left"/>
        <w:rPr>
          <w:rFonts w:ascii="宋体" w:hAnsi="宋体" w:cs="宋体"/>
          <w:bCs/>
          <w:sz w:val="30"/>
          <w:szCs w:val="30"/>
        </w:rPr>
      </w:pPr>
    </w:p>
    <w:p>
      <w:pPr>
        <w:jc w:val="left"/>
        <w:rPr>
          <w:rFonts w:ascii="宋体" w:hAnsi="宋体" w:cs="宋体"/>
          <w:bCs/>
          <w:sz w:val="30"/>
          <w:szCs w:val="30"/>
        </w:rPr>
      </w:pPr>
    </w:p>
    <w:p>
      <w:pPr>
        <w:jc w:val="left"/>
        <w:rPr>
          <w:rFonts w:hint="eastAsia" w:ascii="宋体" w:hAnsi="宋体" w:eastAsia="宋体" w:cs="宋体"/>
          <w:sz w:val="24"/>
          <w:szCs w:val="24"/>
        </w:rPr>
      </w:pPr>
      <w:r>
        <w:rPr>
          <w:rFonts w:hint="eastAsia" w:ascii="宋体" w:hAnsi="宋体" w:eastAsia="宋体" w:cs="宋体"/>
          <w:sz w:val="24"/>
          <w:szCs w:val="24"/>
        </w:rPr>
        <w:t>附件2</w:t>
      </w:r>
    </w:p>
    <w:p>
      <w:pPr>
        <w:jc w:val="center"/>
        <w:rPr>
          <w:rFonts w:hint="eastAsia" w:ascii="宋体" w:hAnsi="宋体" w:eastAsia="宋体" w:cs="宋体"/>
          <w:sz w:val="24"/>
          <w:szCs w:val="24"/>
        </w:rPr>
      </w:pPr>
      <w:r>
        <w:rPr>
          <w:rFonts w:hint="eastAsia" w:ascii="宋体" w:hAnsi="宋体" w:eastAsia="宋体" w:cs="宋体"/>
          <w:sz w:val="24"/>
          <w:szCs w:val="24"/>
        </w:rPr>
        <w:t>法定代表人授权委托书</w:t>
      </w:r>
    </w:p>
    <w:p>
      <w:pPr>
        <w:adjustRightInd w:val="0"/>
        <w:snapToGrid w:val="0"/>
        <w:spacing w:line="360" w:lineRule="auto"/>
        <w:rPr>
          <w:rFonts w:hint="eastAsia" w:ascii="宋体" w:hAnsi="宋体" w:eastAsia="宋体" w:cs="宋体"/>
          <w:b/>
          <w:sz w:val="24"/>
          <w:szCs w:val="24"/>
        </w:rPr>
      </w:pPr>
    </w:p>
    <w:p>
      <w:pPr>
        <w:autoSpaceDE w:val="0"/>
        <w:autoSpaceDN w:val="0"/>
        <w:adjustRightInd w:val="0"/>
        <w:snapToGrid w:val="0"/>
        <w:spacing w:beforeLines="50"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本人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（姓名、职务）系</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（谈判方名称）的法定代表人，现授权</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（姓名、职务）为我方代理人。代理人根据授权，以我方名义：(1)签署、澄清、补正、修改、撤回、提交</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谈判响应文件；(2)签署并重新提交响应文件及最后报价；(3)签订合同和处理有关事宜（4）</w:t>
      </w:r>
      <w:bookmarkStart w:id="28" w:name="OLE_LINK26"/>
      <w:r>
        <w:rPr>
          <w:rFonts w:hint="eastAsia" w:ascii="宋体" w:hAnsi="宋体" w:eastAsia="宋体" w:cs="宋体"/>
          <w:kern w:val="0"/>
          <w:sz w:val="24"/>
          <w:szCs w:val="24"/>
        </w:rPr>
        <w:t>询问、质疑、投诉等相关事宜</w:t>
      </w:r>
      <w:bookmarkEnd w:id="28"/>
      <w:r>
        <w:rPr>
          <w:rFonts w:hint="eastAsia" w:ascii="宋体" w:hAnsi="宋体" w:eastAsia="宋体" w:cs="宋体"/>
          <w:kern w:val="0"/>
          <w:sz w:val="24"/>
          <w:szCs w:val="24"/>
        </w:rPr>
        <w:t>，其法律后果由我方承担。</w:t>
      </w:r>
    </w:p>
    <w:p>
      <w:pPr>
        <w:autoSpaceDE w:val="0"/>
        <w:autoSpaceDN w:val="0"/>
        <w:adjustRightInd w:val="0"/>
        <w:snapToGrid w:val="0"/>
        <w:spacing w:beforeLines="50"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委托期限：</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w:t>
      </w:r>
    </w:p>
    <w:p>
      <w:pPr>
        <w:spacing w:line="360" w:lineRule="auto"/>
        <w:ind w:firstLine="435"/>
        <w:rPr>
          <w:rFonts w:hint="eastAsia" w:ascii="宋体" w:hAnsi="宋体" w:eastAsia="宋体" w:cs="宋体"/>
          <w:kern w:val="0"/>
          <w:sz w:val="24"/>
          <w:szCs w:val="24"/>
        </w:rPr>
      </w:pPr>
      <w:r>
        <w:rPr>
          <w:rFonts w:hint="eastAsia" w:ascii="宋体" w:hAnsi="宋体" w:eastAsia="宋体" w:cs="宋体"/>
          <w:kern w:val="0"/>
          <w:sz w:val="24"/>
          <w:szCs w:val="24"/>
        </w:rPr>
        <w:t>代理人无转委托权。</w:t>
      </w:r>
    </w:p>
    <w:p>
      <w:pPr>
        <w:spacing w:line="360" w:lineRule="auto"/>
        <w:ind w:firstLine="435"/>
        <w:rPr>
          <w:rFonts w:hint="eastAsia" w:ascii="宋体" w:hAnsi="宋体" w:eastAsia="宋体" w:cs="宋体"/>
          <w:sz w:val="24"/>
          <w:szCs w:val="24"/>
        </w:rPr>
      </w:pPr>
      <w:r>
        <w:rPr>
          <w:rFonts w:hint="eastAsia" w:ascii="宋体" w:hAnsi="宋体" w:eastAsia="宋体" w:cs="宋体"/>
          <w:sz w:val="24"/>
          <w:szCs w:val="24"/>
        </w:rPr>
        <w:t>本授权书于</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日签字生效，特此声明。</w:t>
      </w:r>
    </w:p>
    <w:p>
      <w:pPr>
        <w:adjustRightInd w:val="0"/>
        <w:snapToGrid w:val="0"/>
        <w:spacing w:before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附：委托代理人身份证复印件及法定代表人身份证明(附件1，原件)</w:t>
      </w:r>
    </w:p>
    <w:p>
      <w:pPr>
        <w:adjustRightInd w:val="0"/>
        <w:snapToGrid w:val="0"/>
        <w:spacing w:line="360" w:lineRule="auto"/>
        <w:ind w:right="420"/>
        <w:rPr>
          <w:rFonts w:hint="eastAsia" w:ascii="宋体" w:hAnsi="宋体" w:eastAsia="宋体" w:cs="宋体"/>
          <w:sz w:val="24"/>
          <w:szCs w:val="24"/>
        </w:rPr>
      </w:pPr>
    </w:p>
    <w:p>
      <w:pPr>
        <w:adjustRightInd w:val="0"/>
        <w:snapToGrid w:val="0"/>
        <w:spacing w:line="360" w:lineRule="auto"/>
        <w:ind w:right="420"/>
        <w:rPr>
          <w:rFonts w:hint="eastAsia" w:ascii="宋体" w:hAnsi="宋体" w:eastAsia="宋体" w:cs="宋体"/>
          <w:sz w:val="24"/>
          <w:szCs w:val="24"/>
        </w:rPr>
      </w:pPr>
      <w:r>
        <w:rPr>
          <w:rFonts w:hint="eastAsia" w:ascii="宋体" w:hAnsi="宋体" w:eastAsia="宋体" w:cs="宋体"/>
          <w:sz w:val="24"/>
          <w:szCs w:val="24"/>
        </w:rPr>
        <w:t>谈判方名称（盖单位章）：</w:t>
      </w:r>
      <w:r>
        <w:rPr>
          <w:rFonts w:hint="eastAsia" w:ascii="宋体" w:hAnsi="宋体" w:eastAsia="宋体" w:cs="宋体"/>
          <w:sz w:val="24"/>
          <w:szCs w:val="24"/>
          <w:u w:val="single"/>
        </w:rPr>
        <w:t xml:space="preserve">                     </w:t>
      </w:r>
    </w:p>
    <w:p>
      <w:pPr>
        <w:adjustRightInd w:val="0"/>
        <w:snapToGrid w:val="0"/>
        <w:spacing w:line="360" w:lineRule="auto"/>
        <w:ind w:right="420"/>
        <w:rPr>
          <w:rFonts w:hint="eastAsia" w:ascii="宋体" w:hAnsi="宋体" w:eastAsia="宋体" w:cs="宋体"/>
          <w:sz w:val="24"/>
          <w:szCs w:val="24"/>
        </w:rPr>
      </w:pPr>
      <w:r>
        <w:rPr>
          <w:rFonts w:hint="eastAsia" w:ascii="宋体" w:hAnsi="宋体" w:eastAsia="宋体" w:cs="宋体"/>
          <w:sz w:val="24"/>
          <w:szCs w:val="24"/>
        </w:rPr>
        <w:t>法定代表人（签字）：</w:t>
      </w:r>
      <w:r>
        <w:rPr>
          <w:rFonts w:hint="eastAsia" w:ascii="宋体" w:hAnsi="宋体" w:eastAsia="宋体" w:cs="宋体"/>
          <w:sz w:val="24"/>
          <w:szCs w:val="24"/>
          <w:u w:val="single"/>
        </w:rPr>
        <w:t xml:space="preserve">                     </w:t>
      </w:r>
    </w:p>
    <w:p>
      <w:pPr>
        <w:adjustRightInd w:val="0"/>
        <w:snapToGrid w:val="0"/>
        <w:spacing w:line="360" w:lineRule="auto"/>
        <w:ind w:right="420"/>
        <w:rPr>
          <w:rFonts w:hint="eastAsia" w:ascii="宋体" w:hAnsi="宋体" w:eastAsia="宋体" w:cs="宋体"/>
          <w:sz w:val="24"/>
          <w:szCs w:val="24"/>
        </w:rPr>
      </w:pPr>
      <w:r>
        <w:rPr>
          <w:rFonts w:hint="eastAsia" w:ascii="宋体" w:hAnsi="宋体" w:eastAsia="宋体" w:cs="宋体"/>
          <w:sz w:val="24"/>
          <w:szCs w:val="24"/>
        </w:rPr>
        <w:t>委托代理人（签字）：</w:t>
      </w:r>
      <w:r>
        <w:rPr>
          <w:rFonts w:hint="eastAsia" w:ascii="宋体" w:hAnsi="宋体" w:eastAsia="宋体" w:cs="宋体"/>
          <w:sz w:val="24"/>
          <w:szCs w:val="24"/>
          <w:u w:val="single"/>
        </w:rPr>
        <w:t xml:space="preserve">                     </w:t>
      </w:r>
    </w:p>
    <w:p>
      <w:pPr>
        <w:adjustRightInd w:val="0"/>
        <w:snapToGrid w:val="0"/>
        <w:spacing w:line="360" w:lineRule="auto"/>
        <w:ind w:right="24"/>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exact"/>
        <w:rPr>
          <w:rFonts w:hint="eastAsia" w:ascii="宋体" w:hAnsi="宋体" w:eastAsia="宋体" w:cs="宋体"/>
          <w:b/>
          <w:sz w:val="24"/>
          <w:szCs w:val="24"/>
        </w:rPr>
      </w:pPr>
    </w:p>
    <w:p>
      <w:pPr>
        <w:spacing w:line="360" w:lineRule="exact"/>
        <w:jc w:val="center"/>
        <w:rPr>
          <w:rFonts w:hint="eastAsia" w:ascii="宋体" w:hAnsi="宋体" w:eastAsia="宋体" w:cs="宋体"/>
          <w:b/>
          <w:sz w:val="24"/>
          <w:szCs w:val="24"/>
        </w:rPr>
      </w:pPr>
    </w:p>
    <w:p>
      <w:pPr>
        <w:adjustRightInd w:val="0"/>
        <w:snapToGrid w:val="0"/>
        <w:spacing w:line="360" w:lineRule="auto"/>
        <w:ind w:left="420"/>
        <w:rPr>
          <w:rFonts w:hint="eastAsia" w:ascii="宋体" w:hAnsi="宋体" w:eastAsia="宋体" w:cs="宋体"/>
          <w:b/>
          <w:sz w:val="24"/>
          <w:szCs w:val="24"/>
        </w:rPr>
      </w:pPr>
      <w:r>
        <w:rPr>
          <w:rFonts w:hint="eastAsia" w:ascii="宋体" w:hAnsi="宋体" w:eastAsia="宋体" w:cs="宋体"/>
          <w:b/>
          <w:bCs/>
          <w:sz w:val="24"/>
          <w:szCs w:val="24"/>
        </w:rPr>
        <w:t>注：法定代表人授权委托书应单独准备一份，在开标时进行身份验证时提交。</w:t>
      </w:r>
      <w:r>
        <w:rPr>
          <w:rFonts w:hint="eastAsia" w:ascii="宋体" w:hAnsi="宋体" w:eastAsia="宋体" w:cs="宋体"/>
          <w:b/>
          <w:sz w:val="24"/>
          <w:szCs w:val="24"/>
        </w:rPr>
        <w:br w:type="page"/>
      </w:r>
      <w:r>
        <w:rPr>
          <w:rFonts w:hint="eastAsia" w:ascii="宋体" w:hAnsi="宋体" w:eastAsia="宋体" w:cs="宋体"/>
          <w:b/>
          <w:sz w:val="24"/>
          <w:szCs w:val="24"/>
        </w:rPr>
        <w:t>（二）、谈判方的资格证明资料</w:t>
      </w:r>
    </w:p>
    <w:p>
      <w:pPr>
        <w:rPr>
          <w:rFonts w:hint="eastAsia" w:ascii="宋体" w:hAnsi="宋体" w:eastAsia="宋体" w:cs="宋体"/>
          <w:sz w:val="24"/>
          <w:szCs w:val="24"/>
        </w:rPr>
      </w:pPr>
      <w:r>
        <w:rPr>
          <w:rFonts w:hint="eastAsia" w:ascii="宋体" w:hAnsi="宋体" w:eastAsia="宋体" w:cs="宋体"/>
          <w:sz w:val="24"/>
          <w:szCs w:val="24"/>
        </w:rPr>
        <w:t>附件3                  谈判方基本情况表</w:t>
      </w:r>
    </w:p>
    <w:p>
      <w:pPr>
        <w:spacing w:line="480" w:lineRule="exact"/>
        <w:rPr>
          <w:rFonts w:hint="eastAsia" w:ascii="宋体" w:hAnsi="宋体" w:eastAsia="宋体" w:cs="宋体"/>
          <w:sz w:val="24"/>
          <w:szCs w:val="24"/>
        </w:rPr>
      </w:pP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盖谈判方单位章</w:t>
      </w:r>
    </w:p>
    <w:tbl>
      <w:tblPr>
        <w:tblStyle w:val="37"/>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6"/>
        <w:gridCol w:w="575"/>
        <w:gridCol w:w="386"/>
        <w:gridCol w:w="1218"/>
        <w:gridCol w:w="906"/>
        <w:gridCol w:w="628"/>
        <w:gridCol w:w="314"/>
        <w:gridCol w:w="1279"/>
        <w:gridCol w:w="1291"/>
        <w:gridCol w:w="203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7" w:type="dxa"/>
            <w:gridSpan w:val="3"/>
            <w:tcBorders>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谈判方名称</w:t>
            </w:r>
          </w:p>
        </w:tc>
        <w:tc>
          <w:tcPr>
            <w:tcW w:w="4345" w:type="dxa"/>
            <w:gridSpan w:val="5"/>
            <w:tcBorders>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1291" w:type="dxa"/>
            <w:tcBorders>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2037" w:type="dxa"/>
            <w:tcBorders>
              <w:left w:val="single" w:color="auto" w:sz="6" w:space="0"/>
              <w:bottom w:val="single" w:color="auto" w:sz="6"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委托代理人</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电子邮箱</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上年营业收入</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员工总人数</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restart"/>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营业执照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注册号码</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发证机关</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hint="eastAsia" w:ascii="宋体" w:hAnsi="宋体" w:eastAsia="宋体" w:cs="宋体"/>
                <w:sz w:val="24"/>
                <w:szCs w:val="24"/>
              </w:rPr>
            </w:pPr>
            <w:r>
              <w:rPr>
                <w:rFonts w:hint="eastAsia" w:ascii="宋体" w:hAnsi="宋体" w:eastAsia="宋体" w:cs="宋体"/>
                <w:sz w:val="24"/>
                <w:szCs w:val="24"/>
              </w:rPr>
              <w:t>发证日期</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营业范围（主营）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营业范围（兼营）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基本账户开户行及账号</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税务登记机关</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资质名称</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等级</w:t>
            </w: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发证机关</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341" w:type="dxa"/>
            <w:gridSpan w:val="2"/>
            <w:tcBorders>
              <w:top w:val="single" w:color="auto" w:sz="6" w:space="0"/>
              <w:right w:val="single" w:color="auto" w:sz="6"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备注</w:t>
            </w:r>
          </w:p>
        </w:tc>
        <w:tc>
          <w:tcPr>
            <w:tcW w:w="8059" w:type="dxa"/>
            <w:gridSpan w:val="8"/>
            <w:tcBorders>
              <w:top w:val="single" w:color="auto" w:sz="6" w:space="0"/>
              <w:left w:val="single" w:color="auto" w:sz="6" w:space="0"/>
            </w:tcBorders>
            <w:vAlign w:val="center"/>
          </w:tcPr>
          <w:p>
            <w:pPr>
              <w:topLinePunct/>
              <w:spacing w:line="440" w:lineRule="exact"/>
              <w:rPr>
                <w:rFonts w:hint="eastAsia" w:ascii="宋体" w:hAnsi="宋体" w:eastAsia="宋体" w:cs="宋体"/>
                <w:sz w:val="24"/>
                <w:szCs w:val="24"/>
              </w:rPr>
            </w:pPr>
            <w:r>
              <w:rPr>
                <w:rFonts w:hint="eastAsia" w:ascii="宋体" w:hAnsi="宋体" w:eastAsia="宋体" w:cs="宋体"/>
                <w:sz w:val="24"/>
                <w:szCs w:val="24"/>
              </w:rPr>
              <w:t>附《营业执照》（副本）复印件</w:t>
            </w:r>
          </w:p>
        </w:tc>
      </w:tr>
    </w:tbl>
    <w:p>
      <w:pPr>
        <w:spacing w:line="480" w:lineRule="exac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附件4      谈判邀请文件规定的基本资格条件证明资料</w:t>
      </w:r>
    </w:p>
    <w:p>
      <w:pPr>
        <w:spacing w:line="480" w:lineRule="exac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附件5      谈判邀请文件规定的特定资格条件证明资料</w:t>
      </w:r>
    </w:p>
    <w:p>
      <w:pPr>
        <w:spacing w:line="480" w:lineRule="exact"/>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（四）、</w:t>
      </w:r>
      <w:r>
        <w:rPr>
          <w:rFonts w:hint="eastAsia" w:ascii="宋体" w:hAnsi="宋体" w:eastAsia="宋体" w:cs="宋体"/>
          <w:b/>
          <w:sz w:val="24"/>
          <w:szCs w:val="24"/>
          <w:lang w:val="en-US" w:eastAsia="zh-CN"/>
        </w:rPr>
        <w:t>参数</w:t>
      </w:r>
      <w:r>
        <w:rPr>
          <w:rFonts w:hint="eastAsia" w:ascii="宋体" w:hAnsi="宋体" w:eastAsia="宋体" w:cs="宋体"/>
          <w:b/>
          <w:sz w:val="24"/>
          <w:szCs w:val="24"/>
        </w:rPr>
        <w:t>方案及售后服务方案</w:t>
      </w:r>
    </w:p>
    <w:p>
      <w:pPr>
        <w:jc w:val="left"/>
        <w:rPr>
          <w:rFonts w:hint="eastAsia" w:ascii="宋体" w:hAnsi="宋体" w:eastAsia="宋体" w:cs="宋体"/>
          <w:sz w:val="24"/>
          <w:szCs w:val="24"/>
        </w:rPr>
      </w:pPr>
      <w:r>
        <w:rPr>
          <w:rFonts w:hint="eastAsia" w:ascii="宋体" w:hAnsi="宋体" w:eastAsia="宋体" w:cs="宋体"/>
          <w:sz w:val="24"/>
          <w:szCs w:val="24"/>
        </w:rPr>
        <w:t>附件6    （格式自拟，内容包含但不限于</w:t>
      </w:r>
      <w:r>
        <w:rPr>
          <w:rFonts w:hint="eastAsia" w:ascii="宋体" w:hAnsi="宋体" w:eastAsia="宋体" w:cs="宋体"/>
          <w:color w:val="000000"/>
          <w:sz w:val="24"/>
          <w:szCs w:val="24"/>
          <w:lang w:val="en-US" w:eastAsia="zh-CN"/>
        </w:rPr>
        <w:t>参数</w:t>
      </w:r>
      <w:r>
        <w:rPr>
          <w:rFonts w:hint="eastAsia" w:ascii="宋体" w:hAnsi="宋体" w:eastAsia="宋体" w:cs="宋体"/>
          <w:color w:val="000000"/>
          <w:sz w:val="24"/>
          <w:szCs w:val="24"/>
        </w:rPr>
        <w:t>方案、人员安排、售后服务方案等等</w:t>
      </w:r>
      <w:r>
        <w:rPr>
          <w:rFonts w:hint="eastAsia" w:ascii="宋体" w:hAnsi="宋体" w:eastAsia="宋体" w:cs="宋体"/>
          <w:sz w:val="24"/>
          <w:szCs w:val="24"/>
        </w:rPr>
        <w:t xml:space="preserve">）          </w:t>
      </w:r>
    </w:p>
    <w:p>
      <w:pPr>
        <w:adjustRightInd w:val="0"/>
        <w:snapToGrid w:val="0"/>
        <w:rPr>
          <w:rFonts w:hint="eastAsia" w:ascii="宋体" w:hAnsi="宋体" w:eastAsia="宋体" w:cs="宋体"/>
          <w:sz w:val="24"/>
          <w:szCs w:val="24"/>
        </w:rPr>
      </w:pPr>
    </w:p>
    <w:p>
      <w:pPr>
        <w:adjustRightInd w:val="0"/>
        <w:snapToGrid w:val="0"/>
        <w:rPr>
          <w:rFonts w:hint="eastAsia" w:ascii="宋体" w:hAnsi="宋体" w:eastAsia="宋体" w:cs="宋体"/>
          <w:sz w:val="24"/>
          <w:szCs w:val="24"/>
        </w:rPr>
      </w:pPr>
    </w:p>
    <w:p>
      <w:pPr>
        <w:adjustRightInd w:val="0"/>
        <w:snapToGrid w:val="0"/>
        <w:rPr>
          <w:rFonts w:hint="eastAsia" w:ascii="宋体" w:hAnsi="宋体" w:eastAsia="宋体" w:cs="宋体"/>
          <w:sz w:val="24"/>
          <w:szCs w:val="24"/>
        </w:rPr>
      </w:pPr>
    </w:p>
    <w:p>
      <w:pPr>
        <w:adjustRightInd w:val="0"/>
        <w:snapToGrid w:val="0"/>
        <w:rPr>
          <w:rFonts w:hint="eastAsia" w:ascii="宋体" w:hAnsi="宋体" w:eastAsia="宋体" w:cs="宋体"/>
          <w:sz w:val="24"/>
          <w:szCs w:val="24"/>
        </w:rPr>
      </w:pPr>
    </w:p>
    <w:p>
      <w:pPr>
        <w:adjustRightInd w:val="0"/>
        <w:snapToGrid w:val="0"/>
        <w:rPr>
          <w:rFonts w:hint="eastAsia" w:ascii="宋体" w:hAnsi="宋体" w:eastAsia="宋体" w:cs="宋体"/>
          <w:sz w:val="24"/>
          <w:szCs w:val="24"/>
        </w:rPr>
      </w:pPr>
    </w:p>
    <w:p>
      <w:pPr>
        <w:adjustRightInd w:val="0"/>
        <w:snapToGrid w:val="0"/>
        <w:rPr>
          <w:rFonts w:hint="eastAsia" w:ascii="宋体" w:hAnsi="宋体" w:eastAsia="宋体" w:cs="宋体"/>
          <w:sz w:val="24"/>
          <w:szCs w:val="24"/>
        </w:rPr>
      </w:pPr>
    </w:p>
    <w:p>
      <w:pPr>
        <w:adjustRightInd w:val="0"/>
        <w:snapToGrid w:val="0"/>
        <w:rPr>
          <w:rFonts w:hint="eastAsia" w:ascii="宋体" w:hAnsi="宋体" w:eastAsia="宋体" w:cs="宋体"/>
          <w:sz w:val="24"/>
          <w:szCs w:val="24"/>
        </w:rPr>
      </w:pPr>
    </w:p>
    <w:p>
      <w:pPr>
        <w:adjustRightInd w:val="0"/>
        <w:snapToGrid w:val="0"/>
        <w:rPr>
          <w:rFonts w:hint="eastAsia" w:ascii="宋体" w:hAnsi="宋体" w:eastAsia="宋体" w:cs="宋体"/>
          <w:sz w:val="24"/>
          <w:szCs w:val="24"/>
        </w:rPr>
      </w:pPr>
    </w:p>
    <w:p>
      <w:pPr>
        <w:adjustRightInd w:val="0"/>
        <w:snapToGrid w:val="0"/>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法定代表人或其委托代理人(签字)：            </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       年      月     日</w:t>
      </w:r>
    </w:p>
    <w:p>
      <w:pPr>
        <w:rPr>
          <w:rFonts w:hint="eastAsia" w:ascii="宋体" w:hAnsi="宋体" w:eastAsia="宋体" w:cs="宋体"/>
          <w:sz w:val="24"/>
          <w:szCs w:val="24"/>
        </w:rPr>
      </w:pPr>
    </w:p>
    <w:p>
      <w:pPr>
        <w:adjustRightInd w:val="0"/>
        <w:snapToGrid w:val="0"/>
        <w:rPr>
          <w:rFonts w:hint="eastAsia" w:ascii="宋体" w:hAnsi="宋体" w:eastAsia="宋体" w:cs="宋体"/>
          <w:sz w:val="24"/>
          <w:szCs w:val="24"/>
        </w:rPr>
      </w:pPr>
    </w:p>
    <w:p>
      <w:pPr>
        <w:adjustRightInd w:val="0"/>
        <w:snapToGrid w:val="0"/>
        <w:spacing w:line="360" w:lineRule="auto"/>
        <w:jc w:val="center"/>
        <w:outlineLvl w:val="0"/>
        <w:rPr>
          <w:rFonts w:hint="eastAsia" w:ascii="宋体" w:hAnsi="宋体" w:eastAsia="宋体" w:cs="宋体"/>
          <w:b/>
          <w:sz w:val="24"/>
          <w:szCs w:val="24"/>
        </w:rPr>
      </w:pPr>
    </w:p>
    <w:p>
      <w:pPr>
        <w:rPr>
          <w:rFonts w:hint="eastAsia" w:ascii="宋体" w:hAnsi="宋体" w:eastAsia="宋体" w:cs="宋体"/>
          <w:b/>
          <w:sz w:val="24"/>
          <w:szCs w:val="24"/>
        </w:rPr>
      </w:pPr>
      <w:r>
        <w:rPr>
          <w:rFonts w:hint="eastAsia" w:ascii="宋体" w:hAnsi="宋体" w:eastAsia="宋体" w:cs="宋体"/>
          <w:b/>
          <w:sz w:val="24"/>
          <w:szCs w:val="24"/>
        </w:rPr>
        <w:t>（五）、技术/商务响应与偏离表</w:t>
      </w:r>
    </w:p>
    <w:p>
      <w:pPr>
        <w:adjustRightInd w:val="0"/>
        <w:snapToGrid w:val="0"/>
        <w:ind w:left="-88" w:leftChars="-42" w:firstLine="360" w:firstLineChars="150"/>
        <w:rPr>
          <w:rFonts w:hint="eastAsia" w:ascii="宋体" w:hAnsi="宋体" w:eastAsia="宋体" w:cs="宋体"/>
          <w:sz w:val="24"/>
          <w:szCs w:val="24"/>
          <w:u w:val="single"/>
        </w:rPr>
      </w:pP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0"/>
        <w:gridCol w:w="1781"/>
        <w:gridCol w:w="2059"/>
        <w:gridCol w:w="2748"/>
        <w:gridCol w:w="1283"/>
        <w:gridCol w:w="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70" w:type="dxa"/>
            <w:vAlign w:val="center"/>
          </w:tcPr>
          <w:p>
            <w:pPr>
              <w:adjustRightInd w:val="0"/>
              <w:snapToGrid w:val="0"/>
              <w:ind w:left="-88" w:leftChars="-42"/>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1781" w:type="dxa"/>
            <w:vAlign w:val="center"/>
          </w:tcPr>
          <w:p>
            <w:pPr>
              <w:adjustRightInd w:val="0"/>
              <w:snapToGrid w:val="0"/>
              <w:ind w:left="-88" w:leftChars="-42"/>
              <w:jc w:val="center"/>
              <w:rPr>
                <w:rFonts w:hint="eastAsia" w:ascii="宋体" w:hAnsi="宋体" w:eastAsia="宋体" w:cs="宋体"/>
                <w:sz w:val="24"/>
                <w:szCs w:val="24"/>
              </w:rPr>
            </w:pPr>
            <w:r>
              <w:rPr>
                <w:rFonts w:hint="eastAsia" w:ascii="宋体" w:hAnsi="宋体" w:eastAsia="宋体" w:cs="宋体"/>
                <w:sz w:val="24"/>
                <w:szCs w:val="24"/>
              </w:rPr>
              <w:t>谈判邀请文件条目号</w:t>
            </w:r>
          </w:p>
        </w:tc>
        <w:tc>
          <w:tcPr>
            <w:tcW w:w="2059" w:type="dxa"/>
            <w:vAlign w:val="center"/>
          </w:tcPr>
          <w:p>
            <w:pPr>
              <w:adjustRightInd w:val="0"/>
              <w:snapToGrid w:val="0"/>
              <w:ind w:left="-88" w:leftChars="-42"/>
              <w:jc w:val="center"/>
              <w:rPr>
                <w:rFonts w:hint="eastAsia" w:ascii="宋体" w:hAnsi="宋体" w:eastAsia="宋体" w:cs="宋体"/>
                <w:sz w:val="24"/>
                <w:szCs w:val="24"/>
              </w:rPr>
            </w:pPr>
            <w:r>
              <w:rPr>
                <w:rFonts w:hint="eastAsia" w:ascii="宋体" w:hAnsi="宋体" w:eastAsia="宋体" w:cs="宋体"/>
                <w:sz w:val="24"/>
                <w:szCs w:val="24"/>
              </w:rPr>
              <w:t>采购规格/商务条款</w:t>
            </w:r>
          </w:p>
        </w:tc>
        <w:tc>
          <w:tcPr>
            <w:tcW w:w="2748" w:type="dxa"/>
            <w:vAlign w:val="center"/>
          </w:tcPr>
          <w:p>
            <w:pPr>
              <w:adjustRightInd w:val="0"/>
              <w:snapToGrid w:val="0"/>
              <w:ind w:left="-88" w:leftChars="-42"/>
              <w:jc w:val="center"/>
              <w:rPr>
                <w:rFonts w:hint="eastAsia" w:ascii="宋体" w:hAnsi="宋体" w:eastAsia="宋体" w:cs="宋体"/>
                <w:sz w:val="24"/>
                <w:szCs w:val="24"/>
              </w:rPr>
            </w:pPr>
            <w:r>
              <w:rPr>
                <w:rFonts w:hint="eastAsia" w:ascii="宋体" w:hAnsi="宋体" w:eastAsia="宋体" w:cs="宋体"/>
                <w:sz w:val="24"/>
                <w:szCs w:val="24"/>
              </w:rPr>
              <w:t>谈判文件的规格/商务条款</w:t>
            </w:r>
          </w:p>
        </w:tc>
        <w:tc>
          <w:tcPr>
            <w:tcW w:w="1283" w:type="dxa"/>
            <w:vAlign w:val="center"/>
          </w:tcPr>
          <w:p>
            <w:pPr>
              <w:adjustRightInd w:val="0"/>
              <w:snapToGrid w:val="0"/>
              <w:ind w:left="-88" w:leftChars="-42"/>
              <w:jc w:val="center"/>
              <w:rPr>
                <w:rFonts w:hint="eastAsia" w:ascii="宋体" w:hAnsi="宋体" w:eastAsia="宋体" w:cs="宋体"/>
                <w:sz w:val="24"/>
                <w:szCs w:val="24"/>
              </w:rPr>
            </w:pPr>
            <w:r>
              <w:rPr>
                <w:rFonts w:hint="eastAsia" w:ascii="宋体" w:hAnsi="宋体" w:eastAsia="宋体" w:cs="宋体"/>
                <w:sz w:val="24"/>
                <w:szCs w:val="24"/>
              </w:rPr>
              <w:t>响应与偏离</w:t>
            </w:r>
          </w:p>
        </w:tc>
        <w:tc>
          <w:tcPr>
            <w:tcW w:w="699" w:type="dxa"/>
            <w:vAlign w:val="center"/>
          </w:tcPr>
          <w:p>
            <w:pPr>
              <w:adjustRightInd w:val="0"/>
              <w:snapToGrid w:val="0"/>
              <w:ind w:left="-88" w:leftChars="-42"/>
              <w:jc w:val="center"/>
              <w:rPr>
                <w:rFonts w:hint="eastAsia" w:ascii="宋体" w:hAnsi="宋体" w:eastAsia="宋体" w:cs="宋体"/>
                <w:sz w:val="24"/>
                <w:szCs w:val="24"/>
              </w:rPr>
            </w:pPr>
            <w:r>
              <w:rPr>
                <w:rFonts w:hint="eastAsia" w:ascii="宋体" w:hAnsi="宋体" w:eastAsia="宋体" w:cs="宋体"/>
                <w:sz w:val="24"/>
                <w:szCs w:val="24"/>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hint="eastAsia" w:ascii="宋体" w:hAnsi="宋体" w:eastAsia="宋体" w:cs="宋体"/>
                <w:sz w:val="24"/>
                <w:szCs w:val="24"/>
              </w:rPr>
            </w:pPr>
          </w:p>
        </w:tc>
        <w:tc>
          <w:tcPr>
            <w:tcW w:w="1781" w:type="dxa"/>
            <w:vAlign w:val="center"/>
          </w:tcPr>
          <w:p>
            <w:pPr>
              <w:adjustRightInd w:val="0"/>
              <w:snapToGrid w:val="0"/>
              <w:ind w:left="-88" w:leftChars="-42"/>
              <w:jc w:val="center"/>
              <w:rPr>
                <w:rFonts w:hint="eastAsia" w:ascii="宋体" w:hAnsi="宋体" w:eastAsia="宋体" w:cs="宋体"/>
                <w:sz w:val="24"/>
                <w:szCs w:val="24"/>
              </w:rPr>
            </w:pPr>
          </w:p>
        </w:tc>
        <w:tc>
          <w:tcPr>
            <w:tcW w:w="2059" w:type="dxa"/>
            <w:vAlign w:val="center"/>
          </w:tcPr>
          <w:p>
            <w:pPr>
              <w:adjustRightInd w:val="0"/>
              <w:snapToGrid w:val="0"/>
              <w:ind w:left="-88" w:leftChars="-42"/>
              <w:jc w:val="center"/>
              <w:rPr>
                <w:rFonts w:hint="eastAsia" w:ascii="宋体" w:hAnsi="宋体" w:eastAsia="宋体" w:cs="宋体"/>
                <w:sz w:val="24"/>
                <w:szCs w:val="24"/>
              </w:rPr>
            </w:pPr>
          </w:p>
        </w:tc>
        <w:tc>
          <w:tcPr>
            <w:tcW w:w="2748" w:type="dxa"/>
            <w:vAlign w:val="center"/>
          </w:tcPr>
          <w:p>
            <w:pPr>
              <w:adjustRightInd w:val="0"/>
              <w:snapToGrid w:val="0"/>
              <w:ind w:left="-88" w:leftChars="-42"/>
              <w:jc w:val="center"/>
              <w:rPr>
                <w:rFonts w:hint="eastAsia" w:ascii="宋体" w:hAnsi="宋体" w:eastAsia="宋体" w:cs="宋体"/>
                <w:sz w:val="24"/>
                <w:szCs w:val="24"/>
              </w:rPr>
            </w:pPr>
          </w:p>
        </w:tc>
        <w:tc>
          <w:tcPr>
            <w:tcW w:w="1283" w:type="dxa"/>
            <w:vAlign w:val="center"/>
          </w:tcPr>
          <w:p>
            <w:pPr>
              <w:adjustRightInd w:val="0"/>
              <w:snapToGrid w:val="0"/>
              <w:ind w:left="-88" w:leftChars="-42"/>
              <w:jc w:val="center"/>
              <w:rPr>
                <w:rFonts w:hint="eastAsia" w:ascii="宋体" w:hAnsi="宋体" w:eastAsia="宋体" w:cs="宋体"/>
                <w:sz w:val="24"/>
                <w:szCs w:val="24"/>
              </w:rPr>
            </w:pPr>
          </w:p>
        </w:tc>
        <w:tc>
          <w:tcPr>
            <w:tcW w:w="699" w:type="dxa"/>
            <w:vAlign w:val="center"/>
          </w:tcPr>
          <w:p>
            <w:pPr>
              <w:adjustRightInd w:val="0"/>
              <w:snapToGrid w:val="0"/>
              <w:ind w:left="-88" w:leftChars="-42"/>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hint="eastAsia" w:ascii="宋体" w:hAnsi="宋体" w:eastAsia="宋体" w:cs="宋体"/>
                <w:sz w:val="24"/>
                <w:szCs w:val="24"/>
              </w:rPr>
            </w:pPr>
          </w:p>
        </w:tc>
        <w:tc>
          <w:tcPr>
            <w:tcW w:w="1781" w:type="dxa"/>
            <w:vAlign w:val="center"/>
          </w:tcPr>
          <w:p>
            <w:pPr>
              <w:adjustRightInd w:val="0"/>
              <w:snapToGrid w:val="0"/>
              <w:ind w:left="-88" w:leftChars="-42"/>
              <w:jc w:val="center"/>
              <w:rPr>
                <w:rFonts w:hint="eastAsia" w:ascii="宋体" w:hAnsi="宋体" w:eastAsia="宋体" w:cs="宋体"/>
                <w:sz w:val="24"/>
                <w:szCs w:val="24"/>
              </w:rPr>
            </w:pPr>
          </w:p>
        </w:tc>
        <w:tc>
          <w:tcPr>
            <w:tcW w:w="2059" w:type="dxa"/>
            <w:vAlign w:val="center"/>
          </w:tcPr>
          <w:p>
            <w:pPr>
              <w:adjustRightInd w:val="0"/>
              <w:snapToGrid w:val="0"/>
              <w:ind w:left="-88" w:leftChars="-42"/>
              <w:jc w:val="center"/>
              <w:rPr>
                <w:rFonts w:hint="eastAsia" w:ascii="宋体" w:hAnsi="宋体" w:eastAsia="宋体" w:cs="宋体"/>
                <w:sz w:val="24"/>
                <w:szCs w:val="24"/>
              </w:rPr>
            </w:pPr>
          </w:p>
        </w:tc>
        <w:tc>
          <w:tcPr>
            <w:tcW w:w="2748" w:type="dxa"/>
            <w:vAlign w:val="center"/>
          </w:tcPr>
          <w:p>
            <w:pPr>
              <w:adjustRightInd w:val="0"/>
              <w:snapToGrid w:val="0"/>
              <w:ind w:left="-88" w:leftChars="-42"/>
              <w:jc w:val="center"/>
              <w:rPr>
                <w:rFonts w:hint="eastAsia" w:ascii="宋体" w:hAnsi="宋体" w:eastAsia="宋体" w:cs="宋体"/>
                <w:sz w:val="24"/>
                <w:szCs w:val="24"/>
              </w:rPr>
            </w:pPr>
          </w:p>
        </w:tc>
        <w:tc>
          <w:tcPr>
            <w:tcW w:w="1283" w:type="dxa"/>
            <w:vAlign w:val="center"/>
          </w:tcPr>
          <w:p>
            <w:pPr>
              <w:adjustRightInd w:val="0"/>
              <w:snapToGrid w:val="0"/>
              <w:ind w:left="-88" w:leftChars="-42"/>
              <w:jc w:val="center"/>
              <w:rPr>
                <w:rFonts w:hint="eastAsia" w:ascii="宋体" w:hAnsi="宋体" w:eastAsia="宋体" w:cs="宋体"/>
                <w:sz w:val="24"/>
                <w:szCs w:val="24"/>
              </w:rPr>
            </w:pPr>
          </w:p>
        </w:tc>
        <w:tc>
          <w:tcPr>
            <w:tcW w:w="699" w:type="dxa"/>
            <w:vAlign w:val="center"/>
          </w:tcPr>
          <w:p>
            <w:pPr>
              <w:adjustRightInd w:val="0"/>
              <w:snapToGrid w:val="0"/>
              <w:ind w:left="-88" w:leftChars="-42"/>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hint="eastAsia" w:ascii="宋体" w:hAnsi="宋体" w:eastAsia="宋体" w:cs="宋体"/>
                <w:sz w:val="24"/>
                <w:szCs w:val="24"/>
              </w:rPr>
            </w:pPr>
          </w:p>
        </w:tc>
        <w:tc>
          <w:tcPr>
            <w:tcW w:w="1781" w:type="dxa"/>
            <w:vAlign w:val="center"/>
          </w:tcPr>
          <w:p>
            <w:pPr>
              <w:adjustRightInd w:val="0"/>
              <w:snapToGrid w:val="0"/>
              <w:ind w:left="-88" w:leftChars="-42"/>
              <w:jc w:val="center"/>
              <w:rPr>
                <w:rFonts w:hint="eastAsia" w:ascii="宋体" w:hAnsi="宋体" w:eastAsia="宋体" w:cs="宋体"/>
                <w:sz w:val="24"/>
                <w:szCs w:val="24"/>
              </w:rPr>
            </w:pPr>
          </w:p>
        </w:tc>
        <w:tc>
          <w:tcPr>
            <w:tcW w:w="2059" w:type="dxa"/>
            <w:vAlign w:val="center"/>
          </w:tcPr>
          <w:p>
            <w:pPr>
              <w:adjustRightInd w:val="0"/>
              <w:snapToGrid w:val="0"/>
              <w:ind w:left="-88" w:leftChars="-42"/>
              <w:jc w:val="center"/>
              <w:rPr>
                <w:rFonts w:hint="eastAsia" w:ascii="宋体" w:hAnsi="宋体" w:eastAsia="宋体" w:cs="宋体"/>
                <w:sz w:val="24"/>
                <w:szCs w:val="24"/>
              </w:rPr>
            </w:pPr>
          </w:p>
        </w:tc>
        <w:tc>
          <w:tcPr>
            <w:tcW w:w="2748" w:type="dxa"/>
            <w:vAlign w:val="center"/>
          </w:tcPr>
          <w:p>
            <w:pPr>
              <w:adjustRightInd w:val="0"/>
              <w:snapToGrid w:val="0"/>
              <w:ind w:left="-88" w:leftChars="-42"/>
              <w:jc w:val="center"/>
              <w:rPr>
                <w:rFonts w:hint="eastAsia" w:ascii="宋体" w:hAnsi="宋体" w:eastAsia="宋体" w:cs="宋体"/>
                <w:sz w:val="24"/>
                <w:szCs w:val="24"/>
              </w:rPr>
            </w:pPr>
          </w:p>
        </w:tc>
        <w:tc>
          <w:tcPr>
            <w:tcW w:w="1283" w:type="dxa"/>
            <w:vAlign w:val="center"/>
          </w:tcPr>
          <w:p>
            <w:pPr>
              <w:adjustRightInd w:val="0"/>
              <w:snapToGrid w:val="0"/>
              <w:ind w:left="-88" w:leftChars="-42"/>
              <w:jc w:val="center"/>
              <w:rPr>
                <w:rFonts w:hint="eastAsia" w:ascii="宋体" w:hAnsi="宋体" w:eastAsia="宋体" w:cs="宋体"/>
                <w:sz w:val="24"/>
                <w:szCs w:val="24"/>
              </w:rPr>
            </w:pPr>
          </w:p>
        </w:tc>
        <w:tc>
          <w:tcPr>
            <w:tcW w:w="699" w:type="dxa"/>
            <w:vAlign w:val="center"/>
          </w:tcPr>
          <w:p>
            <w:pPr>
              <w:adjustRightInd w:val="0"/>
              <w:snapToGrid w:val="0"/>
              <w:ind w:left="-88" w:leftChars="-42"/>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hint="eastAsia" w:ascii="宋体" w:hAnsi="宋体" w:eastAsia="宋体" w:cs="宋体"/>
                <w:sz w:val="24"/>
                <w:szCs w:val="24"/>
              </w:rPr>
            </w:pPr>
          </w:p>
        </w:tc>
        <w:tc>
          <w:tcPr>
            <w:tcW w:w="1781" w:type="dxa"/>
            <w:vAlign w:val="center"/>
          </w:tcPr>
          <w:p>
            <w:pPr>
              <w:adjustRightInd w:val="0"/>
              <w:snapToGrid w:val="0"/>
              <w:ind w:left="-88" w:leftChars="-42"/>
              <w:jc w:val="center"/>
              <w:rPr>
                <w:rFonts w:hint="eastAsia" w:ascii="宋体" w:hAnsi="宋体" w:eastAsia="宋体" w:cs="宋体"/>
                <w:sz w:val="24"/>
                <w:szCs w:val="24"/>
              </w:rPr>
            </w:pPr>
          </w:p>
        </w:tc>
        <w:tc>
          <w:tcPr>
            <w:tcW w:w="2059" w:type="dxa"/>
            <w:vAlign w:val="center"/>
          </w:tcPr>
          <w:p>
            <w:pPr>
              <w:adjustRightInd w:val="0"/>
              <w:snapToGrid w:val="0"/>
              <w:ind w:left="-88" w:leftChars="-42"/>
              <w:jc w:val="center"/>
              <w:rPr>
                <w:rFonts w:hint="eastAsia" w:ascii="宋体" w:hAnsi="宋体" w:eastAsia="宋体" w:cs="宋体"/>
                <w:sz w:val="24"/>
                <w:szCs w:val="24"/>
              </w:rPr>
            </w:pPr>
          </w:p>
        </w:tc>
        <w:tc>
          <w:tcPr>
            <w:tcW w:w="2748" w:type="dxa"/>
            <w:vAlign w:val="center"/>
          </w:tcPr>
          <w:p>
            <w:pPr>
              <w:adjustRightInd w:val="0"/>
              <w:snapToGrid w:val="0"/>
              <w:ind w:left="-88" w:leftChars="-42"/>
              <w:jc w:val="center"/>
              <w:rPr>
                <w:rFonts w:hint="eastAsia" w:ascii="宋体" w:hAnsi="宋体" w:eastAsia="宋体" w:cs="宋体"/>
                <w:sz w:val="24"/>
                <w:szCs w:val="24"/>
              </w:rPr>
            </w:pPr>
          </w:p>
        </w:tc>
        <w:tc>
          <w:tcPr>
            <w:tcW w:w="1283" w:type="dxa"/>
            <w:vAlign w:val="center"/>
          </w:tcPr>
          <w:p>
            <w:pPr>
              <w:adjustRightInd w:val="0"/>
              <w:snapToGrid w:val="0"/>
              <w:ind w:left="-88" w:leftChars="-42"/>
              <w:jc w:val="center"/>
              <w:rPr>
                <w:rFonts w:hint="eastAsia" w:ascii="宋体" w:hAnsi="宋体" w:eastAsia="宋体" w:cs="宋体"/>
                <w:sz w:val="24"/>
                <w:szCs w:val="24"/>
              </w:rPr>
            </w:pPr>
          </w:p>
        </w:tc>
        <w:tc>
          <w:tcPr>
            <w:tcW w:w="699" w:type="dxa"/>
            <w:vAlign w:val="center"/>
          </w:tcPr>
          <w:p>
            <w:pPr>
              <w:adjustRightInd w:val="0"/>
              <w:snapToGrid w:val="0"/>
              <w:ind w:left="-88" w:leftChars="-42"/>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hint="eastAsia" w:ascii="宋体" w:hAnsi="宋体" w:eastAsia="宋体" w:cs="宋体"/>
                <w:sz w:val="24"/>
                <w:szCs w:val="24"/>
              </w:rPr>
            </w:pPr>
          </w:p>
        </w:tc>
        <w:tc>
          <w:tcPr>
            <w:tcW w:w="1781" w:type="dxa"/>
            <w:vAlign w:val="center"/>
          </w:tcPr>
          <w:p>
            <w:pPr>
              <w:adjustRightInd w:val="0"/>
              <w:snapToGrid w:val="0"/>
              <w:ind w:left="-88" w:leftChars="-42"/>
              <w:jc w:val="center"/>
              <w:rPr>
                <w:rFonts w:hint="eastAsia" w:ascii="宋体" w:hAnsi="宋体" w:eastAsia="宋体" w:cs="宋体"/>
                <w:sz w:val="24"/>
                <w:szCs w:val="24"/>
              </w:rPr>
            </w:pPr>
          </w:p>
        </w:tc>
        <w:tc>
          <w:tcPr>
            <w:tcW w:w="2059" w:type="dxa"/>
            <w:vAlign w:val="center"/>
          </w:tcPr>
          <w:p>
            <w:pPr>
              <w:adjustRightInd w:val="0"/>
              <w:snapToGrid w:val="0"/>
              <w:ind w:left="-88" w:leftChars="-42"/>
              <w:jc w:val="center"/>
              <w:rPr>
                <w:rFonts w:hint="eastAsia" w:ascii="宋体" w:hAnsi="宋体" w:eastAsia="宋体" w:cs="宋体"/>
                <w:sz w:val="24"/>
                <w:szCs w:val="24"/>
              </w:rPr>
            </w:pPr>
          </w:p>
        </w:tc>
        <w:tc>
          <w:tcPr>
            <w:tcW w:w="2748" w:type="dxa"/>
            <w:vAlign w:val="center"/>
          </w:tcPr>
          <w:p>
            <w:pPr>
              <w:adjustRightInd w:val="0"/>
              <w:snapToGrid w:val="0"/>
              <w:ind w:left="-88" w:leftChars="-42"/>
              <w:jc w:val="center"/>
              <w:rPr>
                <w:rFonts w:hint="eastAsia" w:ascii="宋体" w:hAnsi="宋体" w:eastAsia="宋体" w:cs="宋体"/>
                <w:sz w:val="24"/>
                <w:szCs w:val="24"/>
              </w:rPr>
            </w:pPr>
          </w:p>
        </w:tc>
        <w:tc>
          <w:tcPr>
            <w:tcW w:w="1283" w:type="dxa"/>
            <w:vAlign w:val="center"/>
          </w:tcPr>
          <w:p>
            <w:pPr>
              <w:adjustRightInd w:val="0"/>
              <w:snapToGrid w:val="0"/>
              <w:ind w:left="-88" w:leftChars="-42"/>
              <w:jc w:val="center"/>
              <w:rPr>
                <w:rFonts w:hint="eastAsia" w:ascii="宋体" w:hAnsi="宋体" w:eastAsia="宋体" w:cs="宋体"/>
                <w:sz w:val="24"/>
                <w:szCs w:val="24"/>
              </w:rPr>
            </w:pPr>
          </w:p>
        </w:tc>
        <w:tc>
          <w:tcPr>
            <w:tcW w:w="699" w:type="dxa"/>
            <w:vAlign w:val="center"/>
          </w:tcPr>
          <w:p>
            <w:pPr>
              <w:adjustRightInd w:val="0"/>
              <w:snapToGrid w:val="0"/>
              <w:ind w:left="-88" w:leftChars="-42"/>
              <w:jc w:val="center"/>
              <w:rPr>
                <w:rFonts w:hint="eastAsia" w:ascii="宋体" w:hAnsi="宋体" w:eastAsia="宋体" w:cs="宋体"/>
                <w:sz w:val="24"/>
                <w:szCs w:val="24"/>
              </w:rPr>
            </w:pPr>
          </w:p>
        </w:tc>
      </w:tr>
    </w:tbl>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说明：“响应与偏离”应注明“响应”或“偏离”。</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供应商名称：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法定代表人或其委托代理人(签字)：                   </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       年      月     日</w:t>
      </w:r>
    </w:p>
    <w:p>
      <w:pPr>
        <w:adjustRightInd w:val="0"/>
        <w:snapToGrid w:val="0"/>
        <w:spacing w:line="360" w:lineRule="auto"/>
        <w:rPr>
          <w:rFonts w:hint="eastAsia" w:ascii="宋体" w:hAnsi="宋体" w:eastAsia="宋体" w:cs="宋体"/>
          <w:sz w:val="24"/>
          <w:szCs w:val="24"/>
        </w:rPr>
      </w:pPr>
    </w:p>
    <w:p>
      <w:pPr>
        <w:tabs>
          <w:tab w:val="left" w:pos="3600"/>
        </w:tabs>
        <w:adjustRightInd w:val="0"/>
        <w:snapToGrid w:val="0"/>
        <w:jc w:val="center"/>
        <w:rPr>
          <w:rFonts w:hint="eastAsia" w:ascii="宋体" w:hAnsi="宋体" w:eastAsia="宋体" w:cs="宋体"/>
          <w:b/>
          <w:sz w:val="24"/>
          <w:szCs w:val="24"/>
        </w:rPr>
      </w:pPr>
    </w:p>
    <w:p>
      <w:pPr>
        <w:tabs>
          <w:tab w:val="left" w:pos="3600"/>
        </w:tabs>
        <w:adjustRightInd w:val="0"/>
        <w:snapToGrid w:val="0"/>
        <w:rPr>
          <w:rFonts w:hint="eastAsia" w:ascii="宋体" w:hAnsi="宋体" w:eastAsia="宋体" w:cs="宋体"/>
          <w:b/>
          <w:bCs/>
          <w:sz w:val="24"/>
          <w:szCs w:val="24"/>
        </w:rPr>
      </w:pPr>
      <w:r>
        <w:rPr>
          <w:rFonts w:hint="eastAsia" w:ascii="宋体" w:hAnsi="宋体" w:eastAsia="宋体" w:cs="宋体"/>
          <w:b/>
          <w:sz w:val="24"/>
          <w:szCs w:val="24"/>
        </w:rPr>
        <w:t>（六）、货物说明一览表</w:t>
      </w:r>
    </w:p>
    <w:tbl>
      <w:tblPr>
        <w:tblStyle w:val="37"/>
        <w:tblW w:w="79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383"/>
        <w:gridCol w:w="1732"/>
        <w:gridCol w:w="1558"/>
        <w:gridCol w:w="1488"/>
        <w:gridCol w:w="113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2" w:hRule="atLeast"/>
          <w:jc w:val="center"/>
        </w:trPr>
        <w:tc>
          <w:tcPr>
            <w:tcW w:w="692" w:type="dxa"/>
            <w:tcBorders>
              <w:top w:val="single" w:color="auto" w:sz="4" w:space="0"/>
              <w:left w:val="single" w:color="auto" w:sz="4" w:space="0"/>
            </w:tcBorders>
            <w:vAlign w:val="center"/>
          </w:tcPr>
          <w:p>
            <w:pPr>
              <w:adjustRightInd w:val="0"/>
              <w:snapToGrid w:val="0"/>
              <w:ind w:left="-88" w:leftChars="-42"/>
              <w:jc w:val="center"/>
              <w:rPr>
                <w:rFonts w:hint="eastAsia" w:ascii="宋体" w:hAnsi="宋体" w:eastAsia="宋体" w:cs="宋体"/>
                <w:sz w:val="24"/>
                <w:szCs w:val="24"/>
              </w:rPr>
            </w:pPr>
            <w:r>
              <w:rPr>
                <w:rFonts w:hint="eastAsia" w:ascii="宋体" w:hAnsi="宋体" w:eastAsia="宋体" w:cs="宋体"/>
                <w:sz w:val="24"/>
                <w:szCs w:val="24"/>
              </w:rPr>
              <w:t>序号</w:t>
            </w:r>
          </w:p>
        </w:tc>
        <w:tc>
          <w:tcPr>
            <w:tcW w:w="1383" w:type="dxa"/>
            <w:tcBorders>
              <w:top w:val="single" w:color="auto" w:sz="4" w:space="0"/>
            </w:tcBorders>
            <w:vAlign w:val="center"/>
          </w:tcPr>
          <w:p>
            <w:pPr>
              <w:adjustRightInd w:val="0"/>
              <w:snapToGrid w:val="0"/>
              <w:ind w:left="-88" w:leftChars="-42"/>
              <w:jc w:val="center"/>
              <w:rPr>
                <w:rFonts w:hint="eastAsia" w:ascii="宋体" w:hAnsi="宋体" w:eastAsia="宋体" w:cs="宋体"/>
                <w:sz w:val="24"/>
                <w:szCs w:val="24"/>
              </w:rPr>
            </w:pPr>
            <w:r>
              <w:rPr>
                <w:rFonts w:hint="eastAsia" w:ascii="宋体" w:hAnsi="宋体" w:eastAsia="宋体" w:cs="宋体"/>
                <w:sz w:val="24"/>
                <w:szCs w:val="24"/>
              </w:rPr>
              <w:t>货物名称</w:t>
            </w:r>
          </w:p>
        </w:tc>
        <w:tc>
          <w:tcPr>
            <w:tcW w:w="1732" w:type="dxa"/>
            <w:tcBorders>
              <w:top w:val="single" w:color="auto" w:sz="4" w:space="0"/>
            </w:tcBorders>
            <w:vAlign w:val="center"/>
          </w:tcPr>
          <w:p>
            <w:pPr>
              <w:adjustRightInd w:val="0"/>
              <w:snapToGrid w:val="0"/>
              <w:ind w:left="-88" w:leftChars="-42"/>
              <w:jc w:val="center"/>
              <w:rPr>
                <w:rFonts w:hint="eastAsia" w:ascii="宋体" w:hAnsi="宋体" w:eastAsia="宋体" w:cs="宋体"/>
                <w:sz w:val="24"/>
                <w:szCs w:val="24"/>
              </w:rPr>
            </w:pPr>
            <w:r>
              <w:rPr>
                <w:rFonts w:hint="eastAsia" w:ascii="宋体" w:hAnsi="宋体" w:eastAsia="宋体" w:cs="宋体"/>
                <w:sz w:val="24"/>
                <w:szCs w:val="24"/>
              </w:rPr>
              <w:t>制造商名称</w:t>
            </w:r>
          </w:p>
        </w:tc>
        <w:tc>
          <w:tcPr>
            <w:tcW w:w="1558" w:type="dxa"/>
            <w:tcBorders>
              <w:top w:val="single" w:color="auto" w:sz="4" w:space="0"/>
            </w:tcBorders>
            <w:vAlign w:val="center"/>
          </w:tcPr>
          <w:p>
            <w:pPr>
              <w:adjustRightInd w:val="0"/>
              <w:snapToGrid w:val="0"/>
              <w:ind w:left="-88" w:leftChars="-42"/>
              <w:jc w:val="center"/>
              <w:rPr>
                <w:rFonts w:hint="eastAsia" w:ascii="宋体" w:hAnsi="宋体" w:eastAsia="宋体" w:cs="宋体"/>
                <w:sz w:val="24"/>
                <w:szCs w:val="24"/>
              </w:rPr>
            </w:pPr>
            <w:r>
              <w:rPr>
                <w:rFonts w:hint="eastAsia" w:ascii="宋体" w:hAnsi="宋体" w:eastAsia="宋体" w:cs="宋体"/>
                <w:sz w:val="24"/>
                <w:szCs w:val="24"/>
              </w:rPr>
              <w:t>型号规格</w:t>
            </w:r>
          </w:p>
        </w:tc>
        <w:tc>
          <w:tcPr>
            <w:tcW w:w="1488" w:type="dxa"/>
            <w:tcBorders>
              <w:top w:val="single" w:color="auto" w:sz="4" w:space="0"/>
            </w:tcBorders>
            <w:vAlign w:val="center"/>
          </w:tcPr>
          <w:p>
            <w:pPr>
              <w:adjustRightInd w:val="0"/>
              <w:snapToGrid w:val="0"/>
              <w:ind w:left="-88" w:leftChars="-42"/>
              <w:jc w:val="center"/>
              <w:rPr>
                <w:rFonts w:hint="eastAsia" w:ascii="宋体" w:hAnsi="宋体" w:eastAsia="宋体" w:cs="宋体"/>
                <w:sz w:val="24"/>
                <w:szCs w:val="24"/>
              </w:rPr>
            </w:pPr>
            <w:r>
              <w:rPr>
                <w:rFonts w:hint="eastAsia" w:ascii="宋体" w:hAnsi="宋体" w:eastAsia="宋体" w:cs="宋体"/>
                <w:sz w:val="24"/>
                <w:szCs w:val="24"/>
              </w:rPr>
              <w:t>主要技术参数和技术指标</w:t>
            </w:r>
          </w:p>
        </w:tc>
        <w:tc>
          <w:tcPr>
            <w:tcW w:w="1139" w:type="dxa"/>
            <w:tcBorders>
              <w:top w:val="single" w:color="auto" w:sz="4" w:space="0"/>
              <w:right w:val="single" w:color="auto" w:sz="4" w:space="0"/>
            </w:tcBorders>
            <w:vAlign w:val="center"/>
          </w:tcPr>
          <w:p>
            <w:pPr>
              <w:adjustRightInd w:val="0"/>
              <w:snapToGrid w:val="0"/>
              <w:ind w:left="-88" w:leftChars="-42"/>
              <w:jc w:val="center"/>
              <w:rPr>
                <w:rFonts w:hint="eastAsia" w:ascii="宋体" w:hAnsi="宋体" w:eastAsia="宋体" w:cs="宋体"/>
                <w:sz w:val="24"/>
                <w:szCs w:val="24"/>
              </w:rPr>
            </w:pPr>
            <w:r>
              <w:rPr>
                <w:rFonts w:hint="eastAsia" w:ascii="宋体" w:hAnsi="宋体" w:eastAsia="宋体" w:cs="宋体"/>
                <w:sz w:val="24"/>
                <w:szCs w:val="24"/>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c>
          <w:tcPr>
            <w:tcW w:w="1383" w:type="dxa"/>
            <w:vAlign w:val="center"/>
          </w:tcPr>
          <w:p>
            <w:pPr>
              <w:adjustRightInd w:val="0"/>
              <w:snapToGrid w:val="0"/>
              <w:ind w:left="-88" w:leftChars="-42"/>
              <w:jc w:val="center"/>
              <w:rPr>
                <w:rFonts w:hint="eastAsia" w:ascii="宋体" w:hAnsi="宋体" w:eastAsia="宋体" w:cs="宋体"/>
                <w:sz w:val="24"/>
                <w:szCs w:val="24"/>
              </w:rPr>
            </w:pPr>
          </w:p>
        </w:tc>
        <w:tc>
          <w:tcPr>
            <w:tcW w:w="1732" w:type="dxa"/>
            <w:vAlign w:val="center"/>
          </w:tcPr>
          <w:p>
            <w:pPr>
              <w:adjustRightInd w:val="0"/>
              <w:snapToGrid w:val="0"/>
              <w:ind w:left="-88" w:leftChars="-42"/>
              <w:jc w:val="center"/>
              <w:rPr>
                <w:rFonts w:hint="eastAsia" w:ascii="宋体" w:hAnsi="宋体" w:eastAsia="宋体" w:cs="宋体"/>
                <w:sz w:val="24"/>
                <w:szCs w:val="24"/>
              </w:rPr>
            </w:pPr>
          </w:p>
        </w:tc>
        <w:tc>
          <w:tcPr>
            <w:tcW w:w="1558" w:type="dxa"/>
            <w:vAlign w:val="center"/>
          </w:tcPr>
          <w:p>
            <w:pPr>
              <w:adjustRightInd w:val="0"/>
              <w:snapToGrid w:val="0"/>
              <w:ind w:left="-88" w:leftChars="-42"/>
              <w:jc w:val="center"/>
              <w:rPr>
                <w:rFonts w:hint="eastAsia" w:ascii="宋体" w:hAnsi="宋体" w:eastAsia="宋体" w:cs="宋体"/>
                <w:sz w:val="24"/>
                <w:szCs w:val="24"/>
              </w:rPr>
            </w:pPr>
          </w:p>
        </w:tc>
        <w:tc>
          <w:tcPr>
            <w:tcW w:w="1488" w:type="dxa"/>
            <w:vAlign w:val="center"/>
          </w:tcPr>
          <w:p>
            <w:pPr>
              <w:adjustRightInd w:val="0"/>
              <w:snapToGrid w:val="0"/>
              <w:ind w:left="-88" w:leftChars="-42"/>
              <w:jc w:val="center"/>
              <w:rPr>
                <w:rFonts w:hint="eastAsia" w:ascii="宋体" w:hAnsi="宋体" w:eastAsia="宋体" w:cs="宋体"/>
                <w:sz w:val="24"/>
                <w:szCs w:val="24"/>
              </w:rPr>
            </w:pPr>
          </w:p>
        </w:tc>
        <w:tc>
          <w:tcPr>
            <w:tcW w:w="1139" w:type="dxa"/>
            <w:tcBorders>
              <w:righ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c>
          <w:tcPr>
            <w:tcW w:w="1383" w:type="dxa"/>
            <w:vAlign w:val="center"/>
          </w:tcPr>
          <w:p>
            <w:pPr>
              <w:adjustRightInd w:val="0"/>
              <w:snapToGrid w:val="0"/>
              <w:ind w:left="-88" w:leftChars="-42"/>
              <w:jc w:val="center"/>
              <w:rPr>
                <w:rFonts w:hint="eastAsia" w:ascii="宋体" w:hAnsi="宋体" w:eastAsia="宋体" w:cs="宋体"/>
                <w:sz w:val="24"/>
                <w:szCs w:val="24"/>
              </w:rPr>
            </w:pPr>
          </w:p>
        </w:tc>
        <w:tc>
          <w:tcPr>
            <w:tcW w:w="1732" w:type="dxa"/>
            <w:vAlign w:val="center"/>
          </w:tcPr>
          <w:p>
            <w:pPr>
              <w:adjustRightInd w:val="0"/>
              <w:snapToGrid w:val="0"/>
              <w:ind w:left="-88" w:leftChars="-42"/>
              <w:jc w:val="center"/>
              <w:rPr>
                <w:rFonts w:hint="eastAsia" w:ascii="宋体" w:hAnsi="宋体" w:eastAsia="宋体" w:cs="宋体"/>
                <w:sz w:val="24"/>
                <w:szCs w:val="24"/>
              </w:rPr>
            </w:pPr>
          </w:p>
        </w:tc>
        <w:tc>
          <w:tcPr>
            <w:tcW w:w="1558" w:type="dxa"/>
            <w:vAlign w:val="center"/>
          </w:tcPr>
          <w:p>
            <w:pPr>
              <w:adjustRightInd w:val="0"/>
              <w:snapToGrid w:val="0"/>
              <w:ind w:left="-88" w:leftChars="-42"/>
              <w:jc w:val="center"/>
              <w:rPr>
                <w:rFonts w:hint="eastAsia" w:ascii="宋体" w:hAnsi="宋体" w:eastAsia="宋体" w:cs="宋体"/>
                <w:sz w:val="24"/>
                <w:szCs w:val="24"/>
              </w:rPr>
            </w:pPr>
          </w:p>
        </w:tc>
        <w:tc>
          <w:tcPr>
            <w:tcW w:w="1488" w:type="dxa"/>
            <w:vAlign w:val="center"/>
          </w:tcPr>
          <w:p>
            <w:pPr>
              <w:adjustRightInd w:val="0"/>
              <w:snapToGrid w:val="0"/>
              <w:ind w:left="-88" w:leftChars="-42"/>
              <w:jc w:val="center"/>
              <w:rPr>
                <w:rFonts w:hint="eastAsia" w:ascii="宋体" w:hAnsi="宋体" w:eastAsia="宋体" w:cs="宋体"/>
                <w:sz w:val="24"/>
                <w:szCs w:val="24"/>
              </w:rPr>
            </w:pPr>
          </w:p>
        </w:tc>
        <w:tc>
          <w:tcPr>
            <w:tcW w:w="1139" w:type="dxa"/>
            <w:tcBorders>
              <w:righ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c>
          <w:tcPr>
            <w:tcW w:w="1383" w:type="dxa"/>
            <w:vAlign w:val="center"/>
          </w:tcPr>
          <w:p>
            <w:pPr>
              <w:adjustRightInd w:val="0"/>
              <w:snapToGrid w:val="0"/>
              <w:ind w:left="-88" w:leftChars="-42"/>
              <w:jc w:val="center"/>
              <w:rPr>
                <w:rFonts w:hint="eastAsia" w:ascii="宋体" w:hAnsi="宋体" w:eastAsia="宋体" w:cs="宋体"/>
                <w:sz w:val="24"/>
                <w:szCs w:val="24"/>
              </w:rPr>
            </w:pPr>
          </w:p>
        </w:tc>
        <w:tc>
          <w:tcPr>
            <w:tcW w:w="1732" w:type="dxa"/>
            <w:vAlign w:val="center"/>
          </w:tcPr>
          <w:p>
            <w:pPr>
              <w:adjustRightInd w:val="0"/>
              <w:snapToGrid w:val="0"/>
              <w:ind w:left="-88" w:leftChars="-42"/>
              <w:jc w:val="center"/>
              <w:rPr>
                <w:rFonts w:hint="eastAsia" w:ascii="宋体" w:hAnsi="宋体" w:eastAsia="宋体" w:cs="宋体"/>
                <w:sz w:val="24"/>
                <w:szCs w:val="24"/>
              </w:rPr>
            </w:pPr>
          </w:p>
        </w:tc>
        <w:tc>
          <w:tcPr>
            <w:tcW w:w="1558" w:type="dxa"/>
            <w:vAlign w:val="center"/>
          </w:tcPr>
          <w:p>
            <w:pPr>
              <w:adjustRightInd w:val="0"/>
              <w:snapToGrid w:val="0"/>
              <w:ind w:left="-88" w:leftChars="-42"/>
              <w:jc w:val="center"/>
              <w:rPr>
                <w:rFonts w:hint="eastAsia" w:ascii="宋体" w:hAnsi="宋体" w:eastAsia="宋体" w:cs="宋体"/>
                <w:sz w:val="24"/>
                <w:szCs w:val="24"/>
              </w:rPr>
            </w:pPr>
          </w:p>
        </w:tc>
        <w:tc>
          <w:tcPr>
            <w:tcW w:w="1488" w:type="dxa"/>
            <w:vAlign w:val="center"/>
          </w:tcPr>
          <w:p>
            <w:pPr>
              <w:adjustRightInd w:val="0"/>
              <w:snapToGrid w:val="0"/>
              <w:ind w:left="-88" w:leftChars="-42"/>
              <w:jc w:val="center"/>
              <w:rPr>
                <w:rFonts w:hint="eastAsia" w:ascii="宋体" w:hAnsi="宋体" w:eastAsia="宋体" w:cs="宋体"/>
                <w:sz w:val="24"/>
                <w:szCs w:val="24"/>
              </w:rPr>
            </w:pPr>
          </w:p>
        </w:tc>
        <w:tc>
          <w:tcPr>
            <w:tcW w:w="1139" w:type="dxa"/>
            <w:tcBorders>
              <w:righ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c>
          <w:tcPr>
            <w:tcW w:w="1383" w:type="dxa"/>
            <w:vAlign w:val="center"/>
          </w:tcPr>
          <w:p>
            <w:pPr>
              <w:adjustRightInd w:val="0"/>
              <w:snapToGrid w:val="0"/>
              <w:ind w:left="-88" w:leftChars="-42"/>
              <w:jc w:val="center"/>
              <w:rPr>
                <w:rFonts w:hint="eastAsia" w:ascii="宋体" w:hAnsi="宋体" w:eastAsia="宋体" w:cs="宋体"/>
                <w:sz w:val="24"/>
                <w:szCs w:val="24"/>
              </w:rPr>
            </w:pPr>
          </w:p>
        </w:tc>
        <w:tc>
          <w:tcPr>
            <w:tcW w:w="1732" w:type="dxa"/>
            <w:vAlign w:val="center"/>
          </w:tcPr>
          <w:p>
            <w:pPr>
              <w:adjustRightInd w:val="0"/>
              <w:snapToGrid w:val="0"/>
              <w:ind w:left="-88" w:leftChars="-42"/>
              <w:jc w:val="center"/>
              <w:rPr>
                <w:rFonts w:hint="eastAsia" w:ascii="宋体" w:hAnsi="宋体" w:eastAsia="宋体" w:cs="宋体"/>
                <w:sz w:val="24"/>
                <w:szCs w:val="24"/>
              </w:rPr>
            </w:pPr>
          </w:p>
        </w:tc>
        <w:tc>
          <w:tcPr>
            <w:tcW w:w="1558" w:type="dxa"/>
            <w:vAlign w:val="center"/>
          </w:tcPr>
          <w:p>
            <w:pPr>
              <w:adjustRightInd w:val="0"/>
              <w:snapToGrid w:val="0"/>
              <w:ind w:left="-88" w:leftChars="-42"/>
              <w:jc w:val="center"/>
              <w:rPr>
                <w:rFonts w:hint="eastAsia" w:ascii="宋体" w:hAnsi="宋体" w:eastAsia="宋体" w:cs="宋体"/>
                <w:sz w:val="24"/>
                <w:szCs w:val="24"/>
              </w:rPr>
            </w:pPr>
          </w:p>
        </w:tc>
        <w:tc>
          <w:tcPr>
            <w:tcW w:w="1488" w:type="dxa"/>
            <w:vAlign w:val="center"/>
          </w:tcPr>
          <w:p>
            <w:pPr>
              <w:adjustRightInd w:val="0"/>
              <w:snapToGrid w:val="0"/>
              <w:ind w:left="-88" w:leftChars="-42"/>
              <w:jc w:val="center"/>
              <w:rPr>
                <w:rFonts w:hint="eastAsia" w:ascii="宋体" w:hAnsi="宋体" w:eastAsia="宋体" w:cs="宋体"/>
                <w:sz w:val="24"/>
                <w:szCs w:val="24"/>
              </w:rPr>
            </w:pPr>
          </w:p>
        </w:tc>
        <w:tc>
          <w:tcPr>
            <w:tcW w:w="1139" w:type="dxa"/>
            <w:tcBorders>
              <w:righ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c>
          <w:tcPr>
            <w:tcW w:w="1383" w:type="dxa"/>
            <w:vAlign w:val="center"/>
          </w:tcPr>
          <w:p>
            <w:pPr>
              <w:adjustRightInd w:val="0"/>
              <w:snapToGrid w:val="0"/>
              <w:ind w:left="-88" w:leftChars="-42"/>
              <w:jc w:val="center"/>
              <w:rPr>
                <w:rFonts w:hint="eastAsia" w:ascii="宋体" w:hAnsi="宋体" w:eastAsia="宋体" w:cs="宋体"/>
                <w:sz w:val="24"/>
                <w:szCs w:val="24"/>
              </w:rPr>
            </w:pPr>
          </w:p>
        </w:tc>
        <w:tc>
          <w:tcPr>
            <w:tcW w:w="1732" w:type="dxa"/>
            <w:vAlign w:val="center"/>
          </w:tcPr>
          <w:p>
            <w:pPr>
              <w:adjustRightInd w:val="0"/>
              <w:snapToGrid w:val="0"/>
              <w:ind w:left="-88" w:leftChars="-42"/>
              <w:jc w:val="center"/>
              <w:rPr>
                <w:rFonts w:hint="eastAsia" w:ascii="宋体" w:hAnsi="宋体" w:eastAsia="宋体" w:cs="宋体"/>
                <w:sz w:val="24"/>
                <w:szCs w:val="24"/>
              </w:rPr>
            </w:pPr>
          </w:p>
        </w:tc>
        <w:tc>
          <w:tcPr>
            <w:tcW w:w="1558" w:type="dxa"/>
            <w:vAlign w:val="center"/>
          </w:tcPr>
          <w:p>
            <w:pPr>
              <w:adjustRightInd w:val="0"/>
              <w:snapToGrid w:val="0"/>
              <w:ind w:left="-88" w:leftChars="-42"/>
              <w:jc w:val="center"/>
              <w:rPr>
                <w:rFonts w:hint="eastAsia" w:ascii="宋体" w:hAnsi="宋体" w:eastAsia="宋体" w:cs="宋体"/>
                <w:sz w:val="24"/>
                <w:szCs w:val="24"/>
              </w:rPr>
            </w:pPr>
          </w:p>
        </w:tc>
        <w:tc>
          <w:tcPr>
            <w:tcW w:w="1488" w:type="dxa"/>
            <w:vAlign w:val="center"/>
          </w:tcPr>
          <w:p>
            <w:pPr>
              <w:adjustRightInd w:val="0"/>
              <w:snapToGrid w:val="0"/>
              <w:ind w:left="-88" w:leftChars="-42"/>
              <w:jc w:val="center"/>
              <w:rPr>
                <w:rFonts w:hint="eastAsia" w:ascii="宋体" w:hAnsi="宋体" w:eastAsia="宋体" w:cs="宋体"/>
                <w:sz w:val="24"/>
                <w:szCs w:val="24"/>
              </w:rPr>
            </w:pPr>
          </w:p>
        </w:tc>
        <w:tc>
          <w:tcPr>
            <w:tcW w:w="1139" w:type="dxa"/>
            <w:tcBorders>
              <w:righ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c>
          <w:tcPr>
            <w:tcW w:w="1383" w:type="dxa"/>
            <w:vAlign w:val="center"/>
          </w:tcPr>
          <w:p>
            <w:pPr>
              <w:adjustRightInd w:val="0"/>
              <w:snapToGrid w:val="0"/>
              <w:ind w:left="-88" w:leftChars="-42"/>
              <w:jc w:val="center"/>
              <w:rPr>
                <w:rFonts w:hint="eastAsia" w:ascii="宋体" w:hAnsi="宋体" w:eastAsia="宋体" w:cs="宋体"/>
                <w:sz w:val="24"/>
                <w:szCs w:val="24"/>
              </w:rPr>
            </w:pPr>
          </w:p>
        </w:tc>
        <w:tc>
          <w:tcPr>
            <w:tcW w:w="1732" w:type="dxa"/>
            <w:vAlign w:val="center"/>
          </w:tcPr>
          <w:p>
            <w:pPr>
              <w:adjustRightInd w:val="0"/>
              <w:snapToGrid w:val="0"/>
              <w:ind w:left="-88" w:leftChars="-42"/>
              <w:jc w:val="center"/>
              <w:rPr>
                <w:rFonts w:hint="eastAsia" w:ascii="宋体" w:hAnsi="宋体" w:eastAsia="宋体" w:cs="宋体"/>
                <w:sz w:val="24"/>
                <w:szCs w:val="24"/>
              </w:rPr>
            </w:pPr>
          </w:p>
        </w:tc>
        <w:tc>
          <w:tcPr>
            <w:tcW w:w="1558" w:type="dxa"/>
            <w:vAlign w:val="center"/>
          </w:tcPr>
          <w:p>
            <w:pPr>
              <w:adjustRightInd w:val="0"/>
              <w:snapToGrid w:val="0"/>
              <w:ind w:left="-88" w:leftChars="-42"/>
              <w:jc w:val="center"/>
              <w:rPr>
                <w:rFonts w:hint="eastAsia" w:ascii="宋体" w:hAnsi="宋体" w:eastAsia="宋体" w:cs="宋体"/>
                <w:sz w:val="24"/>
                <w:szCs w:val="24"/>
              </w:rPr>
            </w:pPr>
          </w:p>
        </w:tc>
        <w:tc>
          <w:tcPr>
            <w:tcW w:w="1488" w:type="dxa"/>
            <w:vAlign w:val="center"/>
          </w:tcPr>
          <w:p>
            <w:pPr>
              <w:adjustRightInd w:val="0"/>
              <w:snapToGrid w:val="0"/>
              <w:ind w:left="-88" w:leftChars="-42"/>
              <w:jc w:val="center"/>
              <w:rPr>
                <w:rFonts w:hint="eastAsia" w:ascii="宋体" w:hAnsi="宋体" w:eastAsia="宋体" w:cs="宋体"/>
                <w:sz w:val="24"/>
                <w:szCs w:val="24"/>
              </w:rPr>
            </w:pPr>
          </w:p>
        </w:tc>
        <w:tc>
          <w:tcPr>
            <w:tcW w:w="1139" w:type="dxa"/>
            <w:tcBorders>
              <w:righ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692" w:type="dxa"/>
            <w:tcBorders>
              <w:left w:val="single" w:color="auto" w:sz="4" w:space="0"/>
              <w:bottom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c>
          <w:tcPr>
            <w:tcW w:w="1383" w:type="dxa"/>
            <w:tcBorders>
              <w:bottom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c>
          <w:tcPr>
            <w:tcW w:w="1732" w:type="dxa"/>
            <w:tcBorders>
              <w:bottom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c>
          <w:tcPr>
            <w:tcW w:w="1558" w:type="dxa"/>
            <w:tcBorders>
              <w:bottom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c>
          <w:tcPr>
            <w:tcW w:w="1488" w:type="dxa"/>
            <w:tcBorders>
              <w:bottom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c>
          <w:tcPr>
            <w:tcW w:w="1139" w:type="dxa"/>
            <w:tcBorders>
              <w:bottom w:val="single" w:color="auto" w:sz="4" w:space="0"/>
              <w:right w:val="single" w:color="auto" w:sz="4" w:space="0"/>
            </w:tcBorders>
            <w:vAlign w:val="center"/>
          </w:tcPr>
          <w:p>
            <w:pPr>
              <w:adjustRightInd w:val="0"/>
              <w:snapToGrid w:val="0"/>
              <w:ind w:left="-88" w:leftChars="-42"/>
              <w:jc w:val="center"/>
              <w:rPr>
                <w:rFonts w:hint="eastAsia" w:ascii="宋体" w:hAnsi="宋体" w:eastAsia="宋体" w:cs="宋体"/>
                <w:sz w:val="24"/>
                <w:szCs w:val="24"/>
              </w:rPr>
            </w:pPr>
          </w:p>
        </w:tc>
      </w:tr>
    </w:tbl>
    <w:p>
      <w:pPr>
        <w:adjustRightInd w:val="0"/>
        <w:snapToGrid w:val="0"/>
        <w:ind w:left="-88" w:leftChars="-42"/>
        <w:rPr>
          <w:rFonts w:hint="eastAsia" w:ascii="宋体" w:hAnsi="宋体" w:eastAsia="宋体" w:cs="宋体"/>
          <w:bCs/>
          <w:kern w:val="0"/>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备注：将拟用于本项目的货物列出，主要技术参数和技术指标可另页描述。</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供应商名称：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法定代表人或其委托代理人(签字)：                   </w:t>
      </w:r>
    </w:p>
    <w:p>
      <w:pPr>
        <w:spacing w:line="360" w:lineRule="auto"/>
        <w:rPr>
          <w:rFonts w:hint="eastAsia" w:ascii="宋体" w:hAnsi="宋体" w:eastAsia="宋体" w:cs="宋体"/>
          <w:sz w:val="24"/>
          <w:szCs w:val="24"/>
        </w:rPr>
      </w:pPr>
      <w:r>
        <w:rPr>
          <w:rFonts w:hint="eastAsia" w:ascii="宋体" w:hAnsi="宋体" w:eastAsia="宋体" w:cs="宋体"/>
          <w:sz w:val="24"/>
          <w:szCs w:val="24"/>
        </w:rPr>
        <w:t>日      期：       年      月     日</w:t>
      </w:r>
    </w:p>
    <w:p>
      <w:pPr>
        <w:rPr>
          <w:rFonts w:hint="eastAsia" w:ascii="宋体" w:hAnsi="宋体" w:eastAsia="宋体" w:cs="宋体"/>
          <w:b/>
          <w:sz w:val="24"/>
          <w:szCs w:val="24"/>
        </w:rPr>
      </w:pPr>
    </w:p>
    <w:p>
      <w:pPr>
        <w:rPr>
          <w:rFonts w:hint="eastAsia" w:ascii="宋体" w:hAnsi="宋体" w:eastAsia="宋体" w:cs="宋体"/>
          <w:b/>
          <w:sz w:val="24"/>
          <w:szCs w:val="24"/>
        </w:rPr>
      </w:pPr>
      <w:r>
        <w:rPr>
          <w:rFonts w:hint="eastAsia" w:ascii="宋体" w:hAnsi="宋体" w:eastAsia="宋体" w:cs="宋体"/>
          <w:b/>
          <w:bCs/>
          <w:sz w:val="24"/>
          <w:szCs w:val="24"/>
        </w:rPr>
        <w:br w:type="page"/>
      </w:r>
      <w:r>
        <w:rPr>
          <w:rFonts w:hint="eastAsia" w:ascii="宋体" w:hAnsi="宋体" w:eastAsia="宋体" w:cs="宋体"/>
          <w:b/>
          <w:sz w:val="24"/>
          <w:szCs w:val="24"/>
        </w:rPr>
        <w:t>（七）、报价一览表</w:t>
      </w:r>
    </w:p>
    <w:p>
      <w:pPr>
        <w:jc w:val="left"/>
        <w:rPr>
          <w:rFonts w:hint="eastAsia" w:ascii="宋体" w:hAnsi="宋体" w:eastAsia="宋体" w:cs="宋体"/>
          <w:sz w:val="24"/>
          <w:szCs w:val="24"/>
        </w:rPr>
      </w:pPr>
      <w:r>
        <w:rPr>
          <w:rFonts w:hint="eastAsia" w:ascii="宋体" w:hAnsi="宋体" w:eastAsia="宋体" w:cs="宋体"/>
          <w:sz w:val="24"/>
          <w:szCs w:val="24"/>
        </w:rPr>
        <w:t>附件7</w:t>
      </w:r>
      <w:r>
        <w:rPr>
          <w:rFonts w:hint="eastAsia" w:ascii="宋体" w:hAnsi="宋体" w:eastAsia="宋体" w:cs="宋体"/>
          <w:sz w:val="24"/>
          <w:szCs w:val="24"/>
        </w:rPr>
        <w:tab/>
      </w:r>
    </w:p>
    <w:p>
      <w:pPr>
        <w:jc w:val="left"/>
        <w:rPr>
          <w:rFonts w:hint="eastAsia" w:ascii="宋体" w:hAnsi="宋体" w:eastAsia="宋体" w:cs="宋体"/>
          <w:sz w:val="24"/>
          <w:szCs w:val="24"/>
        </w:rPr>
      </w:pPr>
    </w:p>
    <w:p>
      <w:pPr>
        <w:pStyle w:val="2"/>
        <w:jc w:val="center"/>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报价表</w:t>
      </w:r>
    </w:p>
    <w:tbl>
      <w:tblPr>
        <w:tblStyle w:val="37"/>
        <w:tblW w:w="8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2388"/>
        <w:gridCol w:w="849"/>
        <w:gridCol w:w="1533"/>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82"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货物名称</w:t>
            </w:r>
          </w:p>
        </w:tc>
        <w:tc>
          <w:tcPr>
            <w:tcW w:w="2388"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品牌</w:t>
            </w:r>
          </w:p>
        </w:tc>
        <w:tc>
          <w:tcPr>
            <w:tcW w:w="849"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单位</w:t>
            </w:r>
          </w:p>
        </w:tc>
        <w:tc>
          <w:tcPr>
            <w:tcW w:w="1533"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单价(元)</w:t>
            </w:r>
          </w:p>
        </w:tc>
        <w:tc>
          <w:tcPr>
            <w:tcW w:w="1793" w:type="dxa"/>
            <w:noWrap w:val="0"/>
            <w:vAlign w:val="top"/>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782"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sz w:val="24"/>
                <w:szCs w:val="24"/>
              </w:rPr>
              <w:t>一次</w:t>
            </w:r>
            <w:r>
              <w:rPr>
                <w:rFonts w:hint="eastAsia" w:ascii="宋体" w:hAnsi="宋体" w:eastAsia="宋体" w:cs="宋体"/>
                <w:sz w:val="24"/>
                <w:szCs w:val="24"/>
                <w:lang w:val="en-US" w:eastAsia="zh-CN"/>
              </w:rPr>
              <w:t>性内裤</w:t>
            </w:r>
          </w:p>
        </w:tc>
        <w:tc>
          <w:tcPr>
            <w:tcW w:w="2388"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纯棉女士三角</w:t>
            </w:r>
          </w:p>
        </w:tc>
        <w:tc>
          <w:tcPr>
            <w:tcW w:w="849"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sz w:val="24"/>
                <w:szCs w:val="24"/>
                <w:lang w:val="en-US" w:eastAsia="zh-CN"/>
              </w:rPr>
              <w:t>条</w:t>
            </w:r>
          </w:p>
        </w:tc>
        <w:tc>
          <w:tcPr>
            <w:tcW w:w="1533" w:type="dxa"/>
            <w:noWrap w:val="0"/>
            <w:vAlign w:val="center"/>
          </w:tcPr>
          <w:p>
            <w:pPr>
              <w:widowControl/>
              <w:jc w:val="center"/>
              <w:rPr>
                <w:rFonts w:hint="eastAsia" w:ascii="宋体" w:hAnsi="宋体" w:eastAsia="宋体" w:cs="宋体"/>
                <w:sz w:val="24"/>
                <w:szCs w:val="24"/>
                <w:lang w:val="en-US" w:eastAsia="zh-CN"/>
              </w:rPr>
            </w:pPr>
          </w:p>
        </w:tc>
        <w:tc>
          <w:tcPr>
            <w:tcW w:w="1793" w:type="dxa"/>
            <w:noWrap w:val="0"/>
            <w:vAlign w:val="top"/>
          </w:tcPr>
          <w:p>
            <w:pPr>
              <w:jc w:val="center"/>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一次</w:t>
            </w:r>
            <w:r>
              <w:rPr>
                <w:rFonts w:hint="eastAsia" w:ascii="宋体" w:hAnsi="宋体" w:eastAsia="宋体" w:cs="宋体"/>
                <w:sz w:val="24"/>
                <w:szCs w:val="24"/>
                <w:lang w:val="en-US" w:eastAsia="zh-CN"/>
              </w:rPr>
              <w:t>性内裤</w:t>
            </w:r>
          </w:p>
        </w:tc>
        <w:tc>
          <w:tcPr>
            <w:tcW w:w="238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纯棉男士四角</w:t>
            </w:r>
          </w:p>
        </w:tc>
        <w:tc>
          <w:tcPr>
            <w:tcW w:w="84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条</w:t>
            </w:r>
          </w:p>
        </w:tc>
        <w:tc>
          <w:tcPr>
            <w:tcW w:w="1533" w:type="dxa"/>
            <w:noWrap w:val="0"/>
            <w:vAlign w:val="center"/>
          </w:tcPr>
          <w:p>
            <w:pPr>
              <w:widowControl/>
              <w:jc w:val="center"/>
              <w:rPr>
                <w:rFonts w:hint="eastAsia" w:ascii="宋体" w:hAnsi="宋体" w:eastAsia="宋体" w:cs="宋体"/>
                <w:sz w:val="24"/>
                <w:szCs w:val="24"/>
                <w:lang w:val="en-US" w:eastAsia="zh-CN"/>
              </w:rPr>
            </w:pPr>
          </w:p>
        </w:tc>
        <w:tc>
          <w:tcPr>
            <w:tcW w:w="1793" w:type="dxa"/>
            <w:noWrap w:val="0"/>
            <w:vAlign w:val="top"/>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一次性内衣</w:t>
            </w:r>
          </w:p>
        </w:tc>
        <w:tc>
          <w:tcPr>
            <w:tcW w:w="238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女士背心式</w:t>
            </w:r>
          </w:p>
        </w:tc>
        <w:tc>
          <w:tcPr>
            <w:tcW w:w="84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件</w:t>
            </w:r>
          </w:p>
        </w:tc>
        <w:tc>
          <w:tcPr>
            <w:tcW w:w="1533" w:type="dxa"/>
            <w:noWrap w:val="0"/>
            <w:vAlign w:val="center"/>
          </w:tcPr>
          <w:p>
            <w:pPr>
              <w:widowControl/>
              <w:jc w:val="center"/>
              <w:rPr>
                <w:rFonts w:hint="eastAsia" w:ascii="宋体" w:hAnsi="宋体" w:eastAsia="宋体" w:cs="宋体"/>
                <w:sz w:val="24"/>
                <w:szCs w:val="24"/>
                <w:lang w:val="en-US" w:eastAsia="zh-CN"/>
              </w:rPr>
            </w:pPr>
          </w:p>
        </w:tc>
        <w:tc>
          <w:tcPr>
            <w:tcW w:w="1793" w:type="dxa"/>
            <w:noWrap w:val="0"/>
            <w:vAlign w:val="top"/>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一次性毛巾</w:t>
            </w:r>
          </w:p>
        </w:tc>
        <w:tc>
          <w:tcPr>
            <w:tcW w:w="2388"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p>
        </w:tc>
        <w:tc>
          <w:tcPr>
            <w:tcW w:w="84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条</w:t>
            </w:r>
          </w:p>
        </w:tc>
        <w:tc>
          <w:tcPr>
            <w:tcW w:w="1533" w:type="dxa"/>
            <w:noWrap w:val="0"/>
            <w:vAlign w:val="center"/>
          </w:tcPr>
          <w:p>
            <w:pPr>
              <w:widowControl/>
              <w:jc w:val="center"/>
              <w:rPr>
                <w:rFonts w:hint="eastAsia" w:ascii="宋体" w:hAnsi="宋体" w:eastAsia="宋体" w:cs="宋体"/>
                <w:sz w:val="24"/>
                <w:szCs w:val="24"/>
                <w:lang w:val="en-US" w:eastAsia="zh-CN"/>
              </w:rPr>
            </w:pPr>
          </w:p>
        </w:tc>
        <w:tc>
          <w:tcPr>
            <w:tcW w:w="1793" w:type="dxa"/>
            <w:noWrap w:val="0"/>
            <w:vAlign w:val="top"/>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sz w:val="24"/>
                <w:szCs w:val="24"/>
              </w:rPr>
              <w:t>一次性</w:t>
            </w:r>
            <w:r>
              <w:rPr>
                <w:rFonts w:hint="eastAsia" w:ascii="宋体" w:hAnsi="宋体" w:eastAsia="宋体" w:cs="宋体"/>
                <w:sz w:val="24"/>
                <w:szCs w:val="24"/>
                <w:lang w:val="en-US" w:eastAsia="zh-CN"/>
              </w:rPr>
              <w:t>浴巾</w:t>
            </w:r>
          </w:p>
        </w:tc>
        <w:tc>
          <w:tcPr>
            <w:tcW w:w="2388"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p>
        </w:tc>
        <w:tc>
          <w:tcPr>
            <w:tcW w:w="849" w:type="dxa"/>
            <w:noWrap w:val="0"/>
            <w:vAlign w:val="top"/>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条</w:t>
            </w:r>
          </w:p>
        </w:tc>
        <w:tc>
          <w:tcPr>
            <w:tcW w:w="1533" w:type="dxa"/>
            <w:noWrap w:val="0"/>
            <w:vAlign w:val="center"/>
          </w:tcPr>
          <w:p>
            <w:pPr>
              <w:widowControl/>
              <w:jc w:val="center"/>
              <w:rPr>
                <w:rFonts w:hint="eastAsia" w:ascii="宋体" w:hAnsi="宋体" w:eastAsia="宋体" w:cs="宋体"/>
                <w:sz w:val="24"/>
                <w:szCs w:val="24"/>
                <w:lang w:val="en-US" w:eastAsia="zh-CN"/>
              </w:rPr>
            </w:pPr>
          </w:p>
        </w:tc>
        <w:tc>
          <w:tcPr>
            <w:tcW w:w="1793" w:type="dxa"/>
            <w:noWrap w:val="0"/>
            <w:vAlign w:val="top"/>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一次性</w:t>
            </w:r>
            <w:r>
              <w:rPr>
                <w:rFonts w:hint="eastAsia" w:ascii="宋体" w:hAnsi="宋体" w:eastAsia="宋体" w:cs="宋体"/>
                <w:sz w:val="24"/>
                <w:szCs w:val="24"/>
                <w:lang w:val="en-US" w:eastAsia="zh-CN"/>
              </w:rPr>
              <w:t>牙刷</w:t>
            </w:r>
          </w:p>
        </w:tc>
        <w:tc>
          <w:tcPr>
            <w:tcW w:w="238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牙刷+牙膏套装</w:t>
            </w:r>
          </w:p>
        </w:tc>
        <w:tc>
          <w:tcPr>
            <w:tcW w:w="849" w:type="dxa"/>
            <w:noWrap w:val="0"/>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套</w:t>
            </w:r>
          </w:p>
        </w:tc>
        <w:tc>
          <w:tcPr>
            <w:tcW w:w="1533" w:type="dxa"/>
            <w:noWrap w:val="0"/>
            <w:vAlign w:val="center"/>
          </w:tcPr>
          <w:p>
            <w:pPr>
              <w:widowControl/>
              <w:jc w:val="center"/>
              <w:rPr>
                <w:rFonts w:hint="eastAsia" w:ascii="宋体" w:hAnsi="宋体" w:eastAsia="宋体" w:cs="宋体"/>
                <w:sz w:val="24"/>
                <w:szCs w:val="24"/>
                <w:lang w:val="en-US" w:eastAsia="zh-CN"/>
              </w:rPr>
            </w:pPr>
          </w:p>
        </w:tc>
        <w:tc>
          <w:tcPr>
            <w:tcW w:w="1793" w:type="dxa"/>
            <w:noWrap w:val="0"/>
            <w:vAlign w:val="top"/>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782"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一次性袜子</w:t>
            </w:r>
          </w:p>
        </w:tc>
        <w:tc>
          <w:tcPr>
            <w:tcW w:w="238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竹纤维</w:t>
            </w:r>
          </w:p>
        </w:tc>
        <w:tc>
          <w:tcPr>
            <w:tcW w:w="849" w:type="dxa"/>
            <w:noWrap w:val="0"/>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双</w:t>
            </w:r>
          </w:p>
        </w:tc>
        <w:tc>
          <w:tcPr>
            <w:tcW w:w="1533" w:type="dxa"/>
            <w:noWrap w:val="0"/>
            <w:vAlign w:val="center"/>
          </w:tcPr>
          <w:p>
            <w:pPr>
              <w:widowControl/>
              <w:jc w:val="center"/>
              <w:rPr>
                <w:rFonts w:hint="eastAsia" w:ascii="宋体" w:hAnsi="宋体" w:eastAsia="宋体" w:cs="宋体"/>
                <w:sz w:val="24"/>
                <w:szCs w:val="24"/>
                <w:lang w:val="en-US" w:eastAsia="zh-CN"/>
              </w:rPr>
            </w:pPr>
          </w:p>
        </w:tc>
        <w:tc>
          <w:tcPr>
            <w:tcW w:w="1793" w:type="dxa"/>
            <w:noWrap w:val="0"/>
            <w:vAlign w:val="top"/>
          </w:tcPr>
          <w:p>
            <w:pPr>
              <w:jc w:val="center"/>
              <w:rPr>
                <w:rFonts w:hint="eastAsia" w:ascii="宋体" w:hAnsi="宋体" w:eastAsia="宋体" w:cs="宋体"/>
                <w:color w:val="000000"/>
                <w:sz w:val="24"/>
                <w:szCs w:val="24"/>
              </w:rPr>
            </w:pPr>
          </w:p>
        </w:tc>
      </w:tr>
    </w:tbl>
    <w:p>
      <w:pPr>
        <w:numPr>
          <w:ilvl w:val="0"/>
          <w:numId w:val="0"/>
        </w:numPr>
        <w:jc w:val="left"/>
        <w:rPr>
          <w:rFonts w:hint="eastAsia" w:ascii="宋体" w:hAnsi="宋体" w:eastAsia="宋体" w:cs="宋体"/>
          <w:b/>
          <w:bCs/>
          <w:sz w:val="24"/>
          <w:szCs w:val="24"/>
        </w:rPr>
      </w:pP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供应商</w:t>
      </w:r>
      <w:r>
        <w:rPr>
          <w:rFonts w:hint="eastAsia" w:ascii="宋体" w:hAnsi="宋体" w:eastAsia="宋体" w:cs="宋体"/>
          <w:sz w:val="24"/>
          <w:szCs w:val="24"/>
        </w:rPr>
        <w:t xml:space="preserve">名称：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法定代表人或其委托代理人(签字)：                   </w:t>
      </w:r>
    </w:p>
    <w:p>
      <w:pPr>
        <w:spacing w:line="360" w:lineRule="auto"/>
        <w:rPr>
          <w:rFonts w:hint="eastAsia" w:ascii="宋体" w:hAnsi="宋体" w:eastAsia="宋体" w:cs="宋体"/>
          <w:sz w:val="24"/>
          <w:szCs w:val="24"/>
        </w:rPr>
      </w:pPr>
      <w:r>
        <w:rPr>
          <w:rFonts w:hint="eastAsia" w:ascii="宋体" w:hAnsi="宋体" w:eastAsia="宋体" w:cs="宋体"/>
          <w:sz w:val="24"/>
          <w:szCs w:val="24"/>
        </w:rPr>
        <w:t>日      期：       年      月     日</w:t>
      </w:r>
    </w:p>
    <w:p>
      <w:pPr>
        <w:pStyle w:val="2"/>
        <w:ind w:left="0" w:leftChars="0" w:firstLine="0" w:firstLineChars="0"/>
        <w:rPr>
          <w:rFonts w:hint="eastAsia" w:ascii="宋体" w:hAnsi="宋体" w:eastAsia="宋体" w:cs="宋体"/>
          <w:b/>
          <w:bCs/>
          <w:sz w:val="24"/>
          <w:szCs w:val="24"/>
        </w:rPr>
      </w:pPr>
    </w:p>
    <w:p>
      <w:pPr>
        <w:numPr>
          <w:ilvl w:val="0"/>
          <w:numId w:val="5"/>
        </w:numPr>
        <w:jc w:val="left"/>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rPr>
        <w:t>供应商认为需提供的其他资料</w:t>
      </w:r>
    </w:p>
    <w:bookmarkEnd w:id="11"/>
    <w:bookmarkEnd w:id="16"/>
    <w:bookmarkEnd w:id="17"/>
    <w:bookmarkEnd w:id="18"/>
    <w:bookmarkEnd w:id="19"/>
    <w:p>
      <w:pPr>
        <w:widowControl/>
        <w:numPr>
          <w:ilvl w:val="0"/>
          <w:numId w:val="5"/>
        </w:numPr>
        <w:ind w:left="0" w:leftChars="0" w:firstLine="0" w:firstLineChars="0"/>
        <w:jc w:val="both"/>
        <w:textAlignment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eastAsia="zh-CN"/>
        </w:rPr>
        <w:t>、</w:t>
      </w:r>
      <w:r>
        <w:rPr>
          <w:rFonts w:hint="eastAsia" w:ascii="宋体" w:hAnsi="宋体" w:eastAsia="宋体" w:cs="宋体"/>
          <w:b/>
          <w:bCs/>
          <w:color w:val="000000"/>
          <w:kern w:val="0"/>
          <w:sz w:val="24"/>
          <w:szCs w:val="24"/>
          <w:lang w:val="en-US" w:eastAsia="zh-CN"/>
        </w:rPr>
        <w:t>反商业贿赂承诺书</w:t>
      </w:r>
    </w:p>
    <w:p>
      <w:pPr>
        <w:pStyle w:val="2"/>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附件8</w:t>
      </w:r>
    </w:p>
    <w:p>
      <w:pPr>
        <w:pStyle w:val="2"/>
        <w:numPr>
          <w:ilvl w:val="0"/>
          <w:numId w:val="0"/>
        </w:numPr>
        <w:ind w:leftChars="200"/>
        <w:jc w:val="center"/>
        <w:rPr>
          <w:rFonts w:hint="eastAsia" w:ascii="宋体" w:hAnsi="宋体" w:eastAsia="宋体" w:cs="宋体"/>
          <w:b/>
          <w:bCs/>
          <w:sz w:val="24"/>
          <w:szCs w:val="24"/>
          <w:lang w:val="en-US"/>
        </w:rPr>
      </w:pPr>
      <w:r>
        <w:rPr>
          <w:rFonts w:hint="eastAsia" w:ascii="宋体" w:hAnsi="宋体" w:eastAsia="宋体" w:cs="宋体"/>
          <w:b/>
          <w:bCs/>
          <w:sz w:val="24"/>
          <w:szCs w:val="24"/>
          <w:lang w:val="en-US" w:eastAsia="zh-CN"/>
        </w:rPr>
        <w:t>反商业贿赂承诺书</w:t>
      </w:r>
    </w:p>
    <w:p>
      <w:pPr>
        <w:spacing w:line="420" w:lineRule="exact"/>
        <w:ind w:right="210" w:rightChars="100" w:firstLine="472" w:firstLineChars="196"/>
        <w:rPr>
          <w:rFonts w:hint="eastAsia" w:ascii="宋体" w:hAnsi="宋体" w:eastAsia="宋体" w:cs="宋体"/>
          <w:bCs/>
          <w:sz w:val="24"/>
          <w:szCs w:val="24"/>
        </w:rPr>
      </w:pPr>
      <w:r>
        <w:rPr>
          <w:rFonts w:hint="eastAsia" w:ascii="宋体" w:hAnsi="宋体" w:eastAsia="宋体" w:cs="宋体"/>
          <w:b/>
          <w:bCs/>
          <w:sz w:val="24"/>
          <w:szCs w:val="24"/>
        </w:rPr>
        <w:t>湖南新五丰股份有公司</w:t>
      </w:r>
      <w:r>
        <w:rPr>
          <w:rFonts w:hint="eastAsia" w:ascii="宋体" w:hAnsi="宋体" w:eastAsia="宋体" w:cs="宋体"/>
          <w:bCs/>
          <w:sz w:val="24"/>
          <w:szCs w:val="24"/>
        </w:rPr>
        <w:t>：</w:t>
      </w:r>
    </w:p>
    <w:p>
      <w:pPr>
        <w:spacing w:line="420" w:lineRule="exact"/>
        <w:ind w:right="210" w:rightChars="100" w:firstLine="470" w:firstLineChars="196"/>
        <w:rPr>
          <w:rFonts w:hint="eastAsia" w:ascii="宋体" w:hAnsi="宋体" w:eastAsia="宋体" w:cs="宋体"/>
          <w:bCs/>
          <w:sz w:val="24"/>
          <w:szCs w:val="24"/>
        </w:rPr>
      </w:pPr>
      <w:r>
        <w:rPr>
          <w:rFonts w:hint="eastAsia" w:ascii="宋体" w:hAnsi="宋体" w:eastAsia="宋体" w:cs="宋体"/>
          <w:bCs/>
          <w:sz w:val="24"/>
          <w:szCs w:val="24"/>
        </w:rPr>
        <w:t>很荣幸被邀请参加贵司的</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rPr>
        <w:t>采购项目，一旦我方成为贵司供货方，在此供货年度内，我司本着与贵司长期友好合作的态度，为更好的服务于贵司，我司郑重承诺：</w:t>
      </w:r>
    </w:p>
    <w:p>
      <w:pPr>
        <w:spacing w:line="420" w:lineRule="exact"/>
        <w:ind w:right="210" w:rightChars="100" w:firstLine="480" w:firstLineChars="200"/>
        <w:rPr>
          <w:rFonts w:hint="eastAsia" w:ascii="宋体" w:hAnsi="宋体" w:eastAsia="宋体" w:cs="宋体"/>
          <w:bCs/>
          <w:sz w:val="24"/>
          <w:szCs w:val="24"/>
        </w:rPr>
      </w:pPr>
      <w:r>
        <w:rPr>
          <w:rFonts w:hint="eastAsia" w:ascii="宋体" w:hAnsi="宋体" w:eastAsia="宋体" w:cs="宋体"/>
          <w:bCs/>
          <w:sz w:val="24"/>
          <w:szCs w:val="24"/>
        </w:rPr>
        <w:t>在产品提供过程中，不以任何名义给予贵司</w:t>
      </w:r>
      <w:r>
        <w:rPr>
          <w:rFonts w:hint="eastAsia" w:ascii="宋体" w:hAnsi="宋体" w:eastAsia="宋体" w:cs="宋体"/>
          <w:bCs/>
          <w:sz w:val="24"/>
          <w:szCs w:val="24"/>
          <w:lang w:val="en-US" w:eastAsia="zh-CN"/>
        </w:rPr>
        <w:t>中标产品</w:t>
      </w:r>
      <w:r>
        <w:rPr>
          <w:rFonts w:hint="eastAsia" w:ascii="宋体" w:hAnsi="宋体" w:eastAsia="宋体" w:cs="宋体"/>
          <w:bCs/>
          <w:sz w:val="24"/>
          <w:szCs w:val="24"/>
        </w:rPr>
        <w:t>使用、评审、采购部门、技术部门、监察部门人员回扣提成等行为。不采取不正当手段获取商业机会或商业利益。</w:t>
      </w:r>
    </w:p>
    <w:p>
      <w:pPr>
        <w:spacing w:line="420" w:lineRule="exact"/>
        <w:ind w:left="720" w:right="210" w:rightChars="100"/>
        <w:rPr>
          <w:rFonts w:hint="eastAsia" w:ascii="宋体" w:hAnsi="宋体" w:eastAsia="宋体" w:cs="宋体"/>
          <w:bCs/>
          <w:sz w:val="24"/>
          <w:szCs w:val="24"/>
        </w:rPr>
      </w:pPr>
    </w:p>
    <w:p>
      <w:pPr>
        <w:spacing w:line="420" w:lineRule="exact"/>
        <w:ind w:left="720" w:right="210" w:rightChars="100"/>
        <w:rPr>
          <w:rFonts w:hint="eastAsia" w:ascii="宋体" w:hAnsi="宋体" w:eastAsia="宋体" w:cs="宋体"/>
          <w:b/>
          <w:bCs/>
          <w:sz w:val="24"/>
          <w:szCs w:val="24"/>
        </w:rPr>
      </w:pPr>
      <w:r>
        <w:rPr>
          <w:rFonts w:hint="eastAsia" w:ascii="宋体" w:hAnsi="宋体" w:eastAsia="宋体" w:cs="宋体"/>
          <w:bCs/>
          <w:sz w:val="24"/>
          <w:szCs w:val="24"/>
        </w:rPr>
        <w:t>若我司违反上述承诺，愿意无条件接受贵司处罚决定并承担相应损失。</w:t>
      </w:r>
    </w:p>
    <w:p>
      <w:pPr>
        <w:spacing w:line="420" w:lineRule="exact"/>
        <w:ind w:right="210" w:rightChars="100" w:firstLine="470" w:firstLineChars="196"/>
        <w:rPr>
          <w:rFonts w:hint="eastAsia" w:ascii="宋体" w:hAnsi="宋体" w:eastAsia="宋体" w:cs="宋体"/>
          <w:bCs/>
          <w:sz w:val="24"/>
          <w:szCs w:val="24"/>
        </w:rPr>
      </w:pPr>
      <w:r>
        <w:rPr>
          <w:rFonts w:hint="eastAsia" w:ascii="宋体" w:hAnsi="宋体" w:eastAsia="宋体" w:cs="宋体"/>
          <w:bCs/>
          <w:sz w:val="24"/>
          <w:szCs w:val="24"/>
        </w:rPr>
        <w:t xml:space="preserve">承诺人（盖单位章）：                      </w:t>
      </w:r>
    </w:p>
    <w:p>
      <w:pPr>
        <w:spacing w:line="420" w:lineRule="exact"/>
        <w:ind w:right="210" w:rightChars="100" w:firstLine="470" w:firstLineChars="196"/>
        <w:rPr>
          <w:rFonts w:hint="eastAsia" w:ascii="宋体" w:hAnsi="宋体" w:eastAsia="宋体" w:cs="宋体"/>
          <w:bCs/>
          <w:sz w:val="24"/>
          <w:szCs w:val="24"/>
        </w:rPr>
      </w:pPr>
      <w:r>
        <w:rPr>
          <w:rFonts w:hint="eastAsia" w:ascii="宋体" w:hAnsi="宋体" w:eastAsia="宋体" w:cs="宋体"/>
          <w:bCs/>
          <w:sz w:val="24"/>
          <w:szCs w:val="24"/>
        </w:rPr>
        <w:t xml:space="preserve">法定代表人或其委托代理人（签字）：        </w:t>
      </w:r>
    </w:p>
    <w:p>
      <w:pPr>
        <w:spacing w:line="420" w:lineRule="exact"/>
        <w:ind w:right="210" w:rightChars="100" w:firstLine="470" w:firstLineChars="196"/>
        <w:rPr>
          <w:rFonts w:hint="eastAsia" w:ascii="宋体" w:hAnsi="宋体" w:eastAsia="宋体" w:cs="宋体"/>
          <w:bCs/>
          <w:sz w:val="24"/>
          <w:szCs w:val="24"/>
        </w:rPr>
      </w:pPr>
      <w:r>
        <w:rPr>
          <w:rFonts w:hint="eastAsia" w:ascii="宋体" w:hAnsi="宋体" w:eastAsia="宋体" w:cs="宋体"/>
          <w:bCs/>
          <w:sz w:val="24"/>
          <w:szCs w:val="24"/>
        </w:rPr>
        <w:t xml:space="preserve"> 年     月     日</w:t>
      </w:r>
    </w:p>
    <w:p>
      <w:pPr>
        <w:rPr>
          <w:rFonts w:hint="eastAsia" w:ascii="宋体" w:hAnsi="宋体" w:eastAsia="宋体" w:cs="宋体"/>
          <w:sz w:val="24"/>
          <w:szCs w:val="24"/>
          <w:lang w:val="zh-CN"/>
        </w:rPr>
      </w:pPr>
    </w:p>
    <w:sectPr>
      <w:headerReference r:id="rId7" w:type="default"/>
      <w:pgSz w:w="11906" w:h="16838"/>
      <w:pgMar w:top="851" w:right="1133" w:bottom="993" w:left="1418" w:header="709" w:footer="1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Style w:val="40"/>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color w:val="000000"/>
        <w:sz w:val="18"/>
        <w:szCs w:val="18"/>
        <w:u w:val="single"/>
      </w:rPr>
    </w:pPr>
    <w:r>
      <w:rPr>
        <w:rFonts w:hint="eastAsia" w:ascii="宋体" w:hAnsi="宋体" w:cs="宋体"/>
        <w:color w:val="000000"/>
        <w:sz w:val="20"/>
        <w:szCs w:val="20"/>
        <w:u w:val="single"/>
      </w:rPr>
      <w:t>湖南新五丰股份有限公司</w:t>
    </w:r>
    <w:r>
      <w:rPr>
        <w:rFonts w:hint="eastAsia" w:ascii="宋体" w:hAnsi="宋体" w:cs="宋体"/>
        <w:color w:val="000000"/>
        <w:sz w:val="20"/>
        <w:szCs w:val="20"/>
        <w:u w:val="single"/>
        <w:lang w:val="en-US" w:eastAsia="zh-CN"/>
      </w:rPr>
      <w:t>一次性用品采购</w:t>
    </w:r>
    <w:r>
      <w:rPr>
        <w:rFonts w:hint="eastAsia" w:ascii="宋体" w:hAnsi="宋体" w:cs="宋体"/>
        <w:color w:val="000000"/>
        <w:sz w:val="20"/>
        <w:szCs w:val="20"/>
        <w:u w:val="single"/>
      </w:rPr>
      <w:t>谈判邀请文件</w:t>
    </w:r>
    <w:r>
      <w:rPr>
        <w:rFonts w:hint="eastAsia" w:ascii="宋体" w:hAnsi="宋体" w:cs="宋体"/>
        <w:color w:val="000000"/>
        <w:sz w:val="18"/>
        <w:szCs w:val="18"/>
        <w:u w:val="single"/>
      </w:rPr>
      <w:t xml:space="preserve">        </w:t>
    </w:r>
    <w:r>
      <w:rPr>
        <w:rFonts w:hint="eastAsia" w:ascii="宋体" w:hAnsi="宋体" w:cs="宋体"/>
        <w:color w:val="000000"/>
        <w:sz w:val="18"/>
        <w:szCs w:val="18"/>
        <w:u w:val="single"/>
        <w:lang w:val="en-US" w:eastAsia="zh-CN"/>
      </w:rPr>
      <w:t xml:space="preserve">                          </w:t>
    </w:r>
    <w:r>
      <w:rPr>
        <w:rFonts w:hint="eastAsia" w:ascii="宋体" w:hAnsi="宋体" w:cs="宋体"/>
        <w:color w:val="000000"/>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ascii="宋体" w:hAnsi="宋体" w:eastAsia="宋体" w:cs="宋体"/>
        <w:color w:val="000000"/>
        <w:sz w:val="18"/>
        <w:szCs w:val="18"/>
        <w:u w:val="single"/>
        <w:lang w:val="en-US" w:eastAsia="zh-CN"/>
      </w:rPr>
    </w:pPr>
    <w:r>
      <w:rPr>
        <w:rFonts w:hint="eastAsia" w:ascii="宋体" w:hAnsi="宋体" w:cs="宋体"/>
        <w:color w:val="000000"/>
        <w:sz w:val="20"/>
        <w:szCs w:val="20"/>
        <w:u w:val="single"/>
      </w:rPr>
      <w:t>湖南新五丰股份有限公司</w:t>
    </w:r>
    <w:r>
      <w:rPr>
        <w:rFonts w:hint="eastAsia" w:ascii="宋体" w:hAnsi="宋体" w:cs="宋体"/>
        <w:color w:val="000000"/>
        <w:sz w:val="20"/>
        <w:szCs w:val="20"/>
        <w:u w:val="single"/>
        <w:lang w:val="en-US" w:eastAsia="zh-CN"/>
      </w:rPr>
      <w:t>一次性用品采购</w:t>
    </w:r>
    <w:r>
      <w:rPr>
        <w:rFonts w:hint="eastAsia" w:ascii="宋体" w:hAnsi="宋体" w:cs="宋体"/>
        <w:color w:val="000000"/>
        <w:sz w:val="20"/>
        <w:szCs w:val="20"/>
        <w:u w:val="single"/>
      </w:rPr>
      <w:t>谈判邀请文件</w:t>
    </w:r>
    <w:r>
      <w:rPr>
        <w:rFonts w:hint="eastAsia" w:ascii="宋体" w:hAnsi="宋体" w:cs="宋体"/>
        <w:color w:val="000000"/>
        <w:sz w:val="20"/>
        <w:szCs w:val="20"/>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2EEFD6"/>
    <w:multiLevelType w:val="singleLevel"/>
    <w:tmpl w:val="A92EEFD6"/>
    <w:lvl w:ilvl="0" w:tentative="0">
      <w:start w:val="4"/>
      <w:numFmt w:val="chineseCounting"/>
      <w:suff w:val="space"/>
      <w:lvlText w:val="第%1章"/>
      <w:lvlJc w:val="left"/>
      <w:rPr>
        <w:rFonts w:hint="eastAsia"/>
      </w:rPr>
    </w:lvl>
  </w:abstractNum>
  <w:abstractNum w:abstractNumId="1">
    <w:nsid w:val="BCE96C99"/>
    <w:multiLevelType w:val="singleLevel"/>
    <w:tmpl w:val="BCE96C99"/>
    <w:lvl w:ilvl="0" w:tentative="0">
      <w:start w:val="1"/>
      <w:numFmt w:val="decimal"/>
      <w:suff w:val="nothing"/>
      <w:lvlText w:val="%1、"/>
      <w:lvlJc w:val="left"/>
    </w:lvl>
  </w:abstractNum>
  <w:abstractNum w:abstractNumId="2">
    <w:nsid w:val="E244054E"/>
    <w:multiLevelType w:val="singleLevel"/>
    <w:tmpl w:val="E244054E"/>
    <w:lvl w:ilvl="0" w:tentative="0">
      <w:start w:val="1"/>
      <w:numFmt w:val="chineseCounting"/>
      <w:suff w:val="nothing"/>
      <w:lvlText w:val="%1、"/>
      <w:lvlJc w:val="left"/>
      <w:rPr>
        <w:rFonts w:hint="eastAsia"/>
      </w:rPr>
    </w:lvl>
  </w:abstractNum>
  <w:abstractNum w:abstractNumId="3">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5"/>
      <w:lvlText w:val="%2)"/>
      <w:lvlJc w:val="left"/>
      <w:pPr>
        <w:tabs>
          <w:tab w:val="left" w:pos="1522"/>
        </w:tabs>
        <w:ind w:left="1522" w:hanging="420"/>
      </w:pPr>
    </w:lvl>
    <w:lvl w:ilvl="2" w:tentative="0">
      <w:start w:val="1"/>
      <w:numFmt w:val="lowerRoman"/>
      <w:pStyle w:val="6"/>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abstractNum w:abstractNumId="4">
    <w:nsid w:val="0EB1B8B7"/>
    <w:multiLevelType w:val="singleLevel"/>
    <w:tmpl w:val="0EB1B8B7"/>
    <w:lvl w:ilvl="0" w:tentative="0">
      <w:start w:val="8"/>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172A27"/>
    <w:rsid w:val="00000674"/>
    <w:rsid w:val="00002157"/>
    <w:rsid w:val="00003006"/>
    <w:rsid w:val="000031DA"/>
    <w:rsid w:val="00003AD8"/>
    <w:rsid w:val="00003B06"/>
    <w:rsid w:val="00004946"/>
    <w:rsid w:val="00004C6C"/>
    <w:rsid w:val="00007B11"/>
    <w:rsid w:val="00007D76"/>
    <w:rsid w:val="00012CE0"/>
    <w:rsid w:val="0001355A"/>
    <w:rsid w:val="00013BDF"/>
    <w:rsid w:val="00014C85"/>
    <w:rsid w:val="00014D78"/>
    <w:rsid w:val="0001512E"/>
    <w:rsid w:val="00015240"/>
    <w:rsid w:val="00015542"/>
    <w:rsid w:val="0001564E"/>
    <w:rsid w:val="0001569B"/>
    <w:rsid w:val="00015AD9"/>
    <w:rsid w:val="00015D25"/>
    <w:rsid w:val="00016093"/>
    <w:rsid w:val="00017F6C"/>
    <w:rsid w:val="00020746"/>
    <w:rsid w:val="000207BB"/>
    <w:rsid w:val="000212F4"/>
    <w:rsid w:val="00023B89"/>
    <w:rsid w:val="00024518"/>
    <w:rsid w:val="00025759"/>
    <w:rsid w:val="000269CA"/>
    <w:rsid w:val="0003070B"/>
    <w:rsid w:val="00031196"/>
    <w:rsid w:val="0003231E"/>
    <w:rsid w:val="00032E60"/>
    <w:rsid w:val="00034AA8"/>
    <w:rsid w:val="000350FA"/>
    <w:rsid w:val="00041B7C"/>
    <w:rsid w:val="00042209"/>
    <w:rsid w:val="000423B8"/>
    <w:rsid w:val="00042931"/>
    <w:rsid w:val="00042AE9"/>
    <w:rsid w:val="0004331D"/>
    <w:rsid w:val="00047597"/>
    <w:rsid w:val="000500A6"/>
    <w:rsid w:val="00052C95"/>
    <w:rsid w:val="000530F1"/>
    <w:rsid w:val="00054571"/>
    <w:rsid w:val="000547C2"/>
    <w:rsid w:val="0005490C"/>
    <w:rsid w:val="000559D2"/>
    <w:rsid w:val="00062403"/>
    <w:rsid w:val="000629BE"/>
    <w:rsid w:val="00064F78"/>
    <w:rsid w:val="00065856"/>
    <w:rsid w:val="00066041"/>
    <w:rsid w:val="000667D4"/>
    <w:rsid w:val="000671ED"/>
    <w:rsid w:val="0007079A"/>
    <w:rsid w:val="0007135A"/>
    <w:rsid w:val="00072C1A"/>
    <w:rsid w:val="00072F44"/>
    <w:rsid w:val="0007480E"/>
    <w:rsid w:val="00074DC5"/>
    <w:rsid w:val="00074EA4"/>
    <w:rsid w:val="000750CC"/>
    <w:rsid w:val="000768F7"/>
    <w:rsid w:val="00076B1F"/>
    <w:rsid w:val="00080D90"/>
    <w:rsid w:val="00082108"/>
    <w:rsid w:val="00083A3D"/>
    <w:rsid w:val="00084006"/>
    <w:rsid w:val="00085490"/>
    <w:rsid w:val="000877A7"/>
    <w:rsid w:val="00087ADE"/>
    <w:rsid w:val="00091471"/>
    <w:rsid w:val="00092503"/>
    <w:rsid w:val="000926C3"/>
    <w:rsid w:val="00092DF9"/>
    <w:rsid w:val="000A2B1C"/>
    <w:rsid w:val="000A390B"/>
    <w:rsid w:val="000A497C"/>
    <w:rsid w:val="000A708E"/>
    <w:rsid w:val="000A76BC"/>
    <w:rsid w:val="000A78C1"/>
    <w:rsid w:val="000B26D1"/>
    <w:rsid w:val="000B3648"/>
    <w:rsid w:val="000B53EA"/>
    <w:rsid w:val="000B7751"/>
    <w:rsid w:val="000C03B0"/>
    <w:rsid w:val="000C3B3D"/>
    <w:rsid w:val="000C4259"/>
    <w:rsid w:val="000C5203"/>
    <w:rsid w:val="000C6442"/>
    <w:rsid w:val="000C65D3"/>
    <w:rsid w:val="000C710B"/>
    <w:rsid w:val="000D0D35"/>
    <w:rsid w:val="000D7C7F"/>
    <w:rsid w:val="000E36B4"/>
    <w:rsid w:val="000E4D2E"/>
    <w:rsid w:val="000E54DD"/>
    <w:rsid w:val="000E5E05"/>
    <w:rsid w:val="000E644D"/>
    <w:rsid w:val="000E6775"/>
    <w:rsid w:val="000E7FAC"/>
    <w:rsid w:val="000F039B"/>
    <w:rsid w:val="000F181F"/>
    <w:rsid w:val="000F24AA"/>
    <w:rsid w:val="000F43B4"/>
    <w:rsid w:val="000F4E00"/>
    <w:rsid w:val="000F5503"/>
    <w:rsid w:val="000F6D35"/>
    <w:rsid w:val="00103016"/>
    <w:rsid w:val="0011056A"/>
    <w:rsid w:val="001117FB"/>
    <w:rsid w:val="00113423"/>
    <w:rsid w:val="00114257"/>
    <w:rsid w:val="0011561D"/>
    <w:rsid w:val="00116B61"/>
    <w:rsid w:val="00117C90"/>
    <w:rsid w:val="00120E8F"/>
    <w:rsid w:val="00125D12"/>
    <w:rsid w:val="00126051"/>
    <w:rsid w:val="00127E73"/>
    <w:rsid w:val="0013032D"/>
    <w:rsid w:val="00130F7D"/>
    <w:rsid w:val="00132433"/>
    <w:rsid w:val="00133C41"/>
    <w:rsid w:val="00135A95"/>
    <w:rsid w:val="0014142D"/>
    <w:rsid w:val="00141933"/>
    <w:rsid w:val="0014267C"/>
    <w:rsid w:val="00143A35"/>
    <w:rsid w:val="00143CBC"/>
    <w:rsid w:val="00146054"/>
    <w:rsid w:val="0015092B"/>
    <w:rsid w:val="0015167F"/>
    <w:rsid w:val="001532FC"/>
    <w:rsid w:val="0015378B"/>
    <w:rsid w:val="001539EC"/>
    <w:rsid w:val="00155857"/>
    <w:rsid w:val="00156F8B"/>
    <w:rsid w:val="00157C88"/>
    <w:rsid w:val="001602E2"/>
    <w:rsid w:val="0016034B"/>
    <w:rsid w:val="001606A3"/>
    <w:rsid w:val="00160BE2"/>
    <w:rsid w:val="00163ACB"/>
    <w:rsid w:val="001673ED"/>
    <w:rsid w:val="00167FB4"/>
    <w:rsid w:val="00170163"/>
    <w:rsid w:val="001705E2"/>
    <w:rsid w:val="00172A27"/>
    <w:rsid w:val="00172F9F"/>
    <w:rsid w:val="00173473"/>
    <w:rsid w:val="001758BA"/>
    <w:rsid w:val="00176CB9"/>
    <w:rsid w:val="00177343"/>
    <w:rsid w:val="00177C1D"/>
    <w:rsid w:val="00180310"/>
    <w:rsid w:val="00180704"/>
    <w:rsid w:val="001815BC"/>
    <w:rsid w:val="00181D9B"/>
    <w:rsid w:val="00182B29"/>
    <w:rsid w:val="0018373E"/>
    <w:rsid w:val="001853F2"/>
    <w:rsid w:val="00185C7B"/>
    <w:rsid w:val="00187292"/>
    <w:rsid w:val="00190221"/>
    <w:rsid w:val="0019177E"/>
    <w:rsid w:val="00192117"/>
    <w:rsid w:val="00193EFD"/>
    <w:rsid w:val="0019798F"/>
    <w:rsid w:val="001A09C0"/>
    <w:rsid w:val="001A0C8E"/>
    <w:rsid w:val="001A14D4"/>
    <w:rsid w:val="001A1A4C"/>
    <w:rsid w:val="001A3498"/>
    <w:rsid w:val="001A3842"/>
    <w:rsid w:val="001A59D2"/>
    <w:rsid w:val="001A5D76"/>
    <w:rsid w:val="001A6650"/>
    <w:rsid w:val="001B18B3"/>
    <w:rsid w:val="001B1DA5"/>
    <w:rsid w:val="001B63FA"/>
    <w:rsid w:val="001B77EC"/>
    <w:rsid w:val="001B7DC0"/>
    <w:rsid w:val="001C4F10"/>
    <w:rsid w:val="001C534B"/>
    <w:rsid w:val="001C57F0"/>
    <w:rsid w:val="001C7759"/>
    <w:rsid w:val="001C7E97"/>
    <w:rsid w:val="001D0713"/>
    <w:rsid w:val="001D09C0"/>
    <w:rsid w:val="001D379D"/>
    <w:rsid w:val="001D508D"/>
    <w:rsid w:val="001D5C6F"/>
    <w:rsid w:val="001D6E41"/>
    <w:rsid w:val="001E2B87"/>
    <w:rsid w:val="001E46B5"/>
    <w:rsid w:val="001E7321"/>
    <w:rsid w:val="001F04AE"/>
    <w:rsid w:val="001F2E81"/>
    <w:rsid w:val="001F4016"/>
    <w:rsid w:val="001F4A51"/>
    <w:rsid w:val="001F55EB"/>
    <w:rsid w:val="001F73E3"/>
    <w:rsid w:val="001F792D"/>
    <w:rsid w:val="0020158E"/>
    <w:rsid w:val="00202995"/>
    <w:rsid w:val="00202C7D"/>
    <w:rsid w:val="002034D5"/>
    <w:rsid w:val="00203D1A"/>
    <w:rsid w:val="0020595B"/>
    <w:rsid w:val="00205E11"/>
    <w:rsid w:val="00211BC3"/>
    <w:rsid w:val="00213758"/>
    <w:rsid w:val="002137D1"/>
    <w:rsid w:val="00213F2D"/>
    <w:rsid w:val="00217BEF"/>
    <w:rsid w:val="002211C9"/>
    <w:rsid w:val="0022376B"/>
    <w:rsid w:val="00225E3E"/>
    <w:rsid w:val="00232E54"/>
    <w:rsid w:val="002361C8"/>
    <w:rsid w:val="00240651"/>
    <w:rsid w:val="002409C3"/>
    <w:rsid w:val="00241243"/>
    <w:rsid w:val="00242F7A"/>
    <w:rsid w:val="00245445"/>
    <w:rsid w:val="00245976"/>
    <w:rsid w:val="00246B8C"/>
    <w:rsid w:val="00250C43"/>
    <w:rsid w:val="002526BD"/>
    <w:rsid w:val="002529CC"/>
    <w:rsid w:val="00253B48"/>
    <w:rsid w:val="002541D9"/>
    <w:rsid w:val="00254AAB"/>
    <w:rsid w:val="002565C7"/>
    <w:rsid w:val="00263CA4"/>
    <w:rsid w:val="002643A7"/>
    <w:rsid w:val="002677DF"/>
    <w:rsid w:val="00267914"/>
    <w:rsid w:val="002702D3"/>
    <w:rsid w:val="00270B9C"/>
    <w:rsid w:val="0027127C"/>
    <w:rsid w:val="00271343"/>
    <w:rsid w:val="00272BB3"/>
    <w:rsid w:val="00272C29"/>
    <w:rsid w:val="00272D48"/>
    <w:rsid w:val="0027316D"/>
    <w:rsid w:val="002759A8"/>
    <w:rsid w:val="002777D4"/>
    <w:rsid w:val="002833C6"/>
    <w:rsid w:val="00283EA2"/>
    <w:rsid w:val="002874FE"/>
    <w:rsid w:val="0028769E"/>
    <w:rsid w:val="00287B5B"/>
    <w:rsid w:val="0029187A"/>
    <w:rsid w:val="002933EE"/>
    <w:rsid w:val="00293B9C"/>
    <w:rsid w:val="0029528A"/>
    <w:rsid w:val="00295A61"/>
    <w:rsid w:val="002965ED"/>
    <w:rsid w:val="00297E3F"/>
    <w:rsid w:val="002A00B4"/>
    <w:rsid w:val="002A01E3"/>
    <w:rsid w:val="002A055B"/>
    <w:rsid w:val="002A0FCD"/>
    <w:rsid w:val="002A110F"/>
    <w:rsid w:val="002A1263"/>
    <w:rsid w:val="002A1EF6"/>
    <w:rsid w:val="002A568C"/>
    <w:rsid w:val="002A5B02"/>
    <w:rsid w:val="002A6047"/>
    <w:rsid w:val="002B0680"/>
    <w:rsid w:val="002B1E49"/>
    <w:rsid w:val="002B3017"/>
    <w:rsid w:val="002B3619"/>
    <w:rsid w:val="002B3F79"/>
    <w:rsid w:val="002B53BF"/>
    <w:rsid w:val="002B5A90"/>
    <w:rsid w:val="002B6374"/>
    <w:rsid w:val="002B71D8"/>
    <w:rsid w:val="002C0BCC"/>
    <w:rsid w:val="002C0CB7"/>
    <w:rsid w:val="002C1626"/>
    <w:rsid w:val="002C2D1F"/>
    <w:rsid w:val="002C3960"/>
    <w:rsid w:val="002C41B4"/>
    <w:rsid w:val="002C4753"/>
    <w:rsid w:val="002C5297"/>
    <w:rsid w:val="002C7985"/>
    <w:rsid w:val="002D0591"/>
    <w:rsid w:val="002D1429"/>
    <w:rsid w:val="002D2F0D"/>
    <w:rsid w:val="002D429E"/>
    <w:rsid w:val="002D5BA5"/>
    <w:rsid w:val="002D64FA"/>
    <w:rsid w:val="002D76A5"/>
    <w:rsid w:val="002E00AE"/>
    <w:rsid w:val="002E030B"/>
    <w:rsid w:val="002E1761"/>
    <w:rsid w:val="002E2B73"/>
    <w:rsid w:val="002E7E17"/>
    <w:rsid w:val="002F0663"/>
    <w:rsid w:val="002F18E0"/>
    <w:rsid w:val="002F1AD3"/>
    <w:rsid w:val="002F2C99"/>
    <w:rsid w:val="002F4145"/>
    <w:rsid w:val="002F5D39"/>
    <w:rsid w:val="002F63FE"/>
    <w:rsid w:val="002F6CC6"/>
    <w:rsid w:val="002F6FDC"/>
    <w:rsid w:val="002F7E57"/>
    <w:rsid w:val="00301B15"/>
    <w:rsid w:val="0030261E"/>
    <w:rsid w:val="00304048"/>
    <w:rsid w:val="003043AB"/>
    <w:rsid w:val="00304800"/>
    <w:rsid w:val="00306124"/>
    <w:rsid w:val="003071A6"/>
    <w:rsid w:val="0031080F"/>
    <w:rsid w:val="00311BAD"/>
    <w:rsid w:val="00313B2C"/>
    <w:rsid w:val="003140B4"/>
    <w:rsid w:val="00314678"/>
    <w:rsid w:val="003146D9"/>
    <w:rsid w:val="00314B1F"/>
    <w:rsid w:val="00317800"/>
    <w:rsid w:val="00317C54"/>
    <w:rsid w:val="00320A33"/>
    <w:rsid w:val="00320A98"/>
    <w:rsid w:val="003212AF"/>
    <w:rsid w:val="00322659"/>
    <w:rsid w:val="00324149"/>
    <w:rsid w:val="00324E58"/>
    <w:rsid w:val="0032544B"/>
    <w:rsid w:val="00325F06"/>
    <w:rsid w:val="0032693C"/>
    <w:rsid w:val="003271AB"/>
    <w:rsid w:val="00327602"/>
    <w:rsid w:val="00327BE5"/>
    <w:rsid w:val="0033095F"/>
    <w:rsid w:val="0033158C"/>
    <w:rsid w:val="00332C30"/>
    <w:rsid w:val="003350AE"/>
    <w:rsid w:val="00335A5D"/>
    <w:rsid w:val="00336533"/>
    <w:rsid w:val="003367C7"/>
    <w:rsid w:val="00337503"/>
    <w:rsid w:val="00340374"/>
    <w:rsid w:val="0034166C"/>
    <w:rsid w:val="003420F5"/>
    <w:rsid w:val="00342B37"/>
    <w:rsid w:val="003438E8"/>
    <w:rsid w:val="00343C53"/>
    <w:rsid w:val="00344634"/>
    <w:rsid w:val="00346946"/>
    <w:rsid w:val="003471AD"/>
    <w:rsid w:val="00347788"/>
    <w:rsid w:val="00350192"/>
    <w:rsid w:val="00352EB0"/>
    <w:rsid w:val="00353C5E"/>
    <w:rsid w:val="00354582"/>
    <w:rsid w:val="00355083"/>
    <w:rsid w:val="003564BB"/>
    <w:rsid w:val="00357560"/>
    <w:rsid w:val="00362A56"/>
    <w:rsid w:val="0036308D"/>
    <w:rsid w:val="00363D5B"/>
    <w:rsid w:val="00363DC6"/>
    <w:rsid w:val="00364857"/>
    <w:rsid w:val="003652FC"/>
    <w:rsid w:val="003669E6"/>
    <w:rsid w:val="00366F48"/>
    <w:rsid w:val="00367113"/>
    <w:rsid w:val="0037618F"/>
    <w:rsid w:val="0037797E"/>
    <w:rsid w:val="00377C86"/>
    <w:rsid w:val="003801AC"/>
    <w:rsid w:val="00382997"/>
    <w:rsid w:val="00383D92"/>
    <w:rsid w:val="00383DE0"/>
    <w:rsid w:val="00384E7F"/>
    <w:rsid w:val="00385066"/>
    <w:rsid w:val="00385DB3"/>
    <w:rsid w:val="003900DF"/>
    <w:rsid w:val="0039032C"/>
    <w:rsid w:val="003908E6"/>
    <w:rsid w:val="00392006"/>
    <w:rsid w:val="003929B5"/>
    <w:rsid w:val="00392C78"/>
    <w:rsid w:val="00392CDD"/>
    <w:rsid w:val="00393A98"/>
    <w:rsid w:val="00393AB1"/>
    <w:rsid w:val="00395BA2"/>
    <w:rsid w:val="00395CF0"/>
    <w:rsid w:val="00396C01"/>
    <w:rsid w:val="00396D1D"/>
    <w:rsid w:val="003A4FC4"/>
    <w:rsid w:val="003A5D31"/>
    <w:rsid w:val="003A7164"/>
    <w:rsid w:val="003A7C49"/>
    <w:rsid w:val="003B06A6"/>
    <w:rsid w:val="003B0A9C"/>
    <w:rsid w:val="003B1408"/>
    <w:rsid w:val="003B19D1"/>
    <w:rsid w:val="003B20D0"/>
    <w:rsid w:val="003B2FB1"/>
    <w:rsid w:val="003B7FCD"/>
    <w:rsid w:val="003B7FF8"/>
    <w:rsid w:val="003C0038"/>
    <w:rsid w:val="003C1F66"/>
    <w:rsid w:val="003C33E3"/>
    <w:rsid w:val="003C3675"/>
    <w:rsid w:val="003C4458"/>
    <w:rsid w:val="003C6D63"/>
    <w:rsid w:val="003D1C79"/>
    <w:rsid w:val="003D557D"/>
    <w:rsid w:val="003D5AF6"/>
    <w:rsid w:val="003D5F1E"/>
    <w:rsid w:val="003D7747"/>
    <w:rsid w:val="003E4211"/>
    <w:rsid w:val="003E42B3"/>
    <w:rsid w:val="003E58D3"/>
    <w:rsid w:val="003E65D8"/>
    <w:rsid w:val="003E7102"/>
    <w:rsid w:val="003E7B9B"/>
    <w:rsid w:val="003E7DB3"/>
    <w:rsid w:val="003F0384"/>
    <w:rsid w:val="003F1CA1"/>
    <w:rsid w:val="003F2A16"/>
    <w:rsid w:val="003F38DD"/>
    <w:rsid w:val="003F6555"/>
    <w:rsid w:val="003F7D00"/>
    <w:rsid w:val="00401862"/>
    <w:rsid w:val="00404ACA"/>
    <w:rsid w:val="00405D5C"/>
    <w:rsid w:val="004069EF"/>
    <w:rsid w:val="00407FF4"/>
    <w:rsid w:val="004102C0"/>
    <w:rsid w:val="004109C1"/>
    <w:rsid w:val="004112FD"/>
    <w:rsid w:val="004169A1"/>
    <w:rsid w:val="00417BE1"/>
    <w:rsid w:val="00417CE8"/>
    <w:rsid w:val="0042093E"/>
    <w:rsid w:val="00420A26"/>
    <w:rsid w:val="00426F42"/>
    <w:rsid w:val="00427660"/>
    <w:rsid w:val="00427CD0"/>
    <w:rsid w:val="00432F78"/>
    <w:rsid w:val="0043423A"/>
    <w:rsid w:val="0043750B"/>
    <w:rsid w:val="00437C84"/>
    <w:rsid w:val="00437D3E"/>
    <w:rsid w:val="00437FCB"/>
    <w:rsid w:val="004476C3"/>
    <w:rsid w:val="00447C9D"/>
    <w:rsid w:val="0045008E"/>
    <w:rsid w:val="004500E4"/>
    <w:rsid w:val="00450BF7"/>
    <w:rsid w:val="00451043"/>
    <w:rsid w:val="00451359"/>
    <w:rsid w:val="004556C5"/>
    <w:rsid w:val="00456646"/>
    <w:rsid w:val="00457F42"/>
    <w:rsid w:val="00461A57"/>
    <w:rsid w:val="004624FC"/>
    <w:rsid w:val="00465520"/>
    <w:rsid w:val="00470F7A"/>
    <w:rsid w:val="00476F06"/>
    <w:rsid w:val="00477144"/>
    <w:rsid w:val="0047726F"/>
    <w:rsid w:val="00477D37"/>
    <w:rsid w:val="00480245"/>
    <w:rsid w:val="00481DC7"/>
    <w:rsid w:val="004825AD"/>
    <w:rsid w:val="0048291E"/>
    <w:rsid w:val="004830D5"/>
    <w:rsid w:val="004840A9"/>
    <w:rsid w:val="00484F02"/>
    <w:rsid w:val="0048531F"/>
    <w:rsid w:val="00486017"/>
    <w:rsid w:val="00486324"/>
    <w:rsid w:val="004878DE"/>
    <w:rsid w:val="00487917"/>
    <w:rsid w:val="00490630"/>
    <w:rsid w:val="00493711"/>
    <w:rsid w:val="004947B7"/>
    <w:rsid w:val="00495EEC"/>
    <w:rsid w:val="004A079E"/>
    <w:rsid w:val="004A1386"/>
    <w:rsid w:val="004A1804"/>
    <w:rsid w:val="004A24D2"/>
    <w:rsid w:val="004A49CA"/>
    <w:rsid w:val="004A5313"/>
    <w:rsid w:val="004A5D03"/>
    <w:rsid w:val="004A6121"/>
    <w:rsid w:val="004A6279"/>
    <w:rsid w:val="004A65B7"/>
    <w:rsid w:val="004B0D73"/>
    <w:rsid w:val="004B1577"/>
    <w:rsid w:val="004B1926"/>
    <w:rsid w:val="004B29FA"/>
    <w:rsid w:val="004B3501"/>
    <w:rsid w:val="004B4C08"/>
    <w:rsid w:val="004B5805"/>
    <w:rsid w:val="004C0777"/>
    <w:rsid w:val="004C2056"/>
    <w:rsid w:val="004C6B92"/>
    <w:rsid w:val="004D0083"/>
    <w:rsid w:val="004D0E4B"/>
    <w:rsid w:val="004D366A"/>
    <w:rsid w:val="004D4BEB"/>
    <w:rsid w:val="004D5257"/>
    <w:rsid w:val="004E00BC"/>
    <w:rsid w:val="004E05DE"/>
    <w:rsid w:val="004E0EE4"/>
    <w:rsid w:val="004E3314"/>
    <w:rsid w:val="004E5867"/>
    <w:rsid w:val="004E7BBD"/>
    <w:rsid w:val="004E7C4B"/>
    <w:rsid w:val="004F01E7"/>
    <w:rsid w:val="004F11F3"/>
    <w:rsid w:val="004F1872"/>
    <w:rsid w:val="004F3677"/>
    <w:rsid w:val="004F4AE4"/>
    <w:rsid w:val="004F4E8B"/>
    <w:rsid w:val="00502F42"/>
    <w:rsid w:val="00503B0E"/>
    <w:rsid w:val="00503ED2"/>
    <w:rsid w:val="00506860"/>
    <w:rsid w:val="0051114D"/>
    <w:rsid w:val="005120AA"/>
    <w:rsid w:val="00514AE7"/>
    <w:rsid w:val="005154BE"/>
    <w:rsid w:val="00515CFD"/>
    <w:rsid w:val="00516B64"/>
    <w:rsid w:val="00517156"/>
    <w:rsid w:val="005174BD"/>
    <w:rsid w:val="005177CC"/>
    <w:rsid w:val="00520300"/>
    <w:rsid w:val="00522912"/>
    <w:rsid w:val="00523C0D"/>
    <w:rsid w:val="00526C73"/>
    <w:rsid w:val="00527E9E"/>
    <w:rsid w:val="00530C81"/>
    <w:rsid w:val="00531B97"/>
    <w:rsid w:val="00532137"/>
    <w:rsid w:val="00532400"/>
    <w:rsid w:val="00534B69"/>
    <w:rsid w:val="00534C2B"/>
    <w:rsid w:val="0053545A"/>
    <w:rsid w:val="00536088"/>
    <w:rsid w:val="00537BF7"/>
    <w:rsid w:val="00537E11"/>
    <w:rsid w:val="00540886"/>
    <w:rsid w:val="00541BB1"/>
    <w:rsid w:val="00541FD7"/>
    <w:rsid w:val="0054221F"/>
    <w:rsid w:val="00542B4E"/>
    <w:rsid w:val="00543DE4"/>
    <w:rsid w:val="00547CF3"/>
    <w:rsid w:val="005500F9"/>
    <w:rsid w:val="005522B9"/>
    <w:rsid w:val="00553C51"/>
    <w:rsid w:val="00553D93"/>
    <w:rsid w:val="00553E09"/>
    <w:rsid w:val="005558C0"/>
    <w:rsid w:val="00556AA3"/>
    <w:rsid w:val="005579C3"/>
    <w:rsid w:val="00560075"/>
    <w:rsid w:val="00560CC2"/>
    <w:rsid w:val="00560D7C"/>
    <w:rsid w:val="00561203"/>
    <w:rsid w:val="00561F74"/>
    <w:rsid w:val="0056441A"/>
    <w:rsid w:val="00564A29"/>
    <w:rsid w:val="00565A90"/>
    <w:rsid w:val="00567033"/>
    <w:rsid w:val="00567CC4"/>
    <w:rsid w:val="00567E64"/>
    <w:rsid w:val="00571CC1"/>
    <w:rsid w:val="00574CB2"/>
    <w:rsid w:val="005755F4"/>
    <w:rsid w:val="00575DCE"/>
    <w:rsid w:val="0057624F"/>
    <w:rsid w:val="00576336"/>
    <w:rsid w:val="00576FE1"/>
    <w:rsid w:val="00580CE4"/>
    <w:rsid w:val="0058105C"/>
    <w:rsid w:val="00582818"/>
    <w:rsid w:val="0058303C"/>
    <w:rsid w:val="005835BB"/>
    <w:rsid w:val="00583EA4"/>
    <w:rsid w:val="00590624"/>
    <w:rsid w:val="00590D01"/>
    <w:rsid w:val="00590ED7"/>
    <w:rsid w:val="00592070"/>
    <w:rsid w:val="0059362E"/>
    <w:rsid w:val="00593657"/>
    <w:rsid w:val="00594125"/>
    <w:rsid w:val="00596EF0"/>
    <w:rsid w:val="0059755B"/>
    <w:rsid w:val="005A00A2"/>
    <w:rsid w:val="005A0B6F"/>
    <w:rsid w:val="005A1515"/>
    <w:rsid w:val="005A2648"/>
    <w:rsid w:val="005A2F36"/>
    <w:rsid w:val="005A3047"/>
    <w:rsid w:val="005A4FAE"/>
    <w:rsid w:val="005A6884"/>
    <w:rsid w:val="005A6E68"/>
    <w:rsid w:val="005A7BE3"/>
    <w:rsid w:val="005B0259"/>
    <w:rsid w:val="005B09AE"/>
    <w:rsid w:val="005B1287"/>
    <w:rsid w:val="005B5B31"/>
    <w:rsid w:val="005B603A"/>
    <w:rsid w:val="005B7204"/>
    <w:rsid w:val="005B7CEC"/>
    <w:rsid w:val="005B7F2A"/>
    <w:rsid w:val="005C0EAA"/>
    <w:rsid w:val="005C29FF"/>
    <w:rsid w:val="005C3D74"/>
    <w:rsid w:val="005C404B"/>
    <w:rsid w:val="005C4AEB"/>
    <w:rsid w:val="005C4E2B"/>
    <w:rsid w:val="005C7D15"/>
    <w:rsid w:val="005D01DB"/>
    <w:rsid w:val="005D056A"/>
    <w:rsid w:val="005D2493"/>
    <w:rsid w:val="005D2963"/>
    <w:rsid w:val="005D6381"/>
    <w:rsid w:val="005E0BEA"/>
    <w:rsid w:val="005E19D7"/>
    <w:rsid w:val="005F026B"/>
    <w:rsid w:val="005F1B0B"/>
    <w:rsid w:val="005F1B30"/>
    <w:rsid w:val="005F2822"/>
    <w:rsid w:val="005F3AA6"/>
    <w:rsid w:val="005F45A2"/>
    <w:rsid w:val="005F5565"/>
    <w:rsid w:val="005F5AD6"/>
    <w:rsid w:val="005F5D5B"/>
    <w:rsid w:val="005F7287"/>
    <w:rsid w:val="005F74CF"/>
    <w:rsid w:val="00603F1C"/>
    <w:rsid w:val="00604176"/>
    <w:rsid w:val="00605343"/>
    <w:rsid w:val="00606F9E"/>
    <w:rsid w:val="0061138C"/>
    <w:rsid w:val="00611EDA"/>
    <w:rsid w:val="00613471"/>
    <w:rsid w:val="00614547"/>
    <w:rsid w:val="00614F18"/>
    <w:rsid w:val="00616272"/>
    <w:rsid w:val="00616292"/>
    <w:rsid w:val="00617A9A"/>
    <w:rsid w:val="00620EE7"/>
    <w:rsid w:val="00621C48"/>
    <w:rsid w:val="00621D77"/>
    <w:rsid w:val="00622954"/>
    <w:rsid w:val="00622FDB"/>
    <w:rsid w:val="00623BA2"/>
    <w:rsid w:val="00623EF4"/>
    <w:rsid w:val="00624FC0"/>
    <w:rsid w:val="0062527E"/>
    <w:rsid w:val="00625538"/>
    <w:rsid w:val="0062557C"/>
    <w:rsid w:val="0062579E"/>
    <w:rsid w:val="00625CD0"/>
    <w:rsid w:val="00626D99"/>
    <w:rsid w:val="00627B7D"/>
    <w:rsid w:val="006301EE"/>
    <w:rsid w:val="00631369"/>
    <w:rsid w:val="006316D9"/>
    <w:rsid w:val="006321B3"/>
    <w:rsid w:val="00632EE3"/>
    <w:rsid w:val="00633A0D"/>
    <w:rsid w:val="00635833"/>
    <w:rsid w:val="00636459"/>
    <w:rsid w:val="00636E99"/>
    <w:rsid w:val="00637A89"/>
    <w:rsid w:val="00640DD8"/>
    <w:rsid w:val="00641B96"/>
    <w:rsid w:val="00642703"/>
    <w:rsid w:val="006438EB"/>
    <w:rsid w:val="00644BFB"/>
    <w:rsid w:val="00644C3A"/>
    <w:rsid w:val="00647577"/>
    <w:rsid w:val="00647BE7"/>
    <w:rsid w:val="00650510"/>
    <w:rsid w:val="0065085D"/>
    <w:rsid w:val="00650DB5"/>
    <w:rsid w:val="00650DFD"/>
    <w:rsid w:val="00653D48"/>
    <w:rsid w:val="0065416B"/>
    <w:rsid w:val="00654913"/>
    <w:rsid w:val="006550D5"/>
    <w:rsid w:val="006553A6"/>
    <w:rsid w:val="006559A1"/>
    <w:rsid w:val="006559B6"/>
    <w:rsid w:val="0065673F"/>
    <w:rsid w:val="00656B74"/>
    <w:rsid w:val="00657E6A"/>
    <w:rsid w:val="006621D1"/>
    <w:rsid w:val="006628FF"/>
    <w:rsid w:val="00662E11"/>
    <w:rsid w:val="0066500C"/>
    <w:rsid w:val="00665A1E"/>
    <w:rsid w:val="006661B0"/>
    <w:rsid w:val="0066694D"/>
    <w:rsid w:val="006701EA"/>
    <w:rsid w:val="00670257"/>
    <w:rsid w:val="0067417A"/>
    <w:rsid w:val="00674286"/>
    <w:rsid w:val="00674BD4"/>
    <w:rsid w:val="00674BD7"/>
    <w:rsid w:val="00674EC0"/>
    <w:rsid w:val="00675291"/>
    <w:rsid w:val="0067597A"/>
    <w:rsid w:val="00680C59"/>
    <w:rsid w:val="00681512"/>
    <w:rsid w:val="00682592"/>
    <w:rsid w:val="00682851"/>
    <w:rsid w:val="006830B8"/>
    <w:rsid w:val="00683694"/>
    <w:rsid w:val="006849FE"/>
    <w:rsid w:val="00684A5C"/>
    <w:rsid w:val="00685A5C"/>
    <w:rsid w:val="00687057"/>
    <w:rsid w:val="00687D8B"/>
    <w:rsid w:val="00691F78"/>
    <w:rsid w:val="0069345B"/>
    <w:rsid w:val="00693479"/>
    <w:rsid w:val="00695AA8"/>
    <w:rsid w:val="006A48F0"/>
    <w:rsid w:val="006A4EDD"/>
    <w:rsid w:val="006A64BA"/>
    <w:rsid w:val="006A66EA"/>
    <w:rsid w:val="006A7BCD"/>
    <w:rsid w:val="006B2041"/>
    <w:rsid w:val="006B38DD"/>
    <w:rsid w:val="006B53BA"/>
    <w:rsid w:val="006B6998"/>
    <w:rsid w:val="006C02C8"/>
    <w:rsid w:val="006C0E19"/>
    <w:rsid w:val="006C34D7"/>
    <w:rsid w:val="006C583C"/>
    <w:rsid w:val="006C593B"/>
    <w:rsid w:val="006C718D"/>
    <w:rsid w:val="006D0A18"/>
    <w:rsid w:val="006D0D8E"/>
    <w:rsid w:val="006D0EB9"/>
    <w:rsid w:val="006D226B"/>
    <w:rsid w:val="006D34FB"/>
    <w:rsid w:val="006D3FD4"/>
    <w:rsid w:val="006D45A6"/>
    <w:rsid w:val="006D62E9"/>
    <w:rsid w:val="006D68F0"/>
    <w:rsid w:val="006D70B9"/>
    <w:rsid w:val="006E0074"/>
    <w:rsid w:val="006E1693"/>
    <w:rsid w:val="006E2959"/>
    <w:rsid w:val="006E295F"/>
    <w:rsid w:val="006E4E22"/>
    <w:rsid w:val="006E5399"/>
    <w:rsid w:val="006E5F2F"/>
    <w:rsid w:val="006E6C2C"/>
    <w:rsid w:val="006E6E8E"/>
    <w:rsid w:val="006E766B"/>
    <w:rsid w:val="006E7D8D"/>
    <w:rsid w:val="006F0386"/>
    <w:rsid w:val="006F4A94"/>
    <w:rsid w:val="006F4C1C"/>
    <w:rsid w:val="006F7238"/>
    <w:rsid w:val="006F72E1"/>
    <w:rsid w:val="006F7E98"/>
    <w:rsid w:val="00700949"/>
    <w:rsid w:val="0070254C"/>
    <w:rsid w:val="00703857"/>
    <w:rsid w:val="00703C38"/>
    <w:rsid w:val="00704B4C"/>
    <w:rsid w:val="00704C68"/>
    <w:rsid w:val="00706022"/>
    <w:rsid w:val="00710670"/>
    <w:rsid w:val="00717478"/>
    <w:rsid w:val="007174E9"/>
    <w:rsid w:val="007177EE"/>
    <w:rsid w:val="0072050C"/>
    <w:rsid w:val="00720A5C"/>
    <w:rsid w:val="00723ED9"/>
    <w:rsid w:val="00724F86"/>
    <w:rsid w:val="0073007D"/>
    <w:rsid w:val="00733294"/>
    <w:rsid w:val="00735855"/>
    <w:rsid w:val="00736F51"/>
    <w:rsid w:val="00740710"/>
    <w:rsid w:val="00741DAC"/>
    <w:rsid w:val="0074265B"/>
    <w:rsid w:val="00742934"/>
    <w:rsid w:val="00742FA4"/>
    <w:rsid w:val="00747A54"/>
    <w:rsid w:val="00747D73"/>
    <w:rsid w:val="00747FE3"/>
    <w:rsid w:val="007500B1"/>
    <w:rsid w:val="0075022F"/>
    <w:rsid w:val="00752A97"/>
    <w:rsid w:val="0075682A"/>
    <w:rsid w:val="007619DC"/>
    <w:rsid w:val="0076327E"/>
    <w:rsid w:val="007642BF"/>
    <w:rsid w:val="00765F9D"/>
    <w:rsid w:val="00771AD0"/>
    <w:rsid w:val="00773446"/>
    <w:rsid w:val="007763DD"/>
    <w:rsid w:val="0078095B"/>
    <w:rsid w:val="00780A98"/>
    <w:rsid w:val="00780F32"/>
    <w:rsid w:val="00781FFC"/>
    <w:rsid w:val="00782B88"/>
    <w:rsid w:val="00783998"/>
    <w:rsid w:val="00784C8E"/>
    <w:rsid w:val="00785E3E"/>
    <w:rsid w:val="00787875"/>
    <w:rsid w:val="00787BE5"/>
    <w:rsid w:val="0079250A"/>
    <w:rsid w:val="00792B11"/>
    <w:rsid w:val="007938E4"/>
    <w:rsid w:val="00794180"/>
    <w:rsid w:val="0079539E"/>
    <w:rsid w:val="00795A20"/>
    <w:rsid w:val="00795AFB"/>
    <w:rsid w:val="00796D18"/>
    <w:rsid w:val="007A05B6"/>
    <w:rsid w:val="007A09A0"/>
    <w:rsid w:val="007A2320"/>
    <w:rsid w:val="007A23B1"/>
    <w:rsid w:val="007A26F7"/>
    <w:rsid w:val="007A4080"/>
    <w:rsid w:val="007A44EF"/>
    <w:rsid w:val="007A4575"/>
    <w:rsid w:val="007A4DC4"/>
    <w:rsid w:val="007A5536"/>
    <w:rsid w:val="007A6B3E"/>
    <w:rsid w:val="007B13F5"/>
    <w:rsid w:val="007B52FF"/>
    <w:rsid w:val="007B7C4C"/>
    <w:rsid w:val="007C008E"/>
    <w:rsid w:val="007C064B"/>
    <w:rsid w:val="007C2640"/>
    <w:rsid w:val="007C480F"/>
    <w:rsid w:val="007C4F89"/>
    <w:rsid w:val="007D0251"/>
    <w:rsid w:val="007D07FC"/>
    <w:rsid w:val="007D0A29"/>
    <w:rsid w:val="007D3273"/>
    <w:rsid w:val="007D37ED"/>
    <w:rsid w:val="007D3917"/>
    <w:rsid w:val="007D4F21"/>
    <w:rsid w:val="007E0F5C"/>
    <w:rsid w:val="007E4794"/>
    <w:rsid w:val="007E5AF3"/>
    <w:rsid w:val="007F361C"/>
    <w:rsid w:val="007F4C86"/>
    <w:rsid w:val="007F73CD"/>
    <w:rsid w:val="007F7528"/>
    <w:rsid w:val="00800969"/>
    <w:rsid w:val="00800C38"/>
    <w:rsid w:val="0080478A"/>
    <w:rsid w:val="00804A0F"/>
    <w:rsid w:val="00804D03"/>
    <w:rsid w:val="0080584A"/>
    <w:rsid w:val="008058B8"/>
    <w:rsid w:val="00806865"/>
    <w:rsid w:val="00810847"/>
    <w:rsid w:val="0081089B"/>
    <w:rsid w:val="00811377"/>
    <w:rsid w:val="00812113"/>
    <w:rsid w:val="00812CEA"/>
    <w:rsid w:val="008138ED"/>
    <w:rsid w:val="00813F56"/>
    <w:rsid w:val="008163F8"/>
    <w:rsid w:val="008167D7"/>
    <w:rsid w:val="00817679"/>
    <w:rsid w:val="00821C1E"/>
    <w:rsid w:val="0082369E"/>
    <w:rsid w:val="00823E82"/>
    <w:rsid w:val="00825507"/>
    <w:rsid w:val="008262CA"/>
    <w:rsid w:val="00826950"/>
    <w:rsid w:val="00830DE9"/>
    <w:rsid w:val="008310B7"/>
    <w:rsid w:val="00833F78"/>
    <w:rsid w:val="0083513F"/>
    <w:rsid w:val="008354A4"/>
    <w:rsid w:val="00835691"/>
    <w:rsid w:val="008427F2"/>
    <w:rsid w:val="00844582"/>
    <w:rsid w:val="00844CAD"/>
    <w:rsid w:val="0084558C"/>
    <w:rsid w:val="00846A15"/>
    <w:rsid w:val="00847173"/>
    <w:rsid w:val="0084722B"/>
    <w:rsid w:val="008509A9"/>
    <w:rsid w:val="00851294"/>
    <w:rsid w:val="00851FA7"/>
    <w:rsid w:val="00852FAF"/>
    <w:rsid w:val="00853B71"/>
    <w:rsid w:val="00855CBE"/>
    <w:rsid w:val="00860B33"/>
    <w:rsid w:val="0086451D"/>
    <w:rsid w:val="008662E8"/>
    <w:rsid w:val="008666F1"/>
    <w:rsid w:val="00867BB4"/>
    <w:rsid w:val="008727DB"/>
    <w:rsid w:val="00876347"/>
    <w:rsid w:val="00880BBC"/>
    <w:rsid w:val="00881B77"/>
    <w:rsid w:val="0088397F"/>
    <w:rsid w:val="00885E91"/>
    <w:rsid w:val="00891AAF"/>
    <w:rsid w:val="00892432"/>
    <w:rsid w:val="008933CB"/>
    <w:rsid w:val="008935A9"/>
    <w:rsid w:val="008944BC"/>
    <w:rsid w:val="00894AFF"/>
    <w:rsid w:val="00894D24"/>
    <w:rsid w:val="00895A73"/>
    <w:rsid w:val="00897466"/>
    <w:rsid w:val="008975CC"/>
    <w:rsid w:val="008A065F"/>
    <w:rsid w:val="008A268F"/>
    <w:rsid w:val="008A2F95"/>
    <w:rsid w:val="008A3CE8"/>
    <w:rsid w:val="008A440C"/>
    <w:rsid w:val="008A6676"/>
    <w:rsid w:val="008B0D52"/>
    <w:rsid w:val="008B10C9"/>
    <w:rsid w:val="008B2326"/>
    <w:rsid w:val="008B3E34"/>
    <w:rsid w:val="008B4B92"/>
    <w:rsid w:val="008B528E"/>
    <w:rsid w:val="008B7A16"/>
    <w:rsid w:val="008C2274"/>
    <w:rsid w:val="008C3877"/>
    <w:rsid w:val="008C44C3"/>
    <w:rsid w:val="008C4AA2"/>
    <w:rsid w:val="008C4FAF"/>
    <w:rsid w:val="008C6F63"/>
    <w:rsid w:val="008C7BB0"/>
    <w:rsid w:val="008D2284"/>
    <w:rsid w:val="008D2DC7"/>
    <w:rsid w:val="008D3C47"/>
    <w:rsid w:val="008D66EF"/>
    <w:rsid w:val="008E0500"/>
    <w:rsid w:val="008E080D"/>
    <w:rsid w:val="008E1804"/>
    <w:rsid w:val="008E1F4A"/>
    <w:rsid w:val="008E2038"/>
    <w:rsid w:val="008E2663"/>
    <w:rsid w:val="008E39D0"/>
    <w:rsid w:val="008E4778"/>
    <w:rsid w:val="008E49F1"/>
    <w:rsid w:val="008E55F3"/>
    <w:rsid w:val="008E6741"/>
    <w:rsid w:val="008F07B2"/>
    <w:rsid w:val="008F11BE"/>
    <w:rsid w:val="008F26A7"/>
    <w:rsid w:val="008F26F2"/>
    <w:rsid w:val="008F334F"/>
    <w:rsid w:val="008F441F"/>
    <w:rsid w:val="008F5323"/>
    <w:rsid w:val="008F5777"/>
    <w:rsid w:val="008F6202"/>
    <w:rsid w:val="008F64CB"/>
    <w:rsid w:val="00900651"/>
    <w:rsid w:val="00902219"/>
    <w:rsid w:val="00905716"/>
    <w:rsid w:val="00906EA6"/>
    <w:rsid w:val="009100E7"/>
    <w:rsid w:val="009131B9"/>
    <w:rsid w:val="00914734"/>
    <w:rsid w:val="00916DF4"/>
    <w:rsid w:val="00924954"/>
    <w:rsid w:val="00926DA1"/>
    <w:rsid w:val="00927EAE"/>
    <w:rsid w:val="00930ED0"/>
    <w:rsid w:val="00932DB2"/>
    <w:rsid w:val="00932DD2"/>
    <w:rsid w:val="0093427A"/>
    <w:rsid w:val="00934647"/>
    <w:rsid w:val="00934824"/>
    <w:rsid w:val="00934D77"/>
    <w:rsid w:val="00934E5F"/>
    <w:rsid w:val="00934FE1"/>
    <w:rsid w:val="00935313"/>
    <w:rsid w:val="0093553E"/>
    <w:rsid w:val="00935BB1"/>
    <w:rsid w:val="00937022"/>
    <w:rsid w:val="00940012"/>
    <w:rsid w:val="009428A0"/>
    <w:rsid w:val="0094337E"/>
    <w:rsid w:val="00950DA9"/>
    <w:rsid w:val="00951079"/>
    <w:rsid w:val="009527B7"/>
    <w:rsid w:val="00953341"/>
    <w:rsid w:val="00954FF9"/>
    <w:rsid w:val="009550E3"/>
    <w:rsid w:val="0095585E"/>
    <w:rsid w:val="00955946"/>
    <w:rsid w:val="00956E7C"/>
    <w:rsid w:val="00957096"/>
    <w:rsid w:val="009604BA"/>
    <w:rsid w:val="009604FC"/>
    <w:rsid w:val="00960F55"/>
    <w:rsid w:val="00963029"/>
    <w:rsid w:val="00964C44"/>
    <w:rsid w:val="009654CA"/>
    <w:rsid w:val="00965ECF"/>
    <w:rsid w:val="009662B9"/>
    <w:rsid w:val="00966410"/>
    <w:rsid w:val="00967DA4"/>
    <w:rsid w:val="00971A88"/>
    <w:rsid w:val="009768B8"/>
    <w:rsid w:val="00982A5D"/>
    <w:rsid w:val="00982AFB"/>
    <w:rsid w:val="00982EAE"/>
    <w:rsid w:val="009858C2"/>
    <w:rsid w:val="00985B65"/>
    <w:rsid w:val="00993B21"/>
    <w:rsid w:val="009962FE"/>
    <w:rsid w:val="00996AF2"/>
    <w:rsid w:val="009A05E9"/>
    <w:rsid w:val="009A09FC"/>
    <w:rsid w:val="009A1364"/>
    <w:rsid w:val="009A1D11"/>
    <w:rsid w:val="009A1E5E"/>
    <w:rsid w:val="009A2C8F"/>
    <w:rsid w:val="009A396A"/>
    <w:rsid w:val="009A3E52"/>
    <w:rsid w:val="009A77FF"/>
    <w:rsid w:val="009B1D4E"/>
    <w:rsid w:val="009B2393"/>
    <w:rsid w:val="009B6CAE"/>
    <w:rsid w:val="009C1117"/>
    <w:rsid w:val="009C11B9"/>
    <w:rsid w:val="009C1467"/>
    <w:rsid w:val="009C15D3"/>
    <w:rsid w:val="009C1E57"/>
    <w:rsid w:val="009C2042"/>
    <w:rsid w:val="009C30EC"/>
    <w:rsid w:val="009C37D6"/>
    <w:rsid w:val="009C3EE8"/>
    <w:rsid w:val="009C705E"/>
    <w:rsid w:val="009C728E"/>
    <w:rsid w:val="009C735B"/>
    <w:rsid w:val="009C75DE"/>
    <w:rsid w:val="009D2920"/>
    <w:rsid w:val="009D3ACA"/>
    <w:rsid w:val="009D7BB3"/>
    <w:rsid w:val="009E0127"/>
    <w:rsid w:val="009E075A"/>
    <w:rsid w:val="009E09B2"/>
    <w:rsid w:val="009E1452"/>
    <w:rsid w:val="009E1D7A"/>
    <w:rsid w:val="009E5D28"/>
    <w:rsid w:val="009E711C"/>
    <w:rsid w:val="009F38D4"/>
    <w:rsid w:val="009F577C"/>
    <w:rsid w:val="009F5FC0"/>
    <w:rsid w:val="00A02A66"/>
    <w:rsid w:val="00A04018"/>
    <w:rsid w:val="00A05E4C"/>
    <w:rsid w:val="00A064AC"/>
    <w:rsid w:val="00A06622"/>
    <w:rsid w:val="00A06FD6"/>
    <w:rsid w:val="00A07250"/>
    <w:rsid w:val="00A077C8"/>
    <w:rsid w:val="00A11369"/>
    <w:rsid w:val="00A1205F"/>
    <w:rsid w:val="00A13090"/>
    <w:rsid w:val="00A16B53"/>
    <w:rsid w:val="00A171B2"/>
    <w:rsid w:val="00A17804"/>
    <w:rsid w:val="00A20899"/>
    <w:rsid w:val="00A20ECE"/>
    <w:rsid w:val="00A217B2"/>
    <w:rsid w:val="00A21E89"/>
    <w:rsid w:val="00A236E8"/>
    <w:rsid w:val="00A23E14"/>
    <w:rsid w:val="00A2436A"/>
    <w:rsid w:val="00A245AC"/>
    <w:rsid w:val="00A27DD3"/>
    <w:rsid w:val="00A30338"/>
    <w:rsid w:val="00A3121A"/>
    <w:rsid w:val="00A31FA6"/>
    <w:rsid w:val="00A34673"/>
    <w:rsid w:val="00A40167"/>
    <w:rsid w:val="00A41D45"/>
    <w:rsid w:val="00A50035"/>
    <w:rsid w:val="00A51CC5"/>
    <w:rsid w:val="00A51DFB"/>
    <w:rsid w:val="00A57CFA"/>
    <w:rsid w:val="00A626B0"/>
    <w:rsid w:val="00A6338B"/>
    <w:rsid w:val="00A640AA"/>
    <w:rsid w:val="00A64D3B"/>
    <w:rsid w:val="00A6521D"/>
    <w:rsid w:val="00A656F3"/>
    <w:rsid w:val="00A65D34"/>
    <w:rsid w:val="00A66CD6"/>
    <w:rsid w:val="00A66E4D"/>
    <w:rsid w:val="00A67241"/>
    <w:rsid w:val="00A73343"/>
    <w:rsid w:val="00A7375B"/>
    <w:rsid w:val="00A7377B"/>
    <w:rsid w:val="00A759DC"/>
    <w:rsid w:val="00A75E9A"/>
    <w:rsid w:val="00A76AD0"/>
    <w:rsid w:val="00A80DA3"/>
    <w:rsid w:val="00A8146C"/>
    <w:rsid w:val="00A822A3"/>
    <w:rsid w:val="00A87C08"/>
    <w:rsid w:val="00A90CD2"/>
    <w:rsid w:val="00A90DD1"/>
    <w:rsid w:val="00A91C13"/>
    <w:rsid w:val="00A92D25"/>
    <w:rsid w:val="00A93798"/>
    <w:rsid w:val="00A9579B"/>
    <w:rsid w:val="00A9670B"/>
    <w:rsid w:val="00A96E1A"/>
    <w:rsid w:val="00A9756C"/>
    <w:rsid w:val="00AA0AFA"/>
    <w:rsid w:val="00AA101A"/>
    <w:rsid w:val="00AA1340"/>
    <w:rsid w:val="00AA15DA"/>
    <w:rsid w:val="00AA1DB5"/>
    <w:rsid w:val="00AA3A28"/>
    <w:rsid w:val="00AA3F2C"/>
    <w:rsid w:val="00AA5EFE"/>
    <w:rsid w:val="00AB15F5"/>
    <w:rsid w:val="00AB1EBE"/>
    <w:rsid w:val="00AB2057"/>
    <w:rsid w:val="00AB359F"/>
    <w:rsid w:val="00AB3A8B"/>
    <w:rsid w:val="00AB3C00"/>
    <w:rsid w:val="00AB6DE3"/>
    <w:rsid w:val="00AC005B"/>
    <w:rsid w:val="00AC088F"/>
    <w:rsid w:val="00AC17F7"/>
    <w:rsid w:val="00AC202B"/>
    <w:rsid w:val="00AC42E3"/>
    <w:rsid w:val="00AC43AE"/>
    <w:rsid w:val="00AC56FB"/>
    <w:rsid w:val="00AC650C"/>
    <w:rsid w:val="00AC771F"/>
    <w:rsid w:val="00AD08AF"/>
    <w:rsid w:val="00AD1CB8"/>
    <w:rsid w:val="00AD3699"/>
    <w:rsid w:val="00AD41FB"/>
    <w:rsid w:val="00AD4A9C"/>
    <w:rsid w:val="00AE3F69"/>
    <w:rsid w:val="00AE5B03"/>
    <w:rsid w:val="00AE6055"/>
    <w:rsid w:val="00AE7D07"/>
    <w:rsid w:val="00AF046C"/>
    <w:rsid w:val="00AF060A"/>
    <w:rsid w:val="00AF182A"/>
    <w:rsid w:val="00AF1F56"/>
    <w:rsid w:val="00AF55B0"/>
    <w:rsid w:val="00AF64E2"/>
    <w:rsid w:val="00B00525"/>
    <w:rsid w:val="00B016B3"/>
    <w:rsid w:val="00B01F2B"/>
    <w:rsid w:val="00B0258F"/>
    <w:rsid w:val="00B03EF1"/>
    <w:rsid w:val="00B04D06"/>
    <w:rsid w:val="00B05838"/>
    <w:rsid w:val="00B0593B"/>
    <w:rsid w:val="00B114DF"/>
    <w:rsid w:val="00B14B3A"/>
    <w:rsid w:val="00B2016A"/>
    <w:rsid w:val="00B20DFB"/>
    <w:rsid w:val="00B2144B"/>
    <w:rsid w:val="00B21897"/>
    <w:rsid w:val="00B2290B"/>
    <w:rsid w:val="00B26FD2"/>
    <w:rsid w:val="00B274BE"/>
    <w:rsid w:val="00B31066"/>
    <w:rsid w:val="00B31F61"/>
    <w:rsid w:val="00B31FDA"/>
    <w:rsid w:val="00B32572"/>
    <w:rsid w:val="00B3606B"/>
    <w:rsid w:val="00B36177"/>
    <w:rsid w:val="00B37C69"/>
    <w:rsid w:val="00B40663"/>
    <w:rsid w:val="00B406C2"/>
    <w:rsid w:val="00B429F3"/>
    <w:rsid w:val="00B42AE6"/>
    <w:rsid w:val="00B433C2"/>
    <w:rsid w:val="00B4402F"/>
    <w:rsid w:val="00B442B5"/>
    <w:rsid w:val="00B45F7F"/>
    <w:rsid w:val="00B46173"/>
    <w:rsid w:val="00B46554"/>
    <w:rsid w:val="00B4744F"/>
    <w:rsid w:val="00B479C7"/>
    <w:rsid w:val="00B52C6C"/>
    <w:rsid w:val="00B54A81"/>
    <w:rsid w:val="00B55238"/>
    <w:rsid w:val="00B567F5"/>
    <w:rsid w:val="00B67299"/>
    <w:rsid w:val="00B67B08"/>
    <w:rsid w:val="00B701BC"/>
    <w:rsid w:val="00B74816"/>
    <w:rsid w:val="00B750C9"/>
    <w:rsid w:val="00B75862"/>
    <w:rsid w:val="00B77049"/>
    <w:rsid w:val="00B77053"/>
    <w:rsid w:val="00B77C80"/>
    <w:rsid w:val="00B77FCB"/>
    <w:rsid w:val="00B808EF"/>
    <w:rsid w:val="00B82298"/>
    <w:rsid w:val="00B861AA"/>
    <w:rsid w:val="00B86F4F"/>
    <w:rsid w:val="00B87584"/>
    <w:rsid w:val="00B91066"/>
    <w:rsid w:val="00B91F21"/>
    <w:rsid w:val="00B927C3"/>
    <w:rsid w:val="00B930C5"/>
    <w:rsid w:val="00B9476A"/>
    <w:rsid w:val="00B94E9E"/>
    <w:rsid w:val="00B95158"/>
    <w:rsid w:val="00B95285"/>
    <w:rsid w:val="00B956AB"/>
    <w:rsid w:val="00B95B97"/>
    <w:rsid w:val="00B96D81"/>
    <w:rsid w:val="00BA008D"/>
    <w:rsid w:val="00BA0627"/>
    <w:rsid w:val="00BA0853"/>
    <w:rsid w:val="00BA113F"/>
    <w:rsid w:val="00BA11D4"/>
    <w:rsid w:val="00BA437A"/>
    <w:rsid w:val="00BA4D8D"/>
    <w:rsid w:val="00BA5EDD"/>
    <w:rsid w:val="00BA6C33"/>
    <w:rsid w:val="00BA6DF4"/>
    <w:rsid w:val="00BA7620"/>
    <w:rsid w:val="00BA7840"/>
    <w:rsid w:val="00BB0838"/>
    <w:rsid w:val="00BB092A"/>
    <w:rsid w:val="00BB0E46"/>
    <w:rsid w:val="00BB3918"/>
    <w:rsid w:val="00BB569A"/>
    <w:rsid w:val="00BB715F"/>
    <w:rsid w:val="00BB74FC"/>
    <w:rsid w:val="00BC1994"/>
    <w:rsid w:val="00BC2BF9"/>
    <w:rsid w:val="00BC4056"/>
    <w:rsid w:val="00BC47AA"/>
    <w:rsid w:val="00BC5E20"/>
    <w:rsid w:val="00BC72D7"/>
    <w:rsid w:val="00BC7B5B"/>
    <w:rsid w:val="00BD08DA"/>
    <w:rsid w:val="00BD1ADF"/>
    <w:rsid w:val="00BD220D"/>
    <w:rsid w:val="00BD2AA0"/>
    <w:rsid w:val="00BD2EF4"/>
    <w:rsid w:val="00BD54D3"/>
    <w:rsid w:val="00BE0A80"/>
    <w:rsid w:val="00BE19BC"/>
    <w:rsid w:val="00BE23E0"/>
    <w:rsid w:val="00BE2DF3"/>
    <w:rsid w:val="00BE3925"/>
    <w:rsid w:val="00BE4094"/>
    <w:rsid w:val="00BE761A"/>
    <w:rsid w:val="00BE78A2"/>
    <w:rsid w:val="00BE7EF7"/>
    <w:rsid w:val="00BF03B9"/>
    <w:rsid w:val="00BF1053"/>
    <w:rsid w:val="00BF2819"/>
    <w:rsid w:val="00BF3BAE"/>
    <w:rsid w:val="00BF4A11"/>
    <w:rsid w:val="00BF5686"/>
    <w:rsid w:val="00C00B20"/>
    <w:rsid w:val="00C01256"/>
    <w:rsid w:val="00C03DCD"/>
    <w:rsid w:val="00C0497D"/>
    <w:rsid w:val="00C04AA9"/>
    <w:rsid w:val="00C05BC3"/>
    <w:rsid w:val="00C0631D"/>
    <w:rsid w:val="00C10001"/>
    <w:rsid w:val="00C10245"/>
    <w:rsid w:val="00C10B48"/>
    <w:rsid w:val="00C203E6"/>
    <w:rsid w:val="00C213F7"/>
    <w:rsid w:val="00C22B9E"/>
    <w:rsid w:val="00C23F8E"/>
    <w:rsid w:val="00C25299"/>
    <w:rsid w:val="00C25536"/>
    <w:rsid w:val="00C257E0"/>
    <w:rsid w:val="00C32C67"/>
    <w:rsid w:val="00C35C20"/>
    <w:rsid w:val="00C35F42"/>
    <w:rsid w:val="00C36107"/>
    <w:rsid w:val="00C36428"/>
    <w:rsid w:val="00C40B05"/>
    <w:rsid w:val="00C40EAA"/>
    <w:rsid w:val="00C41426"/>
    <w:rsid w:val="00C41C1C"/>
    <w:rsid w:val="00C42502"/>
    <w:rsid w:val="00C4644E"/>
    <w:rsid w:val="00C46AD9"/>
    <w:rsid w:val="00C47BA8"/>
    <w:rsid w:val="00C502A3"/>
    <w:rsid w:val="00C50A65"/>
    <w:rsid w:val="00C5373D"/>
    <w:rsid w:val="00C56CC7"/>
    <w:rsid w:val="00C57C26"/>
    <w:rsid w:val="00C62E61"/>
    <w:rsid w:val="00C642F5"/>
    <w:rsid w:val="00C6438B"/>
    <w:rsid w:val="00C65497"/>
    <w:rsid w:val="00C6747C"/>
    <w:rsid w:val="00C67CA8"/>
    <w:rsid w:val="00C67CCF"/>
    <w:rsid w:val="00C72102"/>
    <w:rsid w:val="00C72A90"/>
    <w:rsid w:val="00C7427D"/>
    <w:rsid w:val="00C7428C"/>
    <w:rsid w:val="00C751D8"/>
    <w:rsid w:val="00C75534"/>
    <w:rsid w:val="00C76690"/>
    <w:rsid w:val="00C76F4A"/>
    <w:rsid w:val="00C771EB"/>
    <w:rsid w:val="00C7751D"/>
    <w:rsid w:val="00C80313"/>
    <w:rsid w:val="00C813E0"/>
    <w:rsid w:val="00C81EA1"/>
    <w:rsid w:val="00C84011"/>
    <w:rsid w:val="00C84FB8"/>
    <w:rsid w:val="00C853A3"/>
    <w:rsid w:val="00C85864"/>
    <w:rsid w:val="00C85C00"/>
    <w:rsid w:val="00C86484"/>
    <w:rsid w:val="00C866FA"/>
    <w:rsid w:val="00C86D28"/>
    <w:rsid w:val="00C905A5"/>
    <w:rsid w:val="00C919FD"/>
    <w:rsid w:val="00C91BA1"/>
    <w:rsid w:val="00C937A0"/>
    <w:rsid w:val="00C937E0"/>
    <w:rsid w:val="00C97D19"/>
    <w:rsid w:val="00CA01F0"/>
    <w:rsid w:val="00CA1025"/>
    <w:rsid w:val="00CA2193"/>
    <w:rsid w:val="00CA39D8"/>
    <w:rsid w:val="00CA7DBA"/>
    <w:rsid w:val="00CB4A77"/>
    <w:rsid w:val="00CB67AF"/>
    <w:rsid w:val="00CB6C7C"/>
    <w:rsid w:val="00CC0E97"/>
    <w:rsid w:val="00CC1809"/>
    <w:rsid w:val="00CC1C65"/>
    <w:rsid w:val="00CC257A"/>
    <w:rsid w:val="00CD2022"/>
    <w:rsid w:val="00CD4CCC"/>
    <w:rsid w:val="00CD690E"/>
    <w:rsid w:val="00CD7082"/>
    <w:rsid w:val="00CE0A0C"/>
    <w:rsid w:val="00CE1B4B"/>
    <w:rsid w:val="00CE357B"/>
    <w:rsid w:val="00CE43F7"/>
    <w:rsid w:val="00CE5199"/>
    <w:rsid w:val="00CE5EC1"/>
    <w:rsid w:val="00CF48DA"/>
    <w:rsid w:val="00CF7C35"/>
    <w:rsid w:val="00D016BE"/>
    <w:rsid w:val="00D02226"/>
    <w:rsid w:val="00D0381A"/>
    <w:rsid w:val="00D04AC0"/>
    <w:rsid w:val="00D05A2C"/>
    <w:rsid w:val="00D0758E"/>
    <w:rsid w:val="00D07C52"/>
    <w:rsid w:val="00D12C17"/>
    <w:rsid w:val="00D137ED"/>
    <w:rsid w:val="00D235FE"/>
    <w:rsid w:val="00D23FD8"/>
    <w:rsid w:val="00D25098"/>
    <w:rsid w:val="00D254ED"/>
    <w:rsid w:val="00D27DB2"/>
    <w:rsid w:val="00D3214F"/>
    <w:rsid w:val="00D3264B"/>
    <w:rsid w:val="00D35F1E"/>
    <w:rsid w:val="00D4049B"/>
    <w:rsid w:val="00D42549"/>
    <w:rsid w:val="00D425F0"/>
    <w:rsid w:val="00D427DD"/>
    <w:rsid w:val="00D434EC"/>
    <w:rsid w:val="00D436FB"/>
    <w:rsid w:val="00D45A01"/>
    <w:rsid w:val="00D50BEB"/>
    <w:rsid w:val="00D51BAE"/>
    <w:rsid w:val="00D53053"/>
    <w:rsid w:val="00D5356C"/>
    <w:rsid w:val="00D53AA2"/>
    <w:rsid w:val="00D53CAF"/>
    <w:rsid w:val="00D55333"/>
    <w:rsid w:val="00D573C1"/>
    <w:rsid w:val="00D5743E"/>
    <w:rsid w:val="00D60700"/>
    <w:rsid w:val="00D61AA5"/>
    <w:rsid w:val="00D620DC"/>
    <w:rsid w:val="00D63759"/>
    <w:rsid w:val="00D637FD"/>
    <w:rsid w:val="00D64089"/>
    <w:rsid w:val="00D657D5"/>
    <w:rsid w:val="00D65988"/>
    <w:rsid w:val="00D65B7A"/>
    <w:rsid w:val="00D67535"/>
    <w:rsid w:val="00D70D30"/>
    <w:rsid w:val="00D71A27"/>
    <w:rsid w:val="00D71A93"/>
    <w:rsid w:val="00D72020"/>
    <w:rsid w:val="00D7507C"/>
    <w:rsid w:val="00D75410"/>
    <w:rsid w:val="00D82082"/>
    <w:rsid w:val="00D82DFE"/>
    <w:rsid w:val="00D87F9B"/>
    <w:rsid w:val="00D9015E"/>
    <w:rsid w:val="00D90456"/>
    <w:rsid w:val="00D92BCD"/>
    <w:rsid w:val="00D94ECE"/>
    <w:rsid w:val="00D9559C"/>
    <w:rsid w:val="00D958CC"/>
    <w:rsid w:val="00D96437"/>
    <w:rsid w:val="00DA063B"/>
    <w:rsid w:val="00DA06A0"/>
    <w:rsid w:val="00DA0E30"/>
    <w:rsid w:val="00DA16A9"/>
    <w:rsid w:val="00DA2827"/>
    <w:rsid w:val="00DA2978"/>
    <w:rsid w:val="00DA2D40"/>
    <w:rsid w:val="00DA3368"/>
    <w:rsid w:val="00DA4161"/>
    <w:rsid w:val="00DA4371"/>
    <w:rsid w:val="00DA53B5"/>
    <w:rsid w:val="00DA7FCA"/>
    <w:rsid w:val="00DB093D"/>
    <w:rsid w:val="00DB2917"/>
    <w:rsid w:val="00DB7AE4"/>
    <w:rsid w:val="00DB7E9E"/>
    <w:rsid w:val="00DC2998"/>
    <w:rsid w:val="00DC3412"/>
    <w:rsid w:val="00DC4D0B"/>
    <w:rsid w:val="00DC6121"/>
    <w:rsid w:val="00DC7E3E"/>
    <w:rsid w:val="00DD000C"/>
    <w:rsid w:val="00DD07FA"/>
    <w:rsid w:val="00DD0E92"/>
    <w:rsid w:val="00DD28AA"/>
    <w:rsid w:val="00DE07C4"/>
    <w:rsid w:val="00DE0AB0"/>
    <w:rsid w:val="00DE283D"/>
    <w:rsid w:val="00DE3F7B"/>
    <w:rsid w:val="00DE6FE4"/>
    <w:rsid w:val="00DE7125"/>
    <w:rsid w:val="00DE7745"/>
    <w:rsid w:val="00DF3F46"/>
    <w:rsid w:val="00DF4DE2"/>
    <w:rsid w:val="00DF54BA"/>
    <w:rsid w:val="00DF7C72"/>
    <w:rsid w:val="00DF7FA6"/>
    <w:rsid w:val="00DF7FDD"/>
    <w:rsid w:val="00E00DF0"/>
    <w:rsid w:val="00E010C3"/>
    <w:rsid w:val="00E0162B"/>
    <w:rsid w:val="00E039C9"/>
    <w:rsid w:val="00E04FF4"/>
    <w:rsid w:val="00E05D96"/>
    <w:rsid w:val="00E07846"/>
    <w:rsid w:val="00E14968"/>
    <w:rsid w:val="00E15865"/>
    <w:rsid w:val="00E15B6A"/>
    <w:rsid w:val="00E15ED6"/>
    <w:rsid w:val="00E169AA"/>
    <w:rsid w:val="00E17644"/>
    <w:rsid w:val="00E17844"/>
    <w:rsid w:val="00E20201"/>
    <w:rsid w:val="00E20B74"/>
    <w:rsid w:val="00E20D0F"/>
    <w:rsid w:val="00E2204C"/>
    <w:rsid w:val="00E24416"/>
    <w:rsid w:val="00E30734"/>
    <w:rsid w:val="00E31557"/>
    <w:rsid w:val="00E31F69"/>
    <w:rsid w:val="00E3210A"/>
    <w:rsid w:val="00E3350E"/>
    <w:rsid w:val="00E33B45"/>
    <w:rsid w:val="00E3622A"/>
    <w:rsid w:val="00E37B24"/>
    <w:rsid w:val="00E40231"/>
    <w:rsid w:val="00E4144E"/>
    <w:rsid w:val="00E41FFD"/>
    <w:rsid w:val="00E4356E"/>
    <w:rsid w:val="00E43B98"/>
    <w:rsid w:val="00E44662"/>
    <w:rsid w:val="00E46167"/>
    <w:rsid w:val="00E47178"/>
    <w:rsid w:val="00E4770D"/>
    <w:rsid w:val="00E50550"/>
    <w:rsid w:val="00E533F4"/>
    <w:rsid w:val="00E53E9D"/>
    <w:rsid w:val="00E54D67"/>
    <w:rsid w:val="00E554E3"/>
    <w:rsid w:val="00E56102"/>
    <w:rsid w:val="00E564D3"/>
    <w:rsid w:val="00E57CD4"/>
    <w:rsid w:val="00E57F6C"/>
    <w:rsid w:val="00E6082A"/>
    <w:rsid w:val="00E608CF"/>
    <w:rsid w:val="00E6184F"/>
    <w:rsid w:val="00E625A2"/>
    <w:rsid w:val="00E62ECE"/>
    <w:rsid w:val="00E62F87"/>
    <w:rsid w:val="00E65805"/>
    <w:rsid w:val="00E669FD"/>
    <w:rsid w:val="00E72A84"/>
    <w:rsid w:val="00E7474D"/>
    <w:rsid w:val="00E74BB7"/>
    <w:rsid w:val="00E76A14"/>
    <w:rsid w:val="00E80FB4"/>
    <w:rsid w:val="00E81049"/>
    <w:rsid w:val="00E81C5C"/>
    <w:rsid w:val="00E82038"/>
    <w:rsid w:val="00E8516F"/>
    <w:rsid w:val="00E861A1"/>
    <w:rsid w:val="00E90727"/>
    <w:rsid w:val="00E91E92"/>
    <w:rsid w:val="00E9335D"/>
    <w:rsid w:val="00E94ABB"/>
    <w:rsid w:val="00EA0023"/>
    <w:rsid w:val="00EA0938"/>
    <w:rsid w:val="00EA3E7D"/>
    <w:rsid w:val="00EA6C72"/>
    <w:rsid w:val="00EB06BD"/>
    <w:rsid w:val="00EB07C1"/>
    <w:rsid w:val="00EB2199"/>
    <w:rsid w:val="00EB5005"/>
    <w:rsid w:val="00EB5863"/>
    <w:rsid w:val="00EB6CA5"/>
    <w:rsid w:val="00EC10DC"/>
    <w:rsid w:val="00EC187F"/>
    <w:rsid w:val="00EC20F5"/>
    <w:rsid w:val="00EC3790"/>
    <w:rsid w:val="00EC40FC"/>
    <w:rsid w:val="00EC498E"/>
    <w:rsid w:val="00EC5179"/>
    <w:rsid w:val="00EC6C9C"/>
    <w:rsid w:val="00EC6E02"/>
    <w:rsid w:val="00EC74F1"/>
    <w:rsid w:val="00EC77E5"/>
    <w:rsid w:val="00ED0928"/>
    <w:rsid w:val="00ED5EB0"/>
    <w:rsid w:val="00ED7AE3"/>
    <w:rsid w:val="00EE0237"/>
    <w:rsid w:val="00EE2134"/>
    <w:rsid w:val="00EE2C73"/>
    <w:rsid w:val="00EE2CF6"/>
    <w:rsid w:val="00EE3A70"/>
    <w:rsid w:val="00EF286B"/>
    <w:rsid w:val="00EF29E4"/>
    <w:rsid w:val="00EF2DDC"/>
    <w:rsid w:val="00EF2E74"/>
    <w:rsid w:val="00EF60B7"/>
    <w:rsid w:val="00EF6DB3"/>
    <w:rsid w:val="00F049D8"/>
    <w:rsid w:val="00F06F9E"/>
    <w:rsid w:val="00F07888"/>
    <w:rsid w:val="00F10B7D"/>
    <w:rsid w:val="00F11198"/>
    <w:rsid w:val="00F12A11"/>
    <w:rsid w:val="00F12E9B"/>
    <w:rsid w:val="00F15125"/>
    <w:rsid w:val="00F1525A"/>
    <w:rsid w:val="00F20DF0"/>
    <w:rsid w:val="00F21A5B"/>
    <w:rsid w:val="00F23356"/>
    <w:rsid w:val="00F2460E"/>
    <w:rsid w:val="00F2697A"/>
    <w:rsid w:val="00F27416"/>
    <w:rsid w:val="00F27AD0"/>
    <w:rsid w:val="00F27BD2"/>
    <w:rsid w:val="00F3044E"/>
    <w:rsid w:val="00F31BDE"/>
    <w:rsid w:val="00F332DA"/>
    <w:rsid w:val="00F341C4"/>
    <w:rsid w:val="00F3484B"/>
    <w:rsid w:val="00F3759B"/>
    <w:rsid w:val="00F37C88"/>
    <w:rsid w:val="00F37CB2"/>
    <w:rsid w:val="00F409E3"/>
    <w:rsid w:val="00F413BB"/>
    <w:rsid w:val="00F414D5"/>
    <w:rsid w:val="00F43C55"/>
    <w:rsid w:val="00F44D47"/>
    <w:rsid w:val="00F44E24"/>
    <w:rsid w:val="00F4578F"/>
    <w:rsid w:val="00F4761E"/>
    <w:rsid w:val="00F50C90"/>
    <w:rsid w:val="00F51974"/>
    <w:rsid w:val="00F525FA"/>
    <w:rsid w:val="00F538C2"/>
    <w:rsid w:val="00F57A8D"/>
    <w:rsid w:val="00F60BD1"/>
    <w:rsid w:val="00F61427"/>
    <w:rsid w:val="00F63619"/>
    <w:rsid w:val="00F63661"/>
    <w:rsid w:val="00F655B0"/>
    <w:rsid w:val="00F67324"/>
    <w:rsid w:val="00F678F3"/>
    <w:rsid w:val="00F7091F"/>
    <w:rsid w:val="00F7148E"/>
    <w:rsid w:val="00F7429C"/>
    <w:rsid w:val="00F75D30"/>
    <w:rsid w:val="00F77B11"/>
    <w:rsid w:val="00F804C7"/>
    <w:rsid w:val="00F805E2"/>
    <w:rsid w:val="00F807A1"/>
    <w:rsid w:val="00F80BA8"/>
    <w:rsid w:val="00F82A8C"/>
    <w:rsid w:val="00F82F93"/>
    <w:rsid w:val="00F83646"/>
    <w:rsid w:val="00F83C0F"/>
    <w:rsid w:val="00F85584"/>
    <w:rsid w:val="00F870AF"/>
    <w:rsid w:val="00F8723E"/>
    <w:rsid w:val="00F920BE"/>
    <w:rsid w:val="00F92984"/>
    <w:rsid w:val="00F951B7"/>
    <w:rsid w:val="00F979FB"/>
    <w:rsid w:val="00FA0A41"/>
    <w:rsid w:val="00FA23FE"/>
    <w:rsid w:val="00FA32F3"/>
    <w:rsid w:val="00FA3A4E"/>
    <w:rsid w:val="00FA4C82"/>
    <w:rsid w:val="00FA59FB"/>
    <w:rsid w:val="00FB0454"/>
    <w:rsid w:val="00FB0884"/>
    <w:rsid w:val="00FB1EB1"/>
    <w:rsid w:val="00FB3535"/>
    <w:rsid w:val="00FB51C3"/>
    <w:rsid w:val="00FB5584"/>
    <w:rsid w:val="00FB7345"/>
    <w:rsid w:val="00FC0C81"/>
    <w:rsid w:val="00FC3BA0"/>
    <w:rsid w:val="00FC6921"/>
    <w:rsid w:val="00FC7DCC"/>
    <w:rsid w:val="00FD1032"/>
    <w:rsid w:val="00FD1775"/>
    <w:rsid w:val="00FD2615"/>
    <w:rsid w:val="00FD2A90"/>
    <w:rsid w:val="00FD729B"/>
    <w:rsid w:val="00FD7FE1"/>
    <w:rsid w:val="00FE0B93"/>
    <w:rsid w:val="00FE148A"/>
    <w:rsid w:val="00FE2468"/>
    <w:rsid w:val="00FE3FC3"/>
    <w:rsid w:val="00FE4FD0"/>
    <w:rsid w:val="00FE504E"/>
    <w:rsid w:val="00FE50BC"/>
    <w:rsid w:val="00FE5E8E"/>
    <w:rsid w:val="00FE7384"/>
    <w:rsid w:val="00FE77A4"/>
    <w:rsid w:val="00FE79B1"/>
    <w:rsid w:val="00FF0080"/>
    <w:rsid w:val="00FF0CDA"/>
    <w:rsid w:val="00FF41E9"/>
    <w:rsid w:val="00FF5C34"/>
    <w:rsid w:val="00FF5FCC"/>
    <w:rsid w:val="01643473"/>
    <w:rsid w:val="016A347B"/>
    <w:rsid w:val="01846F0A"/>
    <w:rsid w:val="01CD4145"/>
    <w:rsid w:val="024737BC"/>
    <w:rsid w:val="026929FF"/>
    <w:rsid w:val="02B353FD"/>
    <w:rsid w:val="0314419D"/>
    <w:rsid w:val="03A27284"/>
    <w:rsid w:val="03A3674F"/>
    <w:rsid w:val="03C255BA"/>
    <w:rsid w:val="03C4523A"/>
    <w:rsid w:val="03DF6104"/>
    <w:rsid w:val="040A2CF3"/>
    <w:rsid w:val="04452310"/>
    <w:rsid w:val="04457319"/>
    <w:rsid w:val="04620439"/>
    <w:rsid w:val="04862D7A"/>
    <w:rsid w:val="04DD3789"/>
    <w:rsid w:val="05191440"/>
    <w:rsid w:val="055424CE"/>
    <w:rsid w:val="05B5126E"/>
    <w:rsid w:val="0623601E"/>
    <w:rsid w:val="06C4362D"/>
    <w:rsid w:val="06E573E1"/>
    <w:rsid w:val="07236830"/>
    <w:rsid w:val="07534192"/>
    <w:rsid w:val="075F5104"/>
    <w:rsid w:val="0770297D"/>
    <w:rsid w:val="077E0859"/>
    <w:rsid w:val="079F680F"/>
    <w:rsid w:val="07DE24CD"/>
    <w:rsid w:val="07ED5301"/>
    <w:rsid w:val="0814034C"/>
    <w:rsid w:val="083420ED"/>
    <w:rsid w:val="08687FE8"/>
    <w:rsid w:val="086C26E0"/>
    <w:rsid w:val="08822685"/>
    <w:rsid w:val="08B9073E"/>
    <w:rsid w:val="090048DC"/>
    <w:rsid w:val="09126822"/>
    <w:rsid w:val="094E71DE"/>
    <w:rsid w:val="09A76BE4"/>
    <w:rsid w:val="09D43B87"/>
    <w:rsid w:val="0A765FB8"/>
    <w:rsid w:val="0A8C6210"/>
    <w:rsid w:val="0AAC0A11"/>
    <w:rsid w:val="0AC24DB3"/>
    <w:rsid w:val="0AFB5144"/>
    <w:rsid w:val="0B2473D6"/>
    <w:rsid w:val="0B772977"/>
    <w:rsid w:val="0BBA0BCE"/>
    <w:rsid w:val="0BC76BDF"/>
    <w:rsid w:val="0C1625AC"/>
    <w:rsid w:val="0C325E99"/>
    <w:rsid w:val="0C3D5924"/>
    <w:rsid w:val="0C4843B9"/>
    <w:rsid w:val="0C5F0057"/>
    <w:rsid w:val="0CC55A09"/>
    <w:rsid w:val="0CE0512D"/>
    <w:rsid w:val="0D173089"/>
    <w:rsid w:val="0D360F65"/>
    <w:rsid w:val="0D701E19"/>
    <w:rsid w:val="0D7731A8"/>
    <w:rsid w:val="0DBA2892"/>
    <w:rsid w:val="0E09431F"/>
    <w:rsid w:val="0E094689"/>
    <w:rsid w:val="0E7D3C55"/>
    <w:rsid w:val="0E8813E4"/>
    <w:rsid w:val="0E8D69FB"/>
    <w:rsid w:val="0E910DDF"/>
    <w:rsid w:val="0F024CF3"/>
    <w:rsid w:val="0F0744BE"/>
    <w:rsid w:val="0F2A282F"/>
    <w:rsid w:val="0F2B146F"/>
    <w:rsid w:val="0F7F6343"/>
    <w:rsid w:val="10563548"/>
    <w:rsid w:val="10F1556B"/>
    <w:rsid w:val="118B5AD6"/>
    <w:rsid w:val="11951A44"/>
    <w:rsid w:val="11A01064"/>
    <w:rsid w:val="11C95F9C"/>
    <w:rsid w:val="11D70154"/>
    <w:rsid w:val="11DF3DD6"/>
    <w:rsid w:val="11EC4876"/>
    <w:rsid w:val="11FB728D"/>
    <w:rsid w:val="11FE2376"/>
    <w:rsid w:val="12180BBD"/>
    <w:rsid w:val="128E407F"/>
    <w:rsid w:val="13515442"/>
    <w:rsid w:val="135350C1"/>
    <w:rsid w:val="13B43E61"/>
    <w:rsid w:val="14214815"/>
    <w:rsid w:val="1457366A"/>
    <w:rsid w:val="14E32355"/>
    <w:rsid w:val="14E44281"/>
    <w:rsid w:val="15044A88"/>
    <w:rsid w:val="150F2E19"/>
    <w:rsid w:val="151927C8"/>
    <w:rsid w:val="15460D75"/>
    <w:rsid w:val="15475B55"/>
    <w:rsid w:val="154D47EE"/>
    <w:rsid w:val="161C08F7"/>
    <w:rsid w:val="162866B2"/>
    <w:rsid w:val="16550F32"/>
    <w:rsid w:val="16723AE7"/>
    <w:rsid w:val="16815279"/>
    <w:rsid w:val="169923E1"/>
    <w:rsid w:val="16B72867"/>
    <w:rsid w:val="16B74615"/>
    <w:rsid w:val="16CD208A"/>
    <w:rsid w:val="1702234F"/>
    <w:rsid w:val="17163A31"/>
    <w:rsid w:val="17244A82"/>
    <w:rsid w:val="176F60CD"/>
    <w:rsid w:val="17707100"/>
    <w:rsid w:val="177B7ACF"/>
    <w:rsid w:val="178570A5"/>
    <w:rsid w:val="17B50C3A"/>
    <w:rsid w:val="17EF7DDE"/>
    <w:rsid w:val="182C1E75"/>
    <w:rsid w:val="188B7B07"/>
    <w:rsid w:val="18E0605D"/>
    <w:rsid w:val="18EB43EE"/>
    <w:rsid w:val="18F338FE"/>
    <w:rsid w:val="190C23A4"/>
    <w:rsid w:val="190C2A7F"/>
    <w:rsid w:val="192C06DB"/>
    <w:rsid w:val="194107DC"/>
    <w:rsid w:val="194F322A"/>
    <w:rsid w:val="198310E9"/>
    <w:rsid w:val="19AF5431"/>
    <w:rsid w:val="19B337B9"/>
    <w:rsid w:val="1AC83591"/>
    <w:rsid w:val="1B6B6A0B"/>
    <w:rsid w:val="1B822DAD"/>
    <w:rsid w:val="1BAD3AF4"/>
    <w:rsid w:val="1BBA1ED2"/>
    <w:rsid w:val="1BC269ED"/>
    <w:rsid w:val="1BD73B3C"/>
    <w:rsid w:val="1BEA548C"/>
    <w:rsid w:val="1BEE6D2B"/>
    <w:rsid w:val="1C095EC5"/>
    <w:rsid w:val="1C2361BA"/>
    <w:rsid w:val="1C3A255C"/>
    <w:rsid w:val="1C6D7524"/>
    <w:rsid w:val="1C912F6B"/>
    <w:rsid w:val="1CE45FB3"/>
    <w:rsid w:val="1D5B1000"/>
    <w:rsid w:val="1D6D2CE9"/>
    <w:rsid w:val="1D776A3D"/>
    <w:rsid w:val="1DA13A27"/>
    <w:rsid w:val="1DBC650F"/>
    <w:rsid w:val="1DBD7BF8"/>
    <w:rsid w:val="1DCB5271"/>
    <w:rsid w:val="1DCC746F"/>
    <w:rsid w:val="1DE13B91"/>
    <w:rsid w:val="1DF60CD6"/>
    <w:rsid w:val="1E264F9C"/>
    <w:rsid w:val="1E422931"/>
    <w:rsid w:val="1E9D67E6"/>
    <w:rsid w:val="1EF94D63"/>
    <w:rsid w:val="1F7E26B9"/>
    <w:rsid w:val="1FDF1459"/>
    <w:rsid w:val="20452C91"/>
    <w:rsid w:val="20533AAA"/>
    <w:rsid w:val="206D21B4"/>
    <w:rsid w:val="206F6782"/>
    <w:rsid w:val="20C6516C"/>
    <w:rsid w:val="21243CEE"/>
    <w:rsid w:val="217B46FD"/>
    <w:rsid w:val="219A700D"/>
    <w:rsid w:val="21C76D7B"/>
    <w:rsid w:val="21FE1453"/>
    <w:rsid w:val="222A7289"/>
    <w:rsid w:val="223236E9"/>
    <w:rsid w:val="22551E62"/>
    <w:rsid w:val="22754915"/>
    <w:rsid w:val="228C453A"/>
    <w:rsid w:val="229F3FA5"/>
    <w:rsid w:val="22BB548D"/>
    <w:rsid w:val="22CE51C0"/>
    <w:rsid w:val="22D66F38"/>
    <w:rsid w:val="230E1A60"/>
    <w:rsid w:val="23A52A88"/>
    <w:rsid w:val="24013373"/>
    <w:rsid w:val="2406098A"/>
    <w:rsid w:val="242A5B65"/>
    <w:rsid w:val="24594F5D"/>
    <w:rsid w:val="24A948B4"/>
    <w:rsid w:val="24D40F7C"/>
    <w:rsid w:val="24D50BFC"/>
    <w:rsid w:val="24E06F8D"/>
    <w:rsid w:val="24EB0BA1"/>
    <w:rsid w:val="255D6C3D"/>
    <w:rsid w:val="25B83F05"/>
    <w:rsid w:val="2616700A"/>
    <w:rsid w:val="26675B0F"/>
    <w:rsid w:val="26865DB2"/>
    <w:rsid w:val="269221D6"/>
    <w:rsid w:val="26A768F9"/>
    <w:rsid w:val="26B44315"/>
    <w:rsid w:val="272A364F"/>
    <w:rsid w:val="27355263"/>
    <w:rsid w:val="27356A3A"/>
    <w:rsid w:val="27567996"/>
    <w:rsid w:val="2776137D"/>
    <w:rsid w:val="27D74A6C"/>
    <w:rsid w:val="282E547B"/>
    <w:rsid w:val="283C22D6"/>
    <w:rsid w:val="288E4D9E"/>
    <w:rsid w:val="28B45C08"/>
    <w:rsid w:val="293E52B8"/>
    <w:rsid w:val="295E35EE"/>
    <w:rsid w:val="296C00BF"/>
    <w:rsid w:val="29EC66D5"/>
    <w:rsid w:val="2A0D18E3"/>
    <w:rsid w:val="2A181D96"/>
    <w:rsid w:val="2A2878AC"/>
    <w:rsid w:val="2A401481"/>
    <w:rsid w:val="2AAB7F12"/>
    <w:rsid w:val="2AB44CFD"/>
    <w:rsid w:val="2AD01CF1"/>
    <w:rsid w:val="2AD91557"/>
    <w:rsid w:val="2AFA300F"/>
    <w:rsid w:val="2B3012EB"/>
    <w:rsid w:val="2B4327FE"/>
    <w:rsid w:val="2C063C1D"/>
    <w:rsid w:val="2CB27900"/>
    <w:rsid w:val="2CB74F17"/>
    <w:rsid w:val="2CDF621C"/>
    <w:rsid w:val="2CE45D6E"/>
    <w:rsid w:val="2CF808D7"/>
    <w:rsid w:val="2D2C38C4"/>
    <w:rsid w:val="2D510951"/>
    <w:rsid w:val="2D551149"/>
    <w:rsid w:val="2D56396E"/>
    <w:rsid w:val="2D5A7676"/>
    <w:rsid w:val="2DA2135E"/>
    <w:rsid w:val="2DFD2703"/>
    <w:rsid w:val="2E070A94"/>
    <w:rsid w:val="2E1E4E36"/>
    <w:rsid w:val="2E2B0C67"/>
    <w:rsid w:val="2E823302"/>
    <w:rsid w:val="2E930752"/>
    <w:rsid w:val="2EB61B31"/>
    <w:rsid w:val="2F103F23"/>
    <w:rsid w:val="2F2D4FF3"/>
    <w:rsid w:val="2F5F02F8"/>
    <w:rsid w:val="2F6E12E0"/>
    <w:rsid w:val="30221C48"/>
    <w:rsid w:val="30260A8E"/>
    <w:rsid w:val="30324BAE"/>
    <w:rsid w:val="30420F9B"/>
    <w:rsid w:val="309C4B4F"/>
    <w:rsid w:val="30AE7E03"/>
    <w:rsid w:val="310B4584"/>
    <w:rsid w:val="31614F93"/>
    <w:rsid w:val="318A1295"/>
    <w:rsid w:val="3198766B"/>
    <w:rsid w:val="31C3321F"/>
    <w:rsid w:val="31C75BFC"/>
    <w:rsid w:val="326A6587"/>
    <w:rsid w:val="328714F2"/>
    <w:rsid w:val="32934237"/>
    <w:rsid w:val="32B048E2"/>
    <w:rsid w:val="32E80292"/>
    <w:rsid w:val="32EE4ECA"/>
    <w:rsid w:val="330865C8"/>
    <w:rsid w:val="340F73E6"/>
    <w:rsid w:val="3424001A"/>
    <w:rsid w:val="343C609A"/>
    <w:rsid w:val="344757FB"/>
    <w:rsid w:val="34650A83"/>
    <w:rsid w:val="34781430"/>
    <w:rsid w:val="348D6C2A"/>
    <w:rsid w:val="34D542B6"/>
    <w:rsid w:val="35166734"/>
    <w:rsid w:val="3538602B"/>
    <w:rsid w:val="36AF37C9"/>
    <w:rsid w:val="36AF5145"/>
    <w:rsid w:val="36B934D6"/>
    <w:rsid w:val="36C73FA8"/>
    <w:rsid w:val="372D1296"/>
    <w:rsid w:val="373B1E9E"/>
    <w:rsid w:val="382B20B3"/>
    <w:rsid w:val="38526A4D"/>
    <w:rsid w:val="38764AB1"/>
    <w:rsid w:val="38F56527"/>
    <w:rsid w:val="39306DB2"/>
    <w:rsid w:val="394F2215"/>
    <w:rsid w:val="397F2830"/>
    <w:rsid w:val="39AE0030"/>
    <w:rsid w:val="39D26F6B"/>
    <w:rsid w:val="3AA12ABC"/>
    <w:rsid w:val="3ACB7183"/>
    <w:rsid w:val="3ACC6586"/>
    <w:rsid w:val="3AE113B1"/>
    <w:rsid w:val="3AEB54BA"/>
    <w:rsid w:val="3B0A0908"/>
    <w:rsid w:val="3B186CD0"/>
    <w:rsid w:val="3BA548E8"/>
    <w:rsid w:val="3C1C362D"/>
    <w:rsid w:val="3C35239A"/>
    <w:rsid w:val="3C6B3628"/>
    <w:rsid w:val="3C7207B9"/>
    <w:rsid w:val="3C775B86"/>
    <w:rsid w:val="3C8A1D00"/>
    <w:rsid w:val="3C94676F"/>
    <w:rsid w:val="3CB44AA5"/>
    <w:rsid w:val="3CD05B6F"/>
    <w:rsid w:val="3CE974FE"/>
    <w:rsid w:val="3D007123"/>
    <w:rsid w:val="3D106BD9"/>
    <w:rsid w:val="3D141F11"/>
    <w:rsid w:val="3D294B46"/>
    <w:rsid w:val="3D2959BD"/>
    <w:rsid w:val="3D8D7C73"/>
    <w:rsid w:val="3DAE0540"/>
    <w:rsid w:val="3DE90CA8"/>
    <w:rsid w:val="3E717C39"/>
    <w:rsid w:val="3E9C6B44"/>
    <w:rsid w:val="3EA352FB"/>
    <w:rsid w:val="3EA9521C"/>
    <w:rsid w:val="3EAB41B0"/>
    <w:rsid w:val="3ED2798E"/>
    <w:rsid w:val="3F0363B8"/>
    <w:rsid w:val="3F356325"/>
    <w:rsid w:val="3F50359F"/>
    <w:rsid w:val="3F8B424E"/>
    <w:rsid w:val="3F9C2AF1"/>
    <w:rsid w:val="3FE24C5D"/>
    <w:rsid w:val="405939A2"/>
    <w:rsid w:val="407F268F"/>
    <w:rsid w:val="408436CF"/>
    <w:rsid w:val="40980764"/>
    <w:rsid w:val="40C50AD3"/>
    <w:rsid w:val="40CE4185"/>
    <w:rsid w:val="40FE75B8"/>
    <w:rsid w:val="41001153"/>
    <w:rsid w:val="413B57D4"/>
    <w:rsid w:val="413D44CB"/>
    <w:rsid w:val="41C0096A"/>
    <w:rsid w:val="41CA257F"/>
    <w:rsid w:val="41DF59E2"/>
    <w:rsid w:val="41E2613A"/>
    <w:rsid w:val="420D1D39"/>
    <w:rsid w:val="42507548"/>
    <w:rsid w:val="427C0E32"/>
    <w:rsid w:val="42843695"/>
    <w:rsid w:val="428611BC"/>
    <w:rsid w:val="42A868A9"/>
    <w:rsid w:val="42B749AD"/>
    <w:rsid w:val="42F02AD9"/>
    <w:rsid w:val="42FC322C"/>
    <w:rsid w:val="42FF5091"/>
    <w:rsid w:val="43251536"/>
    <w:rsid w:val="43505326"/>
    <w:rsid w:val="438A6A89"/>
    <w:rsid w:val="43BC38D1"/>
    <w:rsid w:val="43E22422"/>
    <w:rsid w:val="43E73A30"/>
    <w:rsid w:val="44185647"/>
    <w:rsid w:val="44A2217F"/>
    <w:rsid w:val="44C2005E"/>
    <w:rsid w:val="457E36C4"/>
    <w:rsid w:val="45A52CD8"/>
    <w:rsid w:val="45DD622C"/>
    <w:rsid w:val="45F2294E"/>
    <w:rsid w:val="46496788"/>
    <w:rsid w:val="4651388E"/>
    <w:rsid w:val="465316EE"/>
    <w:rsid w:val="46B53D11"/>
    <w:rsid w:val="46FB4108"/>
    <w:rsid w:val="47210E42"/>
    <w:rsid w:val="475649F2"/>
    <w:rsid w:val="47725D1E"/>
    <w:rsid w:val="47A33487"/>
    <w:rsid w:val="47D01EDF"/>
    <w:rsid w:val="480A2B63"/>
    <w:rsid w:val="487D7A79"/>
    <w:rsid w:val="48D40488"/>
    <w:rsid w:val="496658A3"/>
    <w:rsid w:val="49AD5BED"/>
    <w:rsid w:val="49C35B92"/>
    <w:rsid w:val="49C83E68"/>
    <w:rsid w:val="4A7531B0"/>
    <w:rsid w:val="4AC960E9"/>
    <w:rsid w:val="4AD25D50"/>
    <w:rsid w:val="4ADE3D60"/>
    <w:rsid w:val="4B3B68BB"/>
    <w:rsid w:val="4B4A0E91"/>
    <w:rsid w:val="4B616322"/>
    <w:rsid w:val="4B6A71C8"/>
    <w:rsid w:val="4B9F638B"/>
    <w:rsid w:val="4BBB1B11"/>
    <w:rsid w:val="4BCE336E"/>
    <w:rsid w:val="4BD20FCE"/>
    <w:rsid w:val="4BED3F1E"/>
    <w:rsid w:val="4C1705E5"/>
    <w:rsid w:val="4C2E4987"/>
    <w:rsid w:val="4C5948D2"/>
    <w:rsid w:val="4C8F0E1C"/>
    <w:rsid w:val="4C8F3727"/>
    <w:rsid w:val="4CE7046A"/>
    <w:rsid w:val="4CF15D4A"/>
    <w:rsid w:val="4D227D33"/>
    <w:rsid w:val="4D5F0418"/>
    <w:rsid w:val="4D7D11B1"/>
    <w:rsid w:val="4D7F6F33"/>
    <w:rsid w:val="4D9724CF"/>
    <w:rsid w:val="4D9D3843"/>
    <w:rsid w:val="4DC1754C"/>
    <w:rsid w:val="4DE26F3B"/>
    <w:rsid w:val="4E2C69CB"/>
    <w:rsid w:val="4E61488B"/>
    <w:rsid w:val="4E946A0E"/>
    <w:rsid w:val="4EEE7D8E"/>
    <w:rsid w:val="4F0A596E"/>
    <w:rsid w:val="4F1B40D5"/>
    <w:rsid w:val="4F2B390B"/>
    <w:rsid w:val="4F2C2F9E"/>
    <w:rsid w:val="4F57079E"/>
    <w:rsid w:val="4F6A776F"/>
    <w:rsid w:val="4F732AC8"/>
    <w:rsid w:val="4F93047F"/>
    <w:rsid w:val="4FB3554D"/>
    <w:rsid w:val="4FBE7162"/>
    <w:rsid w:val="50F419E6"/>
    <w:rsid w:val="51233E85"/>
    <w:rsid w:val="514172DE"/>
    <w:rsid w:val="51431169"/>
    <w:rsid w:val="515F3303"/>
    <w:rsid w:val="518B5E8F"/>
    <w:rsid w:val="51C67537"/>
    <w:rsid w:val="51E754ED"/>
    <w:rsid w:val="51E97187"/>
    <w:rsid w:val="51FA302C"/>
    <w:rsid w:val="521C7F46"/>
    <w:rsid w:val="52635075"/>
    <w:rsid w:val="52B94C95"/>
    <w:rsid w:val="53726FC5"/>
    <w:rsid w:val="538E6B22"/>
    <w:rsid w:val="53E57531"/>
    <w:rsid w:val="53F53EE8"/>
    <w:rsid w:val="54694499"/>
    <w:rsid w:val="549D6CE0"/>
    <w:rsid w:val="550C37A2"/>
    <w:rsid w:val="556C60B3"/>
    <w:rsid w:val="55990DAE"/>
    <w:rsid w:val="55D924DB"/>
    <w:rsid w:val="55F873F7"/>
    <w:rsid w:val="56241FDF"/>
    <w:rsid w:val="56300645"/>
    <w:rsid w:val="564F1F29"/>
    <w:rsid w:val="57362D58"/>
    <w:rsid w:val="573F3A30"/>
    <w:rsid w:val="575F1D66"/>
    <w:rsid w:val="576F626A"/>
    <w:rsid w:val="57751D0C"/>
    <w:rsid w:val="577F009D"/>
    <w:rsid w:val="577F481A"/>
    <w:rsid w:val="57B62775"/>
    <w:rsid w:val="57C956CF"/>
    <w:rsid w:val="57DB745C"/>
    <w:rsid w:val="581D1822"/>
    <w:rsid w:val="58382EAA"/>
    <w:rsid w:val="583F5C3D"/>
    <w:rsid w:val="585A6F32"/>
    <w:rsid w:val="586E1F24"/>
    <w:rsid w:val="58D5034F"/>
    <w:rsid w:val="59BA4932"/>
    <w:rsid w:val="59F362D1"/>
    <w:rsid w:val="59FD0AEE"/>
    <w:rsid w:val="5A75732A"/>
    <w:rsid w:val="5A8D110A"/>
    <w:rsid w:val="5AF26F96"/>
    <w:rsid w:val="5B1B5005"/>
    <w:rsid w:val="5B1F1D55"/>
    <w:rsid w:val="5B386973"/>
    <w:rsid w:val="5B7200D7"/>
    <w:rsid w:val="5BCA1CC1"/>
    <w:rsid w:val="5BD347B4"/>
    <w:rsid w:val="5BF713F2"/>
    <w:rsid w:val="5C1F35AE"/>
    <w:rsid w:val="5C753FBD"/>
    <w:rsid w:val="5CAB2299"/>
    <w:rsid w:val="5CBB0E30"/>
    <w:rsid w:val="5CBD748C"/>
    <w:rsid w:val="5CFA62A2"/>
    <w:rsid w:val="5D6650EE"/>
    <w:rsid w:val="5D7A166C"/>
    <w:rsid w:val="5DD04BD2"/>
    <w:rsid w:val="5DDF45CF"/>
    <w:rsid w:val="5E346DD4"/>
    <w:rsid w:val="5E3D71AC"/>
    <w:rsid w:val="5E687C70"/>
    <w:rsid w:val="5E6E102A"/>
    <w:rsid w:val="5E7B5E41"/>
    <w:rsid w:val="5E7E7C15"/>
    <w:rsid w:val="5E884949"/>
    <w:rsid w:val="5EF16952"/>
    <w:rsid w:val="5EFD42DE"/>
    <w:rsid w:val="5F0359E7"/>
    <w:rsid w:val="5F1F1181"/>
    <w:rsid w:val="5F4D5334"/>
    <w:rsid w:val="5F652ED6"/>
    <w:rsid w:val="5F813FC0"/>
    <w:rsid w:val="6029226F"/>
    <w:rsid w:val="60477730"/>
    <w:rsid w:val="605B3923"/>
    <w:rsid w:val="608F34D9"/>
    <w:rsid w:val="60CE7B5E"/>
    <w:rsid w:val="60D422E8"/>
    <w:rsid w:val="610905C4"/>
    <w:rsid w:val="61461DEA"/>
    <w:rsid w:val="61D70C94"/>
    <w:rsid w:val="61E324A5"/>
    <w:rsid w:val="629B1C54"/>
    <w:rsid w:val="62A66906"/>
    <w:rsid w:val="63072608"/>
    <w:rsid w:val="631E69AA"/>
    <w:rsid w:val="632F68AE"/>
    <w:rsid w:val="635F42CD"/>
    <w:rsid w:val="6370314E"/>
    <w:rsid w:val="639C03E7"/>
    <w:rsid w:val="63D47AB1"/>
    <w:rsid w:val="63D619DB"/>
    <w:rsid w:val="63D66158"/>
    <w:rsid w:val="644C4E9D"/>
    <w:rsid w:val="64C753CD"/>
    <w:rsid w:val="64D4770D"/>
    <w:rsid w:val="6511265D"/>
    <w:rsid w:val="65474D35"/>
    <w:rsid w:val="659D21F5"/>
    <w:rsid w:val="65E975B8"/>
    <w:rsid w:val="66D91C48"/>
    <w:rsid w:val="672A7AB8"/>
    <w:rsid w:val="682F64A8"/>
    <w:rsid w:val="684060BF"/>
    <w:rsid w:val="685E5C6B"/>
    <w:rsid w:val="687529FF"/>
    <w:rsid w:val="68BB1CF6"/>
    <w:rsid w:val="68CC58FB"/>
    <w:rsid w:val="691F077E"/>
    <w:rsid w:val="69F25E18"/>
    <w:rsid w:val="6A120191"/>
    <w:rsid w:val="6A3264C7"/>
    <w:rsid w:val="6A4A4E2B"/>
    <w:rsid w:val="6AB51D8E"/>
    <w:rsid w:val="6AE05CC8"/>
    <w:rsid w:val="6B21034E"/>
    <w:rsid w:val="6B760662"/>
    <w:rsid w:val="6B8D6867"/>
    <w:rsid w:val="6BB301C4"/>
    <w:rsid w:val="6BE75F78"/>
    <w:rsid w:val="6BE83356"/>
    <w:rsid w:val="6BFA3EFD"/>
    <w:rsid w:val="6C1A3DE9"/>
    <w:rsid w:val="6C2A49C0"/>
    <w:rsid w:val="6CBA18DE"/>
    <w:rsid w:val="6CC85207"/>
    <w:rsid w:val="6CD23598"/>
    <w:rsid w:val="6CDE737B"/>
    <w:rsid w:val="6D6C15A7"/>
    <w:rsid w:val="6DA00AD4"/>
    <w:rsid w:val="6DC85463"/>
    <w:rsid w:val="6E0D4730"/>
    <w:rsid w:val="6E1B63AC"/>
    <w:rsid w:val="6E2F5A53"/>
    <w:rsid w:val="6E442175"/>
    <w:rsid w:val="6E4F0506"/>
    <w:rsid w:val="6E7674F8"/>
    <w:rsid w:val="6ED2525C"/>
    <w:rsid w:val="6ED76777"/>
    <w:rsid w:val="6F71097A"/>
    <w:rsid w:val="6FC14D32"/>
    <w:rsid w:val="700E441B"/>
    <w:rsid w:val="70AE4B6D"/>
    <w:rsid w:val="70AF47ED"/>
    <w:rsid w:val="70CF72A0"/>
    <w:rsid w:val="70F74EAF"/>
    <w:rsid w:val="7111358D"/>
    <w:rsid w:val="71306870"/>
    <w:rsid w:val="71920663"/>
    <w:rsid w:val="71F21953"/>
    <w:rsid w:val="720D1255"/>
    <w:rsid w:val="7220374A"/>
    <w:rsid w:val="722A535E"/>
    <w:rsid w:val="722F68CA"/>
    <w:rsid w:val="72A1635F"/>
    <w:rsid w:val="72F8122F"/>
    <w:rsid w:val="731971E5"/>
    <w:rsid w:val="732C6967"/>
    <w:rsid w:val="73873F96"/>
    <w:rsid w:val="74405B66"/>
    <w:rsid w:val="74687E72"/>
    <w:rsid w:val="74704EC5"/>
    <w:rsid w:val="74976486"/>
    <w:rsid w:val="74A024E4"/>
    <w:rsid w:val="74CA4688"/>
    <w:rsid w:val="752F4C9B"/>
    <w:rsid w:val="755521A4"/>
    <w:rsid w:val="755E73F2"/>
    <w:rsid w:val="7592308B"/>
    <w:rsid w:val="760630B0"/>
    <w:rsid w:val="765468FF"/>
    <w:rsid w:val="76691AD0"/>
    <w:rsid w:val="76A449BB"/>
    <w:rsid w:val="76EA6BA6"/>
    <w:rsid w:val="772B760F"/>
    <w:rsid w:val="773F310C"/>
    <w:rsid w:val="774921DC"/>
    <w:rsid w:val="77561FB7"/>
    <w:rsid w:val="77F26C0B"/>
    <w:rsid w:val="782361FF"/>
    <w:rsid w:val="782F143B"/>
    <w:rsid w:val="783B7D77"/>
    <w:rsid w:val="788C2381"/>
    <w:rsid w:val="78A43B6E"/>
    <w:rsid w:val="78F227FE"/>
    <w:rsid w:val="78F368EE"/>
    <w:rsid w:val="792F57EB"/>
    <w:rsid w:val="79343267"/>
    <w:rsid w:val="798C38F6"/>
    <w:rsid w:val="79A67472"/>
    <w:rsid w:val="7A06011E"/>
    <w:rsid w:val="7A4128EC"/>
    <w:rsid w:val="7AD037C6"/>
    <w:rsid w:val="7AD973D3"/>
    <w:rsid w:val="7ADE3752"/>
    <w:rsid w:val="7BCA1FA7"/>
    <w:rsid w:val="7BEB7F5D"/>
    <w:rsid w:val="7C00467F"/>
    <w:rsid w:val="7C5E4034"/>
    <w:rsid w:val="7CC072CF"/>
    <w:rsid w:val="7CF51F79"/>
    <w:rsid w:val="7CFA011A"/>
    <w:rsid w:val="7D00333D"/>
    <w:rsid w:val="7D1B1F25"/>
    <w:rsid w:val="7D5316BF"/>
    <w:rsid w:val="7D6507AA"/>
    <w:rsid w:val="7D87797E"/>
    <w:rsid w:val="7E566D52"/>
    <w:rsid w:val="7E5C1E68"/>
    <w:rsid w:val="7E5F5E41"/>
    <w:rsid w:val="7E8C502E"/>
    <w:rsid w:val="7ECD5A97"/>
    <w:rsid w:val="7F002A6C"/>
    <w:rsid w:val="7F17514E"/>
    <w:rsid w:val="7F2D7CEE"/>
    <w:rsid w:val="7F590AE3"/>
    <w:rsid w:val="7F87589E"/>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50"/>
    <w:qFormat/>
    <w:uiPriority w:val="99"/>
    <w:pPr>
      <w:keepNext/>
      <w:keepLines/>
      <w:numPr>
        <w:ilvl w:val="1"/>
        <w:numId w:val="1"/>
      </w:numPr>
      <w:tabs>
        <w:tab w:val="left" w:pos="1402"/>
      </w:tabs>
      <w:suppressAutoHyphens/>
      <w:spacing w:before="260" w:after="260" w:line="415" w:lineRule="auto"/>
      <w:jc w:val="left"/>
      <w:textAlignment w:val="baseline"/>
      <w:outlineLvl w:val="1"/>
    </w:pPr>
    <w:rPr>
      <w:rFonts w:ascii="Arial" w:hAnsi="Arial" w:eastAsia="黑体" w:cs="Arial"/>
      <w:b/>
      <w:bCs/>
      <w:w w:val="80"/>
      <w:kern w:val="1"/>
      <w:sz w:val="32"/>
      <w:szCs w:val="32"/>
    </w:rPr>
  </w:style>
  <w:style w:type="paragraph" w:styleId="6">
    <w:name w:val="heading 3"/>
    <w:basedOn w:val="1"/>
    <w:next w:val="1"/>
    <w:link w:val="51"/>
    <w:qFormat/>
    <w:uiPriority w:val="99"/>
    <w:pPr>
      <w:keepNext/>
      <w:keepLines/>
      <w:numPr>
        <w:ilvl w:val="2"/>
        <w:numId w:val="1"/>
      </w:numPr>
      <w:tabs>
        <w:tab w:val="left" w:pos="1800"/>
      </w:tabs>
      <w:suppressAutoHyphens/>
      <w:spacing w:before="260" w:after="260" w:line="415" w:lineRule="auto"/>
      <w:jc w:val="left"/>
      <w:textAlignment w:val="baseline"/>
      <w:outlineLvl w:val="2"/>
    </w:pPr>
    <w:rPr>
      <w:b/>
      <w:bCs/>
      <w:w w:val="80"/>
      <w:kern w:val="1"/>
      <w:sz w:val="32"/>
      <w:szCs w:val="32"/>
    </w:rPr>
  </w:style>
  <w:style w:type="paragraph" w:styleId="7">
    <w:name w:val="heading 4"/>
    <w:basedOn w:val="1"/>
    <w:next w:val="1"/>
    <w:link w:val="52"/>
    <w:qFormat/>
    <w:uiPriority w:val="99"/>
    <w:pPr>
      <w:keepNext/>
      <w:keepLines/>
      <w:spacing w:line="372" w:lineRule="auto"/>
      <w:outlineLvl w:val="3"/>
    </w:pPr>
    <w:rPr>
      <w:rFonts w:ascii="Arial" w:hAnsi="Arial" w:eastAsia="黑体" w:cs="Arial"/>
      <w:b/>
      <w:bCs/>
      <w:sz w:val="28"/>
      <w:szCs w:val="28"/>
    </w:rPr>
  </w:style>
  <w:style w:type="paragraph" w:styleId="8">
    <w:name w:val="heading 5"/>
    <w:basedOn w:val="1"/>
    <w:next w:val="1"/>
    <w:link w:val="53"/>
    <w:qFormat/>
    <w:uiPriority w:val="99"/>
    <w:pPr>
      <w:keepNext/>
      <w:keepLines/>
      <w:spacing w:line="372" w:lineRule="auto"/>
      <w:outlineLvl w:val="4"/>
    </w:pPr>
    <w:rPr>
      <w:b/>
      <w:bCs/>
      <w:sz w:val="28"/>
      <w:szCs w:val="28"/>
    </w:rPr>
  </w:style>
  <w:style w:type="paragraph" w:styleId="9">
    <w:name w:val="heading 6"/>
    <w:basedOn w:val="1"/>
    <w:next w:val="1"/>
    <w:link w:val="54"/>
    <w:qFormat/>
    <w:uiPriority w:val="99"/>
    <w:pPr>
      <w:keepNext/>
      <w:keepLines/>
      <w:spacing w:line="317" w:lineRule="auto"/>
      <w:outlineLvl w:val="5"/>
    </w:pPr>
    <w:rPr>
      <w:rFonts w:ascii="Arial" w:hAnsi="Arial" w:eastAsia="黑体" w:cs="Arial"/>
      <w:b/>
      <w:bCs/>
      <w:sz w:val="24"/>
      <w:szCs w:val="24"/>
    </w:rPr>
  </w:style>
  <w:style w:type="paragraph" w:styleId="10">
    <w:name w:val="heading 7"/>
    <w:basedOn w:val="1"/>
    <w:next w:val="1"/>
    <w:link w:val="55"/>
    <w:qFormat/>
    <w:uiPriority w:val="99"/>
    <w:pPr>
      <w:keepNext/>
      <w:keepLines/>
      <w:spacing w:line="317" w:lineRule="auto"/>
      <w:outlineLvl w:val="6"/>
    </w:pPr>
    <w:rPr>
      <w:b/>
      <w:bCs/>
      <w:sz w:val="24"/>
      <w:szCs w:val="24"/>
    </w:rPr>
  </w:style>
  <w:style w:type="paragraph" w:styleId="11">
    <w:name w:val="heading 8"/>
    <w:basedOn w:val="1"/>
    <w:next w:val="1"/>
    <w:link w:val="56"/>
    <w:qFormat/>
    <w:uiPriority w:val="99"/>
    <w:pPr>
      <w:keepNext/>
      <w:keepLines/>
      <w:spacing w:line="317" w:lineRule="auto"/>
      <w:outlineLvl w:val="7"/>
    </w:pPr>
    <w:rPr>
      <w:rFonts w:ascii="Arial" w:hAnsi="Arial" w:eastAsia="黑体" w:cs="Arial"/>
      <w:sz w:val="24"/>
      <w:szCs w:val="24"/>
    </w:rPr>
  </w:style>
  <w:style w:type="paragraph" w:styleId="12">
    <w:name w:val="heading 9"/>
    <w:basedOn w:val="1"/>
    <w:next w:val="1"/>
    <w:link w:val="57"/>
    <w:qFormat/>
    <w:uiPriority w:val="99"/>
    <w:pPr>
      <w:keepNext/>
      <w:keepLines/>
      <w:spacing w:line="317" w:lineRule="auto"/>
      <w:outlineLvl w:val="8"/>
    </w:pPr>
    <w:rPr>
      <w:rFonts w:ascii="Arial" w:hAnsi="Arial" w:eastAsia="黑体" w:cs="Arial"/>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widowControl/>
      <w:spacing w:afterLines="100" w:line="360" w:lineRule="auto"/>
      <w:ind w:left="200" w:firstLine="210" w:firstLineChars="200"/>
      <w:jc w:val="left"/>
    </w:pPr>
    <w:rPr>
      <w:kern w:val="28"/>
      <w:lang w:val="zh-CN"/>
    </w:rPr>
  </w:style>
  <w:style w:type="paragraph" w:styleId="3">
    <w:name w:val="Body Text Indent"/>
    <w:basedOn w:val="1"/>
    <w:next w:val="1"/>
    <w:link w:val="48"/>
    <w:qFormat/>
    <w:uiPriority w:val="99"/>
    <w:pPr>
      <w:ind w:firstLine="480"/>
    </w:pPr>
    <w:rPr>
      <w:rFonts w:ascii="宋体" w:hAnsi="宋体" w:cs="宋体"/>
      <w:sz w:val="30"/>
      <w:szCs w:val="30"/>
    </w:rPr>
  </w:style>
  <w:style w:type="paragraph" w:styleId="13">
    <w:name w:val="toc 7"/>
    <w:basedOn w:val="1"/>
    <w:next w:val="1"/>
    <w:semiHidden/>
    <w:qFormat/>
    <w:uiPriority w:val="99"/>
    <w:pPr>
      <w:ind w:left="2520" w:leftChars="1200"/>
    </w:pPr>
  </w:style>
  <w:style w:type="paragraph" w:styleId="14">
    <w:name w:val="Document Map"/>
    <w:basedOn w:val="1"/>
    <w:link w:val="58"/>
    <w:semiHidden/>
    <w:qFormat/>
    <w:uiPriority w:val="99"/>
    <w:rPr>
      <w:rFonts w:ascii="宋体" w:cs="宋体"/>
      <w:sz w:val="18"/>
      <w:szCs w:val="18"/>
    </w:rPr>
  </w:style>
  <w:style w:type="paragraph" w:styleId="15">
    <w:name w:val="annotation text"/>
    <w:basedOn w:val="1"/>
    <w:link w:val="59"/>
    <w:semiHidden/>
    <w:qFormat/>
    <w:uiPriority w:val="99"/>
    <w:pPr>
      <w:jc w:val="left"/>
    </w:pPr>
  </w:style>
  <w:style w:type="paragraph" w:styleId="16">
    <w:name w:val="Body Text"/>
    <w:basedOn w:val="1"/>
    <w:link w:val="60"/>
    <w:qFormat/>
    <w:uiPriority w:val="99"/>
    <w:pPr>
      <w:spacing w:after="120"/>
    </w:pPr>
  </w:style>
  <w:style w:type="paragraph" w:styleId="17">
    <w:name w:val="Block Text"/>
    <w:basedOn w:val="1"/>
    <w:qFormat/>
    <w:locked/>
    <w:uiPriority w:val="99"/>
    <w:pPr>
      <w:spacing w:line="480" w:lineRule="exact"/>
      <w:ind w:left="525" w:right="17"/>
    </w:pPr>
    <w:rPr>
      <w:rFonts w:ascii="宋体" w:hAnsi="Arial"/>
      <w:sz w:val="24"/>
      <w:szCs w:val="20"/>
    </w:rPr>
  </w:style>
  <w:style w:type="paragraph" w:styleId="18">
    <w:name w:val="toc 5"/>
    <w:basedOn w:val="1"/>
    <w:next w:val="1"/>
    <w:semiHidden/>
    <w:qFormat/>
    <w:uiPriority w:val="99"/>
    <w:pPr>
      <w:ind w:left="1680" w:leftChars="800"/>
    </w:pPr>
  </w:style>
  <w:style w:type="paragraph" w:styleId="19">
    <w:name w:val="toc 3"/>
    <w:basedOn w:val="1"/>
    <w:next w:val="1"/>
    <w:semiHidden/>
    <w:qFormat/>
    <w:uiPriority w:val="99"/>
    <w:pPr>
      <w:ind w:left="840" w:leftChars="400"/>
    </w:pPr>
  </w:style>
  <w:style w:type="paragraph" w:styleId="20">
    <w:name w:val="Plain Text"/>
    <w:basedOn w:val="1"/>
    <w:link w:val="61"/>
    <w:qFormat/>
    <w:uiPriority w:val="0"/>
    <w:rPr>
      <w:rFonts w:ascii="宋体" w:hAnsi="Courier New" w:cs="宋体"/>
    </w:rPr>
  </w:style>
  <w:style w:type="paragraph" w:styleId="21">
    <w:name w:val="toc 8"/>
    <w:basedOn w:val="1"/>
    <w:next w:val="1"/>
    <w:semiHidden/>
    <w:qFormat/>
    <w:uiPriority w:val="99"/>
    <w:pPr>
      <w:ind w:left="2940" w:leftChars="1400"/>
    </w:pPr>
  </w:style>
  <w:style w:type="paragraph" w:styleId="22">
    <w:name w:val="Date"/>
    <w:basedOn w:val="1"/>
    <w:next w:val="1"/>
    <w:link w:val="62"/>
    <w:qFormat/>
    <w:uiPriority w:val="0"/>
    <w:pPr>
      <w:ind w:left="100" w:leftChars="2500"/>
    </w:pPr>
    <w:rPr>
      <w:rFonts w:ascii="楷体_GB2312" w:cs="楷体_GB2312"/>
      <w:sz w:val="36"/>
      <w:szCs w:val="36"/>
    </w:rPr>
  </w:style>
  <w:style w:type="paragraph" w:styleId="23">
    <w:name w:val="Body Text Indent 2"/>
    <w:basedOn w:val="1"/>
    <w:link w:val="63"/>
    <w:qFormat/>
    <w:uiPriority w:val="99"/>
    <w:pPr>
      <w:spacing w:line="400" w:lineRule="exact"/>
      <w:ind w:firstLine="840" w:firstLineChars="400"/>
    </w:pPr>
    <w:rPr>
      <w:rFonts w:ascii="宋体" w:hAnsi="宋体" w:cs="宋体"/>
    </w:rPr>
  </w:style>
  <w:style w:type="paragraph" w:styleId="24">
    <w:name w:val="Balloon Text"/>
    <w:basedOn w:val="1"/>
    <w:link w:val="64"/>
    <w:semiHidden/>
    <w:qFormat/>
    <w:uiPriority w:val="99"/>
    <w:rPr>
      <w:sz w:val="18"/>
      <w:szCs w:val="18"/>
    </w:rPr>
  </w:style>
  <w:style w:type="paragraph" w:styleId="25">
    <w:name w:val="footer"/>
    <w:basedOn w:val="1"/>
    <w:link w:val="65"/>
    <w:qFormat/>
    <w:uiPriority w:val="99"/>
    <w:pPr>
      <w:tabs>
        <w:tab w:val="center" w:pos="4153"/>
        <w:tab w:val="right" w:pos="8306"/>
      </w:tabs>
      <w:snapToGrid w:val="0"/>
      <w:jc w:val="left"/>
    </w:pPr>
    <w:rPr>
      <w:sz w:val="18"/>
      <w:szCs w:val="18"/>
    </w:rPr>
  </w:style>
  <w:style w:type="paragraph" w:styleId="26">
    <w:name w:val="header"/>
    <w:basedOn w:val="1"/>
    <w:link w:val="66"/>
    <w:qFormat/>
    <w:uiPriority w:val="99"/>
    <w:pPr>
      <w:pBdr>
        <w:bottom w:val="single" w:color="auto" w:sz="6" w:space="1"/>
      </w:pBdr>
      <w:tabs>
        <w:tab w:val="center" w:pos="4153"/>
        <w:tab w:val="right" w:pos="8306"/>
      </w:tabs>
      <w:snapToGrid w:val="0"/>
      <w:jc w:val="center"/>
    </w:pPr>
    <w:rPr>
      <w:rFonts w:eastAsia="楷体_GB2312"/>
      <w:sz w:val="18"/>
      <w:szCs w:val="18"/>
    </w:rPr>
  </w:style>
  <w:style w:type="paragraph" w:styleId="27">
    <w:name w:val="toc 1"/>
    <w:basedOn w:val="1"/>
    <w:next w:val="1"/>
    <w:qFormat/>
    <w:uiPriority w:val="39"/>
  </w:style>
  <w:style w:type="paragraph" w:styleId="28">
    <w:name w:val="toc 4"/>
    <w:basedOn w:val="1"/>
    <w:next w:val="1"/>
    <w:semiHidden/>
    <w:qFormat/>
    <w:uiPriority w:val="99"/>
    <w:pPr>
      <w:ind w:left="1260" w:leftChars="600"/>
    </w:pPr>
  </w:style>
  <w:style w:type="paragraph" w:styleId="29">
    <w:name w:val="toc 6"/>
    <w:basedOn w:val="1"/>
    <w:next w:val="1"/>
    <w:semiHidden/>
    <w:qFormat/>
    <w:uiPriority w:val="99"/>
    <w:pPr>
      <w:ind w:left="2100" w:leftChars="1000"/>
    </w:pPr>
  </w:style>
  <w:style w:type="paragraph" w:styleId="30">
    <w:name w:val="Body Text Indent 3"/>
    <w:basedOn w:val="1"/>
    <w:link w:val="67"/>
    <w:qFormat/>
    <w:uiPriority w:val="99"/>
    <w:pPr>
      <w:spacing w:line="400" w:lineRule="exact"/>
      <w:ind w:left="2" w:leftChars="1"/>
    </w:pPr>
    <w:rPr>
      <w:rFonts w:ascii="宋体" w:hAnsi="宋体" w:cs="宋体"/>
    </w:rPr>
  </w:style>
  <w:style w:type="paragraph" w:styleId="31">
    <w:name w:val="toc 2"/>
    <w:basedOn w:val="1"/>
    <w:next w:val="1"/>
    <w:qFormat/>
    <w:uiPriority w:val="39"/>
    <w:pPr>
      <w:ind w:left="420" w:leftChars="200"/>
    </w:pPr>
  </w:style>
  <w:style w:type="paragraph" w:styleId="32">
    <w:name w:val="toc 9"/>
    <w:basedOn w:val="1"/>
    <w:next w:val="1"/>
    <w:semiHidden/>
    <w:qFormat/>
    <w:uiPriority w:val="99"/>
    <w:pPr>
      <w:ind w:left="3360" w:leftChars="1600"/>
    </w:pPr>
  </w:style>
  <w:style w:type="paragraph" w:styleId="33">
    <w:name w:val="Body Text 2"/>
    <w:basedOn w:val="1"/>
    <w:link w:val="68"/>
    <w:qFormat/>
    <w:uiPriority w:val="99"/>
    <w:rPr>
      <w:rFonts w:ascii="宋体" w:hAnsi="宋体" w:cs="宋体"/>
      <w:sz w:val="30"/>
      <w:szCs w:val="30"/>
    </w:rPr>
  </w:style>
  <w:style w:type="paragraph" w:styleId="34">
    <w:name w:val="Normal (Web)"/>
    <w:basedOn w:val="1"/>
    <w:qFormat/>
    <w:uiPriority w:val="99"/>
    <w:rPr>
      <w:sz w:val="24"/>
      <w:szCs w:val="24"/>
    </w:rPr>
  </w:style>
  <w:style w:type="paragraph" w:styleId="35">
    <w:name w:val="Title"/>
    <w:basedOn w:val="1"/>
    <w:next w:val="1"/>
    <w:unhideWhenUsed/>
    <w:qFormat/>
    <w:locked/>
    <w:uiPriority w:val="10"/>
    <w:pPr>
      <w:pBdr>
        <w:bottom w:val="single" w:color="auto" w:sz="4" w:space="1"/>
      </w:pBdr>
      <w:spacing w:beforeLines="0" w:afterLines="0"/>
    </w:pPr>
    <w:rPr>
      <w:rFonts w:hint="default" w:ascii="Cambria" w:hAnsi="Cambria" w:eastAsia="宋体"/>
      <w:spacing w:val="5"/>
      <w:sz w:val="52"/>
      <w:szCs w:val="24"/>
    </w:rPr>
  </w:style>
  <w:style w:type="paragraph" w:styleId="36">
    <w:name w:val="annotation subject"/>
    <w:basedOn w:val="15"/>
    <w:next w:val="15"/>
    <w:link w:val="69"/>
    <w:semiHidden/>
    <w:qFormat/>
    <w:uiPriority w:val="99"/>
    <w:rPr>
      <w:b/>
      <w:bCs/>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basedOn w:val="39"/>
    <w:qFormat/>
    <w:uiPriority w:val="99"/>
  </w:style>
  <w:style w:type="character" w:styleId="41">
    <w:name w:val="FollowedHyperlink"/>
    <w:basedOn w:val="39"/>
    <w:qFormat/>
    <w:uiPriority w:val="99"/>
    <w:rPr>
      <w:color w:val="800080"/>
      <w:u w:val="single"/>
    </w:rPr>
  </w:style>
  <w:style w:type="character" w:styleId="42">
    <w:name w:val="Hyperlink"/>
    <w:basedOn w:val="39"/>
    <w:qFormat/>
    <w:uiPriority w:val="99"/>
    <w:rPr>
      <w:color w:val="0000FF"/>
      <w:u w:val="single"/>
    </w:rPr>
  </w:style>
  <w:style w:type="character" w:styleId="43">
    <w:name w:val="annotation reference"/>
    <w:basedOn w:val="39"/>
    <w:semiHidden/>
    <w:qFormat/>
    <w:uiPriority w:val="99"/>
    <w:rPr>
      <w:sz w:val="21"/>
      <w:szCs w:val="21"/>
    </w:rPr>
  </w:style>
  <w:style w:type="paragraph" w:customStyle="1" w:styleId="44">
    <w:name w:val="标4"/>
    <w:basedOn w:val="45"/>
    <w:next w:val="1"/>
    <w:unhideWhenUsed/>
    <w:qFormat/>
    <w:uiPriority w:val="0"/>
    <w:pPr>
      <w:keepNext/>
      <w:keepLines/>
      <w:spacing w:line="416" w:lineRule="auto"/>
      <w:outlineLvl w:val="3"/>
    </w:pPr>
    <w:rPr>
      <w:rFonts w:hint="eastAsia"/>
      <w:sz w:val="32"/>
      <w:szCs w:val="32"/>
    </w:rPr>
  </w:style>
  <w:style w:type="paragraph" w:customStyle="1" w:styleId="45">
    <w:name w:val="标3"/>
    <w:basedOn w:val="46"/>
    <w:next w:val="1"/>
    <w:unhideWhenUsed/>
    <w:qFormat/>
    <w:uiPriority w:val="0"/>
    <w:pPr>
      <w:spacing w:before="0" w:after="0"/>
      <w:outlineLvl w:val="2"/>
    </w:pPr>
    <w:rPr>
      <w:rFonts w:hint="eastAsia"/>
      <w:sz w:val="24"/>
      <w:szCs w:val="24"/>
    </w:rPr>
  </w:style>
  <w:style w:type="paragraph" w:customStyle="1" w:styleId="46">
    <w:name w:val="标2"/>
    <w:basedOn w:val="47"/>
    <w:unhideWhenUsed/>
    <w:qFormat/>
    <w:uiPriority w:val="0"/>
    <w:pPr>
      <w:spacing w:beforeLines="0" w:afterLines="0"/>
      <w:jc w:val="left"/>
      <w:outlineLvl w:val="1"/>
    </w:pPr>
    <w:rPr>
      <w:rFonts w:hint="eastAsia" w:ascii="宋体" w:hAnsi="宋体"/>
      <w:sz w:val="24"/>
      <w:szCs w:val="24"/>
    </w:rPr>
  </w:style>
  <w:style w:type="paragraph" w:customStyle="1" w:styleId="47">
    <w:name w:val="标1"/>
    <w:basedOn w:val="35"/>
    <w:unhideWhenUsed/>
    <w:qFormat/>
    <w:uiPriority w:val="0"/>
    <w:pPr>
      <w:overflowPunct w:val="0"/>
      <w:adjustRightInd w:val="0"/>
      <w:spacing w:before="360" w:beforeLines="0" w:after="360" w:afterLines="0" w:line="240" w:lineRule="exact"/>
      <w:outlineLvl w:val="0"/>
    </w:pPr>
    <w:rPr>
      <w:rFonts w:hint="default" w:ascii="Arial" w:hAnsi="Arial" w:cs="Arial"/>
      <w:b/>
      <w:kern w:val="24"/>
      <w:sz w:val="24"/>
      <w:szCs w:val="24"/>
    </w:rPr>
  </w:style>
  <w:style w:type="character" w:customStyle="1" w:styleId="48">
    <w:name w:val="正文文本缩进 Char"/>
    <w:basedOn w:val="39"/>
    <w:link w:val="3"/>
    <w:semiHidden/>
    <w:qFormat/>
    <w:locked/>
    <w:uiPriority w:val="99"/>
    <w:rPr>
      <w:sz w:val="24"/>
      <w:szCs w:val="24"/>
    </w:rPr>
  </w:style>
  <w:style w:type="character" w:customStyle="1" w:styleId="49">
    <w:name w:val="标题 1 Char"/>
    <w:basedOn w:val="39"/>
    <w:link w:val="4"/>
    <w:qFormat/>
    <w:locked/>
    <w:uiPriority w:val="99"/>
    <w:rPr>
      <w:b/>
      <w:bCs/>
      <w:kern w:val="44"/>
      <w:sz w:val="44"/>
      <w:szCs w:val="44"/>
    </w:rPr>
  </w:style>
  <w:style w:type="character" w:customStyle="1" w:styleId="50">
    <w:name w:val="标题 2 Char"/>
    <w:basedOn w:val="39"/>
    <w:link w:val="5"/>
    <w:qFormat/>
    <w:locked/>
    <w:uiPriority w:val="99"/>
    <w:rPr>
      <w:rFonts w:ascii="Arial" w:hAnsi="Arial" w:eastAsia="黑体" w:cs="Arial"/>
      <w:b/>
      <w:bCs/>
      <w:w w:val="80"/>
      <w:kern w:val="1"/>
      <w:sz w:val="32"/>
      <w:szCs w:val="32"/>
    </w:rPr>
  </w:style>
  <w:style w:type="character" w:customStyle="1" w:styleId="51">
    <w:name w:val="标题 3 Char"/>
    <w:basedOn w:val="39"/>
    <w:link w:val="6"/>
    <w:qFormat/>
    <w:locked/>
    <w:uiPriority w:val="99"/>
    <w:rPr>
      <w:b/>
      <w:bCs/>
      <w:w w:val="80"/>
      <w:kern w:val="1"/>
      <w:sz w:val="32"/>
      <w:szCs w:val="32"/>
    </w:rPr>
  </w:style>
  <w:style w:type="character" w:customStyle="1" w:styleId="52">
    <w:name w:val="标题 4 Char"/>
    <w:basedOn w:val="39"/>
    <w:link w:val="7"/>
    <w:semiHidden/>
    <w:qFormat/>
    <w:locked/>
    <w:uiPriority w:val="99"/>
    <w:rPr>
      <w:rFonts w:ascii="Cambria" w:hAnsi="Cambria" w:eastAsia="宋体" w:cs="Cambria"/>
      <w:b/>
      <w:bCs/>
      <w:sz w:val="28"/>
      <w:szCs w:val="28"/>
    </w:rPr>
  </w:style>
  <w:style w:type="character" w:customStyle="1" w:styleId="53">
    <w:name w:val="标题 5 Char"/>
    <w:basedOn w:val="39"/>
    <w:link w:val="8"/>
    <w:semiHidden/>
    <w:qFormat/>
    <w:locked/>
    <w:uiPriority w:val="99"/>
    <w:rPr>
      <w:b/>
      <w:bCs/>
      <w:sz w:val="28"/>
      <w:szCs w:val="28"/>
    </w:rPr>
  </w:style>
  <w:style w:type="character" w:customStyle="1" w:styleId="54">
    <w:name w:val="标题 6 Char"/>
    <w:basedOn w:val="39"/>
    <w:link w:val="9"/>
    <w:semiHidden/>
    <w:qFormat/>
    <w:locked/>
    <w:uiPriority w:val="99"/>
    <w:rPr>
      <w:rFonts w:ascii="Cambria" w:hAnsi="Cambria" w:eastAsia="宋体" w:cs="Cambria"/>
      <w:b/>
      <w:bCs/>
      <w:sz w:val="24"/>
      <w:szCs w:val="24"/>
    </w:rPr>
  </w:style>
  <w:style w:type="character" w:customStyle="1" w:styleId="55">
    <w:name w:val="标题 7 Char"/>
    <w:basedOn w:val="39"/>
    <w:link w:val="10"/>
    <w:semiHidden/>
    <w:qFormat/>
    <w:locked/>
    <w:uiPriority w:val="99"/>
    <w:rPr>
      <w:b/>
      <w:bCs/>
      <w:sz w:val="24"/>
      <w:szCs w:val="24"/>
    </w:rPr>
  </w:style>
  <w:style w:type="character" w:customStyle="1" w:styleId="56">
    <w:name w:val="标题 8 Char"/>
    <w:basedOn w:val="39"/>
    <w:link w:val="11"/>
    <w:semiHidden/>
    <w:qFormat/>
    <w:locked/>
    <w:uiPriority w:val="99"/>
    <w:rPr>
      <w:rFonts w:ascii="Cambria" w:hAnsi="Cambria" w:eastAsia="宋体" w:cs="Cambria"/>
      <w:sz w:val="24"/>
      <w:szCs w:val="24"/>
    </w:rPr>
  </w:style>
  <w:style w:type="character" w:customStyle="1" w:styleId="57">
    <w:name w:val="标题 9 Char"/>
    <w:basedOn w:val="39"/>
    <w:link w:val="12"/>
    <w:semiHidden/>
    <w:qFormat/>
    <w:locked/>
    <w:uiPriority w:val="99"/>
    <w:rPr>
      <w:rFonts w:ascii="Cambria" w:hAnsi="Cambria" w:eastAsia="宋体" w:cs="Cambria"/>
      <w:sz w:val="21"/>
      <w:szCs w:val="21"/>
    </w:rPr>
  </w:style>
  <w:style w:type="character" w:customStyle="1" w:styleId="58">
    <w:name w:val="文档结构图 Char"/>
    <w:basedOn w:val="39"/>
    <w:link w:val="14"/>
    <w:qFormat/>
    <w:locked/>
    <w:uiPriority w:val="99"/>
    <w:rPr>
      <w:rFonts w:ascii="宋体" w:cs="宋体"/>
      <w:kern w:val="2"/>
      <w:sz w:val="18"/>
      <w:szCs w:val="18"/>
    </w:rPr>
  </w:style>
  <w:style w:type="character" w:customStyle="1" w:styleId="59">
    <w:name w:val="批注文字 Char"/>
    <w:basedOn w:val="39"/>
    <w:link w:val="15"/>
    <w:semiHidden/>
    <w:qFormat/>
    <w:locked/>
    <w:uiPriority w:val="99"/>
    <w:rPr>
      <w:sz w:val="24"/>
      <w:szCs w:val="24"/>
    </w:rPr>
  </w:style>
  <w:style w:type="character" w:customStyle="1" w:styleId="60">
    <w:name w:val="正文文本 Char"/>
    <w:basedOn w:val="39"/>
    <w:link w:val="16"/>
    <w:semiHidden/>
    <w:qFormat/>
    <w:locked/>
    <w:uiPriority w:val="99"/>
    <w:rPr>
      <w:sz w:val="24"/>
      <w:szCs w:val="24"/>
    </w:rPr>
  </w:style>
  <w:style w:type="character" w:customStyle="1" w:styleId="61">
    <w:name w:val="纯文本 Char"/>
    <w:basedOn w:val="39"/>
    <w:link w:val="20"/>
    <w:qFormat/>
    <w:locked/>
    <w:uiPriority w:val="0"/>
    <w:rPr>
      <w:rFonts w:ascii="宋体" w:hAnsi="Courier New" w:cs="宋体"/>
      <w:sz w:val="21"/>
      <w:szCs w:val="21"/>
    </w:rPr>
  </w:style>
  <w:style w:type="character" w:customStyle="1" w:styleId="62">
    <w:name w:val="日期 Char"/>
    <w:basedOn w:val="39"/>
    <w:link w:val="22"/>
    <w:qFormat/>
    <w:locked/>
    <w:uiPriority w:val="0"/>
    <w:rPr>
      <w:sz w:val="24"/>
      <w:szCs w:val="24"/>
    </w:rPr>
  </w:style>
  <w:style w:type="character" w:customStyle="1" w:styleId="63">
    <w:name w:val="正文文本缩进 2 Char"/>
    <w:basedOn w:val="39"/>
    <w:link w:val="23"/>
    <w:semiHidden/>
    <w:qFormat/>
    <w:locked/>
    <w:uiPriority w:val="99"/>
    <w:rPr>
      <w:sz w:val="24"/>
      <w:szCs w:val="24"/>
    </w:rPr>
  </w:style>
  <w:style w:type="character" w:customStyle="1" w:styleId="64">
    <w:name w:val="批注框文本 Char"/>
    <w:basedOn w:val="39"/>
    <w:link w:val="24"/>
    <w:semiHidden/>
    <w:qFormat/>
    <w:locked/>
    <w:uiPriority w:val="99"/>
    <w:rPr>
      <w:sz w:val="2"/>
      <w:szCs w:val="2"/>
    </w:rPr>
  </w:style>
  <w:style w:type="character" w:customStyle="1" w:styleId="65">
    <w:name w:val="页脚 Char"/>
    <w:basedOn w:val="39"/>
    <w:link w:val="25"/>
    <w:qFormat/>
    <w:locked/>
    <w:uiPriority w:val="99"/>
    <w:rPr>
      <w:sz w:val="18"/>
      <w:szCs w:val="18"/>
    </w:rPr>
  </w:style>
  <w:style w:type="character" w:customStyle="1" w:styleId="66">
    <w:name w:val="页眉 Char"/>
    <w:basedOn w:val="39"/>
    <w:link w:val="26"/>
    <w:qFormat/>
    <w:locked/>
    <w:uiPriority w:val="99"/>
    <w:rPr>
      <w:sz w:val="18"/>
      <w:szCs w:val="18"/>
    </w:rPr>
  </w:style>
  <w:style w:type="character" w:customStyle="1" w:styleId="67">
    <w:name w:val="正文文本缩进 3 Char"/>
    <w:basedOn w:val="39"/>
    <w:link w:val="30"/>
    <w:semiHidden/>
    <w:qFormat/>
    <w:locked/>
    <w:uiPriority w:val="99"/>
    <w:rPr>
      <w:sz w:val="16"/>
      <w:szCs w:val="16"/>
    </w:rPr>
  </w:style>
  <w:style w:type="character" w:customStyle="1" w:styleId="68">
    <w:name w:val="正文文本 2 Char"/>
    <w:basedOn w:val="39"/>
    <w:link w:val="33"/>
    <w:semiHidden/>
    <w:qFormat/>
    <w:locked/>
    <w:uiPriority w:val="99"/>
    <w:rPr>
      <w:sz w:val="24"/>
      <w:szCs w:val="24"/>
    </w:rPr>
  </w:style>
  <w:style w:type="character" w:customStyle="1" w:styleId="69">
    <w:name w:val="批注主题 Char"/>
    <w:basedOn w:val="59"/>
    <w:link w:val="36"/>
    <w:semiHidden/>
    <w:qFormat/>
    <w:locked/>
    <w:uiPriority w:val="99"/>
    <w:rPr>
      <w:b/>
      <w:bCs/>
    </w:rPr>
  </w:style>
  <w:style w:type="character" w:customStyle="1" w:styleId="70">
    <w:name w:val="日期 Char1"/>
    <w:qFormat/>
    <w:uiPriority w:val="0"/>
    <w:rPr>
      <w:rFonts w:eastAsia="宋体"/>
      <w:kern w:val="2"/>
      <w:sz w:val="24"/>
      <w:lang w:val="en-US" w:eastAsia="zh-CN" w:bidi="ar-SA"/>
    </w:rPr>
  </w:style>
  <w:style w:type="character" w:customStyle="1" w:styleId="71">
    <w:name w:val="font51"/>
    <w:basedOn w:val="39"/>
    <w:qFormat/>
    <w:uiPriority w:val="0"/>
    <w:rPr>
      <w:rFonts w:hint="eastAsia" w:ascii="宋体" w:hAnsi="宋体" w:eastAsia="宋体" w:cs="宋体"/>
      <w:color w:val="000000"/>
      <w:sz w:val="24"/>
      <w:szCs w:val="24"/>
      <w:u w:val="none"/>
    </w:rPr>
  </w:style>
  <w:style w:type="character" w:customStyle="1" w:styleId="72">
    <w:name w:val="font01"/>
    <w:basedOn w:val="39"/>
    <w:qFormat/>
    <w:uiPriority w:val="0"/>
    <w:rPr>
      <w:rFonts w:hint="eastAsia" w:ascii="宋体" w:hAnsi="宋体" w:eastAsia="宋体" w:cs="宋体"/>
      <w:color w:val="000000"/>
      <w:sz w:val="24"/>
      <w:szCs w:val="24"/>
      <w:u w:val="single"/>
    </w:rPr>
  </w:style>
  <w:style w:type="character" w:customStyle="1" w:styleId="73">
    <w:name w:val="address-info"/>
    <w:basedOn w:val="39"/>
    <w:qFormat/>
    <w:uiPriority w:val="0"/>
  </w:style>
  <w:style w:type="character" w:customStyle="1" w:styleId="74">
    <w:name w:val="font31"/>
    <w:basedOn w:val="39"/>
    <w:qFormat/>
    <w:uiPriority w:val="0"/>
    <w:rPr>
      <w:rFonts w:hint="eastAsia" w:ascii="宋体" w:hAnsi="宋体" w:eastAsia="宋体" w:cs="宋体"/>
      <w:b/>
      <w:color w:val="000000"/>
      <w:sz w:val="24"/>
      <w:szCs w:val="24"/>
      <w:u w:val="none"/>
    </w:rPr>
  </w:style>
  <w:style w:type="character" w:customStyle="1" w:styleId="75">
    <w:name w:val="mh-map_new-info"/>
    <w:basedOn w:val="39"/>
    <w:qFormat/>
    <w:uiPriority w:val="0"/>
  </w:style>
  <w:style w:type="paragraph" w:customStyle="1" w:styleId="76">
    <w:name w:val="Char Char Char Char"/>
    <w:basedOn w:val="1"/>
    <w:qFormat/>
    <w:uiPriority w:val="99"/>
    <w:rPr>
      <w:rFonts w:ascii="Tahoma" w:hAnsi="Tahoma" w:cs="Tahoma"/>
      <w:sz w:val="24"/>
      <w:szCs w:val="24"/>
    </w:rPr>
  </w:style>
  <w:style w:type="paragraph" w:customStyle="1" w:styleId="77">
    <w:name w:val="Char"/>
    <w:basedOn w:val="1"/>
    <w:qFormat/>
    <w:uiPriority w:val="99"/>
  </w:style>
  <w:style w:type="paragraph" w:customStyle="1" w:styleId="78">
    <w:name w:val="标题2+"/>
    <w:basedOn w:val="5"/>
    <w:qFormat/>
    <w:uiPriority w:val="99"/>
    <w:pPr>
      <w:numPr>
        <w:numId w:val="0"/>
      </w:numPr>
      <w:tabs>
        <w:tab w:val="left" w:pos="1080"/>
      </w:tabs>
      <w:suppressAutoHyphens w:val="0"/>
      <w:snapToGrid w:val="0"/>
      <w:spacing w:beforeLines="50" w:afterLines="50" w:line="360" w:lineRule="auto"/>
      <w:jc w:val="both"/>
      <w:textAlignment w:val="auto"/>
    </w:pPr>
    <w:rPr>
      <w:b w:val="0"/>
      <w:bCs w:val="0"/>
      <w:w w:val="100"/>
      <w:kern w:val="2"/>
      <w:sz w:val="24"/>
      <w:szCs w:val="24"/>
    </w:rPr>
  </w:style>
  <w:style w:type="paragraph" w:customStyle="1" w:styleId="79">
    <w:name w:val="文档正文"/>
    <w:basedOn w:val="1"/>
    <w:qFormat/>
    <w:uiPriority w:val="99"/>
    <w:pPr>
      <w:suppressAutoHyphens/>
      <w:spacing w:line="312" w:lineRule="atLeast"/>
      <w:ind w:firstLine="567"/>
      <w:jc w:val="left"/>
      <w:textAlignment w:val="baseline"/>
    </w:pPr>
    <w:rPr>
      <w:rFonts w:ascii="????" w:hAnsi="????" w:cs="????"/>
      <w:b/>
      <w:bCs/>
      <w:w w:val="80"/>
      <w:kern w:val="1"/>
      <w:sz w:val="28"/>
      <w:szCs w:val="28"/>
    </w:rPr>
  </w:style>
  <w:style w:type="paragraph" w:customStyle="1" w:styleId="80">
    <w:name w:val="No Spacing1"/>
    <w:qFormat/>
    <w:uiPriority w:val="99"/>
    <w:pPr>
      <w:widowControl w:val="0"/>
      <w:jc w:val="both"/>
    </w:pPr>
    <w:rPr>
      <w:rFonts w:ascii="Calibri" w:hAnsi="Calibri" w:eastAsia="仿宋" w:cs="Calibri"/>
      <w:kern w:val="2"/>
      <w:sz w:val="24"/>
      <w:szCs w:val="24"/>
      <w:lang w:val="en-US" w:eastAsia="zh-CN" w:bidi="ar-SA"/>
    </w:rPr>
  </w:style>
  <w:style w:type="paragraph" w:customStyle="1" w:styleId="81">
    <w:name w:val="xl3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styleId="82">
    <w:name w:val="List Paragraph"/>
    <w:basedOn w:val="1"/>
    <w:qFormat/>
    <w:uiPriority w:val="99"/>
    <w:pPr>
      <w:spacing w:line="360" w:lineRule="exact"/>
      <w:ind w:firstLine="420" w:firstLineChars="200"/>
    </w:pPr>
    <w:rPr>
      <w:rFonts w:ascii="Calibri" w:hAnsi="Calibri"/>
      <w:szCs w:val="22"/>
    </w:rPr>
  </w:style>
  <w:style w:type="paragraph" w:customStyle="1" w:styleId="83">
    <w:name w:val="CM99"/>
    <w:basedOn w:val="1"/>
    <w:next w:val="1"/>
    <w:qFormat/>
    <w:uiPriority w:val="0"/>
    <w:pPr>
      <w:autoSpaceDE w:val="0"/>
      <w:autoSpaceDN w:val="0"/>
      <w:adjustRightInd w:val="0"/>
      <w:spacing w:after="443"/>
      <w:jc w:val="left"/>
    </w:pPr>
    <w:rPr>
      <w:rFonts w:ascii="宋体"/>
      <w:kern w:val="0"/>
      <w:sz w:val="24"/>
      <w:szCs w:val="20"/>
    </w:rPr>
  </w:style>
  <w:style w:type="paragraph" w:customStyle="1" w:styleId="84">
    <w:name w:val="CM91"/>
    <w:basedOn w:val="1"/>
    <w:next w:val="1"/>
    <w:qFormat/>
    <w:uiPriority w:val="0"/>
    <w:pPr>
      <w:autoSpaceDE w:val="0"/>
      <w:autoSpaceDN w:val="0"/>
      <w:adjustRightInd w:val="0"/>
      <w:spacing w:after="160"/>
      <w:jc w:val="left"/>
    </w:pPr>
    <w:rPr>
      <w:rFonts w:ascii="宋体"/>
      <w:kern w:val="0"/>
      <w:sz w:val="24"/>
      <w:szCs w:val="20"/>
    </w:rPr>
  </w:style>
  <w:style w:type="character" w:customStyle="1" w:styleId="85">
    <w:name w:val="content_1"/>
    <w:qFormat/>
    <w:uiPriority w:val="0"/>
    <w:rPr>
      <w:sz w:val="19"/>
      <w:szCs w:val="19"/>
    </w:rPr>
  </w:style>
  <w:style w:type="paragraph" w:customStyle="1" w:styleId="8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5965</Words>
  <Characters>6119</Characters>
  <Lines>81</Lines>
  <Paragraphs>22</Paragraphs>
  <TotalTime>12</TotalTime>
  <ScaleCrop>false</ScaleCrop>
  <LinksUpToDate>false</LinksUpToDate>
  <CharactersWithSpaces>7132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2021-05-07T05:58:00Z</dcterms:created>
  <dc:creator>luos</dc:creator>
  <cp:lastModifiedBy>飞天舞</cp:lastModifiedBy>
  <cp:lastPrinted>2021-02-21T03:48:00Z</cp:lastPrinted>
  <dcterms:modified xsi:type="dcterms:W3CDTF">2023-06-01T02:42:36Z</dcterms:modified>
  <dc:title>政  府  采  购</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06BAA333C9E14F96AB2BB4FC967D8B8D_13</vt:lpwstr>
  </property>
</Properties>
</file>