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kern w:val="0"/>
          <w:sz w:val="24"/>
        </w:rPr>
      </w:pPr>
    </w:p>
    <w:p>
      <w:pPr>
        <w:jc w:val="center"/>
        <w:rPr>
          <w:rFonts w:ascii="宋体" w:hAnsi="宋体" w:cs="宋体"/>
          <w:b/>
          <w:bCs/>
          <w:color w:val="000000"/>
          <w:kern w:val="0"/>
          <w:sz w:val="30"/>
          <w:szCs w:val="30"/>
        </w:rPr>
      </w:pPr>
      <w:r>
        <w:rPr>
          <w:rFonts w:hint="eastAsia" w:ascii="宋体" w:hAnsi="宋体" w:cs="宋体"/>
          <w:b/>
          <w:bCs/>
          <w:color w:val="000000"/>
          <w:kern w:val="0"/>
          <w:sz w:val="30"/>
          <w:szCs w:val="30"/>
        </w:rPr>
        <w:t>三峡大学附属仁和医院急诊</w:t>
      </w:r>
      <w:r>
        <w:rPr>
          <w:rFonts w:ascii="宋体" w:hAnsi="宋体" w:cs="宋体"/>
          <w:b/>
          <w:bCs/>
          <w:color w:val="000000"/>
          <w:kern w:val="0"/>
          <w:sz w:val="30"/>
          <w:szCs w:val="30"/>
        </w:rPr>
        <w:t>感染楼建设工程预算评审</w:t>
      </w:r>
      <w:r>
        <w:rPr>
          <w:rFonts w:hint="eastAsia" w:ascii="宋体" w:hAnsi="宋体" w:cs="宋体"/>
          <w:b/>
          <w:bCs/>
          <w:color w:val="000000"/>
          <w:kern w:val="0"/>
          <w:sz w:val="30"/>
          <w:szCs w:val="30"/>
        </w:rPr>
        <w:t>采购项目</w:t>
      </w:r>
    </w:p>
    <w:tbl>
      <w:tblPr>
        <w:tblStyle w:val="4"/>
        <w:tblpPr w:leftFromText="180" w:rightFromText="180" w:vertAnchor="page" w:horzAnchor="page" w:tblpX="1335" w:tblpY="3738"/>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925"/>
        <w:gridCol w:w="3710"/>
        <w:gridCol w:w="122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080"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080"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采购项目名称</w:t>
            </w:r>
          </w:p>
        </w:tc>
        <w:tc>
          <w:tcPr>
            <w:tcW w:w="925"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3710"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采购需求概况</w:t>
            </w:r>
          </w:p>
        </w:tc>
        <w:tc>
          <w:tcPr>
            <w:tcW w:w="1225"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预算金额       （万元）</w:t>
            </w:r>
          </w:p>
        </w:tc>
        <w:tc>
          <w:tcPr>
            <w:tcW w:w="1695"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预计采购时间    （填写到月）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80"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080" w:type="dxa"/>
            <w:noWrap/>
            <w:vAlign w:val="center"/>
          </w:tcPr>
          <w:p>
            <w:pPr>
              <w:widowControl/>
              <w:spacing w:line="360" w:lineRule="auto"/>
              <w:jc w:val="left"/>
              <w:textAlignment w:val="center"/>
              <w:rPr>
                <w:rFonts w:ascii="宋体" w:hAnsi="宋体"/>
                <w:sz w:val="24"/>
              </w:rPr>
            </w:pPr>
            <w:r>
              <w:rPr>
                <w:rFonts w:hint="eastAsia" w:ascii="宋体" w:hAnsi="宋体"/>
                <w:sz w:val="24"/>
              </w:rPr>
              <w:t>急诊</w:t>
            </w:r>
            <w:r>
              <w:rPr>
                <w:rFonts w:ascii="宋体" w:hAnsi="宋体"/>
                <w:sz w:val="24"/>
              </w:rPr>
              <w:t>感染楼建设工程预算评审</w:t>
            </w:r>
          </w:p>
          <w:p>
            <w:pPr>
              <w:widowControl/>
              <w:jc w:val="left"/>
              <w:textAlignment w:val="center"/>
              <w:rPr>
                <w:rFonts w:ascii="宋体" w:hAnsi="宋体" w:cs="宋体"/>
                <w:color w:val="000000"/>
                <w:sz w:val="22"/>
                <w:szCs w:val="22"/>
              </w:rPr>
            </w:pPr>
          </w:p>
        </w:tc>
        <w:tc>
          <w:tcPr>
            <w:tcW w:w="925" w:type="dxa"/>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1项</w:t>
            </w:r>
            <w:bookmarkStart w:id="0" w:name="_GoBack"/>
            <w:bookmarkEnd w:id="0"/>
          </w:p>
        </w:tc>
        <w:tc>
          <w:tcPr>
            <w:tcW w:w="3710" w:type="dxa"/>
            <w:noWrap/>
            <w:vAlign w:val="center"/>
          </w:tcPr>
          <w:p>
            <w:pPr>
              <w:widowControl/>
              <w:spacing w:line="360" w:lineRule="auto"/>
              <w:ind w:firstLine="480" w:firstLineChars="200"/>
              <w:jc w:val="left"/>
              <w:textAlignment w:val="center"/>
              <w:rPr>
                <w:rFonts w:ascii="宋体" w:hAnsi="宋体"/>
                <w:sz w:val="24"/>
              </w:rPr>
            </w:pPr>
            <w:r>
              <w:rPr>
                <w:rFonts w:ascii="宋体" w:hAnsi="宋体"/>
                <w:sz w:val="24"/>
              </w:rPr>
              <w:t>1</w:t>
            </w:r>
            <w:r>
              <w:rPr>
                <w:rFonts w:hint="eastAsia" w:ascii="宋体" w:hAnsi="宋体"/>
                <w:sz w:val="24"/>
              </w:rPr>
              <w:t>、服务主</w:t>
            </w:r>
            <w:r>
              <w:rPr>
                <w:rFonts w:ascii="宋体" w:hAnsi="宋体"/>
                <w:sz w:val="24"/>
              </w:rPr>
              <w:t>要包括：</w:t>
            </w:r>
            <w:r>
              <w:rPr>
                <w:rFonts w:hint="eastAsia" w:ascii="宋体" w:hAnsi="宋体"/>
                <w:sz w:val="24"/>
              </w:rPr>
              <w:t>对我院急诊</w:t>
            </w:r>
            <w:r>
              <w:rPr>
                <w:rFonts w:ascii="宋体" w:hAnsi="宋体"/>
                <w:sz w:val="24"/>
              </w:rPr>
              <w:t>感染楼建设工程</w:t>
            </w:r>
            <w:r>
              <w:rPr>
                <w:rFonts w:hint="eastAsia" w:ascii="宋体" w:hAnsi="宋体"/>
                <w:sz w:val="24"/>
              </w:rPr>
              <w:t>进</w:t>
            </w:r>
            <w:r>
              <w:rPr>
                <w:rFonts w:ascii="宋体" w:hAnsi="宋体"/>
                <w:sz w:val="24"/>
              </w:rPr>
              <w:t>行预算评审（工程</w:t>
            </w:r>
            <w:r>
              <w:rPr>
                <w:rFonts w:hint="eastAsia" w:ascii="宋体" w:hAnsi="宋体"/>
                <w:sz w:val="24"/>
              </w:rPr>
              <w:t>清</w:t>
            </w:r>
            <w:r>
              <w:rPr>
                <w:rFonts w:ascii="宋体" w:hAnsi="宋体"/>
                <w:sz w:val="24"/>
              </w:rPr>
              <w:t>单及</w:t>
            </w:r>
            <w:r>
              <w:rPr>
                <w:rFonts w:hint="eastAsia" w:ascii="宋体" w:hAnsi="宋体"/>
                <w:sz w:val="24"/>
              </w:rPr>
              <w:t>控</w:t>
            </w:r>
            <w:r>
              <w:rPr>
                <w:rFonts w:ascii="宋体" w:hAnsi="宋体"/>
                <w:sz w:val="24"/>
              </w:rPr>
              <w:t>制价</w:t>
            </w:r>
            <w:r>
              <w:rPr>
                <w:rFonts w:hint="eastAsia" w:ascii="宋体" w:hAnsi="宋体"/>
                <w:sz w:val="24"/>
              </w:rPr>
              <w:t>审</w:t>
            </w:r>
            <w:r>
              <w:rPr>
                <w:rFonts w:ascii="宋体" w:hAnsi="宋体"/>
                <w:sz w:val="24"/>
              </w:rPr>
              <w:t>核</w:t>
            </w:r>
            <w:r>
              <w:rPr>
                <w:rFonts w:hint="eastAsia" w:ascii="宋体" w:hAnsi="宋体"/>
                <w:sz w:val="24"/>
              </w:rPr>
              <w:t>），急诊</w:t>
            </w:r>
            <w:r>
              <w:rPr>
                <w:rFonts w:ascii="宋体" w:hAnsi="宋体"/>
                <w:sz w:val="24"/>
              </w:rPr>
              <w:t>感染楼</w:t>
            </w:r>
            <w:r>
              <w:rPr>
                <w:rFonts w:hint="eastAsia" w:ascii="宋体" w:hAnsi="宋体"/>
                <w:sz w:val="24"/>
              </w:rPr>
              <w:t>地上 17 层、地下 2 层，总建筑面积 35985.44 平方米，地上建筑面积29138.9平方米，地下建筑面积6846.54平方米。本工程概算总造价为 23999.11 万元，其中工程费 21299.33 万元，其他费 1665.65 万元，预备费 574.12 万元，专项费用 460 万元。</w:t>
            </w:r>
          </w:p>
          <w:p>
            <w:pPr>
              <w:widowControl/>
              <w:spacing w:line="360" w:lineRule="auto"/>
              <w:ind w:firstLine="480" w:firstLineChars="200"/>
              <w:jc w:val="left"/>
              <w:textAlignment w:val="center"/>
              <w:rPr>
                <w:rFonts w:ascii="宋体" w:hAnsi="宋体"/>
                <w:sz w:val="24"/>
              </w:rPr>
            </w:pPr>
            <w:r>
              <w:rPr>
                <w:rFonts w:hint="eastAsia" w:ascii="宋体" w:hAnsi="宋体"/>
                <w:sz w:val="24"/>
              </w:rPr>
              <w:t>2、服务期：12个月。</w:t>
            </w:r>
          </w:p>
          <w:p>
            <w:pPr>
              <w:spacing w:line="460" w:lineRule="exact"/>
              <w:ind w:firstLine="480" w:firstLineChars="200"/>
              <w:rPr>
                <w:rFonts w:ascii="宋体" w:hAnsi="宋体"/>
                <w:sz w:val="24"/>
              </w:rPr>
            </w:pPr>
            <w:r>
              <w:rPr>
                <w:rFonts w:hint="eastAsia" w:ascii="宋体" w:hAnsi="宋体"/>
                <w:sz w:val="24"/>
              </w:rPr>
              <w:t>3、供应商必须具备良好的经营行为，财务状况良好，具有良好的银行资信和商业信誉，没有被处于责令停业、财产被接管、冻结、破产状态。</w:t>
            </w:r>
          </w:p>
          <w:p>
            <w:pPr>
              <w:spacing w:line="460" w:lineRule="exact"/>
              <w:ind w:firstLine="480" w:firstLineChars="200"/>
              <w:rPr>
                <w:rFonts w:hint="eastAsia" w:ascii="宋体" w:hAnsi="宋体"/>
                <w:sz w:val="24"/>
              </w:rPr>
            </w:pPr>
            <w:r>
              <w:rPr>
                <w:rFonts w:hint="eastAsia" w:ascii="宋体" w:hAnsi="宋体"/>
                <w:sz w:val="24"/>
              </w:rPr>
              <w:t>4、供应商必须是</w:t>
            </w:r>
            <w:r>
              <w:rPr>
                <w:rFonts w:ascii="宋体" w:hAnsi="宋体"/>
                <w:sz w:val="24"/>
              </w:rPr>
              <w:t>宜昌市公共资源交易中心2023年度宜昌市政府采购工程造价鉴定服务封闭式框架协议采购项目中标</w:t>
            </w:r>
            <w:r>
              <w:rPr>
                <w:rFonts w:hint="eastAsia" w:ascii="宋体" w:hAnsi="宋体"/>
                <w:sz w:val="24"/>
              </w:rPr>
              <w:t>单位。</w:t>
            </w:r>
          </w:p>
          <w:p>
            <w:pPr>
              <w:spacing w:line="460" w:lineRule="exact"/>
              <w:ind w:firstLine="480" w:firstLineChars="200"/>
              <w:rPr>
                <w:rFonts w:ascii="宋体" w:hAnsi="宋体" w:cs="宋体"/>
                <w:color w:val="000000"/>
                <w:sz w:val="22"/>
                <w:szCs w:val="22"/>
              </w:rPr>
            </w:pPr>
            <w:r>
              <w:rPr>
                <w:rFonts w:ascii="宋体" w:hAnsi="宋体"/>
                <w:sz w:val="24"/>
              </w:rPr>
              <w:t>5</w:t>
            </w:r>
            <w:r>
              <w:rPr>
                <w:rFonts w:hint="eastAsia" w:ascii="宋体" w:hAnsi="宋体"/>
                <w:sz w:val="24"/>
              </w:rPr>
              <w:t>、供应商所录用人员符合国家、行业相关规定。</w:t>
            </w:r>
          </w:p>
        </w:tc>
        <w:tc>
          <w:tcPr>
            <w:tcW w:w="1225"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62.28</w:t>
            </w:r>
          </w:p>
        </w:tc>
        <w:tc>
          <w:tcPr>
            <w:tcW w:w="1695" w:type="dxa"/>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w:t>
            </w:r>
            <w:r>
              <w:rPr>
                <w:rFonts w:ascii="宋体" w:hAnsi="宋体" w:cs="宋体"/>
                <w:color w:val="000000"/>
                <w:kern w:val="0"/>
                <w:sz w:val="22"/>
                <w:szCs w:val="22"/>
              </w:rPr>
              <w:t>3</w:t>
            </w:r>
            <w:r>
              <w:rPr>
                <w:rFonts w:hint="eastAsia" w:ascii="宋体" w:hAnsi="宋体" w:cs="宋体"/>
                <w:color w:val="000000"/>
                <w:kern w:val="0"/>
                <w:sz w:val="22"/>
                <w:szCs w:val="22"/>
              </w:rPr>
              <w:t>年5月</w:t>
            </w:r>
          </w:p>
        </w:tc>
      </w:tr>
    </w:tbl>
    <w:p>
      <w:pPr>
        <w:jc w:val="center"/>
        <w:rPr>
          <w:sz w:val="30"/>
          <w:szCs w:val="30"/>
        </w:rPr>
      </w:pPr>
      <w:r>
        <w:rPr>
          <w:rFonts w:hint="eastAsia" w:ascii="宋体" w:hAnsi="宋体" w:cs="宋体"/>
          <w:b/>
          <w:bCs/>
          <w:color w:val="000000"/>
          <w:kern w:val="0"/>
          <w:sz w:val="30"/>
          <w:szCs w:val="30"/>
        </w:rPr>
        <w:t>采购意向公开表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1OTQzOThjOWVmNTA0NWFjODE3OGM3OGQ2Yzg0NTkifQ=="/>
  </w:docVars>
  <w:rsids>
    <w:rsidRoot w:val="00F802AB"/>
    <w:rsid w:val="000E154D"/>
    <w:rsid w:val="00147285"/>
    <w:rsid w:val="003456F2"/>
    <w:rsid w:val="004673FE"/>
    <w:rsid w:val="005B3FD2"/>
    <w:rsid w:val="008F40D6"/>
    <w:rsid w:val="009021BA"/>
    <w:rsid w:val="00984419"/>
    <w:rsid w:val="009E19D6"/>
    <w:rsid w:val="00A55DF4"/>
    <w:rsid w:val="00BF75B8"/>
    <w:rsid w:val="00C239CD"/>
    <w:rsid w:val="00DB56FA"/>
    <w:rsid w:val="00F802AB"/>
    <w:rsid w:val="1FEA66CE"/>
    <w:rsid w:val="20BF75C1"/>
    <w:rsid w:val="21C26DEE"/>
    <w:rsid w:val="28415DEA"/>
    <w:rsid w:val="2CEB707E"/>
    <w:rsid w:val="538D75DE"/>
    <w:rsid w:val="6FED0732"/>
    <w:rsid w:val="74347672"/>
    <w:rsid w:val="7D120563"/>
    <w:rsid w:val="7D1B2348"/>
    <w:rsid w:val="7FC73B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next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locked/>
    <w:uiPriority w:val="0"/>
    <w:rPr>
      <w:rFonts w:ascii="Times New Roman" w:hAnsi="Times New Roman" w:eastAsia="宋体"/>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368</Words>
  <Characters>426</Characters>
  <Lines>3</Lines>
  <Paragraphs>1</Paragraphs>
  <TotalTime>49</TotalTime>
  <ScaleCrop>false</ScaleCrop>
  <LinksUpToDate>false</LinksUpToDate>
  <CharactersWithSpaces>453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guoer</cp:lastModifiedBy>
  <dcterms:modified xsi:type="dcterms:W3CDTF">2023-04-27T03:51:39Z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E9DFD7894A264E32853C29C684F8526A</vt:lpwstr>
  </property>
</Properties>
</file>