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group id="_x0000_s1046" o:spid="_x0000_s1046" o:spt="203" style="position:absolute;left:0pt;margin-left:1.25pt;margin-top:821.7pt;height:21.45pt;width:595.25pt;z-index:251663360;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43" o:spid="_x0000_s1043" o:spt="203" style="position:absolute;left:0pt;margin-left:-2.5pt;margin-top:-3.35pt;height:69.6pt;width:600.25pt;z-index:-251656192;mso-width-relative:page;mso-height-relative:page;" coordorigin="136,-667" coordsize="120,1392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45" o:spt="1" style="position:absolute;left:136;top:2;height:62;width:120;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color2="#FFFFFF" focussize="0,0"/>
              <v:stroke on="f" weight="1pt"/>
              <v:imagedata o:title=""/>
              <o:lock v:ext="edit" aspectratio="f"/>
            </v:rect>
            <v:shape id="_x0000_s1044" o:spid="_x0000_s1044" o:spt="202" type="#_x0000_t202" style="position:absolute;left:172;top:-667;height:13920;width:81;"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v:imagedata o:title=""/>
              <o:lock v:ext="edit" aspectratio="f"/>
              <v:textbox style="mso-fit-shape-to-text:t;">
                <w:txbxContent>
                  <w:p>
                    <w:pPr>
                      <w:jc w:val="left"/>
                      <w:rPr>
                        <w:color w:val="000000"/>
                        <w:kern w:val="0"/>
                        <w:sz w:val="92"/>
                        <w:szCs w:val="92"/>
                      </w:rPr>
                    </w:pPr>
                  </w:p>
                </w:txbxContent>
              </v:textbox>
            </v:shape>
          </v:group>
        </w:pict>
      </w:r>
      <w:r>
        <w:pict>
          <v:rect id="矩形 11" o:spid="_x0000_s1042" o:spt="1" style="position:absolute;left:0pt;margin-left:184.75pt;margin-top:286.6pt;height:38.4pt;width:23.45pt;mso-wrap-style:none;z-index:25166438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Pr>
        <w:rPr>
          <w:rFonts w:ascii="黑体" w:hAnsi="黑体" w:eastAsia="黑体" w:cs="黑体"/>
          <w:sz w:val="28"/>
          <w:szCs w:val="28"/>
        </w:rPr>
      </w:pPr>
    </w:p>
    <w:p>
      <w:pPr>
        <w:sectPr>
          <w:headerReference r:id="rId11" w:type="first"/>
          <w:footerReference r:id="rId14" w:type="first"/>
          <w:headerReference r:id="rId9" w:type="default"/>
          <w:footerReference r:id="rId12" w:type="default"/>
          <w:headerReference r:id="rId10" w:type="even"/>
          <w:footerReference r:id="rId13" w:type="even"/>
          <w:type w:val="continuous"/>
          <w:pgSz w:w="11906" w:h="16838"/>
          <w:pgMar w:top="0" w:right="0" w:bottom="0" w:left="0" w:header="851" w:footer="992" w:gutter="0"/>
          <w:cols w:space="425" w:num="1"/>
          <w:titlePg/>
          <w:docGrid w:type="lines" w:linePitch="312" w:charSpace="0"/>
        </w:sectPr>
      </w:pPr>
      <w:r>
        <w:pict>
          <v:shape id="_x0000_s1061" o:spid="_x0000_s1061" o:spt="202" type="#_x0000_t202" style="position:absolute;left:0pt;margin-left:106.25pt;margin-top:693.55pt;height:54pt;width:404.15pt;z-index:251681792;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二〇二〇年七月</w:t>
                  </w:r>
                </w:p>
              </w:txbxContent>
            </v:textbox>
          </v:shape>
        </w:pict>
      </w:r>
      <w:r>
        <w:pict>
          <v:shape id="椭圆 8" o:spid="_x0000_s1056" o:spt="3" type="#_x0000_t3" style="position:absolute;left:0pt;margin-left:53.5pt;margin-top:232.45pt;height:121.95pt;width:121.95pt;z-index:251678720;v-text-anchor:middle;mso-width-relative:page;mso-height-relative:page;"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path/>
            <v:fill focussize="0,0"/>
            <v:stroke on="f" weight="1pt" joinstyle="miter"/>
            <v:imagedata o:title=""/>
            <o:lock v:ext="edit"/>
          </v:shape>
        </w:pict>
      </w:r>
      <w:r>
        <w:pict>
          <v:rect id="矩形 14" o:spid="_x0000_s1063" o:spt="1" style="position:absolute;left:0pt;margin-left:33.6pt;margin-top:256.75pt;height:69.6pt;width:160.65pt;z-index:25168384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w:r>
      <w:r>
        <w:pict>
          <v:shape id="椭圆 9" o:spid="_x0000_s1062" o:spt="3" type="#_x0000_t3" style="position:absolute;left:0pt;margin-left:62.2pt;margin-top:242.75pt;height:103.45pt;width:103.45pt;z-index:25168281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path/>
            <v:fill on="t" focussize="0,0"/>
            <v:stroke on="f" weight="1pt" joinstyle="miter"/>
            <v:imagedata o:title=""/>
            <o:lock v:ext="edit"/>
          </v:shape>
        </w:pict>
      </w:r>
      <w:r>
        <w:pict>
          <v:group id="_x0000_s1057" o:spid="_x0000_s1057" o:spt="203" style="position:absolute;left:0pt;margin-left:1.25pt;margin-top:821.7pt;height:21.45pt;width:595.25pt;z-index:251679744;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5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59"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group id="_x0000_s1053" o:spid="_x0000_s1053" o:spt="203" style="position:absolute;left:0pt;margin-left:-2.5pt;margin-top:0pt;height:308.5pt;width:600.25pt;z-index:-251638784;mso-width-relative:page;mso-height-relative:page;" coordorigin="13622,283" coordsize="12005,617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54"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55" o:spid="_x0000_s1055" o:spt="202" type="#_x0000_t202" style="position:absolute;left:17229;top:5021;height:1392;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_x0000_s1060" o:spid="_x0000_s1060" o:spt="1" style="position:absolute;left:0pt;margin-left:184.75pt;margin-top:286.6pt;height:38.4pt;width:23.45pt;mso-wrap-style:none;z-index:251680768;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hint="eastAsia" w:ascii="黑体" w:hAnsi="Times New Roman" w:eastAsia="黑体"/>
          <w:sz w:val="48"/>
          <w:szCs w:val="48"/>
        </w:rPr>
        <w:br w:type="page"/>
      </w:r>
    </w:p>
    <w:p>
      <w:pPr>
        <w:tabs>
          <w:tab w:val="left" w:pos="2728"/>
        </w:tabs>
        <w:rPr>
          <w:rFonts w:ascii="黑体" w:hAnsi="Times New Roman" w:eastAsia="黑体"/>
          <w:sz w:val="48"/>
          <w:szCs w:val="48"/>
        </w:rPr>
      </w:pPr>
      <w:r>
        <w:rPr>
          <w:rFonts w:hint="eastAsia" w:ascii="黑体" w:hAnsi="Times New Roman" w:eastAsia="黑体"/>
          <w:sz w:val="48"/>
          <w:szCs w:val="48"/>
        </w:rPr>
        <w:tab/>
      </w: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河北唐山南堡经济开发区希望路街道办事处</w:t>
      </w:r>
    </w:p>
    <w:p>
      <w:pPr>
        <w:snapToGrid w:val="0"/>
        <w:jc w:val="center"/>
        <w:rPr>
          <w:rFonts w:ascii="楷体_GB2312" w:hAnsi="楷体_GB2312" w:eastAsia="楷体_GB2312" w:cs="楷体_GB2312"/>
          <w:color w:val="000000"/>
          <w:kern w:val="0"/>
          <w:sz w:val="44"/>
          <w:szCs w:val="44"/>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二〇二〇年七月</w:t>
      </w:r>
    </w:p>
    <w:p>
      <w:pPr>
        <w:rPr>
          <w:rFonts w:ascii="黑体" w:hAnsi="黑体" w:eastAsia="黑体" w:cs="黑体"/>
          <w:sz w:val="56"/>
          <w:szCs w:val="72"/>
        </w:rPr>
      </w:pPr>
    </w:p>
    <w:p>
      <w:pPr>
        <w:rPr>
          <w:rFonts w:ascii="黑体" w:hAnsi="Times New Roman" w:eastAsia="黑体"/>
          <w:sz w:val="48"/>
          <w:szCs w:val="48"/>
        </w:rPr>
      </w:pPr>
      <w:r>
        <w:rPr>
          <w:rFonts w:hint="eastAsia" w:ascii="黑体" w:hAnsi="黑体" w:eastAsia="黑体" w:cs="黑体"/>
          <w:sz w:val="56"/>
          <w:szCs w:val="72"/>
        </w:rPr>
        <w:drawing>
          <wp:inline distT="0" distB="0" distL="114300" distR="114300">
            <wp:extent cx="5623560" cy="8089900"/>
            <wp:effectExtent l="0" t="0" r="15240" b="6350"/>
            <wp:docPr id="2" name="图片 2" descr="微信图片_20200818093418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818093418_看图王"/>
                    <pic:cNvPicPr>
                      <a:picLocks noChangeAspect="1"/>
                    </pic:cNvPicPr>
                  </pic:nvPicPr>
                  <pic:blipFill>
                    <a:blip r:embed="rId33" cstate="print"/>
                    <a:stretch>
                      <a:fillRect/>
                    </a:stretch>
                  </pic:blipFill>
                  <pic:spPr>
                    <a:xfrm>
                      <a:off x="0" y="0"/>
                      <a:ext cx="5623560" cy="8089900"/>
                    </a:xfrm>
                    <a:prstGeom prst="rect">
                      <a:avLst/>
                    </a:prstGeom>
                  </pic:spPr>
                </pic:pic>
              </a:graphicData>
            </a:graphic>
          </wp:inline>
        </w:drawing>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    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ascii="Times New Roman" w:hAnsi="Times New Roman" w:eastAsia="黑体"/>
          <w:sz w:val="32"/>
          <w:szCs w:val="32"/>
        </w:rPr>
        <w:t>第一部分   部门概况</w:t>
      </w:r>
    </w:p>
    <w:p>
      <w:pPr>
        <w:widowControl/>
        <w:spacing w:after="160" w:line="580" w:lineRule="exact"/>
        <w:ind w:firstLine="1273" w:firstLineChars="398"/>
        <w:rPr>
          <w:rFonts w:ascii="Times New Roman" w:hAnsi="Times New Roman" w:eastAsia="仿宋_GB2312"/>
          <w:sz w:val="32"/>
          <w:szCs w:val="32"/>
        </w:rPr>
      </w:pPr>
      <w:r>
        <w:rPr>
          <w:rFonts w:ascii="Times New Roman" w:hAnsi="Times New Roman" w:eastAsia="仿宋_GB2312"/>
          <w:sz w:val="32"/>
          <w:szCs w:val="32"/>
        </w:rPr>
        <w:t>一、部门</w:t>
      </w:r>
      <w:r>
        <w:rPr>
          <w:rFonts w:hint="eastAsia" w:ascii="Times New Roman" w:hAnsi="Times New Roman" w:eastAsia="仿宋_GB2312"/>
          <w:sz w:val="32"/>
          <w:szCs w:val="32"/>
        </w:rPr>
        <w:t>职责</w:t>
      </w:r>
    </w:p>
    <w:p>
      <w:pPr>
        <w:widowControl/>
        <w:spacing w:after="160" w:line="580" w:lineRule="exact"/>
        <w:ind w:firstLine="1273" w:firstLineChars="398"/>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机构设置</w:t>
      </w:r>
    </w:p>
    <w:p>
      <w:pPr>
        <w:widowControl/>
        <w:spacing w:after="160" w:line="580" w:lineRule="exact"/>
        <w:ind w:firstLine="640" w:firstLineChars="200"/>
        <w:rPr>
          <w:rFonts w:ascii="Times New Roman" w:hAnsi="Times New Roman" w:eastAsia="黑体"/>
          <w:sz w:val="32"/>
          <w:szCs w:val="32"/>
        </w:rPr>
      </w:pPr>
      <w:r>
        <w:rPr>
          <w:rFonts w:ascii="Times New Roman" w:hAnsi="Times New Roman" w:eastAsia="黑体"/>
          <w:sz w:val="32"/>
          <w:szCs w:val="32"/>
        </w:rPr>
        <w:t>第二部分   201</w:t>
      </w:r>
      <w:r>
        <w:rPr>
          <w:rFonts w:hint="eastAsia" w:ascii="Times New Roman" w:hAnsi="Times New Roman" w:eastAsia="黑体"/>
          <w:sz w:val="32"/>
          <w:szCs w:val="32"/>
        </w:rPr>
        <w:t>9</w:t>
      </w:r>
      <w:r>
        <w:rPr>
          <w:rFonts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“三公”经费支出决算情况说明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w:t>
      </w:r>
      <w:r>
        <w:rPr>
          <w:rFonts w:ascii="Times New Roman" w:hAnsi="Times New Roman" w:eastAsia="仿宋_GB2312"/>
          <w:sz w:val="32"/>
          <w:szCs w:val="32"/>
        </w:rPr>
        <w:t>、预算绩效情况说明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w:t>
      </w:r>
      <w:r>
        <w:rPr>
          <w:rFonts w:ascii="Times New Roman" w:hAnsi="Times New Roman" w:eastAsia="仿宋_GB2312"/>
          <w:sz w:val="32"/>
          <w:szCs w:val="32"/>
        </w:rPr>
        <w:t>、其他重要事项的说明</w:t>
      </w:r>
    </w:p>
    <w:p>
      <w:pPr>
        <w:widowControl/>
        <w:spacing w:after="160" w:line="580" w:lineRule="exact"/>
        <w:ind w:firstLine="640" w:firstLineChars="200"/>
        <w:rPr>
          <w:rFonts w:ascii="Times New Roman" w:hAnsi="Times New Roman" w:eastAsia="黑体"/>
          <w:sz w:val="32"/>
          <w:szCs w:val="32"/>
        </w:rPr>
      </w:pPr>
      <w:r>
        <w:rPr>
          <w:rFonts w:ascii="Times New Roman" w:hAnsi="Times New Roman" w:eastAsia="黑体"/>
          <w:sz w:val="32"/>
          <w:szCs w:val="32"/>
        </w:rPr>
        <w:t>第三部分</w:t>
      </w:r>
      <w:r>
        <w:rPr>
          <w:rFonts w:hint="eastAsia" w:ascii="Times New Roman" w:hAnsi="Times New Roman" w:eastAsia="黑体"/>
          <w:sz w:val="32"/>
          <w:szCs w:val="32"/>
        </w:rPr>
        <w:t xml:space="preserve">  </w:t>
      </w:r>
      <w:r>
        <w:rPr>
          <w:rFonts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ascii="Times New Roman" w:hAnsi="Times New Roman" w:eastAsia="黑体"/>
          <w:sz w:val="32"/>
          <w:szCs w:val="32"/>
        </w:rPr>
        <w:t>第</w:t>
      </w:r>
      <w:r>
        <w:rPr>
          <w:rFonts w:hint="eastAsia" w:ascii="Times New Roman" w:hAnsi="Times New Roman" w:eastAsia="黑体"/>
          <w:sz w:val="32"/>
          <w:szCs w:val="32"/>
        </w:rPr>
        <w:t>四</w:t>
      </w:r>
      <w:r>
        <w:rPr>
          <w:rFonts w:ascii="Times New Roman" w:hAnsi="Times New Roman" w:eastAsia="黑体"/>
          <w:sz w:val="32"/>
          <w:szCs w:val="32"/>
        </w:rPr>
        <w:t>部分</w:t>
      </w:r>
      <w:r>
        <w:rPr>
          <w:rFonts w:hint="eastAsia" w:ascii="Times New Roman" w:hAnsi="Times New Roman" w:eastAsia="黑体"/>
          <w:sz w:val="32"/>
          <w:szCs w:val="32"/>
        </w:rPr>
        <w:t xml:space="preserve">  </w:t>
      </w:r>
      <w:r>
        <w:rPr>
          <w:rFonts w:ascii="Times New Roman" w:hAnsi="Times New Roman" w:eastAsia="黑体"/>
          <w:sz w:val="32"/>
          <w:szCs w:val="32"/>
        </w:rPr>
        <w:t>201</w:t>
      </w:r>
      <w:r>
        <w:rPr>
          <w:rFonts w:hint="eastAsia" w:ascii="Times New Roman" w:hAnsi="Times New Roman" w:eastAsia="黑体"/>
          <w:sz w:val="32"/>
          <w:szCs w:val="32"/>
        </w:rPr>
        <w:t>9</w:t>
      </w:r>
      <w:r>
        <w:rPr>
          <w:rFonts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6848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o:title="image1" focussize="0,0" r:id="rId34"/>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eastAsia="仿宋_GB2312"/>
          <w:sz w:val="32"/>
          <w:szCs w:val="32"/>
        </w:rPr>
      </w:pPr>
      <w:r>
        <w:rPr>
          <w:rFonts w:hint="eastAsia" w:eastAsia="仿宋_GB2312"/>
          <w:sz w:val="32"/>
          <w:szCs w:val="32"/>
        </w:rPr>
        <w:t>唐山南堡经济开发区希望路街道办事处在党工委、管委会领导下，贯彻执行党和国家的各项方针、政策、法律、法规；负责街辖范围内的地区性、群众性、公益性、社会性工作。按照职责范围，负责街辖区范围内的环境卫生、环境保护、监督、管理、服务工作。负责街辖范围内的维护稳定及社会治安综合治理工作，依照有关规定做好出租屋和外来暂住人员的管理工作；负责民事调解，法律服务工作，维护居民的合法权益。负责社区建设和管理，积极开展社区服务工作，发动和组织社区成员开展各类社区公益活动；负责拥军优属、优抚安置、社会救济、社会福利、社区文化、科普、体育、教育等工作。负责计划生育、劳动就业、安全生产监督、初级卫生保健和民事调解等工作；尊重少数民族的风俗习惯，保障少数民族的权益。指导和帮助社区居民委员会搞好组织建设和制度建设，发挥社区居民委员会的群众自治组织作用。配合有关部门做好防汛、防风、防火、防震、抢险和防灾工作。向管委会反映居民群众的意见和要求，办理人民群众来信来访事项。承办党工委、管委会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 1个，具体情况如下：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唐山南堡经济开发区希望路街道办事处</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footerReference r:id="rId21" w:type="first"/>
          <w:headerReference r:id="rId19" w:type="default"/>
          <w:footerReference r:id="rId20"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headerReference r:id="rId22"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6950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7360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o:title="image1" focussize="0,0" r:id="rId34"/>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 xml:space="preserve">第二部分 </w:t>
                  </w:r>
                </w:p>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pStyle w:val="15"/>
        <w:adjustRightInd w:val="0"/>
        <w:snapToGrid w:val="0"/>
        <w:spacing w:before="0" w:after="0" w:line="300" w:lineRule="auto"/>
        <w:ind w:firstLine="640" w:firstLineChars="200"/>
        <w:rPr>
          <w:rFonts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本部门2019年度收支总计（含结转和结余）1008.73万元。与2018年度决算相比，收支各增加224.91万元，增长22.3%，主要原因是人员增加，办公用房增多、创城经费增加及增加居民养老服务站、综合文化服务中心职能等支出的增多。</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本部门2019年度本年收入合计1008.73万元，其中：财政拨款收入1008.73万元，占100%。</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本部门2019年度本年支出合计1008.73万元，其中：基本支出663.27万元，占65.75%；项目支出345.46万元，占34.25%。</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pStyle w:val="15"/>
        <w:adjustRightInd w:val="0"/>
        <w:snapToGrid w:val="0"/>
        <w:spacing w:before="0" w:after="0" w:line="300" w:lineRule="auto"/>
        <w:ind w:firstLine="640" w:firstLineChars="200"/>
        <w:rPr>
          <w:rFonts w:ascii="楷体_GB2312" w:hAnsi="Times New Roman" w:eastAsia="楷体_GB2312" w:cs="DengXian-Bold"/>
          <w:b/>
          <w:bCs/>
          <w:sz w:val="32"/>
          <w:szCs w:val="32"/>
          <w:lang w:eastAsia="zh-CN"/>
        </w:rPr>
      </w:pPr>
      <w:r>
        <w:rPr>
          <w:rFonts w:hint="eastAsia" w:ascii="仿宋_GB2312" w:hAnsi="Times New Roman" w:eastAsia="仿宋_GB2312" w:cs="DengXian-Regular"/>
          <w:sz w:val="32"/>
          <w:szCs w:val="32"/>
          <w:lang w:eastAsia="zh-CN"/>
        </w:rPr>
        <w:t>本部门2019年度形成的财政拨款收支均为一般公共预算财政拨款，其中本年收入1008.73万元,比2018年度增加224.91万元，增长22.3%，主要是人员增加，办公用房增多、创城经费增加及增加居民养老服务站、综合文化服务中心职能等支出的增多；本年支出1008.73万元，增加224.91万元，增长22.3%，主要是人员增加，办公用房增多、创城经费增加及增加居民养老服务站、综合文化服务中心职能等支出的增多。</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1008.73万元，完成年初预算的88.01%,比年初预算减少137.47万元，决算数小于预算数主要原因是压缩开支及雪亮工程没有开工等支出的减少；本年支出1008.73万元，完成年初预算的88.01%,比年初预算减少137.47万元，决算数小于预算数主要原因是压缩开支及雪亮工程没有开工等支出的减少。</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年度财政拨款支出1008.73万元，主要用于以下方面一般公共服务（类）支出3.66万元，占0.36%；社会保障和就业（类）支出825.94万元，占81.88%；卫生健康支出115.11万元，占11.41%；城乡社区支出20.86万元，占2.07%；</w:t>
      </w:r>
      <w:r>
        <w:rPr>
          <w:rFonts w:hint="eastAsia" w:ascii="仿宋_GB2312" w:hAnsi="仿宋" w:eastAsia="仿宋_GB2312"/>
          <w:color w:val="000000"/>
          <w:sz w:val="32"/>
          <w:szCs w:val="32"/>
        </w:rPr>
        <w:t>农林水支出2万元，占0.2%；</w:t>
      </w:r>
      <w:r>
        <w:rPr>
          <w:rFonts w:hint="eastAsia" w:ascii="仿宋_GB2312" w:hAnsi="Times New Roman" w:eastAsia="仿宋_GB2312" w:cs="DengXian-Regular"/>
          <w:sz w:val="32"/>
          <w:szCs w:val="32"/>
        </w:rPr>
        <w:t>住房保障（类）支出41.16万元，占4.08%。</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663.26</w:t>
      </w:r>
      <w:r>
        <w:rPr>
          <w:rFonts w:hint="eastAsia" w:ascii="仿宋_GB2312" w:hAnsi="Times New Roman" w:eastAsia="仿宋_GB2312" w:cs="DengXian-Regular"/>
          <w:sz w:val="32"/>
          <w:szCs w:val="32"/>
        </w:rPr>
        <w:t>万元，其中：人员经费</w:t>
      </w:r>
      <w:r>
        <w:rPr>
          <w:rFonts w:hint="eastAsia" w:ascii="仿宋_GB2312" w:hAnsi="Times New Roman" w:eastAsia="仿宋_GB2312" w:cs="DengXian-Regular"/>
          <w:sz w:val="32"/>
          <w:szCs w:val="32"/>
          <w:lang w:val="en-US" w:eastAsia="zh-CN"/>
        </w:rPr>
        <w:t>609.97</w:t>
      </w:r>
      <w:r>
        <w:rPr>
          <w:rFonts w:hint="eastAsia" w:ascii="仿宋_GB2312" w:hAnsi="Times New Roman" w:eastAsia="仿宋_GB2312" w:cs="DengXian-Regular"/>
          <w:sz w:val="32"/>
          <w:szCs w:val="32"/>
        </w:rPr>
        <w:t>万元，主要包括</w:t>
      </w:r>
      <w:r>
        <w:rPr>
          <w:rFonts w:hint="eastAsia" w:ascii="仿宋_GB2312" w:eastAsia="仿宋_GB2312" w:cs="DengXian-Regular"/>
          <w:sz w:val="32"/>
          <w:szCs w:val="32"/>
        </w:rPr>
        <w:t>基本工资、津贴补贴、绩效工资、机关事业单位基本养老保险缴费、职工基本医疗保险缴费、住房公积金、其他社会保障缴费、其他工资福利支出、奖励金</w:t>
      </w: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53</w:t>
      </w:r>
      <w:r>
        <w:rPr>
          <w:rFonts w:hint="eastAsia" w:ascii="仿宋_GB2312" w:hAnsi="Times New Roman" w:eastAsia="仿宋_GB2312" w:cs="DengXian-Regular"/>
          <w:sz w:val="32"/>
          <w:szCs w:val="32"/>
        </w:rPr>
        <w:t>.3万元，主要包括办公费、水费、电费、邮电费、取暖费、差旅费、维修（护）费、其他商品和服务支出、办公设备购置。</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本部门2019年度“三公”经费支出共计0万元，完成预算的0%,较预算减少0.5万元，降低100%，主要是</w:t>
      </w:r>
      <w:r>
        <w:rPr>
          <w:rFonts w:hint="eastAsia" w:ascii="仿宋_GB2312" w:hAnsi="仿宋" w:eastAsia="仿宋_GB2312" w:cs="宋体"/>
          <w:color w:val="000000"/>
          <w:sz w:val="32"/>
          <w:szCs w:val="32"/>
        </w:rPr>
        <w:t>全面贯彻落实中央八项规定精神，厉行节约，反对浪费，严格执行公务接待标准，严控接待范围、接待对象</w:t>
      </w:r>
      <w:r>
        <w:rPr>
          <w:rFonts w:hint="eastAsia" w:ascii="仿宋_GB2312" w:hAnsi="Times New Roman" w:eastAsia="仿宋_GB2312" w:cs="DengXian-Regular"/>
          <w:sz w:val="32"/>
          <w:szCs w:val="32"/>
        </w:rPr>
        <w:t>；较2018年度减少0.18万元，降低100%，主要是</w:t>
      </w:r>
      <w:r>
        <w:rPr>
          <w:rFonts w:hint="eastAsia" w:ascii="仿宋_GB2312" w:hAnsi="仿宋" w:eastAsia="仿宋_GB2312" w:cs="宋体"/>
          <w:color w:val="000000"/>
          <w:sz w:val="32"/>
          <w:szCs w:val="32"/>
        </w:rPr>
        <w:t>全面贯彻落实中央八项规定精神，厉行节约，反对浪费，严格执行公务接待标准，严控接待范围、接待对象</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（一）因公出国（境）费支出0万元。</w:t>
      </w:r>
      <w:r>
        <w:rPr>
          <w:rFonts w:hint="eastAsia" w:ascii="仿宋_GB2312" w:hAnsi="Times New Roman" w:eastAsia="仿宋_GB2312" w:cs="DengXian-Regular"/>
          <w:sz w:val="32"/>
          <w:szCs w:val="32"/>
        </w:rPr>
        <w:t>本部门2019年度因公出国（境）团组0个、共0人/参加其他单位组织的因公出国（境）团组0个、共0人/无本单位组织的出国（境）团组。因公出国（境）费支出较预算增加0万元，增长0%；较上年增加0万元，增长0。</w:t>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hAnsi="Times New Roman" w:eastAsia="楷体_GB2312" w:cs="DengXian-Bold"/>
          <w:b/>
          <w:bCs/>
          <w:sz w:val="32"/>
          <w:szCs w:val="32"/>
        </w:rPr>
        <w:t>（二）公务用车购置及运行维护费支出0万元。</w:t>
      </w:r>
      <w:r>
        <w:rPr>
          <w:rFonts w:hint="eastAsia" w:ascii="仿宋_GB2312" w:eastAsia="仿宋_GB2312" w:cs="DengXian-Regular"/>
          <w:sz w:val="32"/>
          <w:szCs w:val="32"/>
        </w:rPr>
        <w:t>本部门2019年度公务用车购置及运行维护费较年初预算无增减变化，较上年无增减变化。</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本部门2019年度公务用车购置量0辆，</w:t>
      </w:r>
      <w:r>
        <w:rPr>
          <w:rFonts w:hint="eastAsia" w:ascii="仿宋_GB2312" w:eastAsia="仿宋_GB2312" w:cs="DengXian-Regular"/>
          <w:sz w:val="32"/>
          <w:szCs w:val="32"/>
        </w:rPr>
        <w:t>发生“公务用车购置”经费支出0万元。公务用车购置费支出较年初预算无增减变化；较上年无增减变化。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本部门2019年度单位公务用车保有量0辆。</w:t>
      </w:r>
      <w:r>
        <w:rPr>
          <w:rFonts w:hint="eastAsia" w:ascii="仿宋_GB2312" w:eastAsia="仿宋_GB2312" w:cs="DengXian-Regular"/>
          <w:sz w:val="32"/>
          <w:szCs w:val="32"/>
        </w:rPr>
        <w:t>公车运行维护费支出较年初预算增减无变化。</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本部门2019年度公务接待共0批次、0人次。公务接待费支出较预算减少0.5万元，降低100%,主要是</w:t>
      </w:r>
      <w:r>
        <w:rPr>
          <w:rFonts w:hint="eastAsia" w:ascii="仿宋_GB2312" w:hAnsi="仿宋" w:eastAsia="仿宋_GB2312" w:cs="宋体"/>
          <w:color w:val="000000"/>
          <w:sz w:val="32"/>
          <w:szCs w:val="32"/>
        </w:rPr>
        <w:t>全面贯彻落实中央八项规定精神，厉行节约，反对浪费，严格执行公务接待标准，严控接待范围、接待对象</w:t>
      </w:r>
      <w:r>
        <w:rPr>
          <w:rFonts w:hint="eastAsia" w:ascii="仿宋_GB2312" w:hAnsi="Times New Roman" w:eastAsia="仿宋_GB2312" w:cs="DengXian-Regular"/>
          <w:sz w:val="32"/>
          <w:szCs w:val="32"/>
        </w:rPr>
        <w:t>；较上年度减少0.18万元，降低100%,主要是</w:t>
      </w:r>
      <w:r>
        <w:rPr>
          <w:rFonts w:hint="eastAsia" w:ascii="仿宋_GB2312" w:hAnsi="仿宋" w:eastAsia="仿宋_GB2312" w:cs="宋体"/>
          <w:color w:val="000000"/>
          <w:sz w:val="32"/>
          <w:szCs w:val="32"/>
        </w:rPr>
        <w:t>全面贯彻落实中央八项规定精神，厉行节约，反对浪费，严格执行公务接待标准，严控接待范围、接待对象</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spacing w:line="570" w:lineRule="exact"/>
        <w:ind w:firstLine="640" w:firstLineChars="200"/>
        <w:jc w:val="left"/>
        <w:rPr>
          <w:rFonts w:hint="eastAsia" w:ascii="仿宋_GB2312" w:hAnsi="方正仿宋简体" w:eastAsia="仿宋_GB2312" w:cs="方正仿宋简体"/>
          <w:sz w:val="32"/>
          <w:szCs w:val="32"/>
        </w:rPr>
      </w:pPr>
      <w:r>
        <w:rPr>
          <w:rFonts w:hint="eastAsia" w:ascii="仿宋_GB2312" w:hAnsi="方正仿宋简体" w:eastAsia="仿宋_GB2312" w:cs="方正仿宋简体"/>
          <w:sz w:val="32"/>
          <w:szCs w:val="32"/>
        </w:rPr>
        <w:t>1、加强社区环境治理，全面提高居民幸福指数。制定并施了街道办《物业管理考评办法》，量化物业考核；在防汛工作中，街道办全体工作人员，不分昼夜坚守在一线，积极开展巡查、预防，圆满完成了防汛任务；对无物业小区和老旧小区开展环境卫生集中整治工作7次；指导硕秋园一期、宏运家园、百旺家园、博雅园、滨海花园等小区住宅专项维修基金动用工作；扎实开展全年动物防疫工作，实现全年无动物疫病发生，保障城区范围内畜牧业健康发展和人民身体健康。</w:t>
      </w:r>
    </w:p>
    <w:p>
      <w:pPr>
        <w:spacing w:line="570" w:lineRule="exact"/>
        <w:ind w:firstLine="470" w:firstLineChars="147"/>
        <w:rPr>
          <w:rFonts w:ascii="方正仿宋简体" w:hAnsi="方正仿宋简体" w:eastAsia="方正仿宋简体" w:cs="方正仿宋简体"/>
          <w:sz w:val="32"/>
          <w:szCs w:val="32"/>
        </w:rPr>
      </w:pPr>
      <w:r>
        <w:rPr>
          <w:rFonts w:hint="eastAsia" w:ascii="仿宋_GB2312" w:hAnsi="方正仿宋简体" w:eastAsia="仿宋_GB2312" w:cs="方正仿宋简体"/>
          <w:sz w:val="32"/>
          <w:szCs w:val="32"/>
        </w:rPr>
        <w:t>2、加强社会治安管理，促进社区和谐稳定。做好辖区非法集资、社保纠纷、法轮功、涉核、房地产纠纷等重点人员的稳控；积极开展各类安全隐患排查及消除活动，已消除隐患421处；组织对辖区消防器材进行全面检查，共计更换灭火器129具，发放消防头盔50顶、消防锹100把、消防桶100个、消防手套50副</w:t>
      </w:r>
      <w:bookmarkStart w:id="0" w:name="OLE_LINK6"/>
      <w:r>
        <w:rPr>
          <w:rFonts w:hint="eastAsia" w:ascii="仿宋_GB2312" w:hAnsi="方正仿宋简体" w:eastAsia="仿宋_GB2312" w:cs="方正仿宋简体"/>
          <w:sz w:val="32"/>
          <w:szCs w:val="32"/>
        </w:rPr>
        <w:t>；做好安全生产宣传工作，共计布置宣传展板8块、宣传条幅16条、宣传单800余份。</w:t>
      </w:r>
      <w:bookmarkEnd w:id="0"/>
    </w:p>
    <w:p>
      <w:pPr>
        <w:spacing w:line="570" w:lineRule="exact"/>
        <w:ind w:firstLine="643"/>
        <w:rPr>
          <w:rFonts w:hint="eastAsia" w:ascii="方正仿宋简体" w:hAnsi="方正仿宋简体" w:eastAsia="方正仿宋简体" w:cs="方正仿宋简体"/>
          <w:sz w:val="32"/>
          <w:szCs w:val="32"/>
        </w:rPr>
      </w:pPr>
      <w:r>
        <w:rPr>
          <w:rFonts w:hint="eastAsia" w:ascii="仿宋_GB2312" w:hAnsi="方正仿宋简体" w:eastAsia="仿宋_GB2312" w:cs="方正仿宋简体"/>
          <w:sz w:val="32"/>
          <w:szCs w:val="32"/>
        </w:rPr>
        <w:t>3、</w:t>
      </w:r>
      <w:r>
        <w:rPr>
          <w:rFonts w:hint="eastAsia" w:ascii="方正仿宋简体" w:hAnsi="方正仿宋简体" w:eastAsia="方正仿宋简体" w:cs="方正仿宋简体"/>
          <w:sz w:val="32"/>
          <w:szCs w:val="32"/>
        </w:rPr>
        <w:t>扩展文明城区创建成果。一是加大创城宣传，营造良好氛围。街道办举办“同塑美好形象，共建文明城区”旗袍秀等文艺演出活动11场次；投入约17万元，增加室外公益广告200块，制作悬挂各类创城宣传条幅125条，室内公益广告80块，印刷宣传材料、创城明白纸、致社区朋友的一封信等创城宣传资料共30000张，修复室外广告187块；二是投入资金对街道综合文化站、社区综合文化服务中心等活动场所硬件设施进行完善。</w:t>
      </w:r>
    </w:p>
    <w:p>
      <w:pPr>
        <w:spacing w:line="570" w:lineRule="exact"/>
        <w:ind w:firstLine="630" w:firstLineChars="197"/>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全面完成了街区小巷环卫管理工作，路面干净整洁，垃圾日产日清，水沟畅通，无垃圾死角，巷道无“牛皮癣”，营造了干净整洁有序的背街小巷环境；以创城为契机，实施精细保洁，进一步提升环卫质量，积极推进背街小巷环卫事业的发展，环境不断优化，市民满意度及城市的品质也不断提升。</w:t>
      </w:r>
    </w:p>
    <w:p>
      <w:pPr>
        <w:spacing w:line="570" w:lineRule="exact"/>
        <w:ind w:firstLine="630" w:firstLineChars="197"/>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rPr>
        <w:t>加强社会服务关注弱势群体，增进居民福祉。民政工作：对辖区困难家庭进行动态管理，目前低保13户，困难群众临时救助5人；新办残疾证26份，对246名残疾人数据动态更新，登记高龄津贴509人。卫健方面：共办理一胎生育证37份、二胎生育证54份、三胎再生育2份，独生子女证29份；对辖区内失独家庭16户、残独家庭4户，定期开展保洁、慰问活动并办理意外保险。社保方面：城乡居民养老保险参保265人，缴费合计75.85万元；城镇居民医疗保险上报续费1860人，新增261人，共缴费53.025万元。</w:t>
      </w:r>
    </w:p>
    <w:p>
      <w:pPr>
        <w:spacing w:line="570" w:lineRule="exact"/>
        <w:ind w:firstLine="630" w:firstLineChars="197"/>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改善街道办公环境，提升为民服务能效。街道办对机关处室和挤占社区办公用房的职能部门进行了整合，集中了办公场地、扩大了的服务面积、改善了硬件服务设施、提高了为民服务水平及办事效率，同时更好的满足了综合治理信息化建设及创建文明城区测评要求。</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spacing w:line="570" w:lineRule="exact"/>
        <w:ind w:firstLine="643"/>
        <w:rPr>
          <w:rFonts w:ascii="仿宋_GB2312" w:eastAsia="仿宋_GB2312"/>
          <w:sz w:val="32"/>
          <w:szCs w:val="32"/>
        </w:rPr>
      </w:pPr>
      <w:r>
        <w:rPr>
          <w:rFonts w:hint="eastAsia" w:ascii="仿宋_GB2312" w:eastAsia="仿宋_GB2312"/>
          <w:sz w:val="32"/>
          <w:szCs w:val="32"/>
        </w:rPr>
        <w:t>在2019年街道强化基层组织建设，夯实基层基础工作；加强党风廉政建设，打造风清气正队伍；推进平安建设，深入开展综治维稳安全工作；加强社会管理，做好为民服务工作；强化城市管理，规范市容市貌；以党建为龙头，抓好群团工作，完成曹妃甸区及南堡开发区政府交办的其他各项工作。</w:t>
      </w:r>
    </w:p>
    <w:p>
      <w:pPr>
        <w:pStyle w:val="7"/>
        <w:widowControl/>
        <w:shd w:val="clear" w:color="auto" w:fill="FFFFFF"/>
        <w:spacing w:before="225" w:beforeAutospacing="0" w:afterAutospacing="0"/>
        <w:ind w:firstLine="705"/>
        <w:rPr>
          <w:rFonts w:ascii="微软雅黑" w:hAnsi="微软雅黑" w:eastAsia="微软雅黑" w:cs="微软雅黑"/>
          <w:color w:val="000000"/>
          <w:sz w:val="21"/>
          <w:szCs w:val="21"/>
        </w:rPr>
      </w:pPr>
      <w:r>
        <w:rPr>
          <w:rFonts w:ascii="仿宋_GB2312" w:hAnsi="微软雅黑" w:eastAsia="仿宋_GB2312" w:cs="仿宋_GB2312"/>
          <w:color w:val="000000"/>
          <w:sz w:val="31"/>
          <w:szCs w:val="31"/>
          <w:shd w:val="clear" w:color="auto" w:fill="FFFFFF"/>
        </w:rPr>
        <w:t>预算配置方面：</w:t>
      </w:r>
      <w:r>
        <w:rPr>
          <w:rFonts w:hint="eastAsia" w:ascii="仿宋_GB2312" w:hAnsi="微软雅黑" w:eastAsia="仿宋_GB2312" w:cs="仿宋_GB2312"/>
          <w:color w:val="000000"/>
          <w:sz w:val="31"/>
          <w:szCs w:val="31"/>
          <w:shd w:val="clear" w:color="auto" w:fill="FFFFFF"/>
        </w:rPr>
        <w:t>2019年预算总额正常增长。</w:t>
      </w:r>
    </w:p>
    <w:p>
      <w:pPr>
        <w:pStyle w:val="7"/>
        <w:widowControl/>
        <w:shd w:val="clear" w:color="auto" w:fill="FFFFFF"/>
        <w:spacing w:before="225" w:beforeAutospacing="0" w:afterAutospacing="0"/>
        <w:ind w:firstLine="70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shd w:val="clear" w:color="auto" w:fill="FFFFFF"/>
        </w:rPr>
        <w:t>预算执行方面：严格落实</w:t>
      </w:r>
      <w:bookmarkStart w:id="1" w:name="_GoBack"/>
      <w:bookmarkEnd w:id="1"/>
      <w:r>
        <w:rPr>
          <w:rFonts w:hint="eastAsia" w:ascii="仿宋_GB2312" w:hAnsi="微软雅黑" w:eastAsia="仿宋_GB2312" w:cs="仿宋_GB2312"/>
          <w:color w:val="000000"/>
          <w:sz w:val="31"/>
          <w:szCs w:val="31"/>
          <w:shd w:val="clear" w:color="auto" w:fill="FFFFFF"/>
          <w:lang w:eastAsia="zh-CN"/>
        </w:rPr>
        <w:t>《中华人民共和国预算法》</w:t>
      </w:r>
      <w:r>
        <w:rPr>
          <w:rFonts w:hint="eastAsia" w:ascii="仿宋_GB2312" w:hAnsi="微软雅黑" w:eastAsia="仿宋_GB2312" w:cs="仿宋_GB2312"/>
          <w:color w:val="000000"/>
          <w:sz w:val="31"/>
          <w:szCs w:val="31"/>
          <w:shd w:val="clear" w:color="auto" w:fill="FFFFFF"/>
        </w:rPr>
        <w:t>和预算管理相关规定，各项支出按照批准的预算审核列支，严格控制在预算额度内使用，支出的范围和标准符合相关规定。支出主要用于保障单位正常运转、完成日常工作任务而发生的支出。</w:t>
      </w:r>
    </w:p>
    <w:p>
      <w:pPr>
        <w:pStyle w:val="7"/>
        <w:widowControl/>
        <w:shd w:val="clear" w:color="auto" w:fill="FFFFFF"/>
        <w:spacing w:before="225" w:beforeAutospacing="0" w:afterAutospacing="0"/>
        <w:ind w:firstLine="705"/>
        <w:rPr>
          <w:rFonts w:ascii="微软雅黑" w:hAnsi="微软雅黑" w:eastAsia="微软雅黑" w:cs="微软雅黑"/>
          <w:color w:val="000000"/>
          <w:sz w:val="21"/>
          <w:szCs w:val="21"/>
        </w:rPr>
      </w:pPr>
      <w:r>
        <w:rPr>
          <w:rFonts w:hint="eastAsia" w:ascii="仿宋_GB2312" w:hAnsi="微软雅黑" w:eastAsia="仿宋_GB2312" w:cs="仿宋_GB2312"/>
          <w:color w:val="000000"/>
          <w:sz w:val="31"/>
          <w:szCs w:val="31"/>
          <w:shd w:val="clear" w:color="auto" w:fill="FFFFFF"/>
        </w:rPr>
        <w:t>资产管理方面：我们进一步加强资产的管理，明确了具体责任人，完善了固定资产档案，严格报批、销审等手续，做好资产统计工作，单位无固定资产流失现象。</w:t>
      </w:r>
    </w:p>
    <w:p>
      <w:pPr>
        <w:pStyle w:val="7"/>
        <w:widowControl/>
        <w:shd w:val="clear" w:color="auto" w:fill="FFFFFF"/>
        <w:spacing w:before="225" w:beforeAutospacing="0" w:afterAutospacing="0"/>
        <w:ind w:firstLine="705"/>
        <w:rPr>
          <w:rFonts w:ascii="仿宋_GB2312" w:eastAsia="仿宋_GB2312"/>
          <w:sz w:val="32"/>
          <w:szCs w:val="32"/>
        </w:rPr>
      </w:pPr>
      <w:r>
        <w:rPr>
          <w:rFonts w:hint="eastAsia" w:ascii="仿宋_GB2312" w:hAnsi="微软雅黑" w:eastAsia="仿宋_GB2312" w:cs="仿宋_GB2312"/>
          <w:color w:val="000000"/>
          <w:sz w:val="31"/>
          <w:szCs w:val="31"/>
          <w:shd w:val="clear" w:color="auto" w:fill="FFFFFF"/>
        </w:rPr>
        <w:t>项目经费支出：基本完成了当年计划经费的拨付工作，有效对其实行了监管，确保了专项经费专款专用。对于基本支出也能遵守各项规章制度，人员经费安排基本得当，业务工作与项目经费、人员经费安排配比率良好。</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53.3</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25.05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88.67</w:t>
      </w:r>
      <w:r>
        <w:rPr>
          <w:rFonts w:hint="eastAsia" w:ascii="仿宋_GB2312" w:hAnsi="Times New Roman" w:eastAsia="仿宋_GB2312" w:cs="DengXian-Regular"/>
          <w:sz w:val="32"/>
          <w:szCs w:val="32"/>
        </w:rPr>
        <w:t>%。主要原因是办公用房增加，取暖费增多。比2019年预算减少</w:t>
      </w:r>
      <w:r>
        <w:rPr>
          <w:rFonts w:hint="eastAsia" w:ascii="仿宋_GB2312" w:hAnsi="Times New Roman" w:eastAsia="仿宋_GB2312" w:cs="DengXian-Regular"/>
          <w:sz w:val="32"/>
          <w:szCs w:val="32"/>
          <w:lang w:val="en-US" w:eastAsia="zh-CN"/>
        </w:rPr>
        <w:t>5.84</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9.9</w:t>
      </w:r>
      <w:r>
        <w:rPr>
          <w:rFonts w:hint="eastAsia" w:ascii="仿宋_GB2312" w:hAnsi="Times New Roman" w:eastAsia="仿宋_GB2312" w:cs="DengXian-Regular"/>
          <w:sz w:val="32"/>
          <w:szCs w:val="32"/>
        </w:rPr>
        <w:t>%，主要原因是压减开支，人员减少，相关费用减少。</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本部门2019年度政府采购支出总额36.6万元，从采购类型来看，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rPr>
        <w:t>36.6</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36.6</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100%，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截至2019年12月31日</w:t>
      </w:r>
      <w:r>
        <w:rPr>
          <w:rFonts w:hint="eastAsia" w:ascii="仿宋_GB2312" w:eastAsia="仿宋_GB2312" w:cs="DengXian-Regular"/>
          <w:sz w:val="32"/>
          <w:szCs w:val="32"/>
        </w:rPr>
        <w:t>，本部门共有车辆0辆，较上年无变化。</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本单位2019年无单位价值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万元以上通用设备，无价值100万元设备台。</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hAnsi="Times New Roman" w:eastAsia="仿宋_GB2312" w:cs="DengXian-Regular"/>
          <w:sz w:val="32"/>
          <w:szCs w:val="32"/>
        </w:rPr>
        <w:t>1. 本</w:t>
      </w:r>
      <w:r>
        <w:rPr>
          <w:rFonts w:hint="eastAsia" w:ascii="仿宋_GB2312" w:eastAsia="仿宋_GB2312" w:cs="DengXian-Regular"/>
          <w:sz w:val="32"/>
          <w:szCs w:val="32"/>
        </w:rPr>
        <w:t>部门2019年度执行零余额账户，年末无结余，故政府性基金预算财政拨款收入支出决算表、国有资本经营预算财政拨款支出决算表、政府采购决算表以空表列示。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24" w:type="first"/>
          <w:footerReference r:id="rId26" w:type="first"/>
          <w:headerReference r:id="rId23" w:type="default"/>
          <w:footerReference r:id="rId25" w:type="default"/>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7462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 相关名词解释</w:t>
                  </w:r>
                </w:p>
              </w:txbxContent>
            </v:textbox>
          </v:shape>
        </w:pict>
      </w:r>
    </w:p>
    <w:p/>
    <w:p/>
    <w:p/>
    <w:p/>
    <w:p/>
    <w:p/>
    <w:p/>
    <w:p/>
    <w:p/>
    <w:p/>
    <w:p/>
    <w:p/>
    <w:p/>
    <w:p>
      <w:pPr>
        <w:tabs>
          <w:tab w:val="left" w:pos="886"/>
        </w:tabs>
        <w:jc w:val="left"/>
        <w:sectPr>
          <w:headerReference r:id="rId27"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Pr>
        <w:jc w:val="left"/>
        <w:sectPr>
          <w:headerReference r:id="rId28"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35.85pt;height:263.1pt;width:613.65pt;z-index:-251655168;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 xml:space="preserve">第四部分 </w:t>
                  </w:r>
                </w:p>
                <w:p>
                  <w:pPr>
                    <w:widowControl/>
                    <w:jc w:val="center"/>
                  </w:pPr>
                  <w:r>
                    <w:rPr>
                      <w:rFonts w:hint="eastAsia" w:ascii="黑体" w:hAnsi="黑体" w:eastAsia="黑体" w:cs="黑体"/>
                      <w:color w:val="000000"/>
                      <w:sz w:val="90"/>
                      <w:szCs w:val="90"/>
                    </w:rPr>
                    <w:t>2019年度部门决算报表</w:t>
                  </w:r>
                </w:p>
              </w:txbxContent>
            </v:textbox>
          </v:shape>
        </w:pict>
      </w:r>
    </w:p>
    <w:p>
      <w:pPr>
        <w:tabs>
          <w:tab w:val="left" w:pos="886"/>
        </w:tabs>
        <w:jc w:val="left"/>
      </w:pPr>
    </w:p>
    <w:p>
      <w:pPr>
        <w:jc w:val="left"/>
      </w:pPr>
    </w:p>
    <w:tbl>
      <w:tblPr>
        <w:tblStyle w:val="8"/>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18"/>
                <w:szCs w:val="18"/>
              </w:rPr>
              <w:t>1008.73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825.94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115.11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18"/>
                <w:szCs w:val="18"/>
              </w:rPr>
              <w:t>1008.73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18"/>
                <w:szCs w:val="18"/>
              </w:rPr>
              <w:t>1008.73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18"/>
                <w:szCs w:val="18"/>
              </w:rPr>
              <w:t>1008.73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18"/>
                <w:szCs w:val="18"/>
              </w:rPr>
              <w:t>1008.73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8"/>
        <w:tblW w:w="9580" w:type="dxa"/>
        <w:jc w:val="center"/>
        <w:tblLayout w:type="autofit"/>
        <w:tblCellMar>
          <w:top w:w="0" w:type="dxa"/>
          <w:left w:w="0" w:type="dxa"/>
          <w:bottom w:w="0" w:type="dxa"/>
          <w:right w:w="0" w:type="dxa"/>
        </w:tblCellMar>
      </w:tblPr>
      <w:tblGrid>
        <w:gridCol w:w="1009"/>
        <w:gridCol w:w="58"/>
        <w:gridCol w:w="57"/>
        <w:gridCol w:w="1913"/>
        <w:gridCol w:w="1315"/>
        <w:gridCol w:w="1315"/>
        <w:gridCol w:w="822"/>
        <w:gridCol w:w="822"/>
        <w:gridCol w:w="822"/>
        <w:gridCol w:w="822"/>
        <w:gridCol w:w="827"/>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一般公共服务支出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纪检监察事务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2011101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行政运行</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市场监督管理事务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2013804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市场监督管理专项</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825.94</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825.94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民政管理事务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765.26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765.26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行政运行</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501.36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501.36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2080208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基层政权和社区建设</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263.90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263.90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2080505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机关事业单位基本养老保险缴费支出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56.10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56.10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残疾人事业</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3.60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3.60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2081107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残疾人生活和护理补贴</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3.60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3.60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其他社会保障和就业支出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0.97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0.97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2089901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其他社会保障和就业支出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0.97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0.97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卫生健康支出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115.11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115.11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21007</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计划生育事务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66.47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66.47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2100716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计划生育机构</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66.47</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66.47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21011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行政事业单位医疗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48.64</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48.64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2101101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行政单位医疗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48.64</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48.64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城乡社区支出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20.86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21205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城乡社区环境卫生</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20.86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2120501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城乡社区环境卫生</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20.86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20.86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农林水支出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21303</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水利</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2130314</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防汛</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221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住房保障支出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41.16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22102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住房改革支出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41.16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2210201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住房公积金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41.16</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22"/>
              </w:rPr>
            </w:pPr>
            <w:r>
              <w:rPr>
                <w:rFonts w:hint="eastAsia" w:ascii="宋体" w:hAnsi="宋体" w:eastAsia="宋体" w:cs="宋体"/>
                <w:color w:val="000000"/>
                <w:kern w:val="0"/>
                <w:sz w:val="22"/>
              </w:rPr>
              <w:t>41.16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8"/>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20111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纪检监察事务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2011101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20138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市场监督管理事务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2013804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市场监督管理专项</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825.94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573.46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252.47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民政管理事务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765.26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517.36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247.90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501.36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501.36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2080208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基层政权和社区建设</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263.90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16.00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247.90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行政事业单位离退休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残疾人事业</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2081107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残疾人生活和护理补贴</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2089901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0.97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115.11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计划生育事务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2100716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计划生育机构</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城乡社区支出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21205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城乡社区环境卫生</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2120501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城乡社区环境卫生</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农林水支出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21303</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水利</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2130314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防汛</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8"/>
        <w:tblW w:w="9520" w:type="dxa"/>
        <w:jc w:val="center"/>
        <w:tblLayout w:type="fixed"/>
        <w:tblCellMar>
          <w:top w:w="0" w:type="dxa"/>
          <w:left w:w="0" w:type="dxa"/>
          <w:bottom w:w="0" w:type="dxa"/>
          <w:right w:w="0" w:type="dxa"/>
        </w:tblCellMar>
      </w:tblPr>
      <w:tblGrid>
        <w:gridCol w:w="2922"/>
        <w:gridCol w:w="425"/>
        <w:gridCol w:w="662"/>
        <w:gridCol w:w="2946"/>
        <w:gridCol w:w="507"/>
        <w:gridCol w:w="718"/>
        <w:gridCol w:w="750"/>
        <w:gridCol w:w="590"/>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1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59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821"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9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18"/>
                <w:szCs w:val="18"/>
              </w:rPr>
              <w:t>1008.73</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3.66</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3.66</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825.94</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825.94</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115.11</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115.11</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20.86</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20.86</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2.00</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2.00</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41.16</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41.16</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18"/>
                <w:szCs w:val="18"/>
              </w:rPr>
              <w:t>1008.73</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1,008.73</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1,008.73</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kern w:val="0"/>
                <w:sz w:val="18"/>
                <w:szCs w:val="18"/>
              </w:rPr>
              <w:t>1008.73</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7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1,008.73</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1,008.73</w:t>
            </w:r>
          </w:p>
        </w:tc>
        <w:tc>
          <w:tcPr>
            <w:tcW w:w="5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8"/>
        <w:tblW w:w="10584" w:type="dxa"/>
        <w:jc w:val="center"/>
        <w:tblLayout w:type="autofit"/>
        <w:tblCellMar>
          <w:top w:w="0" w:type="dxa"/>
          <w:left w:w="0" w:type="dxa"/>
          <w:bottom w:w="0" w:type="dxa"/>
          <w:right w:w="0" w:type="dxa"/>
        </w:tblCellMar>
      </w:tblPr>
      <w:tblGrid>
        <w:gridCol w:w="1174"/>
        <w:gridCol w:w="67"/>
        <w:gridCol w:w="67"/>
        <w:gridCol w:w="1827"/>
        <w:gridCol w:w="2671"/>
        <w:gridCol w:w="2671"/>
        <w:gridCol w:w="2671"/>
      </w:tblGrid>
      <w:tr>
        <w:tblPrEx>
          <w:tblCellMar>
            <w:top w:w="0" w:type="dxa"/>
            <w:left w:w="0" w:type="dxa"/>
            <w:bottom w:w="0" w:type="dxa"/>
            <w:right w:w="0" w:type="dxa"/>
          </w:tblCellMar>
        </w:tblPrEx>
        <w:trPr>
          <w:trHeight w:val="600" w:hRule="atLeast"/>
          <w:jc w:val="center"/>
        </w:trPr>
        <w:tc>
          <w:tcPr>
            <w:tcW w:w="10584"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3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3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55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5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5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51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5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1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5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25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一般公共服务支出</w:t>
            </w:r>
          </w:p>
        </w:tc>
        <w:tc>
          <w:tcPr>
            <w:tcW w:w="25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3.66</w:t>
            </w:r>
          </w:p>
        </w:tc>
        <w:tc>
          <w:tcPr>
            <w:tcW w:w="25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20111</w:t>
            </w:r>
          </w:p>
        </w:tc>
        <w:tc>
          <w:tcPr>
            <w:tcW w:w="172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纪检监察事务</w:t>
            </w:r>
          </w:p>
        </w:tc>
        <w:tc>
          <w:tcPr>
            <w:tcW w:w="25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25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2011101</w:t>
            </w:r>
          </w:p>
        </w:tc>
        <w:tc>
          <w:tcPr>
            <w:tcW w:w="172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行政运行</w:t>
            </w:r>
          </w:p>
        </w:tc>
        <w:tc>
          <w:tcPr>
            <w:tcW w:w="251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c>
          <w:tcPr>
            <w:tcW w:w="251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2.49</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20138</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市场监督管理事务</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2013804</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市场监督管理专项</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社会保障和就业支出</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825.94</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573.46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252.47</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20802</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民政管理事务</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765.26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517.36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247.90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2080201</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行政运行</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501.36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501.36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2080208</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基层政权和社区建设</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263.90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16.00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247.90</w:t>
            </w:r>
          </w:p>
        </w:tc>
      </w:tr>
      <w:tr>
        <w:tblPrEx>
          <w:tblCellMar>
            <w:top w:w="0" w:type="dxa"/>
            <w:left w:w="0" w:type="dxa"/>
            <w:bottom w:w="0" w:type="dxa"/>
            <w:right w:w="0" w:type="dxa"/>
          </w:tblCellMar>
        </w:tblPrEx>
        <w:trPr>
          <w:trHeight w:val="614"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行政事业单位离退休</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2080505</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机关事业单位基本养老保险缴费支出</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56.10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20811</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残疾人事业</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2081107</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残疾人生活和护理补贴</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3.60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20899</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其他社会保障和就业支出</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0.97</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0.97</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2089901</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其他社会保障和就业支出</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0.97</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0.97</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卫生健康支出</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115.11</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计划生育事务</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2100716</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计划生育机构</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66.47</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行政事业单位医疗</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2101101</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行政单位医疗</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48.64</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212</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城乡社区支出</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21205</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城乡社区环境卫生</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2120501</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城乡社区环境卫生</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20.86</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213</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农林水支出</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21303</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水利</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2130314</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防汛</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221</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住房保障支出</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22102</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住房改革支出</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2210201</w:t>
            </w:r>
          </w:p>
        </w:tc>
        <w:tc>
          <w:tcPr>
            <w:tcW w:w="172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 xml:space="preserve">  住房公积金</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41.16</w:t>
            </w:r>
          </w:p>
        </w:tc>
        <w:tc>
          <w:tcPr>
            <w:tcW w:w="2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p>
        </w:tc>
      </w:tr>
    </w:tbl>
    <w:p>
      <w:r>
        <w:br w:type="page"/>
      </w:r>
    </w:p>
    <w:tbl>
      <w:tblPr>
        <w:tblStyle w:val="8"/>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973"/>
        <w:gridCol w:w="650"/>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7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6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7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609.82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47.30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160.66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9.26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40.42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6.00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187.15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0.45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6.00</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56.10</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1.55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9.58</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48.64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16.00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4.65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4.25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41.16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3.30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2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71.04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地上附着物和青苗补偿</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0.15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0.15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8"/>
                <w:szCs w:val="18"/>
              </w:rPr>
              <w:t xml:space="preserve"> 对民间非营利组织和群众性自治组织补贴</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0.26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2.65</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7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2"/>
              </w:rPr>
              <w:t>609.97</w:t>
            </w:r>
          </w:p>
        </w:tc>
        <w:tc>
          <w:tcPr>
            <w:tcW w:w="5739"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6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53.30</w:t>
            </w:r>
          </w:p>
        </w:tc>
      </w:tr>
    </w:tbl>
    <w:p>
      <w:r>
        <w:br w:type="page"/>
      </w:r>
    </w:p>
    <w:tbl>
      <w:tblPr>
        <w:tblStyle w:val="8"/>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注：本年无“三公”经费支出，故此表以空表列式。</w:t>
      </w:r>
      <w:r>
        <w:tab/>
      </w:r>
      <w:r>
        <w:tab/>
      </w:r>
      <w:r>
        <w:tab/>
      </w:r>
      <w:r>
        <w:tab/>
      </w:r>
      <w:r>
        <w:tab/>
      </w:r>
      <w:r>
        <w:tab/>
      </w:r>
      <w:r>
        <w:tab/>
      </w:r>
      <w:r>
        <w:tab/>
      </w:r>
      <w:r>
        <w:tab/>
      </w:r>
      <w:r>
        <w:tab/>
      </w:r>
      <w:r>
        <w:br w:type="page"/>
      </w:r>
    </w:p>
    <w:tbl>
      <w:tblPr>
        <w:tblStyle w:val="8"/>
        <w:tblW w:w="9510" w:type="dxa"/>
        <w:jc w:val="center"/>
        <w:tblLayout w:type="autofit"/>
        <w:tblCellMar>
          <w:top w:w="0" w:type="dxa"/>
          <w:left w:w="0" w:type="dxa"/>
          <w:bottom w:w="0" w:type="dxa"/>
          <w:right w:w="0" w:type="dxa"/>
        </w:tblCellMar>
      </w:tblPr>
      <w:tblGrid>
        <w:gridCol w:w="1031"/>
        <w:gridCol w:w="59"/>
        <w:gridCol w:w="59"/>
        <w:gridCol w:w="1489"/>
        <w:gridCol w:w="1145"/>
        <w:gridCol w:w="1145"/>
        <w:gridCol w:w="1145"/>
        <w:gridCol w:w="1145"/>
        <w:gridCol w:w="1145"/>
        <w:gridCol w:w="1147"/>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宋体" w:hAnsi="宋体" w:eastAsia="宋体" w:cs="宋体"/>
        </w:rPr>
      </w:pPr>
      <w:r>
        <w:rPr>
          <w:rFonts w:hint="eastAsia" w:ascii="宋体" w:hAnsi="宋体" w:eastAsia="宋体" w:cs="宋体"/>
        </w:rPr>
        <w:t>注：本年无政府性基金预算财政拨款收入支出，故此表以空表列式。</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tbl>
      <w:tblPr>
        <w:tblStyle w:val="8"/>
        <w:tblW w:w="9917" w:type="dxa"/>
        <w:jc w:val="center"/>
        <w:tblLayout w:type="autofit"/>
        <w:tblCellMar>
          <w:top w:w="0" w:type="dxa"/>
          <w:left w:w="0" w:type="dxa"/>
          <w:bottom w:w="0" w:type="dxa"/>
          <w:right w:w="0" w:type="dxa"/>
        </w:tblCellMar>
      </w:tblPr>
      <w:tblGrid>
        <w:gridCol w:w="1169"/>
        <w:gridCol w:w="67"/>
        <w:gridCol w:w="67"/>
        <w:gridCol w:w="4367"/>
        <w:gridCol w:w="872"/>
        <w:gridCol w:w="1688"/>
        <w:gridCol w:w="1687"/>
      </w:tblGrid>
      <w:tr>
        <w:trPr>
          <w:trHeight w:val="840" w:hRule="atLeast"/>
          <w:jc w:val="center"/>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注：本年无国有资本经营预算财政拨款支出，故此表以空表列式。</w:t>
      </w:r>
      <w:r>
        <w:br w:type="page"/>
      </w:r>
    </w:p>
    <w:p>
      <w:r>
        <w:pict>
          <v:rect id="_x0000_s1027" o:spid="_x0000_s1027" o:spt="1" style="position:absolute;left:0pt;margin-left:-70.5pt;margin-top:-85.25pt;height:841.15pt;width:595.1pt;z-index:25167564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30" w:type="first"/>
      <w:headerReference r:id="rId29" w:type="default"/>
      <w:footerReference r:id="rId31"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95" o:spid="_x0000_s2095" o:spt="202" type="#_x0000_t202" style="position:absolute;left:0pt;margin-left:206.55pt;margin-top:-22.45pt;height:35.15pt;width:34pt;mso-position-horizontal-relative:margin;z-index:251669504;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path/>
          <v:fill on="f" focussize="0,0"/>
          <v:stroke on="f" weight="0.5pt" joinstyle="miter"/>
          <v:imagedata o:title=""/>
          <o:lock v:ext="edit"/>
          <v:textbox inset="0mm,0mm,0mm,0mm">
            <w:txbxContent>
              <w:p>
                <w:pPr>
                  <w:pStyle w:val="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- 4 -</w:t>
                </w:r>
                <w:r>
                  <w:rPr>
                    <w:rFonts w:ascii="Times New Roman" w:hAnsi="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4" o:spid="_x0000_s2064" o:spt="202" type="#_x0000_t202" style="position:absolute;left:0pt;margin-left:209.15pt;margin-top:-6pt;height:18.7pt;width:144pt;mso-position-horizontal-relative:margin;mso-wrap-style:none;z-index:25167052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- 18 -</w:t>
                </w:r>
                <w:r>
                  <w:rPr>
                    <w:rFonts w:ascii="Times New Roman" w:hAnsi="Times New Roman"/>
                    <w:sz w:val="24"/>
                    <w:szCs w:val="24"/>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72" o:spid="_x0000_s2072" o:spt="202" type="#_x0000_t202" style="position:absolute;left:0pt;margin-left:205.45pt;margin-top:-18.75pt;height:31.45pt;width:30.15pt;mso-position-horizontal-relative:margin;z-index:251671552;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- 14 -</w:t>
                </w:r>
                <w:r>
                  <w:rPr>
                    <w:rFonts w:ascii="Times New Roman" w:hAnsi="Times New Roman"/>
                    <w:sz w:val="24"/>
                    <w:szCs w:val="24"/>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209.15pt;margin-top:-6pt;height:18.7pt;width:144pt;mso-position-horizontal-relative:margin;mso-wrap-style:none;z-index:25167462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- 32 -</w:t>
                </w:r>
                <w:r>
                  <w:rPr>
                    <w:rFonts w:ascii="Times New Roman" w:hAnsi="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87" o:spid="_x0000_s2087" o:spt="202" type="#_x0000_t202" style="position:absolute;left:0pt;margin-left:209.65pt;margin-top:-12.95pt;height:14.3pt;width:30.6pt;mso-position-horizontal-relative:margin;z-index:251668480;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path/>
          <v:fill on="f" focussize="0,0"/>
          <v:stroke on="f" weight="0.5pt" joinstyle="miter"/>
          <v:imagedata o:title=""/>
          <o:lock v:ext="edit"/>
          <v:textbox inset="0mm,0mm,0mm,0mm">
            <w:txbxContent>
              <w:p>
                <w:pPr>
                  <w:pStyle w:val="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- 13 -</w:t>
                </w:r>
                <w:r>
                  <w:rPr>
                    <w:rFonts w:ascii="Times New Roman" w:hAnsi="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100" o:spid="_x0000_s2100" o:spt="203" style="position:absolute;left:0pt;margin-top:29.75pt;height:32pt;width:157.5pt;mso-position-horizontal:left;mso-position-horizontal-relative:page;mso-position-vertical-relative:page;z-index:251660288;mso-width-relative:page;mso-height-relative:page;" coordorigin="13,8" coordsize="31,6402"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02" o:spt="202" type="#_x0000_t202" style="position:absolute;left:14;top:8;height:7;width:30;"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1" o:spt="1" style="position:absolute;left:13;top:10;height:3;width:1;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96" o:spid="_x0000_s2096" o:spt="203" style="position:absolute;left:0pt;margin-left:0pt;margin-top:0pt;height:58.95pt;width:596.5pt;mso-position-horizontal-relative:page;mso-position-vertical-relative:page;z-index:251659264;mso-width-relative:page;mso-height-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099" o:spt="1" style="position:absolute;left:8;top:15;height:1;width:120;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98" o:spt="100" style="position:absolute;left:101;top:6;height:9;width:26;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top:5;height:11;width:24;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3" o:spid="_x0000_s2083" o:spt="203" style="position:absolute;left:0pt;margin-left:2.75pt;margin-top:46.95pt;height:32.8pt;width:596.85pt;mso-position-horizontal-relative:page;mso-position-vertical-relative:page;z-index:251661312;mso-width-relative:page;mso-height-relative:page;" coordorigin="8,5" coordsize="119,11792"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top:15;height:1;width:120;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top:6;height:9;width:26;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top:5;height:11;width:24;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662336;mso-width-relative:page;mso-height-relative:page;" coordorigin="13,8" coordsize="31,6402"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top:8;height:7;width:30;"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81" o:spt="1" style="position:absolute;left:13;top:10;height:3;width:1;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8" o:spid="_x0000_s2068" o:spt="203" style="position:absolute;left:0pt;margin-left:0pt;margin-top:0pt;height:37.85pt;width:594.8pt;mso-position-horizontal-relative:page;mso-position-vertical-relative:page;z-index:251663360;mso-width-relative:page;mso-height-relative:page;" coordorigin="8,5" coordsize="119,11792"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top:15;height:1;width:120;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top:6;height:9;width:26;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top:5;height:11;width:24;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664384;mso-width-relative:page;mso-height-relative:page;" coordorigin="13,8" coordsize="31,6402"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top:8;height:7;width:30;"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top:10;height:3;width:1;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77" o:spid="_x0000_s2077" o:spt="203" style="position:absolute;left:0pt;margin-top:29.75pt;height:32pt;width:157.5pt;mso-position-horizontal:left;mso-position-horizontal-relative:page;mso-position-vertical-relative:page;z-index:251666432;mso-width-relative:page;mso-height-relative:page;" coordorigin="13,8" coordsize="31,6402"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top:8;height:7;width:30;"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top:10;height:3;width:1;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665408;mso-width-relative:page;mso-height-relative:page;mso-width-percent:1000;" coordorigin="8,5" coordsize="119,11792"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top:15;height:1;width:120;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top:6;height:9;width:26;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top:5;height:11;width:24;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53" o:spid="_x0000_s2053" o:spt="203" style="position:absolute;left:0pt;margin-left:2.5pt;margin-top:28.75pt;height:35.25pt;width:594.8pt;mso-position-horizontal-relative:page;mso-position-vertical-relative:page;z-index:251675648;mso-width-relative:page;mso-height-relative:page;" coordorigin="8,5" coordsize="119,11792"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top:15;height:1;width:120;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top:6;height:9;width:26;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top:5;height:11;width:24;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76672;mso-width-relative:page;mso-height-relative:page;" coordorigin="13,8" coordsize="31,6402"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top:8;height:7;width:30;"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top:10;height:3;width:1;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0" o:spid="_x0000_s2060" o:spt="203" style="position:absolute;left:0pt;margin-left:0pt;margin-top:0pt;height:38.05pt;width:596.5pt;mso-position-horizontal-relative:page;mso-position-vertical-relative:page;z-index:251672576;mso-width-relative:page;mso-height-relative:page;mso-width-percent:1000;" coordorigin="8,5" coordsize="119,11792"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top:15;height:1;width:120;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top:6;height:9;width:26;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top:5;height:11;width:24;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73600;mso-width-relative:page;mso-height-relative:page;" coordorigin="13,8" coordsize="31,6402"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top:8;height:7;width:30;"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top:10;height:3;width:1;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119" o:spid="_x0000_s2119" o:spt="203" style="position:absolute;left:0pt;margin-top:29.75pt;height:32pt;width:157.5pt;mso-position-horizontal:left;mso-position-horizontal-relative:page;mso-position-vertical-relative:page;z-index:25167974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20"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21"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15" o:spid="_x0000_s2115" o:spt="203" style="position:absolute;left:0pt;margin-left:0pt;margin-top:0pt;height:58.95pt;width:596.5pt;mso-position-horizontal-relative:page;mso-position-vertical-relative:page;z-index:25167872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16"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17"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118"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 path="m668,0l2619,10,2619,1265,0,1265,668,0xe">
            <v:path o:connecttype="segments" o:connectlocs="598,0;2345,8;2345,1108;0,1108;598,0" o:connectangles="0,0,0,0,0"/>
            <v:fill on="t" focussize="0,0"/>
            <v:stroke on="f" weight="1pt" joinstyle="miter"/>
            <v:imagedata o:title=""/>
            <o:lock v:ext="edit"/>
          </v:shape>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91" o:spid="_x0000_s2091" o:spt="203" style="position:absolute;left:0pt;margin-left:0pt;margin-top:53.75pt;height:31.5pt;width:594.8pt;mso-position-horizontal-relative:page;mso-position-vertical-relative:page;z-index:251667456;mso-width-relative:page;mso-height-relative:page;" coordorigin="8,5" coordsize="119,11792"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4" o:spt="1" style="position:absolute;left:8;top:15;height:1;width:120;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3" o:spt="100" style="position:absolute;left:101;top:6;height:9;width:26;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 path="m595,1l2619,0,2619,862,0,862,595,1xe">
            <v:path o:connecttype="segments" o:connectlocs="595,1;2619,0;2619,862;0,862;595,1" o:connectangles="0,0,0,0,0"/>
            <v:fill on="t" focussize="0,0"/>
            <v:stroke on="f" weight="1pt" joinstyle="miter"/>
            <v:imagedata o:title=""/>
            <o:lock v:ext="edit"/>
          </v:shape>
          <v:shape id="任意多边形 4" o:spid="_x0000_s2092" o:spt="100" style="position:absolute;left:104;top:5;height:11;width:24;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 path="m668,0l2619,10,2619,1265,0,1265,668,0xe">
            <v:path o:connecttype="segments" o:connectlocs="598,0;2345,8;2345,1108;0,1108;598,0" o:connectangles="0,0,0,0,0"/>
            <v:fill on="t" focussize="0,0"/>
            <v:stroke on="f" weight="1pt" joinstyle="miter"/>
            <v:imagedata o:title=""/>
            <o:lock v:ext="edit"/>
          </v:shape>
        </v:group>
      </w:pict>
    </w:r>
    <w:r>
      <w:pict>
        <v:group id="_x0000_s2088" o:spid="_x0000_s2088" o:spt="203" style="position:absolute;left:0pt;margin-left:-2.15pt;margin-top:47.15pt;height:32pt;width:235.7pt;mso-position-horizontal-relative:page;mso-position-vertical-relative:page;z-index:251668480;mso-width-relative:page;mso-height-relative:page;" coordorigin="13,8" coordsize="31,6402"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文本框 6" o:spid="_x0000_s2090" o:spt="202" type="#_x0000_t202" style="position:absolute;left:14;top:8;height:7;width:30;"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89" o:spt="1" style="position:absolute;left:13;top:10;height:3;width:1;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A4NzIyN2MxYTlmMzQ1NGE2MjU5NWRkMjhlOGMxYTAifQ=="/>
  </w:docVars>
  <w:rsids>
    <w:rsidRoot w:val="6AAF1C96"/>
    <w:rsid w:val="00025613"/>
    <w:rsid w:val="0007063E"/>
    <w:rsid w:val="00073392"/>
    <w:rsid w:val="00073F4E"/>
    <w:rsid w:val="00086C89"/>
    <w:rsid w:val="000A1A88"/>
    <w:rsid w:val="000A39FB"/>
    <w:rsid w:val="000E5373"/>
    <w:rsid w:val="00117746"/>
    <w:rsid w:val="00121453"/>
    <w:rsid w:val="00163F95"/>
    <w:rsid w:val="00180A9A"/>
    <w:rsid w:val="001829C0"/>
    <w:rsid w:val="00184809"/>
    <w:rsid w:val="00192112"/>
    <w:rsid w:val="001B0127"/>
    <w:rsid w:val="001C12D5"/>
    <w:rsid w:val="001C2BB4"/>
    <w:rsid w:val="001C69F7"/>
    <w:rsid w:val="001D41C7"/>
    <w:rsid w:val="00216E9E"/>
    <w:rsid w:val="00220197"/>
    <w:rsid w:val="002650EC"/>
    <w:rsid w:val="002A6C46"/>
    <w:rsid w:val="002C19B5"/>
    <w:rsid w:val="002C6288"/>
    <w:rsid w:val="003826AB"/>
    <w:rsid w:val="00387644"/>
    <w:rsid w:val="003A4EE8"/>
    <w:rsid w:val="003E4924"/>
    <w:rsid w:val="00427FB5"/>
    <w:rsid w:val="00442CC2"/>
    <w:rsid w:val="00446244"/>
    <w:rsid w:val="004727B1"/>
    <w:rsid w:val="00473C20"/>
    <w:rsid w:val="004D61CB"/>
    <w:rsid w:val="005011D6"/>
    <w:rsid w:val="00503F2E"/>
    <w:rsid w:val="005109B6"/>
    <w:rsid w:val="00552226"/>
    <w:rsid w:val="00566120"/>
    <w:rsid w:val="00576BC5"/>
    <w:rsid w:val="00582E6D"/>
    <w:rsid w:val="005954D5"/>
    <w:rsid w:val="005A53FA"/>
    <w:rsid w:val="005B526F"/>
    <w:rsid w:val="005C30CF"/>
    <w:rsid w:val="005D1293"/>
    <w:rsid w:val="00644D5F"/>
    <w:rsid w:val="00660DD3"/>
    <w:rsid w:val="006727AD"/>
    <w:rsid w:val="00691425"/>
    <w:rsid w:val="006A516E"/>
    <w:rsid w:val="006B0830"/>
    <w:rsid w:val="00716E2B"/>
    <w:rsid w:val="007339FD"/>
    <w:rsid w:val="0075386C"/>
    <w:rsid w:val="00753B17"/>
    <w:rsid w:val="00770F18"/>
    <w:rsid w:val="00773B74"/>
    <w:rsid w:val="0078290C"/>
    <w:rsid w:val="0079267F"/>
    <w:rsid w:val="007C06CA"/>
    <w:rsid w:val="007F03B1"/>
    <w:rsid w:val="007F2923"/>
    <w:rsid w:val="008158B4"/>
    <w:rsid w:val="008163FB"/>
    <w:rsid w:val="0082605B"/>
    <w:rsid w:val="00855C36"/>
    <w:rsid w:val="00857DBE"/>
    <w:rsid w:val="008701BC"/>
    <w:rsid w:val="00883D92"/>
    <w:rsid w:val="008A5362"/>
    <w:rsid w:val="008E47A2"/>
    <w:rsid w:val="008F21F1"/>
    <w:rsid w:val="008F221B"/>
    <w:rsid w:val="008F5A2D"/>
    <w:rsid w:val="00921602"/>
    <w:rsid w:val="00957EA1"/>
    <w:rsid w:val="00966E5B"/>
    <w:rsid w:val="009908CD"/>
    <w:rsid w:val="009B4EF0"/>
    <w:rsid w:val="009D271F"/>
    <w:rsid w:val="00A325E6"/>
    <w:rsid w:val="00A91C50"/>
    <w:rsid w:val="00A929C2"/>
    <w:rsid w:val="00AD097F"/>
    <w:rsid w:val="00B653A8"/>
    <w:rsid w:val="00B67BE4"/>
    <w:rsid w:val="00B844F4"/>
    <w:rsid w:val="00B965FD"/>
    <w:rsid w:val="00BA06A1"/>
    <w:rsid w:val="00BA2D6C"/>
    <w:rsid w:val="00BA770A"/>
    <w:rsid w:val="00C054DE"/>
    <w:rsid w:val="00C63D31"/>
    <w:rsid w:val="00C679A9"/>
    <w:rsid w:val="00C7541C"/>
    <w:rsid w:val="00CA39A6"/>
    <w:rsid w:val="00CC0FAA"/>
    <w:rsid w:val="00CD0736"/>
    <w:rsid w:val="00CD6E4F"/>
    <w:rsid w:val="00D1570F"/>
    <w:rsid w:val="00D32830"/>
    <w:rsid w:val="00D40772"/>
    <w:rsid w:val="00D77FBE"/>
    <w:rsid w:val="00DB7153"/>
    <w:rsid w:val="00DB7F05"/>
    <w:rsid w:val="00E028C3"/>
    <w:rsid w:val="00E14F77"/>
    <w:rsid w:val="00E24A89"/>
    <w:rsid w:val="00E3076B"/>
    <w:rsid w:val="00E36978"/>
    <w:rsid w:val="00E82A1E"/>
    <w:rsid w:val="00EA6A71"/>
    <w:rsid w:val="00EC06F4"/>
    <w:rsid w:val="00ED1452"/>
    <w:rsid w:val="00EE4E36"/>
    <w:rsid w:val="00EE5F56"/>
    <w:rsid w:val="00F22F4E"/>
    <w:rsid w:val="00F665F4"/>
    <w:rsid w:val="00F75447"/>
    <w:rsid w:val="00FC7F5E"/>
    <w:rsid w:val="00FD225F"/>
    <w:rsid w:val="0BAC2C4B"/>
    <w:rsid w:val="139B33FF"/>
    <w:rsid w:val="1C5E7F81"/>
    <w:rsid w:val="211A69DD"/>
    <w:rsid w:val="2289011C"/>
    <w:rsid w:val="232F011B"/>
    <w:rsid w:val="23AE128A"/>
    <w:rsid w:val="2D966DB4"/>
    <w:rsid w:val="2ECC68A7"/>
    <w:rsid w:val="31C2036A"/>
    <w:rsid w:val="320D02A5"/>
    <w:rsid w:val="32FE6E1E"/>
    <w:rsid w:val="348E566F"/>
    <w:rsid w:val="350A75E4"/>
    <w:rsid w:val="38CB1CF1"/>
    <w:rsid w:val="398C1953"/>
    <w:rsid w:val="3A226944"/>
    <w:rsid w:val="3AEE6A48"/>
    <w:rsid w:val="3C1620AA"/>
    <w:rsid w:val="3D8F080F"/>
    <w:rsid w:val="4016799E"/>
    <w:rsid w:val="44CE1FA4"/>
    <w:rsid w:val="453C7DF8"/>
    <w:rsid w:val="487F73ED"/>
    <w:rsid w:val="4A347EAE"/>
    <w:rsid w:val="4E4453F3"/>
    <w:rsid w:val="52600405"/>
    <w:rsid w:val="529B4319"/>
    <w:rsid w:val="57773DD6"/>
    <w:rsid w:val="578B79AB"/>
    <w:rsid w:val="5A137842"/>
    <w:rsid w:val="5B64455E"/>
    <w:rsid w:val="5CCD3FD5"/>
    <w:rsid w:val="61FA5F9D"/>
    <w:rsid w:val="64CD6910"/>
    <w:rsid w:val="6789158D"/>
    <w:rsid w:val="67D81BA4"/>
    <w:rsid w:val="68E80BDF"/>
    <w:rsid w:val="6AAF1C96"/>
    <w:rsid w:val="71276D15"/>
    <w:rsid w:val="718F6D08"/>
    <w:rsid w:val="75681757"/>
    <w:rsid w:val="75A346A8"/>
    <w:rsid w:val="75B24818"/>
    <w:rsid w:val="772F0CDE"/>
    <w:rsid w:val="79B9382C"/>
    <w:rsid w:val="7B043B76"/>
    <w:rsid w:val="7C041A6A"/>
    <w:rsid w:val="7E327570"/>
    <w:rsid w:val="7E657591"/>
    <w:rsid w:val="7EC57245"/>
    <w:rsid w:val="7F612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6"/>
    <w:autoRedefine/>
    <w:semiHidden/>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spacing w:beforeAutospacing="1" w:afterAutospacing="1"/>
      <w:jc w:val="left"/>
    </w:pPr>
    <w:rPr>
      <w:kern w:val="0"/>
      <w:sz w:val="24"/>
    </w:rPr>
  </w:style>
  <w:style w:type="table" w:styleId="9">
    <w:name w:val="Table Grid"/>
    <w:autoRedefine/>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autoRedefine/>
    <w:qFormat/>
    <w:uiPriority w:val="22"/>
    <w:rPr>
      <w:b/>
    </w:rPr>
  </w:style>
  <w:style w:type="character" w:customStyle="1" w:styleId="12">
    <w:name w:val="页眉 字符"/>
    <w:basedOn w:val="10"/>
    <w:link w:val="6"/>
    <w:autoRedefine/>
    <w:qFormat/>
    <w:uiPriority w:val="99"/>
    <w:rPr>
      <w:rFonts w:ascii="等线" w:hAnsi="等线" w:eastAsia="等线"/>
      <w:sz w:val="18"/>
      <w:szCs w:val="18"/>
    </w:rPr>
  </w:style>
  <w:style w:type="character" w:customStyle="1" w:styleId="13">
    <w:name w:val="页脚 字符"/>
    <w:basedOn w:val="10"/>
    <w:link w:val="5"/>
    <w:autoRedefine/>
    <w:qFormat/>
    <w:uiPriority w:val="99"/>
    <w:rPr>
      <w:sz w:val="18"/>
      <w:szCs w:val="18"/>
    </w:rPr>
  </w:style>
  <w:style w:type="paragraph" w:customStyle="1" w:styleId="14">
    <w:name w:val="列出段落1"/>
    <w:basedOn w:val="1"/>
    <w:autoRedefine/>
    <w:qFormat/>
    <w:uiPriority w:val="1"/>
    <w:pPr>
      <w:spacing w:before="2"/>
      <w:ind w:left="119" w:right="434" w:firstLine="643"/>
    </w:pPr>
    <w:rPr>
      <w:rFonts w:ascii="仿宋_GB2312" w:hAnsi="仿宋_GB2312" w:eastAsia="仿宋_GB2312" w:cs="仿宋_GB2312"/>
      <w:lang w:val="zh-CN" w:bidi="zh-CN"/>
    </w:rPr>
  </w:style>
  <w:style w:type="paragraph" w:customStyle="1" w:styleId="15">
    <w:name w:val="Normal_3_4"/>
    <w:autoRedefine/>
    <w:qFormat/>
    <w:uiPriority w:val="0"/>
    <w:pPr>
      <w:spacing w:before="120" w:after="240"/>
      <w:jc w:val="both"/>
    </w:pPr>
    <w:rPr>
      <w:rFonts w:ascii="Calibri" w:hAnsi="Calibri" w:eastAsia="Calibri" w:cs="Times New Roman"/>
      <w:sz w:val="22"/>
      <w:szCs w:val="22"/>
      <w:lang w:val="en-US" w:eastAsia="en-US" w:bidi="ar-SA"/>
    </w:rPr>
  </w:style>
  <w:style w:type="character" w:customStyle="1" w:styleId="16">
    <w:name w:val="批注框文本 字符"/>
    <w:basedOn w:val="10"/>
    <w:link w:val="4"/>
    <w:autoRedefine/>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GIF"/><Relationship Id="rId33" Type="http://schemas.openxmlformats.org/officeDocument/2006/relationships/image" Target="media/image1.jpeg"/><Relationship Id="rId32" Type="http://schemas.openxmlformats.org/officeDocument/2006/relationships/theme" Target="theme/theme1.xml"/><Relationship Id="rId31" Type="http://schemas.openxmlformats.org/officeDocument/2006/relationships/footer" Target="footer13.xml"/><Relationship Id="rId30" Type="http://schemas.openxmlformats.org/officeDocument/2006/relationships/header" Target="header16.xml"/><Relationship Id="rId3" Type="http://schemas.openxmlformats.org/officeDocument/2006/relationships/header" Target="header1.xml"/><Relationship Id="rId29" Type="http://schemas.openxmlformats.org/officeDocument/2006/relationships/header" Target="header15.xml"/><Relationship Id="rId28" Type="http://schemas.openxmlformats.org/officeDocument/2006/relationships/header" Target="header14.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2"/>
    <customShpInfo spid="_x0000_s2101"/>
    <customShpInfo spid="_x0000_s2100"/>
    <customShpInfo spid="_x0000_s2099"/>
    <customShpInfo spid="_x0000_s2098"/>
    <customShpInfo spid="_x0000_s2097"/>
    <customShpInfo spid="_x0000_s2096"/>
    <customShpInfo spid="_x0000_s2120"/>
    <customShpInfo spid="_x0000_s2121"/>
    <customShpInfo spid="_x0000_s2119"/>
    <customShpInfo spid="_x0000_s2116"/>
    <customShpInfo spid="_x0000_s2117"/>
    <customShpInfo spid="_x0000_s2118"/>
    <customShpInfo spid="_x0000_s2115"/>
    <customShpInfo spid="_x0000_s2094"/>
    <customShpInfo spid="_x0000_s2093"/>
    <customShpInfo spid="_x0000_s2092"/>
    <customShpInfo spid="_x0000_s2091"/>
    <customShpInfo spid="_x0000_s2090"/>
    <customShpInfo spid="_x0000_s2089"/>
    <customShpInfo spid="_x0000_s2088"/>
    <customShpInfo spid="_x0000_s2087"/>
    <customShpInfo spid="_x0000_s2095"/>
    <customShpInfo spid="_x0000_s2086"/>
    <customShpInfo spid="_x0000_s2085"/>
    <customShpInfo spid="_x0000_s2084"/>
    <customShpInfo spid="_x0000_s2083"/>
    <customShpInfo spid="_x0000_s2082"/>
    <customShpInfo spid="_x0000_s2081"/>
    <customShpInfo spid="_x0000_s2080"/>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48"/>
    <customShpInfo spid="_x0000_s1047"/>
    <customShpInfo spid="_x0000_s1046"/>
    <customShpInfo spid="_x0000_s1045"/>
    <customShpInfo spid="_x0000_s1044"/>
    <customShpInfo spid="_x0000_s1043"/>
    <customShpInfo spid="_x0000_s1042"/>
    <customShpInfo spid="_x0000_s1061"/>
    <customShpInfo spid="_x0000_s1056"/>
    <customShpInfo spid="_x0000_s1063"/>
    <customShpInfo spid="_x0000_s1062"/>
    <customShpInfo spid="_x0000_s1058"/>
    <customShpInfo spid="_x0000_s1059"/>
    <customShpInfo spid="_x0000_s1057"/>
    <customShpInfo spid="_x0000_s1054"/>
    <customShpInfo spid="_x0000_s1055"/>
    <customShpInfo spid="_x0000_s1053"/>
    <customShpInfo spid="_x0000_s1060"/>
    <customShpInfo spid="_x0000_s1041"/>
    <customShpInfo spid="_x0000_s1040"/>
    <customShpInfo spid="_x0000_s1039"/>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C9992C-6A9D-4691-BBA8-BBD6B6604280}">
  <ds:schemaRefs/>
</ds:datastoreItem>
</file>

<file path=docProps/app.xml><?xml version="1.0" encoding="utf-8"?>
<Properties xmlns="http://schemas.openxmlformats.org/officeDocument/2006/extended-properties" xmlns:vt="http://schemas.openxmlformats.org/officeDocument/2006/docPropsVTypes">
  <Template>简约文档封面模板</Template>
  <Pages>1</Pages>
  <Words>2136</Words>
  <Characters>12180</Characters>
  <Lines>101</Lines>
  <Paragraphs>28</Paragraphs>
  <TotalTime>101</TotalTime>
  <ScaleCrop>false</ScaleCrop>
  <LinksUpToDate>false</LinksUpToDate>
  <CharactersWithSpaces>14288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2021-05-14T08:34:00Z</dcterms:created>
  <dc:creator>王明新TIAD</dc:creator>
  <cp:lastModifiedBy>小志</cp:lastModifiedBy>
  <cp:lastPrinted>2020-08-18T01:31:00Z</cp:lastPrinted>
  <dcterms:modified xsi:type="dcterms:W3CDTF">2024-03-19T16:25:08Z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712372379_cloud</vt:lpwstr>
  </property>
  <property fmtid="{D5CDD505-2E9C-101B-9397-08002B2CF9AE}" pid="4" name="ICV">
    <vt:lpwstr>6742EF9D53374B00AA1E04A57BA3989F</vt:lpwstr>
  </property>
</Properties>
</file>