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宋体"/>
          <w:sz w:val="52"/>
          <w:shd w:val="clear" w:color="auto" w:fill="auto"/>
        </w:rPr>
      </w:pPr>
      <w:bookmarkStart w:id="0" w:name="_Toc70265752"/>
      <w:r>
        <w:rPr>
          <w:rFonts w:ascii="方正小标宋_GBK" w:eastAsia="方正小标宋_GBK"/>
          <w:sz w:val="52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z w:val="52"/>
          <w:shd w:val="clear" w:color="auto" w:fill="auto"/>
        </w:rPr>
      </w:pPr>
      <w:r>
        <w:rPr>
          <w:rFonts w:ascii="方正小标宋_GBK" w:eastAsia="方正小标宋_GBK"/>
          <w:sz w:val="52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z w:val="52"/>
          <w:shd w:val="clear" w:color="auto" w:fill="auto"/>
        </w:rPr>
      </w:pPr>
      <w:r>
        <w:rPr>
          <w:rFonts w:ascii="方正小标宋_GBK" w:eastAsia="方正小标宋_GBK"/>
          <w:sz w:val="52"/>
          <w:shd w:val="clear" w:color="auto" w:fill="auto"/>
        </w:rPr>
        <w:t xml:space="preserve"> </w:t>
      </w:r>
    </w:p>
    <w:p>
      <w:pPr>
        <w:jc w:val="center"/>
        <w:rPr>
          <w:rFonts w:hint="eastAsia" w:ascii="方正小标宋_GBK" w:eastAsia="方正小标宋_GBK"/>
          <w:sz w:val="56"/>
          <w:szCs w:val="21"/>
          <w:shd w:val="clear" w:color="auto" w:fill="auto"/>
          <w:lang w:val="en-US" w:eastAsia="zh-CN"/>
        </w:rPr>
      </w:pPr>
      <w:r>
        <w:rPr>
          <w:rFonts w:hint="eastAsia" w:ascii="方正小标宋_GBK" w:eastAsia="方正小标宋_GBK"/>
          <w:sz w:val="56"/>
          <w:szCs w:val="21"/>
          <w:shd w:val="clear" w:color="auto" w:fill="auto"/>
          <w:lang w:val="en-US" w:eastAsia="zh-CN"/>
        </w:rPr>
        <w:t>唐山南堡经济开发区第一幼儿园</w:t>
      </w:r>
    </w:p>
    <w:p>
      <w:pPr>
        <w:jc w:val="center"/>
        <w:rPr>
          <w:rFonts w:hint="eastAsia" w:ascii="Times New Roman" w:hAnsi="宋体"/>
          <w:sz w:val="72"/>
          <w:shd w:val="clear" w:color="auto" w:fill="auto"/>
        </w:rPr>
      </w:pPr>
      <w:r>
        <w:rPr>
          <w:rFonts w:hint="eastAsia" w:ascii="方正小标宋_GBK" w:eastAsia="方正小标宋_GBK"/>
          <w:sz w:val="72"/>
          <w:shd w:val="clear" w:color="auto" w:fill="auto"/>
        </w:rPr>
        <w:t>202</w:t>
      </w:r>
      <w:r>
        <w:rPr>
          <w:rFonts w:hint="eastAsia" w:ascii="方正小标宋_GBK" w:eastAsia="方正小标宋_GBK"/>
          <w:sz w:val="72"/>
          <w:shd w:val="clear" w:color="auto" w:fill="auto"/>
          <w:lang w:val="en-US" w:eastAsia="zh-CN"/>
        </w:rPr>
        <w:t>2</w:t>
      </w:r>
      <w:r>
        <w:rPr>
          <w:rFonts w:hint="eastAsia" w:ascii="方正小标宋_GBK" w:eastAsia="方正小标宋_GBK"/>
          <w:sz w:val="72"/>
          <w:shd w:val="clear" w:color="auto" w:fill="auto"/>
        </w:rPr>
        <w:t>年部门预算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ascii="Times New Roman" w:hAnsi="宋体"/>
          <w:shd w:val="clear" w:color="auto" w:fill="auto"/>
        </w:rPr>
      </w:pPr>
      <w:r>
        <w:rPr>
          <w:rFonts w:ascii="宋体" w:hAnsi="宋体"/>
          <w:shd w:val="clear" w:color="auto" w:fill="auto"/>
        </w:rPr>
        <w:t xml:space="preserve"> 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唐山南堡经济开发区</w:t>
      </w:r>
      <w:r>
        <w:rPr>
          <w:rFonts w:hint="eastAsia" w:ascii="方正楷体_GBK" w:eastAsia="方正楷体_GBK"/>
          <w:b/>
          <w:sz w:val="32"/>
          <w:lang w:val="en-US" w:eastAsia="zh-CN"/>
        </w:rPr>
        <w:t>第一幼儿园</w:t>
      </w:r>
      <w:r>
        <w:rPr>
          <w:rFonts w:hint="eastAsia" w:ascii="方正楷体_GBK" w:eastAsia="方正楷体_GBK"/>
          <w:b/>
          <w:sz w:val="32"/>
        </w:rPr>
        <w:t>编制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河北唐山南堡经济开发区财政局审核</w:t>
      </w:r>
    </w:p>
    <w:p>
      <w:pPr>
        <w:widowControl/>
        <w:jc w:val="left"/>
        <w:rPr>
          <w:shd w:val="clear" w:color="auto" w:fill="auto"/>
        </w:rPr>
      </w:pPr>
      <w:r>
        <w:rPr>
          <w:shd w:val="clear" w:color="auto" w:fill="auto"/>
        </w:rPr>
        <w:br w:type="page"/>
      </w:r>
    </w:p>
    <w:p>
      <w:pPr>
        <w:jc w:val="both"/>
        <w:rPr>
          <w:shd w:val="clear" w:color="auto" w:fill="auto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587" w:right="1020" w:bottom="1361" w:left="10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宋体"/>
          <w:sz w:val="36"/>
          <w:shd w:val="clear" w:color="auto" w:fill="auto"/>
        </w:rPr>
      </w:pPr>
      <w:r>
        <w:rPr>
          <w:rFonts w:ascii="方正小标宋_GBK" w:eastAsia="方正小标宋_GBK"/>
          <w:sz w:val="36"/>
          <w:shd w:val="clear" w:color="auto" w:fill="auto"/>
        </w:rPr>
        <w:t xml:space="preserve"> </w:t>
      </w:r>
    </w:p>
    <w:p>
      <w:pPr>
        <w:jc w:val="center"/>
        <w:outlineLvl w:val="0"/>
        <w:rPr>
          <w:rFonts w:hint="eastAsia" w:ascii="Times New Roman" w:hAnsi="宋体"/>
          <w:sz w:val="36"/>
        </w:rPr>
      </w:pPr>
      <w:r>
        <w:rPr>
          <w:rFonts w:hint="eastAsia" w:ascii="方正小标宋_GBK" w:eastAsia="方正小标宋_GBK"/>
          <w:sz w:val="36"/>
        </w:rPr>
        <w:t>目    录</w:t>
      </w:r>
    </w:p>
    <w:p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第一部分 部门预算情况</w:t>
      </w:r>
    </w:p>
    <w:p>
      <w:pPr>
        <w:pStyle w:val="5"/>
        <w:tabs>
          <w:tab w:val="right" w:leader="dot" w:pos="9629"/>
        </w:tabs>
        <w:rPr>
          <w:rStyle w:val="9"/>
          <w:rFonts w:ascii="Times New Roman" w:eastAsia="方正仿宋_GBK"/>
          <w:sz w:val="28"/>
          <w:u w:val="none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"2-2"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"_Toc70265744"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部</w:t>
      </w:r>
      <w:r>
        <w:rPr>
          <w:rStyle w:val="9"/>
          <w:rFonts w:ascii="Times New Roman" w:eastAsia="方正仿宋_GBK"/>
          <w:sz w:val="28"/>
          <w:u w:val="none"/>
        </w:rPr>
        <w:t xml:space="preserve"> </w:t>
      </w:r>
      <w:r>
        <w:rPr>
          <w:rStyle w:val="9"/>
          <w:rFonts w:hint="eastAsia" w:ascii="Times New Roman" w:eastAsia="方正仿宋_GBK"/>
          <w:sz w:val="28"/>
          <w:u w:val="none"/>
        </w:rPr>
        <w:t>门</w:t>
      </w:r>
      <w:r>
        <w:rPr>
          <w:rStyle w:val="9"/>
          <w:rFonts w:ascii="Times New Roman" w:eastAsia="方正仿宋_GBK"/>
          <w:sz w:val="28"/>
          <w:u w:val="none"/>
        </w:rPr>
        <w:t xml:space="preserve"> </w:t>
      </w:r>
      <w:r>
        <w:rPr>
          <w:rStyle w:val="9"/>
          <w:rFonts w:hint="eastAsia" w:ascii="Times New Roman" w:eastAsia="方正仿宋_GBK"/>
          <w:sz w:val="28"/>
          <w:u w:val="none"/>
        </w:rPr>
        <w:t>职</w:t>
      </w:r>
      <w:r>
        <w:rPr>
          <w:rStyle w:val="9"/>
          <w:rFonts w:ascii="Times New Roman" w:eastAsia="方正仿宋_GBK"/>
          <w:sz w:val="28"/>
          <w:u w:val="none"/>
        </w:rPr>
        <w:t xml:space="preserve"> </w:t>
      </w:r>
      <w:r>
        <w:rPr>
          <w:rStyle w:val="9"/>
          <w:rFonts w:hint="eastAsia" w:ascii="Times New Roman" w:eastAsia="方正仿宋_GBK"/>
          <w:sz w:val="28"/>
          <w:u w:val="none"/>
        </w:rPr>
        <w:t>责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_Toc70265744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629"/>
        </w:tabs>
        <w:rPr>
          <w:rFonts w:hint="eastAsia" w:eastAsia="方正仿宋_GBK"/>
          <w:lang w:val="en-US" w:eastAsia="zh-CN"/>
        </w:rPr>
      </w:pPr>
      <w:r>
        <w:rPr>
          <w:rFonts w:hint="eastAsia" w:ascii="Times New Roman" w:eastAsia="方正仿宋_GBK"/>
          <w:sz w:val="28"/>
        </w:rPr>
        <w:t>部门收支预算总表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4</w:t>
      </w:r>
    </w:p>
    <w:p>
      <w:pPr>
        <w:pStyle w:val="5"/>
        <w:tabs>
          <w:tab w:val="right" w:leader="dot" w:pos="9629"/>
        </w:tabs>
        <w:rPr>
          <w:rFonts w:hint="eastAsia" w:ascii="Times New Roman" w:eastAsia="方正仿宋_GBK"/>
          <w:sz w:val="28"/>
          <w:lang w:val="en-US" w:eastAsia="zh-CN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"_Toc70265746"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部门预算支出总表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5</w:t>
      </w:r>
    </w:p>
    <w:p>
      <w:pPr>
        <w:pStyle w:val="5"/>
        <w:tabs>
          <w:tab w:val="right" w:leader="dot" w:pos="9629"/>
        </w:tabs>
        <w:rPr>
          <w:rStyle w:val="9"/>
          <w:rFonts w:hint="eastAsia" w:ascii="Times New Roman" w:eastAsia="方正仿宋_GBK" w:hAnsiTheme="minorHAnsi" w:cstheme="minorBidi"/>
          <w:kern w:val="2"/>
          <w:sz w:val="28"/>
          <w:szCs w:val="22"/>
          <w:lang w:val="en-US" w:eastAsia="zh-CN" w:bidi="ar-SA"/>
        </w:rPr>
      </w:pPr>
      <w:r>
        <w:rPr>
          <w:rStyle w:val="9"/>
          <w:rFonts w:hint="eastAsia" w:ascii="Times New Roman" w:eastAsia="方正仿宋_GBK" w:hAnsiTheme="minorHAnsi" w:cstheme="minorBidi"/>
          <w:kern w:val="2"/>
          <w:sz w:val="28"/>
          <w:szCs w:val="22"/>
          <w:lang w:val="en-US" w:eastAsia="zh-CN" w:bidi="ar-SA"/>
        </w:rPr>
        <w:t>部门预算收入总表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9</w:t>
      </w:r>
    </w:p>
    <w:p>
      <w:pPr>
        <w:pStyle w:val="5"/>
        <w:tabs>
          <w:tab w:val="right" w:leader="dot" w:pos="9629"/>
        </w:tabs>
        <w:rPr>
          <w:rStyle w:val="9"/>
          <w:rFonts w:hint="default" w:ascii="Times New Roman" w:eastAsia="方正仿宋_GBK"/>
          <w:sz w:val="28"/>
          <w:u w:val="none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预算财政拨款收支总表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11</w:t>
      </w:r>
    </w:p>
    <w:p>
      <w:pPr>
        <w:pStyle w:val="5"/>
        <w:tabs>
          <w:tab w:val="right" w:leader="dot" w:pos="9629"/>
        </w:tabs>
        <w:rPr>
          <w:rStyle w:val="9"/>
          <w:rFonts w:hint="default" w:ascii="Times New Roman" w:eastAsia="方正仿宋_GBK"/>
          <w:sz w:val="28"/>
          <w:u w:val="none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预算一般公共预算财政拨款支出表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17</w:t>
      </w:r>
    </w:p>
    <w:p>
      <w:pPr>
        <w:pStyle w:val="5"/>
        <w:tabs>
          <w:tab w:val="right" w:leader="dot" w:pos="9629"/>
        </w:tabs>
        <w:rPr>
          <w:rStyle w:val="9"/>
          <w:rFonts w:hint="default" w:ascii="Times New Roman" w:eastAsia="方正仿宋_GBK"/>
          <w:sz w:val="28"/>
          <w:u w:val="none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预算一般公共预算财政拨款基本支出表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19</w:t>
      </w:r>
    </w:p>
    <w:p>
      <w:pPr>
        <w:pStyle w:val="5"/>
        <w:tabs>
          <w:tab w:val="right" w:leader="dot" w:pos="9629"/>
        </w:tabs>
        <w:rPr>
          <w:rStyle w:val="9"/>
          <w:rFonts w:hint="default" w:ascii="Times New Roman" w:eastAsia="方正仿宋_GBK"/>
          <w:sz w:val="28"/>
          <w:u w:val="none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预算政府基金预算财政拨款支出表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21</w:t>
      </w:r>
    </w:p>
    <w:p>
      <w:pPr>
        <w:pStyle w:val="5"/>
        <w:tabs>
          <w:tab w:val="right" w:leader="dot" w:pos="9629"/>
        </w:tabs>
        <w:rPr>
          <w:rStyle w:val="9"/>
          <w:rFonts w:hint="default" w:ascii="Times New Roman" w:eastAsia="方正仿宋_GBK"/>
          <w:sz w:val="28"/>
          <w:u w:val="none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预算国有资本经营预算财政拨款支出表</w:t>
      </w:r>
      <w:r>
        <w:rPr>
          <w:rFonts w:ascii="Times New Roman" w:eastAsia="方正仿宋_GBK"/>
          <w:sz w:val="28"/>
        </w:rPr>
        <w:tab/>
      </w:r>
      <w:r>
        <w:rPr>
          <w:rFonts w:hint="eastAsia" w:ascii="Times New Roman" w:eastAsia="方正仿宋_GBK"/>
          <w:sz w:val="28"/>
          <w:lang w:val="en-US" w:eastAsia="zh-CN"/>
        </w:rPr>
        <w:t>22</w:t>
      </w:r>
    </w:p>
    <w:p>
      <w:pPr>
        <w:pStyle w:val="5"/>
        <w:tabs>
          <w:tab w:val="right" w:leader="dot" w:pos="9629"/>
        </w:tabs>
        <w:rPr>
          <w:rFonts w:hint="default" w:ascii="Times New Roman" w:eastAsia="方正仿宋_GBK"/>
          <w:sz w:val="28"/>
          <w:lang w:val="en-US" w:eastAsia="zh-CN"/>
        </w:rPr>
      </w:pP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部门</w:t>
      </w:r>
      <w:r>
        <w:rPr>
          <w:rStyle w:val="9"/>
          <w:rFonts w:hint="eastAsia" w:ascii="Times New Roman" w:eastAsia="方正仿宋_GBK"/>
          <w:sz w:val="28"/>
          <w:u w:val="none"/>
        </w:rPr>
        <w:t>预算财政拨款“三公”经费支出表</w:t>
      </w:r>
      <w:r>
        <w:rPr>
          <w:rFonts w:ascii="Times New Roman" w:eastAsia="方正仿宋_GBK"/>
          <w:sz w:val="28"/>
        </w:rPr>
        <w:tab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23</w:t>
      </w:r>
    </w:p>
    <w:p>
      <w:pPr>
        <w:ind w:left="420" w:leftChars="200"/>
        <w:jc w:val="center"/>
        <w:rPr>
          <w:rFonts w:ascii="Times New Roman" w:hAnsi="宋体"/>
          <w:shd w:val="clear" w:color="auto" w:fill="auto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第二部分 预算单位收支预算情况</w:t>
      </w:r>
    </w:p>
    <w:p>
      <w:pPr>
        <w:pStyle w:val="4"/>
        <w:tabs>
          <w:tab w:val="right" w:leader="dot" w:pos="9629"/>
        </w:tabs>
        <w:ind w:left="420" w:leftChars="20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"4-4" \h \z \u \t "-1" </w:instrText>
      </w:r>
      <w:r>
        <w:rPr>
          <w:rFonts w:ascii="Times New Roman" w:eastAsia="方正仿宋_GBK"/>
          <w:sz w:val="28"/>
        </w:rPr>
        <w:fldChar w:fldCharType="separate"/>
      </w:r>
    </w:p>
    <w:p>
      <w:pPr>
        <w:pStyle w:val="4"/>
        <w:tabs>
          <w:tab w:val="right" w:leader="dot" w:pos="9629"/>
        </w:tabs>
        <w:ind w:left="420" w:leftChars="200"/>
        <w:rPr>
          <w:rFonts w:hint="eastAsia" w:ascii="Times New Roman" w:eastAsia="方正仿宋_GBK"/>
          <w:sz w:val="28"/>
          <w:lang w:val="en-US" w:eastAsia="zh-CN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"_Toc70265752"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一</w:t>
      </w:r>
      <w:r>
        <w:rPr>
          <w:rStyle w:val="9"/>
          <w:rFonts w:hint="eastAsia" w:ascii="Times New Roman" w:eastAsia="方正仿宋_GBK"/>
          <w:sz w:val="28"/>
          <w:u w:val="none"/>
        </w:rPr>
        <w:t>、唐山南堡经济开发区第一幼儿园收支预算</w:t>
      </w:r>
      <w:r>
        <w:rPr>
          <w:rFonts w:ascii="Times New Roman" w:eastAsia="方正仿宋_GBK"/>
          <w:sz w:val="28"/>
        </w:rPr>
        <w:tab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  <w:r>
        <w:rPr>
          <w:rStyle w:val="9"/>
          <w:rFonts w:hint="eastAsia" w:ascii="Times New Roman" w:eastAsia="方正仿宋_GBK"/>
          <w:sz w:val="28"/>
          <w:u w:val="none"/>
          <w:lang w:val="en-US" w:eastAsia="zh-CN"/>
        </w:rPr>
        <w:t>24</w:t>
      </w:r>
    </w:p>
    <w:p>
      <w:pPr>
        <w:pStyle w:val="4"/>
        <w:tabs>
          <w:tab w:val="right" w:leader="dot" w:pos="9629"/>
        </w:tabs>
        <w:ind w:left="420" w:leftChars="200"/>
        <w:rPr>
          <w:rFonts w:ascii="Times New Roman" w:eastAsia="方正仿宋_GBK"/>
          <w:sz w:val="28"/>
        </w:rPr>
      </w:pPr>
    </w:p>
    <w:p>
      <w:pPr>
        <w:jc w:val="center"/>
        <w:rPr>
          <w:rFonts w:hint="eastAsia" w:ascii="Times New Roman" w:hAnsi="宋体"/>
          <w:sz w:val="30"/>
          <w:shd w:val="clear" w:color="auto" w:fill="auto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pStyle w:val="4"/>
        <w:tabs>
          <w:tab w:val="right" w:leader="dot" w:pos="9629"/>
        </w:tabs>
        <w:ind w:left="420" w:leftChars="200"/>
        <w:rPr>
          <w:rFonts w:ascii="Times New Roman" w:eastAsia="方正仿宋_GBK"/>
          <w:sz w:val="28"/>
          <w:shd w:val="clear" w:color="auto" w:fill="auto"/>
        </w:rPr>
      </w:pPr>
      <w:r>
        <w:rPr>
          <w:rFonts w:ascii="Times New Roman" w:eastAsia="方正仿宋_GBK"/>
          <w:sz w:val="28"/>
          <w:shd w:val="clear" w:color="auto" w:fill="auto"/>
        </w:rPr>
        <w:fldChar w:fldCharType="begin"/>
      </w:r>
      <w:r>
        <w:rPr>
          <w:rFonts w:ascii="Times New Roman" w:eastAsia="方正仿宋_GBK"/>
          <w:sz w:val="28"/>
          <w:shd w:val="clear" w:color="auto" w:fill="auto"/>
        </w:rPr>
        <w:instrText xml:space="preserve"> TOC \o "4-4" \h \z \u \t "-1" </w:instrText>
      </w:r>
      <w:r>
        <w:rPr>
          <w:rFonts w:ascii="Times New Roman" w:eastAsia="方正仿宋_GBK"/>
          <w:sz w:val="28"/>
          <w:shd w:val="clear" w:color="auto" w:fill="auto"/>
        </w:rPr>
        <w:fldChar w:fldCharType="separate"/>
      </w:r>
    </w:p>
    <w:p>
      <w:pPr>
        <w:ind w:left="420" w:leftChars="200"/>
        <w:jc w:val="center"/>
        <w:rPr>
          <w:rFonts w:ascii="Times New Roman" w:hAnsi="宋体"/>
          <w:shd w:val="clear" w:color="auto" w:fill="auto"/>
        </w:rPr>
      </w:pPr>
      <w:r>
        <w:rPr>
          <w:rFonts w:ascii="Times New Roman" w:eastAsia="方正仿宋_GBK"/>
          <w:sz w:val="28"/>
          <w:shd w:val="clear" w:color="auto" w:fill="auto"/>
        </w:rPr>
        <w:fldChar w:fldCharType="end"/>
      </w:r>
    </w:p>
    <w:p>
      <w:pPr>
        <w:jc w:val="center"/>
        <w:rPr>
          <w:shd w:val="clear" w:color="auto" w:fill="auto"/>
        </w:rPr>
        <w:sectPr>
          <w:footerReference r:id="rId9" w:type="default"/>
          <w:pgSz w:w="11907" w:h="16839"/>
          <w:pgMar w:top="1531" w:right="1134" w:bottom="1474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第一部分 部门预算情况</w:t>
      </w:r>
    </w:p>
    <w:p>
      <w:pPr>
        <w:jc w:val="center"/>
        <w:rPr>
          <w:rFonts w:ascii="Times New Roman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outlineLvl w:val="1"/>
        <w:rPr>
          <w:rFonts w:hint="eastAsia" w:ascii="Times New Roman" w:hAnsi="宋体"/>
          <w:sz w:val="36"/>
        </w:rPr>
      </w:pPr>
      <w:bookmarkStart w:id="1" w:name="_Toc70265744"/>
      <w:r>
        <w:rPr>
          <w:rFonts w:hint="eastAsia" w:ascii="方正小标宋_GBK" w:eastAsia="方正小标宋_GBK"/>
          <w:sz w:val="36"/>
        </w:rPr>
        <w:t>部 门 职 责</w:t>
      </w:r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eastAsia="方正仿宋_GBK" w:cs="方正仿宋_GBK"/>
          <w:b/>
          <w:bCs/>
          <w:kern w:val="0"/>
          <w:sz w:val="32"/>
          <w:szCs w:val="32"/>
          <w:shd w:val="clear" w:color="auto" w:fill="auto"/>
        </w:rPr>
      </w:pPr>
      <w:r>
        <w:rPr>
          <w:rFonts w:hint="eastAsia" w:ascii="Times New Roman" w:hAnsi="Times New Roman" w:eastAsia="方正仿宋_GBK" w:cs="方正仿宋_GBK"/>
          <w:b/>
          <w:bCs/>
          <w:kern w:val="0"/>
          <w:sz w:val="32"/>
          <w:szCs w:val="32"/>
          <w:shd w:val="clear" w:color="auto" w:fill="auto"/>
        </w:rPr>
        <w:t xml:space="preserve">   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幼儿园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</w:rPr>
        <w:t>职责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  <w:t>1、认真贯彻执行《幼儿园工作规程》，结合本班幼儿的特点和个体差异及时制定好各类教育工作计划，并认真实施，有计划有步骤地开展班级保教工作。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  <w:t>2、树立正确的儿童观、教育观，热爱幼儿、尊重幼儿，对幼儿做到关心、细心、耐心，不偏爱，坚持</w:t>
      </w:r>
      <w:r>
        <w:rPr>
          <w:rFonts w:hint="eastAsia" w:ascii="宋体" w:hAnsi="宋体" w:eastAsia="宋体" w:cs="宋体"/>
          <w:sz w:val="32"/>
          <w:szCs w:val="32"/>
          <w:shd w:val="clear" w:color="auto" w:fill="auto"/>
        </w:rPr>
        <w:t>正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  <w:t>面教育，严禁体罚和变相体罚。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  <w:t xml:space="preserve">3、认真及时制订教育活动计划，钻研教材，研究教法，引导幼儿主动学习。观察、分析并记录幼儿发展情况，因材施教。  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</w:rPr>
        <w:t xml:space="preserve">4、科学、合理地安排幼儿一日活动，认真执行幼儿园各项教育常规及幼儿园安全、卫生保健制度。定期进行总结，不断提高工作质量。      </w:t>
      </w:r>
    </w:p>
    <w:p>
      <w:pPr>
        <w:autoSpaceDE w:val="0"/>
        <w:autoSpaceDN w:val="0"/>
        <w:adjustRightInd w:val="0"/>
        <w:ind w:firstLine="645"/>
        <w:jc w:val="left"/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</w:rPr>
      </w:pP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</w:rPr>
        <w:t>机构设置：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1、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园长: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幼儿园行政负责人，贯彻执行党和国家有关幼儿教育的法律、法规、方针、政策以及教育规章，全面负责保育、教育、行政、安全等方面。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2、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副园长: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协助园长实施有关教育教学、教育科研、安全卫生、队伍建设、家园共育等方面，指导、检查各部门计划及总结落实。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3、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教研室：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主管幼儿园的保教工作，指导各班做好保育和教育工作，教师备课、业务学习与培训以及组织幼儿开展各项保教活动。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4、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综合办公室：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负责全体教职工工作质量的考核标准、内容及考核办法、幼儿招生、分班、学籍管理、教师出勤管理以及幼儿园会议、对外观摩活动等接待工作。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5、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图书档案室：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负责档案、图书各类文件材料管理，严守档案机密，及时收集档案资料，按时立卷归档，积极为教育教学服务。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6、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保健室：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协助副园长建立和健全各项卫生保健工作制度，并检查督促各班各项制度的落以及幼儿体检、日常晨午检巡诊、幼儿疾病的诊治和护理。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7、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食堂：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全面负责所属食堂的经营管理工作，做好食堂的饮食卫生，把好病从口入关，防止食物中毒事故发生。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8、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shd w:val="clear" w:color="auto" w:fill="auto"/>
          <w:lang w:val="en-US" w:eastAsia="zh-CN"/>
        </w:rPr>
        <w:t>班级：</w:t>
      </w:r>
      <w:r>
        <w:rPr>
          <w:rFonts w:hint="eastAsia" w:ascii="方正仿宋_GBK" w:hAnsi="Times New Roman" w:eastAsia="方正仿宋_GBK" w:cs="方正仿宋_GBK"/>
          <w:sz w:val="32"/>
          <w:szCs w:val="32"/>
          <w:shd w:val="clear" w:color="auto" w:fill="auto"/>
          <w:lang w:val="en-US" w:eastAsia="zh-CN"/>
        </w:rPr>
        <w:t>结合本班幼儿的具体情况，制定和执行教育、保育以及家长等工作计划，完成班级一日活动活动任务。</w:t>
      </w: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  <w:shd w:val="clear" w:color="auto" w:fill="auto"/>
        </w:rPr>
      </w:pPr>
    </w:p>
    <w:p>
      <w:pPr>
        <w:jc w:val="center"/>
        <w:rPr>
          <w:rFonts w:ascii="Times New Roman" w:hAnsi="宋体"/>
          <w:shd w:val="clear" w:color="auto" w:fill="auto"/>
        </w:rPr>
      </w:pPr>
    </w:p>
    <w:p>
      <w:pPr>
        <w:jc w:val="center"/>
        <w:outlineLvl w:val="4"/>
        <w:rPr>
          <w:rFonts w:hint="eastAsia" w:ascii="Times New Roman" w:hAnsi="宋体"/>
          <w:sz w:val="32"/>
          <w:shd w:val="clear" w:color="auto" w:fill="auto"/>
        </w:rPr>
      </w:pPr>
      <w:r>
        <w:rPr>
          <w:rFonts w:hint="eastAsia" w:ascii="方正小标宋_GBK" w:eastAsia="方正小标宋_GBK"/>
          <w:sz w:val="32"/>
          <w:shd w:val="clear" w:color="auto" w:fill="auto"/>
          <w:lang w:val="en-US" w:eastAsia="zh-CN"/>
        </w:rPr>
        <w:t>部门</w:t>
      </w:r>
      <w:r>
        <w:rPr>
          <w:rFonts w:hint="eastAsia" w:ascii="方正小标宋_GBK" w:eastAsia="方正小标宋_GBK"/>
          <w:sz w:val="32"/>
          <w:shd w:val="clear" w:color="auto" w:fill="auto"/>
        </w:rPr>
        <w:t>收支预算总表</w:t>
      </w:r>
    </w:p>
    <w:tbl>
      <w:tblPr>
        <w:tblStyle w:val="6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  <w:shd w:val="clear" w:color="auto" w:fill="auto"/>
              </w:rPr>
            </w:pPr>
            <w:r>
              <w:rPr>
                <w:rFonts w:ascii="方正小标宋_GBK" w:eastAsia="方正小标宋_GBK"/>
                <w:sz w:val="24"/>
                <w:shd w:val="clear" w:color="auto" w:fill="auto"/>
              </w:rPr>
              <w:t>360003</w:t>
            </w:r>
            <w:r>
              <w:rPr>
                <w:rFonts w:hint="eastAsia" w:ascii="方正小标宋_GBK" w:eastAsia="方正小标宋_GBK"/>
                <w:sz w:val="24"/>
                <w:shd w:val="clear" w:color="auto" w:fill="auto"/>
              </w:rPr>
              <w:t>唐山南堡经济开发区第一幼儿园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  <w:shd w:val="clear" w:color="auto" w:fill="auto"/>
              </w:rPr>
            </w:pPr>
            <w:r>
              <w:rPr>
                <w:rFonts w:hint="eastAsia" w:ascii="方正书宋_GBK" w:eastAsia="方正书宋_GBK"/>
                <w:sz w:val="24"/>
                <w:shd w:val="clear" w:color="auto" w:fill="auto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项</w:t>
            </w:r>
            <w:r>
              <w:rPr>
                <w:rFonts w:ascii="方正书宋_GBK" w:eastAsia="方正书宋_GBK"/>
                <w:b/>
                <w:shd w:val="clear" w:color="auto" w:fill="auto"/>
              </w:rPr>
              <w:t xml:space="preserve">  </w:t>
            </w:r>
            <w:r>
              <w:rPr>
                <w:rFonts w:hint="eastAsia" w:ascii="方正书宋_GBK" w:eastAsia="方正书宋_GBK"/>
                <w:b/>
                <w:shd w:val="clear" w:color="auto" w:fill="auto"/>
              </w:rPr>
              <w:t>目代</w:t>
            </w:r>
            <w:r>
              <w:rPr>
                <w:rFonts w:ascii="方正书宋_GBK" w:eastAsia="方正书宋_GBK"/>
                <w:b/>
                <w:shd w:val="clear" w:color="auto" w:fill="auto"/>
              </w:rPr>
              <w:t xml:space="preserve">  </w:t>
            </w:r>
            <w:r>
              <w:rPr>
                <w:rFonts w:hint="eastAsia" w:ascii="方正书宋_GBK" w:eastAsia="方正书宋_GBK"/>
                <w:b/>
                <w:shd w:val="clear" w:color="auto" w:fill="auto"/>
              </w:rPr>
              <w:t>码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1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其中：财政拨款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国有资源（资产）有偿使用收入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政府住房基金收入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方正书宋_GBK"/>
                <w:shd w:val="clear" w:color="auto" w:fill="auto"/>
                <w:lang w:val="en-US" w:eastAsia="zh-CN"/>
              </w:rPr>
            </w:pPr>
            <w:r>
              <w:rPr>
                <w:rFonts w:hint="eastAsia" w:ascii="方正书宋_GBK" w:eastAsia="方正书宋_GBK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方正书宋_GBK" w:eastAsia="方正书宋_GBK"/>
                <w:shd w:val="clear" w:color="auto" w:fill="auto"/>
                <w:lang w:val="en-US" w:eastAsia="zh-CN"/>
              </w:rPr>
              <w:t xml:space="preserve">          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上级一般公共预算安排转移支付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一般债券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其他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2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其中：政府性基金收入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专项债券对应项目专项收入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上级政府性基金预算安排转移支付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专项债券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3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其中：国有资本经营收入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上级国有资本经营预算安排转移支付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4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5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其他来源收入（单位资金）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上级补助收入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事业单位经营收入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1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基本支出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</w:pPr>
            <w:r>
              <w:rPr>
                <w:rFonts w:hint="eastAsia"/>
              </w:rPr>
              <w:t>1548.29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</w:pPr>
            <w:r>
              <w:rPr>
                <w:rFonts w:hint="eastAsia"/>
              </w:rPr>
              <w:t>770.52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日常公用经费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</w:pPr>
            <w:r>
              <w:rPr>
                <w:rFonts w:hint="eastAsia"/>
              </w:rPr>
              <w:t>777.77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2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项目支出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hint="eastAsia"/>
              </w:rPr>
              <w:t>229.08</w:t>
            </w:r>
          </w:p>
        </w:tc>
      </w:tr>
    </w:tbl>
    <w:p>
      <w:pPr>
        <w:spacing w:line="300" w:lineRule="exact"/>
        <w:jc w:val="left"/>
        <w:outlineLvl w:val="4"/>
        <w:rPr>
          <w:shd w:val="clear" w:color="auto" w:fill="auto"/>
        </w:rPr>
        <w:sectPr>
          <w:pgSz w:w="11907" w:h="16839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预算收入总表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379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274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3790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6064" w:type="dxa"/>
            <w:gridSpan w:val="8"/>
            <w:vAlign w:val="center"/>
          </w:tcPr>
          <w:p>
            <w:pPr>
              <w:pStyle w:val="13"/>
            </w:pPr>
            <w:r>
              <w:t>本年收入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pStyle w:val="13"/>
            </w:pPr>
            <w:r>
              <w:t>上年结转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58" w:type="dxa"/>
            <w:vMerge w:val="continue"/>
          </w:tcPr>
          <w:p/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科目    编码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758" w:type="dxa"/>
            <w:vMerge w:val="continue"/>
          </w:tcPr>
          <w:p/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小计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财政拨款 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财政专户 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事业收入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经营收入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上级补助收入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附属单位上缴收入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其他收入</w:t>
            </w:r>
          </w:p>
        </w:tc>
        <w:tc>
          <w:tcPr>
            <w:tcW w:w="758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58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7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8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9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10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11</w:t>
            </w:r>
          </w:p>
        </w:tc>
        <w:tc>
          <w:tcPr>
            <w:tcW w:w="758" w:type="dxa"/>
            <w:vAlign w:val="center"/>
          </w:tcPr>
          <w:p>
            <w:pPr>
              <w:pStyle w:val="13"/>
            </w:pPr>
            <w: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758" w:type="dxa"/>
            <w:vAlign w:val="center"/>
          </w:tcPr>
          <w:p>
            <w:pPr>
              <w:pStyle w:val="15"/>
            </w:pPr>
          </w:p>
        </w:tc>
        <w:tc>
          <w:tcPr>
            <w:tcW w:w="758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758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758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758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  <w:tc>
          <w:tcPr>
            <w:tcW w:w="758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  <w:ind w:firstLine="0" w:firstLineChars="0"/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  <w:ind w:firstLine="0" w:firstLineChars="0"/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  <w:ind w:firstLine="0" w:firstLineChars="0"/>
            </w:pPr>
            <w:r>
              <w:t>1558.9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58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758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  <w:tc>
          <w:tcPr>
            <w:tcW w:w="758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预算支出总表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78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721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443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经营支出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上解上级     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对附属单位补助支出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科目    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7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229.08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1591.30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229.08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1558.90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196.68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1558.90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196.68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预算财政拨款收支总表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572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3402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89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4876" w:type="dxa"/>
            <w:gridSpan w:val="2"/>
            <w:vAlign w:val="center"/>
          </w:tcPr>
          <w:p>
            <w:pPr>
              <w:pStyle w:val="13"/>
            </w:pPr>
            <w:r>
              <w:t>收入</w:t>
            </w:r>
          </w:p>
        </w:tc>
        <w:tc>
          <w:tcPr>
            <w:tcW w:w="9298" w:type="dxa"/>
            <w:gridSpan w:val="5"/>
            <w:vAlign w:val="center"/>
          </w:tcPr>
          <w:p>
            <w:pPr>
              <w:pStyle w:val="13"/>
            </w:pPr>
            <w: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金额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一般公共预算财政拨款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政府性基金预算财政    拨款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国有资本经营预算财政拨款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一、一般公共服务支出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二、政府性基金预算拨款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二、外交支出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三、国有资本经营预算拨款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三、国防支出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四、公共安全支出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五、教育支出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六、科学技术支出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七、文化旅游体育与传媒支出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八、社会保障和就业支出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九、社会保险基金支出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十、卫生健康支出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十一、节能环保支出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十二、城乡社区支出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十三、农林水支出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十四、交通运输支出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十五、资源勘探工业信息等支出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十六、商业服务业等支出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十七、金融支出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十八、援助其他地区支出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十九、自然资源海洋气象等支出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二十、住房保障支出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二十一、粮油物资储备支出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二十二、国有资本经营预算支出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二十三、灾害防治及应急管理支出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二十四、预备费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二十五、其他支出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二十六、转移性支出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二十七、债务还本支出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二十八、债务付息支出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二十九、债务发行费用支出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三十、抗疫特别国债安排的支出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31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本年收入合计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本年支出合计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年初财政拨款结转和结余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年末财政拨款结转和结余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二、政府性基金预算拨款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三、国有资本经营预算拨款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36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收入总计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支出总计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预算一般公共预算财政拨款支出表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1191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229.08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1591.30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229.08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1558.90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1558.90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kern w:val="2"/>
                <w:sz w:val="21"/>
                <w:szCs w:val="22"/>
                <w:lang w:val="en-US" w:eastAsia="zh-CN" w:bidi="ar-SA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预算一般公共预算财政拨款基本支出表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支出部门经济分类科目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13"/>
            </w:pPr>
            <w: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人员经费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1191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770.52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777.77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工资福利支出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770.4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770.4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基本工资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津贴补贴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42.51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42.51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绩效工资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194.85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194.85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城镇职工基本医疗保险缴费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其他社会保障缴费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4.64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4.64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其他工资福利支出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150.4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150.4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商品和服务支出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677.77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办公费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48.00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印刷费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电费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8.14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邮电费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5.57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取暖费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物业管理费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差旅费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维修(护)费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30214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租赁费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培训费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7.06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专用材料费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劳务费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295.00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295.00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其他商品和服务支出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对个人和家庭的补助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奖励金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资本性支出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31002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办公设备购置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预算政府基金预算财政拨款支出表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</w:p>
        </w:tc>
        <w:tc>
          <w:tcPr>
            <w:tcW w:w="1191" w:type="dxa"/>
            <w:vAlign w:val="center"/>
          </w:tcPr>
          <w:p>
            <w:pPr>
              <w:pStyle w:val="18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pacing w:before="0" w:after="0" w:line="240" w:lineRule="auto"/>
        <w:ind w:firstLine="420"/>
        <w:jc w:val="left"/>
        <w:outlineLvl w:val="9"/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>注：无政府基金预算财政拨款预算，空表列示。</w:t>
      </w: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预算国有资本经营预算财政拨款支出表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</w:p>
        </w:tc>
        <w:tc>
          <w:tcPr>
            <w:tcW w:w="1191" w:type="dxa"/>
            <w:vAlign w:val="center"/>
          </w:tcPr>
          <w:p>
            <w:pPr>
              <w:pStyle w:val="18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pacing w:before="0" w:after="0" w:line="240" w:lineRule="auto"/>
        <w:ind w:firstLine="420"/>
        <w:jc w:val="left"/>
        <w:outlineLvl w:val="9"/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>注：无国有资本经营预算财政拨款预算，空表列示。</w:t>
      </w:r>
    </w:p>
    <w:p>
      <w:pPr>
        <w:spacing w:before="0" w:after="0" w:line="240" w:lineRule="auto"/>
        <w:ind w:firstLine="0"/>
        <w:jc w:val="center"/>
        <w:outlineLvl w:val="4"/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lang w:val="en-US" w:eastAsia="zh-CN"/>
        </w:rPr>
        <w:t>部门</w:t>
      </w:r>
      <w:r>
        <w:rPr>
          <w:rFonts w:ascii="方正小标宋_GBK" w:hAnsi="方正小标宋_GBK" w:eastAsia="方正小标宋_GBK" w:cs="方正小标宋_GBK"/>
          <w:color w:val="000000"/>
          <w:sz w:val="36"/>
        </w:rPr>
        <w:t>预算财政拨款“三公”经费支出表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30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38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476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3798" w:type="dxa"/>
            <w:vMerge w:val="restart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9524" w:type="dxa"/>
            <w:gridSpan w:val="4"/>
            <w:vAlign w:val="center"/>
          </w:tcPr>
          <w:p>
            <w:pPr>
              <w:pStyle w:val="13"/>
            </w:pPr>
            <w:r>
              <w:t>资 金 性 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3798" w:type="dxa"/>
            <w:vMerge w:val="continue"/>
          </w:tcPr>
          <w:p/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一般公共预算              财政拨款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政府性基金                  预算拨款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国有资本经营              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3798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98" w:type="dxa"/>
            <w:vAlign w:val="center"/>
          </w:tcPr>
          <w:p>
            <w:pPr>
              <w:pStyle w:val="18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培训费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7.06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7.06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</w:tr>
    </w:tbl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方正小标宋_GBK" w:eastAsia="方正小标宋_GBK"/>
          <w:sz w:val="44"/>
        </w:rPr>
      </w:pPr>
    </w:p>
    <w:p>
      <w:pPr>
        <w:jc w:val="center"/>
        <w:outlineLvl w:val="3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二、唐山南堡经济开发区第一幼儿园收支预算</w:t>
      </w:r>
    </w:p>
    <w:bookmarkEnd w:id="0"/>
    <w:p>
      <w:pPr>
        <w:jc w:val="center"/>
        <w:outlineLvl w:val="4"/>
        <w:rPr>
          <w:rFonts w:hint="eastAsia" w:ascii="方正小标宋_GBK" w:eastAsia="方正小标宋_GBK"/>
          <w:sz w:val="32"/>
          <w:shd w:val="clear" w:color="auto" w:fill="auto"/>
        </w:rPr>
      </w:pPr>
    </w:p>
    <w:p>
      <w:pPr>
        <w:jc w:val="center"/>
        <w:outlineLvl w:val="4"/>
        <w:rPr>
          <w:rFonts w:hint="eastAsia" w:ascii="Times New Roman" w:hAnsi="宋体"/>
          <w:sz w:val="32"/>
          <w:shd w:val="clear" w:color="auto" w:fill="auto"/>
        </w:rPr>
      </w:pPr>
      <w:r>
        <w:rPr>
          <w:rFonts w:hint="eastAsia" w:ascii="方正小标宋_GBK" w:eastAsia="方正小标宋_GBK"/>
          <w:sz w:val="32"/>
          <w:shd w:val="clear" w:color="auto" w:fill="auto"/>
        </w:rPr>
        <w:t>收支预算总表</w:t>
      </w:r>
    </w:p>
    <w:tbl>
      <w:tblPr>
        <w:tblStyle w:val="6"/>
        <w:tblW w:w="8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4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5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小标宋_GBK" w:eastAsia="方正小标宋_GBK"/>
                <w:sz w:val="24"/>
                <w:shd w:val="clear" w:color="auto" w:fill="auto"/>
              </w:rPr>
            </w:pPr>
            <w:r>
              <w:rPr>
                <w:rFonts w:ascii="方正小标宋_GBK" w:eastAsia="方正小标宋_GBK"/>
                <w:sz w:val="24"/>
                <w:shd w:val="clear" w:color="auto" w:fill="auto"/>
              </w:rPr>
              <w:t>360003</w:t>
            </w:r>
            <w:r>
              <w:rPr>
                <w:rFonts w:hint="eastAsia" w:ascii="方正小标宋_GBK" w:eastAsia="方正小标宋_GBK"/>
                <w:sz w:val="24"/>
                <w:shd w:val="clear" w:color="auto" w:fill="auto"/>
              </w:rPr>
              <w:t>唐山南堡经济开发区第一幼儿园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z w:val="24"/>
                <w:shd w:val="clear" w:color="auto" w:fill="auto"/>
              </w:rPr>
            </w:pPr>
            <w:r>
              <w:rPr>
                <w:rFonts w:hint="eastAsia" w:ascii="方正书宋_GBK" w:eastAsia="方正书宋_GBK"/>
                <w:sz w:val="24"/>
                <w:shd w:val="clear" w:color="auto" w:fill="auto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项</w:t>
            </w:r>
            <w:r>
              <w:rPr>
                <w:rFonts w:ascii="方正书宋_GBK" w:eastAsia="方正书宋_GBK"/>
                <w:b/>
                <w:shd w:val="clear" w:color="auto" w:fill="auto"/>
              </w:rPr>
              <w:t xml:space="preserve">  </w:t>
            </w:r>
            <w:r>
              <w:rPr>
                <w:rFonts w:hint="eastAsia" w:ascii="方正书宋_GBK" w:eastAsia="方正书宋_GBK"/>
                <w:b/>
                <w:shd w:val="clear" w:color="auto" w:fill="auto"/>
              </w:rPr>
              <w:t>目代</w:t>
            </w:r>
            <w:r>
              <w:rPr>
                <w:rFonts w:ascii="方正书宋_GBK" w:eastAsia="方正书宋_GBK"/>
                <w:b/>
                <w:shd w:val="clear" w:color="auto" w:fill="auto"/>
              </w:rPr>
              <w:t xml:space="preserve">  </w:t>
            </w:r>
            <w:r>
              <w:rPr>
                <w:rFonts w:hint="eastAsia" w:ascii="方正书宋_GBK" w:eastAsia="方正书宋_GBK"/>
                <w:b/>
                <w:shd w:val="clear" w:color="auto" w:fill="auto"/>
              </w:rPr>
              <w:t>码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预算收支项目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1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一般公共预算拨款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其中：财政拨款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行政事业性收费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国有资源（资产）有偿使用收入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政府住房基金收入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方正书宋_GBK" w:eastAsia="方正书宋_GBK"/>
                <w:shd w:val="clear" w:color="auto" w:fill="auto"/>
                <w:lang w:val="en-US" w:eastAsia="zh-CN"/>
              </w:rPr>
            </w:pPr>
            <w:r>
              <w:rPr>
                <w:rFonts w:hint="eastAsia" w:ascii="方正书宋_GBK" w:eastAsia="方正书宋_GBK"/>
                <w:shd w:val="clear" w:color="auto" w:fill="auto"/>
                <w:lang w:eastAsia="zh-CN"/>
              </w:rPr>
              <w:t xml:space="preserve"> </w:t>
            </w:r>
            <w:r>
              <w:rPr>
                <w:rFonts w:hint="eastAsia" w:ascii="方正书宋_GBK" w:eastAsia="方正书宋_GBK"/>
                <w:shd w:val="clear" w:color="auto" w:fill="auto"/>
                <w:lang w:val="en-US" w:eastAsia="zh-CN"/>
              </w:rPr>
              <w:t xml:space="preserve">          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上级一般公共预算安排转移支付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一般债券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其他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2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基金预算拨款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其中：政府性基金收入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专项债券对应项目专项收入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上级政府性基金预算安排转移支付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专项债券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3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国有资本经营预算拨款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其中：国有资本经营收入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上级国有资本经营预算安排转移支付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4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财政专户核拨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5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其他来源收入（单位资金）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其中：事业收入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上级补助收入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附属单位上缴收入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事业单位经营收入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其他收入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  <w:b/>
                <w:shd w:val="clear" w:color="auto" w:fill="auto"/>
              </w:rPr>
            </w:pPr>
            <w:r>
              <w:rPr>
                <w:rFonts w:hint="eastAsia" w:ascii="方正书宋_GBK" w:eastAsia="方正书宋_GBK"/>
                <w:b/>
                <w:shd w:val="clear" w:color="auto" w:fill="auto"/>
              </w:rPr>
              <w:t>预算支出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b/>
                <w:shd w:val="clear" w:color="auto" w:fill="auto"/>
              </w:rPr>
            </w:pPr>
            <w:r>
              <w:t>1777.37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1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基本支出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1548.29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其中：人员经费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770.52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　　　日常公用经费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777.77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ascii="方正书宋_GBK" w:eastAsia="方正书宋_GBK"/>
                <w:shd w:val="clear" w:color="auto" w:fill="auto"/>
              </w:rPr>
              <w:t>2</w:t>
            </w:r>
          </w:p>
        </w:tc>
        <w:tc>
          <w:tcPr>
            <w:tcW w:w="511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  <w:shd w:val="clear" w:color="auto" w:fill="auto"/>
              </w:rPr>
            </w:pPr>
            <w:r>
              <w:rPr>
                <w:rFonts w:hint="eastAsia" w:ascii="方正书宋_GBK" w:eastAsia="方正书宋_GBK"/>
                <w:shd w:val="clear" w:color="auto" w:fill="auto"/>
              </w:rPr>
              <w:t>项目支出</w:t>
            </w:r>
          </w:p>
        </w:tc>
        <w:tc>
          <w:tcPr>
            <w:tcW w:w="287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  <w:shd w:val="clear" w:color="auto" w:fill="auto"/>
              </w:rPr>
            </w:pPr>
            <w:r>
              <w:rPr>
                <w:rFonts w:hint="eastAsia"/>
              </w:rPr>
              <w:t>229.08</w:t>
            </w:r>
          </w:p>
        </w:tc>
      </w:tr>
    </w:tbl>
    <w:p>
      <w:pPr>
        <w:spacing w:line="300" w:lineRule="exact"/>
        <w:jc w:val="left"/>
        <w:outlineLvl w:val="4"/>
        <w:rPr>
          <w:shd w:val="clear" w:color="auto" w:fill="auto"/>
        </w:rPr>
        <w:sectPr>
          <w:pgSz w:w="11907" w:h="16839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预算收入总表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549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3402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669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9071" w:type="dxa"/>
            <w:gridSpan w:val="8"/>
            <w:vAlign w:val="center"/>
          </w:tcPr>
          <w:p>
            <w:pPr>
              <w:pStyle w:val="13"/>
            </w:pPr>
            <w:r>
              <w:t>本年收入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3"/>
            </w:pPr>
            <w:r>
              <w:t>上年结转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80" w:type="dxa"/>
            <w:vMerge w:val="continue"/>
          </w:tcPr>
          <w:p/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科目    编码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小计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财政拨款 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财政专户 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事业收入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经营收入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上级补助收入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附属单位上缴收入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其他收入</w:t>
            </w:r>
          </w:p>
        </w:tc>
        <w:tc>
          <w:tcPr>
            <w:tcW w:w="1134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8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7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8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9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10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11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</w:pPr>
            <w: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jc w:val="both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1777.37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jc w:val="center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1777.37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  <w:jc w:val="center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1777.37</w:t>
            </w: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  <w:tc>
          <w:tcPr>
            <w:tcW w:w="113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1591.30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1591.30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1591.30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1558.90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8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1559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  <w:tc>
          <w:tcPr>
            <w:tcW w:w="1134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预算支出总表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378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721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443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经营支出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上解上级     支出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pStyle w:val="13"/>
            </w:pPr>
            <w:r>
              <w:t>对附属单位补助支出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科目    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  <w:tc>
          <w:tcPr>
            <w:tcW w:w="136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992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7</w:t>
            </w:r>
          </w:p>
        </w:tc>
        <w:tc>
          <w:tcPr>
            <w:tcW w:w="1361" w:type="dxa"/>
            <w:vAlign w:val="center"/>
          </w:tcPr>
          <w:p>
            <w:pPr>
              <w:pStyle w:val="13"/>
            </w:pPr>
            <w: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  <w:r>
              <w:t>229.08</w:t>
            </w: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  <w:tc>
          <w:tcPr>
            <w:tcW w:w="1361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1591.30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229.08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1558.90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196.68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1558.90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196.68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992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  <w:tc>
          <w:tcPr>
            <w:tcW w:w="1361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预算财政拨款收支总表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572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3402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89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4876" w:type="dxa"/>
            <w:gridSpan w:val="2"/>
            <w:vAlign w:val="center"/>
          </w:tcPr>
          <w:p>
            <w:pPr>
              <w:pStyle w:val="13"/>
            </w:pPr>
            <w:r>
              <w:t>收入</w:t>
            </w:r>
          </w:p>
        </w:tc>
        <w:tc>
          <w:tcPr>
            <w:tcW w:w="9298" w:type="dxa"/>
            <w:gridSpan w:val="5"/>
            <w:vAlign w:val="center"/>
          </w:tcPr>
          <w:p>
            <w:pPr>
              <w:pStyle w:val="13"/>
            </w:pPr>
            <w: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金额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一般公共预算财政拨款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政府性基金预算财政    拨款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国有资本经营预算财政拨款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5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6</w:t>
            </w:r>
          </w:p>
        </w:tc>
        <w:tc>
          <w:tcPr>
            <w:tcW w:w="1474" w:type="dxa"/>
            <w:vAlign w:val="center"/>
          </w:tcPr>
          <w:p>
            <w:pPr>
              <w:pStyle w:val="13"/>
            </w:pPr>
            <w: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一、一般公共服务支出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二、政府性基金预算拨款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二、外交支出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三、国有资本经营预算拨款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三、国防支出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四、公共安全支出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五、教育支出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  <w:rPr>
                <w:rFonts w:hint="eastAsia" w:eastAsia="方正书宋_GBK"/>
                <w:lang w:eastAsia="zh-CN"/>
              </w:rPr>
            </w:pPr>
            <w:r>
              <w:t>1591.3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六、科学技术支出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七、文化旅游体育与传媒支出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八、社会保障和就业支出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九、社会保险基金支出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十、卫生健康支出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十一、节能环保支出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十二、城乡社区支出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十三、农林水支出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十四、交通运输支出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十五、资源勘探工业信息等支出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十六、商业服务业等支出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十七、金融支出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十八、援助其他地区支出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十九、自然资源海洋气象等支出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二十、住房保障支出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21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二十一、粮油物资储备支出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二十二、国有资本经营预算支出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二十三、灾害防治及应急管理支出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二十四、预备费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二十五、其他支出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26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二十六、转移性支出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27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二十七、债务还本支出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28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二十八、债务付息支出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29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二十九、债务发行费用支出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30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三十、抗疫特别国债安排的支出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31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本年收入合计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本年支出合计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32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年初财政拨款结转和结余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年末财政拨款结转和结余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33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一、一般公共预算拨款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34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二、政府性基金预算拨款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35</w:t>
            </w:r>
          </w:p>
        </w:tc>
        <w:tc>
          <w:tcPr>
            <w:tcW w:w="3402" w:type="dxa"/>
            <w:vAlign w:val="center"/>
          </w:tcPr>
          <w:p>
            <w:pPr>
              <w:pStyle w:val="18"/>
            </w:pPr>
            <w:r>
              <w:t>三、国有资本经营预算拨款</w:t>
            </w: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3402" w:type="dxa"/>
            <w:vAlign w:val="center"/>
          </w:tcPr>
          <w:p>
            <w:pPr>
              <w:pStyle w:val="18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  <w:tc>
          <w:tcPr>
            <w:tcW w:w="1474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36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收入总计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3402" w:type="dxa"/>
            <w:vAlign w:val="center"/>
          </w:tcPr>
          <w:p>
            <w:pPr>
              <w:pStyle w:val="16"/>
            </w:pPr>
            <w:r>
              <w:t>支出总计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  <w:tc>
          <w:tcPr>
            <w:tcW w:w="1474" w:type="dxa"/>
            <w:vAlign w:val="center"/>
          </w:tcPr>
          <w:p>
            <w:pPr>
              <w:pStyle w:val="17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预算一般公共预算财政拨款支出表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1191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1777.37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229.08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教育支出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1591.30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229.08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普通教育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1558.90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学前教育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1558.90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1362.22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196.68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教育费附加安排的支出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2050999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其他教育费附加安排的支出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社会保障和就业支出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行政事业单位养老支出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2080505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卫生健康支出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行政事业单位医疗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2101102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事业单位医疗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住房保障支出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住房改革支出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2210201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预算一般公共预算财政拨款基本支出表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支出部门经济分类科目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13"/>
            </w:pPr>
            <w: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人员经费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1191" w:type="dxa"/>
            <w:vAlign w:val="center"/>
          </w:tcPr>
          <w:p>
            <w:pPr>
              <w:pStyle w:val="15"/>
            </w:pPr>
          </w:p>
        </w:tc>
        <w:tc>
          <w:tcPr>
            <w:tcW w:w="4535" w:type="dxa"/>
            <w:vAlign w:val="center"/>
          </w:tcPr>
          <w:p>
            <w:pPr>
              <w:pStyle w:val="16"/>
            </w:pPr>
            <w:r>
              <w:t>合计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1548.29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770.52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777.77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工资福利支出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770.4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770.4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基本工资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津贴补贴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42.51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42.51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30107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绩效工资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194.85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194.85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机关事业单位基本养老保险缴费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61.88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城镇职工基本医疗保险缴费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59.36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其他社会保障缴费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4.64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4.64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30113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住房公积金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64.83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30199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其他工资福利支出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150.4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  <w:rPr>
                <w:rFonts w:hint="eastAsia" w:eastAsia="方正书宋_GBK"/>
                <w:lang w:val="en-US" w:eastAsia="zh-CN"/>
              </w:rPr>
            </w:pPr>
            <w:r>
              <w:t>150.4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商品和服务支出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677.77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677.77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办公费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48.00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印刷费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30.00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30205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水费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电费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8.14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8.14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30207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邮电费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5.57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取暖费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物业管理费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19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30211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差旅费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20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维修(护)费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21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30214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租赁费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22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培训费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7.06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7.06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23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30218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专用材料费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50.00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24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30226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劳务费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295.00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295.00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25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30299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其他商品和服务支出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26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303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对个人和家庭的补助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27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30309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奖励金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0.11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28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310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资本性支出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  <w:r>
              <w:t>29</w:t>
            </w:r>
          </w:p>
        </w:tc>
        <w:tc>
          <w:tcPr>
            <w:tcW w:w="1191" w:type="dxa"/>
            <w:vAlign w:val="center"/>
          </w:tcPr>
          <w:p>
            <w:pPr>
              <w:pStyle w:val="18"/>
            </w:pPr>
            <w:r>
              <w:t>31002</w:t>
            </w:r>
          </w:p>
        </w:tc>
        <w:tc>
          <w:tcPr>
            <w:tcW w:w="4535" w:type="dxa"/>
            <w:vAlign w:val="center"/>
          </w:tcPr>
          <w:p>
            <w:pPr>
              <w:pStyle w:val="18"/>
            </w:pPr>
            <w:r>
              <w:t>办公设备购置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100.00</w:t>
            </w:r>
          </w:p>
        </w:tc>
      </w:tr>
    </w:tbl>
    <w:p>
      <w:pPr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预算政府基金预算财政拨款支出表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</w:p>
        </w:tc>
        <w:tc>
          <w:tcPr>
            <w:tcW w:w="1191" w:type="dxa"/>
            <w:vAlign w:val="center"/>
          </w:tcPr>
          <w:p>
            <w:pPr>
              <w:pStyle w:val="18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pacing w:before="0" w:after="0" w:line="240" w:lineRule="auto"/>
        <w:ind w:firstLine="420"/>
        <w:jc w:val="left"/>
        <w:outlineLvl w:val="9"/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>注：无政府基金预算财政拨款预算，空表列示。</w:t>
      </w: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预算国有资本经营预算财政拨款支出表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6576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55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510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5726" w:type="dxa"/>
            <w:gridSpan w:val="2"/>
            <w:vAlign w:val="center"/>
          </w:tcPr>
          <w:p>
            <w:pPr>
              <w:pStyle w:val="13"/>
            </w:pPr>
            <w:r>
              <w:t>功能分类科目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13"/>
            </w:pPr>
            <w: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科目编码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科目名称</w:t>
            </w:r>
          </w:p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  <w:tc>
          <w:tcPr>
            <w:tcW w:w="2551" w:type="dxa"/>
            <w:vMerge w:val="continue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1191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4535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</w:p>
        </w:tc>
        <w:tc>
          <w:tcPr>
            <w:tcW w:w="1191" w:type="dxa"/>
            <w:vAlign w:val="center"/>
          </w:tcPr>
          <w:p>
            <w:pPr>
              <w:pStyle w:val="18"/>
            </w:pPr>
          </w:p>
        </w:tc>
        <w:tc>
          <w:tcPr>
            <w:tcW w:w="4535" w:type="dxa"/>
            <w:vAlign w:val="center"/>
          </w:tcPr>
          <w:p>
            <w:pPr>
              <w:pStyle w:val="18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  <w:tc>
          <w:tcPr>
            <w:tcW w:w="2551" w:type="dxa"/>
            <w:vAlign w:val="center"/>
          </w:tcPr>
          <w:p>
            <w:pPr>
              <w:pStyle w:val="19"/>
            </w:pPr>
          </w:p>
        </w:tc>
      </w:tr>
    </w:tbl>
    <w:p>
      <w:pPr>
        <w:spacing w:before="0" w:after="0" w:line="240" w:lineRule="auto"/>
        <w:ind w:firstLine="420"/>
        <w:jc w:val="left"/>
        <w:outlineLvl w:val="9"/>
        <w:sectPr>
          <w:pgSz w:w="16840" w:h="11900" w:orient="landscape"/>
          <w:pgMar w:top="1361" w:right="1020" w:bottom="1134" w:left="1020" w:header="720" w:footer="720" w:gutter="0"/>
          <w:cols w:space="720" w:num="1"/>
        </w:sectPr>
      </w:pPr>
      <w:r>
        <w:rPr>
          <w:rFonts w:ascii="方正书宋_GBK" w:hAnsi="方正书宋_GBK" w:eastAsia="方正书宋_GBK" w:cs="方正书宋_GBK"/>
          <w:color w:val="000000"/>
          <w:sz w:val="21"/>
        </w:rPr>
        <w:t>注：无国有资本经营预算财政拨款预算，空表列示。</w:t>
      </w: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预算财政拨款“三公”经费支出表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43"/>
        <w:gridCol w:w="1643"/>
        <w:gridCol w:w="1643"/>
        <w:gridCol w:w="1643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7030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360003唐山南堡经济开发区第一幼儿园</w:t>
            </w:r>
          </w:p>
        </w:tc>
        <w:tc>
          <w:tcPr>
            <w:tcW w:w="238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预算年度：2022</w:t>
            </w:r>
          </w:p>
        </w:tc>
        <w:tc>
          <w:tcPr>
            <w:tcW w:w="4762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pStyle w:val="13"/>
            </w:pPr>
            <w:r>
              <w:t>序号</w:t>
            </w:r>
          </w:p>
        </w:tc>
        <w:tc>
          <w:tcPr>
            <w:tcW w:w="3798" w:type="dxa"/>
            <w:vMerge w:val="restart"/>
            <w:vAlign w:val="center"/>
          </w:tcPr>
          <w:p>
            <w:pPr>
              <w:pStyle w:val="13"/>
            </w:pPr>
            <w:r>
              <w:t>项  目</w:t>
            </w:r>
          </w:p>
        </w:tc>
        <w:tc>
          <w:tcPr>
            <w:tcW w:w="9524" w:type="dxa"/>
            <w:gridSpan w:val="4"/>
            <w:vAlign w:val="center"/>
          </w:tcPr>
          <w:p>
            <w:pPr>
              <w:pStyle w:val="13"/>
            </w:pPr>
            <w:r>
              <w:t>资 金 性 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0" w:type="dxa"/>
            <w:vMerge w:val="continue"/>
          </w:tcPr>
          <w:p/>
        </w:tc>
        <w:tc>
          <w:tcPr>
            <w:tcW w:w="3798" w:type="dxa"/>
            <w:vMerge w:val="continue"/>
          </w:tcPr>
          <w:p/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合计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一般公共预算              财政拨款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政府性基金                  预算拨款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国有资本经营              预算财政拨款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50" w:type="dxa"/>
            <w:vAlign w:val="center"/>
          </w:tcPr>
          <w:p>
            <w:pPr>
              <w:pStyle w:val="13"/>
            </w:pPr>
            <w:r>
              <w:t>栏次</w:t>
            </w:r>
          </w:p>
        </w:tc>
        <w:tc>
          <w:tcPr>
            <w:tcW w:w="3798" w:type="dxa"/>
            <w:vAlign w:val="center"/>
          </w:tcPr>
          <w:p>
            <w:pPr>
              <w:pStyle w:val="13"/>
            </w:pPr>
            <w:r>
              <w:t>1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2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3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4</w:t>
            </w:r>
          </w:p>
        </w:tc>
        <w:tc>
          <w:tcPr>
            <w:tcW w:w="2381" w:type="dxa"/>
            <w:vAlign w:val="center"/>
          </w:tcPr>
          <w:p>
            <w:pPr>
              <w:pStyle w:val="13"/>
            </w:pPr>
            <w: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98" w:type="dxa"/>
            <w:vAlign w:val="center"/>
          </w:tcPr>
          <w:p>
            <w:pPr>
              <w:pStyle w:val="18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培训费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7.06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  <w:rPr>
                <w:rFonts w:hint="default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7.06</w:t>
            </w: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vAlign w:val="center"/>
          </w:tcPr>
          <w:p>
            <w:pPr>
              <w:pStyle w:val="14"/>
            </w:pPr>
          </w:p>
        </w:tc>
        <w:tc>
          <w:tcPr>
            <w:tcW w:w="3798" w:type="dxa"/>
            <w:vAlign w:val="center"/>
          </w:tcPr>
          <w:p>
            <w:pPr>
              <w:pStyle w:val="18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  <w:tc>
          <w:tcPr>
            <w:tcW w:w="2381" w:type="dxa"/>
            <w:vAlign w:val="center"/>
          </w:tcPr>
          <w:p>
            <w:pPr>
              <w:pStyle w:val="19"/>
            </w:pPr>
          </w:p>
        </w:tc>
      </w:tr>
    </w:tbl>
    <w:p>
      <w:pPr>
        <w:jc w:val="both"/>
        <w:rPr>
          <w:rFonts w:ascii="Times New Roman" w:hAnsi="宋体"/>
          <w:sz w:val="44"/>
          <w:shd w:val="clear" w:color="auto" w:fill="auto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NmRlYzUzOGZhOWQ3Y2ExNWEwMzU4NzM3MmUxNjIifQ=="/>
  </w:docVars>
  <w:rsids>
    <w:rsidRoot w:val="0F1D5A89"/>
    <w:rsid w:val="03617BD2"/>
    <w:rsid w:val="0F1D5A89"/>
    <w:rsid w:val="19664E4F"/>
    <w:rsid w:val="1C0B4DDC"/>
    <w:rsid w:val="3B1015C5"/>
    <w:rsid w:val="43600D6C"/>
    <w:rsid w:val="60B77575"/>
    <w:rsid w:val="70043D53"/>
    <w:rsid w:val="715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2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2">
    <w:name w:val="单元格样式22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3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9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5575</Words>
  <Characters>8185</Characters>
  <Lines>0</Lines>
  <Paragraphs>0</Paragraphs>
  <TotalTime>1</TotalTime>
  <ScaleCrop>false</ScaleCrop>
  <LinksUpToDate>false</LinksUpToDate>
  <CharactersWithSpaces>8521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2021-04-27T07:53:00Z</dcterms:created>
  <dc:creator>Administrator</dc:creator>
  <cp:lastModifiedBy>小小人</cp:lastModifiedBy>
  <cp:lastPrinted>2021-05-07T06:40:00Z</cp:lastPrinted>
  <dcterms:modified xsi:type="dcterms:W3CDTF">2023-05-08T01:35:15Z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73BFE2FDE24145CA9FF60C6B278FE060</vt:lpwstr>
  </property>
</Properties>
</file>