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44"/>
          <w:szCs w:val="44"/>
        </w:rPr>
      </w:pPr>
      <w:r>
        <w:rPr>
          <w:rFonts w:hint="eastAsia" w:ascii="Times New Roman" w:hAnsi="Times New Roman" w:eastAsia="方正小标宋_GBK" w:cs="方正小标宋_GBK"/>
          <w:b/>
          <w:sz w:val="44"/>
          <w:szCs w:val="44"/>
        </w:rPr>
        <w:t>唐山</w:t>
      </w:r>
      <w:r>
        <w:rPr>
          <w:rFonts w:hint="eastAsia" w:ascii="宋体" w:hAnsi="宋体" w:eastAsia="宋体" w:cs="Times New Roman"/>
          <w:b/>
          <w:sz w:val="44"/>
          <w:szCs w:val="44"/>
        </w:rPr>
        <w:t>南堡经济开发区第三小学</w:t>
      </w:r>
    </w:p>
    <w:p>
      <w:pPr>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20</w:t>
      </w:r>
      <w:r>
        <w:rPr>
          <w:rFonts w:hint="eastAsia" w:ascii="Times New Roman" w:hAnsi="Times New Roman" w:eastAsia="宋体" w:cs="Times New Roman"/>
          <w:b/>
          <w:sz w:val="44"/>
          <w:szCs w:val="44"/>
        </w:rPr>
        <w:t>2</w:t>
      </w:r>
      <w:r>
        <w:rPr>
          <w:rFonts w:hint="eastAsia" w:ascii="Times New Roman" w:hAnsi="Times New Roman" w:eastAsia="宋体" w:cs="Times New Roman"/>
          <w:b/>
          <w:sz w:val="44"/>
          <w:szCs w:val="44"/>
          <w:lang w:val="en-US" w:eastAsia="zh-CN"/>
        </w:rPr>
        <w:t>2</w:t>
      </w:r>
      <w:r>
        <w:rPr>
          <w:rFonts w:hint="eastAsia" w:ascii="Times New Roman" w:hAnsi="Times New Roman" w:eastAsia="方正小标宋_GBK" w:cs="方正小标宋_GBK"/>
          <w:b/>
          <w:sz w:val="44"/>
          <w:szCs w:val="44"/>
        </w:rPr>
        <w:t>年部门预算信息公开</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按照《预算法》、《河北省预决算公开操作规程实施细则》规定，现将</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黑体"/>
          <w:sz w:val="32"/>
          <w:szCs w:val="32"/>
        </w:rPr>
        <w:t>部门职责及机构设置情况</w:t>
      </w:r>
    </w:p>
    <w:p>
      <w:pPr>
        <w:pStyle w:val="6"/>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rPr>
        <w:t>部门职责：</w:t>
      </w:r>
    </w:p>
    <w:p>
      <w:pPr>
        <w:rPr>
          <w:rFonts w:hint="eastAsia" w:ascii="仿宋" w:hAnsi="仿宋" w:eastAsia="仿宋" w:cs="仿宋"/>
          <w:sz w:val="32"/>
          <w:szCs w:val="32"/>
        </w:rPr>
      </w:pPr>
      <w:r>
        <w:rPr>
          <w:rFonts w:hint="eastAsia" w:ascii="仿宋" w:hAnsi="仿宋" w:eastAsia="仿宋" w:cs="仿宋"/>
          <w:sz w:val="32"/>
          <w:szCs w:val="32"/>
        </w:rPr>
        <w:t>南堡经济开发区第三小学所属南堡经济开发区教育局领导下的一所农村小学。我校的主要职责有：</w:t>
      </w:r>
    </w:p>
    <w:p>
      <w:pPr>
        <w:rPr>
          <w:rFonts w:hint="eastAsia"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、研究拟定全校教育发展战略法，贯彻执行党和国家的教育方针、政策、法规。</w:t>
      </w:r>
    </w:p>
    <w:p>
      <w:pPr>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、研究拟定学校发展规划和年度计划，组织实施教育体制和办学体制改革。</w:t>
      </w:r>
    </w:p>
    <w:p>
      <w:pPr>
        <w:rPr>
          <w:rFonts w:hint="eastAsia"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、管理和指导学校基础教育工作；确保普及九年义务.教育工作成果。</w:t>
      </w:r>
    </w:p>
    <w:p>
      <w:pPr>
        <w:rPr>
          <w:rFonts w:hint="eastAsia"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、管理学校教育经费；管理学校教育经费，执行财务管理制度。</w:t>
      </w:r>
    </w:p>
    <w:p>
      <w:pPr>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、负责和指导学校教职工的思想政治工作，规划学校品德教育、体育卫生教育、艺术教育和国防教育工作；负责做好社会治安综合治理及安全保卫工作。</w:t>
      </w:r>
    </w:p>
    <w:p>
      <w:pPr>
        <w:pStyle w:val="6"/>
        <w:numPr>
          <w:ilvl w:val="0"/>
          <w:numId w:val="2"/>
        </w:numPr>
        <w:autoSpaceDE w:val="0"/>
        <w:autoSpaceDN w:val="0"/>
        <w:adjustRightInd w:val="0"/>
        <w:ind w:firstLineChars="0"/>
        <w:jc w:val="left"/>
        <w:rPr>
          <w:rFonts w:ascii="方正仿宋_GBK" w:hAnsi="Times New Roman" w:eastAsia="方正仿宋_GBK" w:cs="方正仿宋_GBK"/>
          <w:b/>
          <w:bCs/>
          <w:sz w:val="32"/>
          <w:szCs w:val="32"/>
        </w:rPr>
      </w:pPr>
      <w:r>
        <w:rPr>
          <w:rFonts w:hint="eastAsia" w:ascii="方正仿宋_GBK" w:hAnsi="Times New Roman" w:eastAsia="方正仿宋_GBK" w:cs="方正仿宋_GBK"/>
          <w:b/>
          <w:bCs/>
          <w:sz w:val="32"/>
          <w:szCs w:val="32"/>
        </w:rPr>
        <w:t>机构设置：</w:t>
      </w:r>
    </w:p>
    <w:p>
      <w:pPr>
        <w:pStyle w:val="6"/>
        <w:autoSpaceDE w:val="0"/>
        <w:autoSpaceDN w:val="0"/>
        <w:adjustRightInd w:val="0"/>
        <w:ind w:left="1395" w:firstLine="0" w:firstLineChars="0"/>
        <w:jc w:val="left"/>
        <w:rPr>
          <w:rFonts w:ascii="方正仿宋_GBK" w:hAnsi="Times New Roman" w:eastAsia="方正仿宋_GBK" w:cs="Times New Roman"/>
          <w:b/>
          <w:bCs/>
          <w:sz w:val="32"/>
          <w:szCs w:val="32"/>
        </w:rPr>
      </w:pPr>
      <w:r>
        <w:rPr>
          <w:rFonts w:hint="eastAsia" w:ascii="方正仿宋_GBK" w:hAnsi="Times New Roman" w:eastAsia="方正仿宋_GBK" w:cs="Times New Roman"/>
          <w:b/>
          <w:bCs/>
          <w:sz w:val="32"/>
          <w:szCs w:val="32"/>
        </w:rPr>
        <w:t>校长室、教导处、办公室</w:t>
      </w:r>
    </w:p>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hint="eastAsia" w:ascii="方正仿宋_GBK" w:hAnsi="宋体" w:eastAsia="方正仿宋_GBK" w:cs="宋体"/>
          <w:sz w:val="32"/>
          <w:szCs w:val="32"/>
        </w:rPr>
      </w:pPr>
      <w:r>
        <w:rPr>
          <w:rFonts w:ascii="方正仿宋_GBK" w:hAnsi="Times New Roman" w:eastAsia="方正仿宋_GBK" w:cs="Times New Roman"/>
          <w:sz w:val="32"/>
          <w:szCs w:val="32"/>
        </w:rPr>
        <w:t>1</w:t>
      </w:r>
      <w:r>
        <w:rPr>
          <w:rFonts w:hint="eastAsia" w:ascii="方正仿宋_GBK" w:hAnsi="Times New Roman" w:eastAsia="方正仿宋_GBK" w:cs="方正仿宋_GBK"/>
          <w:sz w:val="32"/>
          <w:szCs w:val="32"/>
        </w:rPr>
        <w:t>、收入说明</w:t>
      </w:r>
    </w:p>
    <w:p>
      <w:pPr>
        <w:ind w:firstLine="640" w:firstLineChars="200"/>
        <w:rPr>
          <w:rFonts w:ascii="方正仿宋_GBK" w:hAnsi="??_GB2312" w:eastAsia="方正仿宋_GBK" w:cs="??_GB2312"/>
          <w:sz w:val="32"/>
          <w:szCs w:val="32"/>
        </w:rPr>
      </w:pPr>
      <w:r>
        <w:rPr>
          <w:rFonts w:hint="eastAsia" w:ascii="方正仿宋_GBK" w:hAnsi="宋体" w:eastAsia="方正仿宋_GBK" w:cs="宋体"/>
          <w:sz w:val="32"/>
          <w:szCs w:val="32"/>
        </w:rPr>
        <w:t>本部门当年全部收入，202</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年预算收入438.76万</w:t>
      </w:r>
      <w:r>
        <w:rPr>
          <w:rFonts w:hint="eastAsia" w:ascii="方正仿宋_GBK" w:hAnsi="??_GB2312" w:eastAsia="方正仿宋_GBK" w:cs="??_GB2312"/>
          <w:sz w:val="32"/>
          <w:szCs w:val="32"/>
        </w:rPr>
        <w:t>元。</w:t>
      </w:r>
    </w:p>
    <w:p>
      <w:pPr>
        <w:numPr>
          <w:ilvl w:val="0"/>
          <w:numId w:val="3"/>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支出说明</w:t>
      </w:r>
    </w:p>
    <w:p>
      <w:pPr>
        <w:tabs>
          <w:tab w:val="left" w:pos="420"/>
        </w:tabs>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收支预算总表支出栏、基本支出表、项目支出表按经济分类和支出功能分类科目编制，反映唐山南堡经济开发区第三小学202</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年度部门预算中支出预算的总体情况。</w:t>
      </w: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年部门支出预算为438.76万元，包括人员经费408.74万元和公用经费21.48万元；项目支出</w:t>
      </w:r>
      <w:r>
        <w:rPr>
          <w:rFonts w:hint="eastAsia" w:ascii="方正仿宋_GBK" w:hAnsi="宋体" w:eastAsia="方正仿宋_GBK" w:cs="宋体"/>
          <w:sz w:val="32"/>
          <w:szCs w:val="32"/>
          <w:lang w:val="en-US" w:eastAsia="zh-CN"/>
        </w:rPr>
        <w:t>8.54</w:t>
      </w:r>
      <w:r>
        <w:rPr>
          <w:rFonts w:hint="eastAsia" w:ascii="方正仿宋_GBK" w:hAnsi="宋体" w:eastAsia="方正仿宋_GBK" w:cs="宋体"/>
          <w:sz w:val="32"/>
          <w:szCs w:val="32"/>
        </w:rPr>
        <w:t>万元。</w:t>
      </w:r>
    </w:p>
    <w:p>
      <w:pPr>
        <w:numPr>
          <w:ilvl w:val="0"/>
          <w:numId w:val="3"/>
        </w:numPr>
        <w:ind w:firstLine="64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比上年增减情况</w:t>
      </w:r>
    </w:p>
    <w:p>
      <w:pPr>
        <w:rPr>
          <w:rFonts w:hint="default" w:ascii="方正仿宋_GBK" w:hAnsi="??_GB2312" w:eastAsia="方正仿宋_GBK" w:cs="??_GB2312"/>
          <w:sz w:val="32"/>
          <w:szCs w:val="32"/>
          <w:lang w:val="en-US" w:eastAsia="zh-CN"/>
        </w:rPr>
      </w:pPr>
      <w:r>
        <w:rPr>
          <w:rFonts w:ascii="方正仿宋_GBK" w:hAnsi="??_GB2312" w:eastAsia="方正仿宋_GBK" w:cs="??_GB2312"/>
          <w:sz w:val="32"/>
          <w:szCs w:val="32"/>
        </w:rPr>
        <w:t xml:space="preserve">    20</w:t>
      </w:r>
      <w:r>
        <w:rPr>
          <w:rFonts w:hint="eastAsia" w:ascii="方正仿宋_GBK" w:hAnsi="??_GB2312" w:eastAsia="方正仿宋_GBK" w:cs="??_GB2312"/>
          <w:sz w:val="32"/>
          <w:szCs w:val="32"/>
        </w:rPr>
        <w:t>21</w:t>
      </w:r>
      <w:r>
        <w:rPr>
          <w:rFonts w:hint="eastAsia" w:ascii="方正仿宋_GBK" w:hAnsi="宋体" w:eastAsia="方正仿宋_GBK" w:cs="宋体"/>
          <w:sz w:val="32"/>
          <w:szCs w:val="32"/>
        </w:rPr>
        <w:t>年部门预算较</w:t>
      </w: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1</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增加55.31</w:t>
      </w:r>
      <w:r>
        <w:rPr>
          <w:rFonts w:hint="eastAsia" w:ascii="方正仿宋_GBK" w:hAnsi="宋体" w:eastAsia="方正仿宋_GBK" w:cs="宋体"/>
          <w:sz w:val="32"/>
          <w:szCs w:val="32"/>
        </w:rPr>
        <w:t>万元，其中：其中人员支出</w:t>
      </w:r>
      <w:r>
        <w:rPr>
          <w:rFonts w:hint="eastAsia" w:ascii="方正仿宋_GBK" w:hAnsi="宋体" w:eastAsia="方正仿宋_GBK" w:cs="宋体"/>
          <w:sz w:val="32"/>
          <w:szCs w:val="32"/>
          <w:lang w:val="en-US" w:eastAsia="zh-CN"/>
        </w:rPr>
        <w:t>增加48.94</w:t>
      </w:r>
      <w:r>
        <w:rPr>
          <w:rFonts w:hint="eastAsia" w:ascii="方正仿宋_GBK" w:hAnsi="宋体" w:eastAsia="方正仿宋_GBK" w:cs="宋体"/>
          <w:sz w:val="32"/>
          <w:szCs w:val="32"/>
        </w:rPr>
        <w:t>万元；公用经费支出增加</w:t>
      </w:r>
      <w:r>
        <w:rPr>
          <w:rFonts w:hint="eastAsia" w:ascii="方正仿宋_GBK" w:hAnsi="宋体" w:eastAsia="方正仿宋_GBK" w:cs="宋体"/>
          <w:sz w:val="32"/>
          <w:szCs w:val="32"/>
          <w:lang w:val="en-US" w:eastAsia="zh-CN"/>
        </w:rPr>
        <w:t>8.42</w:t>
      </w:r>
      <w:r>
        <w:rPr>
          <w:rFonts w:hint="eastAsia" w:ascii="方正仿宋_GBK" w:hAnsi="宋体" w:eastAsia="方正仿宋_GBK" w:cs="宋体"/>
          <w:sz w:val="32"/>
          <w:szCs w:val="32"/>
        </w:rPr>
        <w:t>万元</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项目支出减少2.05万元。</w:t>
      </w:r>
    </w:p>
    <w:p>
      <w:pPr>
        <w:autoSpaceDE w:val="0"/>
        <w:autoSpaceDN w:val="0"/>
        <w:adjustRightInd w:val="0"/>
        <w:ind w:firstLine="630" w:firstLineChars="196"/>
        <w:jc w:val="left"/>
        <w:rPr>
          <w:rFonts w:ascii="黑体" w:hAnsi="黑体" w:eastAsia="黑体" w:cs="Times New Roman"/>
          <w:b/>
          <w:sz w:val="32"/>
          <w:szCs w:val="32"/>
        </w:rPr>
      </w:pPr>
      <w:r>
        <w:rPr>
          <w:rFonts w:hint="eastAsia" w:ascii="黑体" w:hAnsi="黑体" w:eastAsia="黑体" w:cs="黑体"/>
          <w:b/>
          <w:sz w:val="32"/>
          <w:szCs w:val="32"/>
        </w:rPr>
        <w:t>三、机关运行经费安排情况</w:t>
      </w:r>
    </w:p>
    <w:p>
      <w:pPr>
        <w:autoSpaceDE w:val="0"/>
        <w:autoSpaceDN w:val="0"/>
        <w:adjustRightInd w:val="0"/>
        <w:ind w:left="105" w:leftChars="50" w:firstLine="480" w:firstLineChars="150"/>
        <w:jc w:val="left"/>
        <w:rPr>
          <w:rFonts w:ascii="方正仿宋_GBK" w:hAnsi="??_GB2312" w:eastAsia="方正仿宋_GBK" w:cs="??_GB2312"/>
          <w:sz w:val="32"/>
          <w:szCs w:val="32"/>
        </w:rPr>
      </w:pPr>
      <w:r>
        <w:rPr>
          <w:rFonts w:hint="eastAsia" w:ascii="方正仿宋_GBK" w:hAnsi="宋体" w:eastAsia="方正仿宋_GBK" w:cs="宋体"/>
          <w:sz w:val="32"/>
          <w:szCs w:val="32"/>
        </w:rPr>
        <w:t>南堡三小运行费用</w:t>
      </w:r>
      <w:r>
        <w:rPr>
          <w:rFonts w:hint="eastAsia" w:ascii="方正仿宋_GBK" w:hAnsi="宋体" w:eastAsia="方正仿宋_GBK" w:cs="宋体"/>
          <w:sz w:val="32"/>
          <w:szCs w:val="32"/>
          <w:lang w:val="en-US" w:eastAsia="zh-CN"/>
        </w:rPr>
        <w:t>21.48</w:t>
      </w:r>
      <w:r>
        <w:rPr>
          <w:rFonts w:hint="eastAsia" w:ascii="方正仿宋_GBK" w:hAnsi="宋体" w:eastAsia="方正仿宋_GBK" w:cs="宋体"/>
          <w:sz w:val="32"/>
          <w:szCs w:val="32"/>
        </w:rPr>
        <w:t>万元，主要用于保证学校正常运转的办公</w:t>
      </w:r>
      <w:r>
        <w:rPr>
          <w:rFonts w:hint="eastAsia" w:ascii="方正仿宋_GBK" w:hAnsi="宋体" w:eastAsia="方正仿宋_GBK" w:cs="宋体"/>
          <w:sz w:val="32"/>
          <w:szCs w:val="32"/>
          <w:lang w:val="en-US" w:eastAsia="zh-CN"/>
        </w:rPr>
        <w:t>费、电费、</w:t>
      </w:r>
      <w:r>
        <w:rPr>
          <w:rFonts w:hint="eastAsia" w:ascii="方正仿宋_GBK" w:hAnsi="宋体" w:eastAsia="方正仿宋_GBK" w:cs="宋体"/>
          <w:sz w:val="32"/>
          <w:szCs w:val="32"/>
        </w:rPr>
        <w:t>邮电费、差旅费、日常维修费、</w:t>
      </w:r>
      <w:r>
        <w:rPr>
          <w:rFonts w:hint="eastAsia" w:ascii="方正仿宋_GBK" w:hAnsi="宋体" w:eastAsia="方正仿宋_GBK" w:cs="宋体"/>
          <w:sz w:val="32"/>
          <w:szCs w:val="32"/>
          <w:lang w:val="en-US" w:eastAsia="zh-CN"/>
        </w:rPr>
        <w:t>劳务费、</w:t>
      </w:r>
      <w:r>
        <w:rPr>
          <w:rFonts w:hint="eastAsia" w:ascii="方正仿宋_GBK" w:hAnsi="宋体" w:eastAsia="方正仿宋_GBK" w:cs="宋体"/>
          <w:sz w:val="32"/>
          <w:szCs w:val="32"/>
        </w:rPr>
        <w:t>办公设备购置等支出。</w:t>
      </w:r>
    </w:p>
    <w:p>
      <w:pPr>
        <w:autoSpaceDE w:val="0"/>
        <w:autoSpaceDN w:val="0"/>
        <w:adjustRightInd w:val="0"/>
        <w:ind w:firstLine="643" w:firstLineChars="200"/>
        <w:jc w:val="left"/>
        <w:rPr>
          <w:rFonts w:ascii="黑体" w:hAnsi="黑体" w:eastAsia="黑体" w:cs="Times New Roman"/>
          <w:b/>
          <w:sz w:val="32"/>
          <w:szCs w:val="32"/>
        </w:rPr>
      </w:pPr>
      <w:r>
        <w:rPr>
          <w:rFonts w:hint="eastAsia" w:ascii="黑体" w:hAnsi="黑体" w:eastAsia="黑体" w:cs="黑体"/>
          <w:b/>
          <w:sz w:val="32"/>
          <w:szCs w:val="32"/>
        </w:rPr>
        <w:t>四、财政拨款“三公”经费预算情况及增减变化原因</w:t>
      </w:r>
    </w:p>
    <w:p>
      <w:pPr>
        <w:autoSpaceDE w:val="0"/>
        <w:autoSpaceDN w:val="0"/>
        <w:adjustRightInd w:val="0"/>
        <w:ind w:firstLine="640" w:firstLineChars="200"/>
        <w:jc w:val="left"/>
        <w:rPr>
          <w:rFonts w:ascii="方正仿宋_GBK" w:hAnsi="宋体" w:eastAsia="方正仿宋_GBK" w:cs="宋体"/>
          <w:sz w:val="32"/>
          <w:szCs w:val="32"/>
        </w:rPr>
      </w:pPr>
      <w:r>
        <w:rPr>
          <w:rFonts w:ascii="方正仿宋_GBK" w:hAnsi="??_GB2312" w:eastAsia="方正仿宋_GBK" w:cs="??_GB2312"/>
          <w:sz w:val="32"/>
          <w:szCs w:val="32"/>
        </w:rPr>
        <w:t>20</w:t>
      </w:r>
      <w:r>
        <w:rPr>
          <w:rFonts w:hint="eastAsia" w:ascii="方正仿宋_GBK" w:hAnsi="??_GB2312" w:eastAsia="方正仿宋_GBK" w:cs="??_GB2312"/>
          <w:sz w:val="32"/>
          <w:szCs w:val="32"/>
        </w:rPr>
        <w:t>2</w:t>
      </w:r>
      <w:r>
        <w:rPr>
          <w:rFonts w:hint="eastAsia" w:ascii="方正仿宋_GBK" w:hAnsi="??_GB2312" w:eastAsia="方正仿宋_GBK" w:cs="??_GB2312"/>
          <w:sz w:val="32"/>
          <w:szCs w:val="32"/>
          <w:lang w:val="en-US" w:eastAsia="zh-CN"/>
        </w:rPr>
        <w:t>2</w:t>
      </w:r>
      <w:r>
        <w:rPr>
          <w:rFonts w:hint="eastAsia" w:ascii="方正仿宋_GBK" w:hAnsi="宋体" w:eastAsia="方正仿宋_GBK" w:cs="宋体"/>
          <w:sz w:val="32"/>
          <w:szCs w:val="32"/>
        </w:rPr>
        <w:t>年，我部门未安排“三公经费”预算。具体安排情况为：</w:t>
      </w:r>
    </w:p>
    <w:p>
      <w:pPr>
        <w:pStyle w:val="6"/>
        <w:numPr>
          <w:ilvl w:val="0"/>
          <w:numId w:val="4"/>
        </w:numPr>
        <w:autoSpaceDE w:val="0"/>
        <w:autoSpaceDN w:val="0"/>
        <w:adjustRightInd w:val="0"/>
        <w:ind w:firstLineChars="0"/>
        <w:jc w:val="left"/>
        <w:rPr>
          <w:rFonts w:ascii="方正仿宋_GBK" w:hAnsi="宋体" w:eastAsia="方正仿宋_GBK" w:cs="宋体"/>
          <w:sz w:val="32"/>
          <w:szCs w:val="32"/>
        </w:rPr>
      </w:pPr>
      <w:r>
        <w:rPr>
          <w:rFonts w:hint="eastAsia" w:ascii="方正仿宋_GBK" w:hAnsi="宋体" w:eastAsia="方正仿宋_GBK" w:cs="宋体"/>
          <w:sz w:val="32"/>
          <w:szCs w:val="32"/>
        </w:rPr>
        <w:t>公务用车购置及运行费。共计安排</w:t>
      </w:r>
      <w:r>
        <w:rPr>
          <w:rFonts w:hint="eastAsia" w:ascii="方正仿宋_GBK" w:hAnsi="??_GB2312" w:eastAsia="方正仿宋_GBK" w:cs="??_GB2312"/>
          <w:sz w:val="32"/>
          <w:szCs w:val="32"/>
        </w:rPr>
        <w:t>0</w:t>
      </w:r>
      <w:r>
        <w:rPr>
          <w:rFonts w:hint="eastAsia" w:ascii="方正仿宋_GBK" w:hAnsi="宋体" w:eastAsia="方正仿宋_GBK" w:cs="宋体"/>
          <w:sz w:val="32"/>
          <w:szCs w:val="32"/>
        </w:rPr>
        <w:t>万元，无公车。</w:t>
      </w:r>
    </w:p>
    <w:p>
      <w:pPr>
        <w:pStyle w:val="6"/>
        <w:numPr>
          <w:ilvl w:val="0"/>
          <w:numId w:val="5"/>
        </w:numPr>
        <w:autoSpaceDE w:val="0"/>
        <w:autoSpaceDN w:val="0"/>
        <w:adjustRightInd w:val="0"/>
        <w:ind w:firstLineChars="0"/>
        <w:jc w:val="left"/>
        <w:rPr>
          <w:rFonts w:ascii="方正仿宋_GBK" w:hAnsi="宋体" w:eastAsia="方正仿宋_GBK" w:cs="宋体"/>
          <w:sz w:val="32"/>
          <w:szCs w:val="32"/>
        </w:rPr>
      </w:pPr>
      <w:r>
        <w:rPr>
          <w:rFonts w:hint="eastAsia" w:ascii="方正仿宋_GBK" w:hAnsi="宋体" w:eastAsia="方正仿宋_GBK" w:cs="宋体"/>
          <w:sz w:val="32"/>
          <w:szCs w:val="32"/>
        </w:rPr>
        <w:t>公务接待费。安排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w:t>
      </w:r>
    </w:p>
    <w:p>
      <w:pPr>
        <w:numPr>
          <w:ilvl w:val="0"/>
          <w:numId w:val="5"/>
        </w:numPr>
        <w:autoSpaceDE w:val="0"/>
        <w:autoSpaceDN w:val="0"/>
        <w:adjustRightInd w:val="0"/>
        <w:jc w:val="left"/>
        <w:rPr>
          <w:rFonts w:ascii="方正仿宋_GBK" w:hAnsi="黑体" w:eastAsia="方正仿宋_GBK" w:cs="Times New Roman"/>
          <w:sz w:val="32"/>
          <w:szCs w:val="32"/>
        </w:rPr>
      </w:pPr>
      <w:r>
        <w:rPr>
          <w:rFonts w:hint="eastAsia" w:ascii="方正仿宋_GBK" w:hAnsi="宋体" w:eastAsia="方正仿宋_GBK" w:cs="宋体"/>
          <w:sz w:val="32"/>
          <w:szCs w:val="32"/>
        </w:rPr>
        <w:t>因公出国（境）费。安排</w:t>
      </w:r>
      <w:r>
        <w:rPr>
          <w:rFonts w:ascii="方正仿宋_GBK" w:hAnsi="宋体" w:eastAsia="方正仿宋_GBK" w:cs="宋体"/>
          <w:sz w:val="32"/>
          <w:szCs w:val="32"/>
        </w:rPr>
        <w:t>0</w:t>
      </w:r>
      <w:r>
        <w:rPr>
          <w:rFonts w:hint="eastAsia" w:ascii="方正仿宋_GBK" w:hAnsi="宋体" w:eastAsia="方正仿宋_GBK" w:cs="宋体"/>
          <w:sz w:val="32"/>
          <w:szCs w:val="32"/>
        </w:rPr>
        <w:t>万元</w:t>
      </w:r>
      <w:r>
        <w:rPr>
          <w:rFonts w:hint="eastAsia" w:ascii="方正仿宋_GBK" w:hAnsi="黑体" w:eastAsia="方正仿宋_GBK" w:cs="Times New Roman"/>
          <w:sz w:val="32"/>
          <w:szCs w:val="32"/>
        </w:rPr>
        <w:t>。</w:t>
      </w:r>
    </w:p>
    <w:p>
      <w:pPr>
        <w:pStyle w:val="6"/>
        <w:numPr>
          <w:ilvl w:val="0"/>
          <w:numId w:val="6"/>
        </w:numPr>
        <w:autoSpaceDE w:val="0"/>
        <w:autoSpaceDN w:val="0"/>
        <w:adjustRightInd w:val="0"/>
        <w:ind w:firstLineChars="0"/>
        <w:jc w:val="left"/>
        <w:rPr>
          <w:rFonts w:ascii="黑体" w:hAnsi="黑体" w:eastAsia="黑体"/>
          <w:sz w:val="32"/>
          <w:szCs w:val="32"/>
        </w:rPr>
      </w:pPr>
      <w:r>
        <w:rPr>
          <w:rFonts w:hint="eastAsia" w:ascii="黑体" w:hAnsi="黑体" w:eastAsia="黑体" w:cs="黑体"/>
          <w:sz w:val="32"/>
          <w:szCs w:val="32"/>
        </w:rPr>
        <w:t>绩效预算信息</w:t>
      </w:r>
    </w:p>
    <w:p>
      <w:pPr>
        <w:pStyle w:val="6"/>
        <w:ind w:left="1556" w:leftChars="741" w:firstLine="3680" w:firstLineChars="1150"/>
        <w:outlineLvl w:val="0"/>
        <w:rPr>
          <w:rFonts w:ascii="方正小标宋_GBK" w:eastAsia="方正小标宋_GBK"/>
          <w:sz w:val="32"/>
        </w:rPr>
      </w:pPr>
      <w:r>
        <w:rPr>
          <w:rFonts w:hint="eastAsia" w:ascii="方正小标宋_GBK" w:eastAsia="方正小标宋_GBK"/>
          <w:sz w:val="32"/>
        </w:rPr>
        <w:t>部门职责-工作活动绩效目标</w:t>
      </w:r>
    </w:p>
    <w:p>
      <w:pPr>
        <w:spacing w:line="300" w:lineRule="exact"/>
        <w:ind w:left="677"/>
        <w:jc w:val="left"/>
        <w:outlineLvl w:val="0"/>
      </w:pPr>
    </w:p>
    <w:p>
      <w:pPr>
        <w:spacing w:line="300" w:lineRule="exact"/>
        <w:jc w:val="left"/>
        <w:outlineLvl w:val="0"/>
      </w:pP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sz w:val="24"/>
              </w:rPr>
            </w:pPr>
            <w:r>
              <w:rPr>
                <w:rFonts w:ascii="方正小标宋_GBK" w:eastAsia="方正小标宋_GBK"/>
                <w:sz w:val="24"/>
              </w:rPr>
              <w:t>360</w:t>
            </w:r>
            <w:r>
              <w:rPr>
                <w:rFonts w:hint="eastAsia" w:ascii="方正小标宋_GBK"/>
                <w:sz w:val="24"/>
              </w:rPr>
              <w:t>007河北唐山南堡经济开发区第三小学</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二、文化宣传交流</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指导、组织县优秀文化产品、服务和品牌活动宣传推介；组织全县对外文化交流活动。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对外文化交流档次和水平提升，对外文化贸易不断发展，我省文化国内国际影响力扩大。</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、文化交流合作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宣传推介县文化艺术资源，提升对外交流水平。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全方位宣传推介县文化艺术资源，提升对外交流水平和档次。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资助对外输出文化产品和服务人次的增长率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、群众文化</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发展区内文化艺术，开展丰富多彩的群众文化活动，丰富群众文化生活，创造区内丰厚的艺术文化氛围。</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丰富群众文化生活，提高区内文化氛围。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很好的开展各项文化活动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三、学前教育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实施学前教育重点项目，支持和引导扩大学前教育资源，缓解当前存在的</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问题。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调整完善财政支持政策，增强资金配置的科学性，提高幼儿园入园率和扩大在园幼儿数</w:t>
            </w:r>
            <w:r>
              <w:rPr>
                <w:rFonts w:ascii="方正书宋_GBK" w:eastAsia="方正书宋_GBK"/>
              </w:rPr>
              <w:t>,</w:t>
            </w:r>
            <w:r>
              <w:rPr>
                <w:rFonts w:hint="eastAsia" w:ascii="方正书宋_GBK" w:eastAsia="方正书宋_GBK"/>
              </w:rPr>
              <w:t>有效缓解</w:t>
            </w:r>
            <w:r>
              <w:rPr>
                <w:rFonts w:hint="cs" w:ascii="方正书宋_GBK" w:eastAsia="方正书宋_GBK"/>
              </w:rPr>
              <w:t>“</w:t>
            </w:r>
            <w:r>
              <w:rPr>
                <w:rFonts w:hint="eastAsia" w:ascii="方正书宋_GBK" w:eastAsia="方正书宋_GBK"/>
              </w:rPr>
              <w:t>入园难</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入园贵</w:t>
            </w:r>
            <w:r>
              <w:rPr>
                <w:rFonts w:hint="cs" w:ascii="方正书宋_GBK" w:eastAsia="方正书宋_GBK"/>
              </w:rPr>
              <w:t>”</w:t>
            </w:r>
            <w:r>
              <w:rPr>
                <w:rFonts w:hint="eastAsia" w:ascii="方正书宋_GBK" w:eastAsia="方正书宋_GBK"/>
              </w:rPr>
              <w:t>等问题。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、扩大教育资源</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四、职业教育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大力发展职业教育，坚持以就业为导向，深化职业教育教学改革，增强职业教育发展活力。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改善职业院校办学条件，建设职业教育实训基地，深化校企合作、产教融合，落实学生资助、奖励政策。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、提高中职学校办学能力</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改善职业学校办学条件；落实中等职业学校免学费政策，资助家庭经济困难学生。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职业学校办学水平和综合实力进一步提高，职业教育为全县经济社会发展服务的能力进一步增强；按国家标准科学、准确测算，及时拨付免学费资金和发放助学金。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院校资金测算准确率</w:t>
            </w:r>
            <w:r>
              <w:rPr>
                <w:rFonts w:ascii="方正书宋_GBK" w:eastAsia="方正书宋_GBK"/>
              </w:rPr>
              <w:t>100</w:t>
            </w:r>
            <w:r>
              <w:rPr>
                <w:rFonts w:hint="eastAsia" w:ascii="方正书宋_GBK" w:eastAsia="方正书宋_GBK"/>
              </w:rPr>
              <w:t>（</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五、新闻出版广播影视事业建设</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指导全县广播电影电视和信息网络视听节目服务科技工作，负责监管全县广播电影电视节目传输、监测和安全播出，指导督查全县广播电影电视安全运行工作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党的路线、方针、政策和省委、省政府的工作部署，坚持正确舆论导向，发挥主流媒体作用；办好各类广播电视节目；开展各类宣传工作；配合中央台完成我省的采访报道工作并提供各类节目；承担省委、省政府影视宣传片的创作生产、承担影视剧、专题片等的创作生产。负责中央和省广播电视节目的传输发射；负责上星节目的传输；承担有关频率传输发射试验任务；负责全县广播电视微波电路正常运行和维护；负责相关设备的正常运行和维护。在全县建立广播电视安全播出保障体系，对直属台站和省市共管中波发射台进行监管，负责全县广播电视、互联网安全优质播</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、广播影视节目制作播出</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坚持正确舆论导向，发挥主流媒体作用，加强内容形式以及方法手段创新，提高广播电视覆盖人口规模与数量，提升县电台、县电视台影响力。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坚持正确舆论导向，发挥主流媒体作用</w:t>
            </w:r>
            <w:r>
              <w:rPr>
                <w:rFonts w:ascii="方正书宋_GBK" w:eastAsia="方正书宋_GBK"/>
              </w:rPr>
              <w:t>,</w:t>
            </w:r>
            <w:r>
              <w:rPr>
                <w:rFonts w:hint="eastAsia" w:ascii="方正书宋_GBK" w:eastAsia="方正书宋_GBK"/>
              </w:rPr>
              <w:t>为人民群众提供丰富多彩的精品电视节目。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向县级台供应影视文艺节目集数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、公共服务工程推广</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农家书屋建设、全民阅读活动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完成国家下达的广播电视直播卫星户户通工程、农村电影工作、县城数字影院升级改造、农家书屋建设、全民阅读活动、老放映员生活补助以及应急广播体系建设等任务目标。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户户通工程任务完成率</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六、义务教育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、发展城市义务教育</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免除城市区中小学生学杂费，提高公用经费保障水平，为贫困中小学生免费提供教科书，对接收进城务工农民工子女的学校进行补助。改善县属中小学办学条件。</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城市区中小学公用经费保障水平逐年提高。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小学入学率</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、改善薄弱学校办学条件</w:t>
            </w:r>
          </w:p>
        </w:tc>
        <w:tc>
          <w:tcPr>
            <w:tcW w:w="1276" w:type="dxa"/>
            <w:shd w:val="clear" w:color="auto" w:fill="auto"/>
            <w:vAlign w:val="center"/>
          </w:tcPr>
          <w:p>
            <w:pPr>
              <w:spacing w:line="300" w:lineRule="exact"/>
              <w:jc w:val="left"/>
              <w:rPr>
                <w:rFonts w:ascii="方正书宋_GBK"/>
              </w:rPr>
            </w:pPr>
          </w:p>
          <w:p>
            <w:pPr>
              <w:spacing w:line="300" w:lineRule="exact"/>
              <w:jc w:val="left"/>
              <w:rPr>
                <w:rFonts w:ascii="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保障义务教育阶段薄弱学校基本教学条件，改善学校生活设施，办好必要的教学点，解决城镇学校大班额问题，推进农村学校教育信息化。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2014</w:t>
            </w:r>
            <w:r>
              <w:rPr>
                <w:rFonts w:hint="eastAsia" w:ascii="方正书宋_GBK" w:eastAsia="方正书宋_GBK"/>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改善办学条件</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、教育管理</w:t>
            </w:r>
          </w:p>
        </w:tc>
        <w:tc>
          <w:tcPr>
            <w:tcW w:w="1276" w:type="dxa"/>
            <w:shd w:val="clear" w:color="auto" w:fill="auto"/>
            <w:vAlign w:val="center"/>
          </w:tcPr>
          <w:p>
            <w:pPr>
              <w:spacing w:line="300" w:lineRule="exact"/>
              <w:jc w:val="left"/>
              <w:rPr>
                <w:rFonts w:ascii="方正书宋_GBK"/>
              </w:rPr>
            </w:pPr>
            <w:r>
              <w:rPr>
                <w:rFonts w:hint="eastAsia" w:ascii="方正书宋_GBK"/>
              </w:rPr>
              <w:t>6.48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教育、教学活动管理，教育教学活动的运行以及与教育相关的其他社会活动支出。</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按照相关规定完成各种活动目标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很好的完成各项活动</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七、发展体育事业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推动多元化体育服务体系建设，推动体育公共服务和体育体制改革。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、发展群众体育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发展全民健身事业，完善全民健身服务体系，满足群众健身需求</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指导组织开展大型全民健身活动次数2次以上</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、体育教学</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开展体育教学，加强体育专业人才培养。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优化学科专业课程、师资队伍，提高科研、竞训水平，培养适应社会需要的体育人才，促进竞技体育发展，开展反兴奋剂工作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学科建设水平</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、体育设施建设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加强体育场馆、体育设施建设，加强公共体育设施监督管理。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建设功能明确、特色鲜明、设备先进、管理科学的体育训练场地、场馆和设施，使之成为群众健身、体育训练和服务的基础保障。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场地建设达标率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bl>
    <w:p>
      <w:pPr>
        <w:rPr>
          <w:rFonts w:ascii="??_GB2312" w:hAnsi="??_GB2312" w:eastAsia="宋体" w:cs="??_GB2312"/>
          <w:sz w:val="32"/>
          <w:szCs w:val="32"/>
        </w:rPr>
      </w:pPr>
    </w:p>
    <w:p>
      <w:pPr>
        <w:autoSpaceDE w:val="0"/>
        <w:autoSpaceDN w:val="0"/>
        <w:adjustRightInd w:val="0"/>
        <w:jc w:val="left"/>
        <w:rPr>
          <w:rFonts w:ascii="方正仿宋_GBK" w:hAnsi="黑体" w:eastAsia="方正仿宋_GBK" w:cs="Times New Roman"/>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方正仿宋_GBK" w:hAnsi="Times New Roman" w:eastAsia="方正仿宋_GBK" w:cs="Times New Roman"/>
          <w:sz w:val="32"/>
          <w:szCs w:val="32"/>
        </w:rPr>
      </w:pPr>
      <w:r>
        <w:rPr>
          <w:rFonts w:ascii="方正仿宋_GBK" w:hAnsi="Times New Roman" w:eastAsia="方正仿宋_GBK" w:cs="Times New Roman"/>
          <w:sz w:val="32"/>
          <w:szCs w:val="32"/>
        </w:rPr>
        <w:t xml:space="preserve">  20</w:t>
      </w:r>
      <w:r>
        <w:rPr>
          <w:rFonts w:hint="eastAsia" w:ascii="方正仿宋_GBK" w:hAnsi="Times New Roman" w:eastAsia="方正仿宋_GBK" w:cs="Times New Roman"/>
          <w:sz w:val="32"/>
          <w:szCs w:val="32"/>
        </w:rPr>
        <w:t>2</w:t>
      </w:r>
      <w:r>
        <w:rPr>
          <w:rFonts w:hint="eastAsia" w:ascii="方正仿宋_GBK" w:hAnsi="Times New Roman" w:eastAsia="方正仿宋_GBK" w:cs="Times New Roman"/>
          <w:sz w:val="32"/>
          <w:szCs w:val="32"/>
          <w:lang w:val="en-US" w:eastAsia="zh-CN"/>
        </w:rPr>
        <w:t>2</w:t>
      </w:r>
      <w:r>
        <w:rPr>
          <w:rFonts w:hint="eastAsia" w:ascii="方正仿宋_GBK" w:hAnsi="Times New Roman" w:eastAsia="方正仿宋_GBK" w:cs="方正仿宋_GBK"/>
          <w:sz w:val="32"/>
          <w:szCs w:val="32"/>
        </w:rPr>
        <w:t>年，无达到政府采购的预算项目。</w:t>
      </w:r>
    </w:p>
    <w:p>
      <w:pPr>
        <w:jc w:val="center"/>
        <w:outlineLvl w:val="0"/>
        <w:rPr>
          <w:rFonts w:ascii="方正小标宋_GBK" w:hAnsi="Calibri" w:eastAsia="方正小标宋_GBK" w:cs="Times New Roman"/>
          <w:sz w:val="32"/>
          <w:szCs w:val="32"/>
        </w:rPr>
      </w:pPr>
      <w:bookmarkStart w:id="0" w:name="_Toc477938938"/>
      <w:r>
        <w:rPr>
          <w:rFonts w:hint="eastAsia" w:ascii="方正小标宋_GBK" w:hAnsi="Calibri" w:eastAsia="方正小标宋_GBK" w:cs="方正小标宋_GBK"/>
          <w:sz w:val="32"/>
          <w:szCs w:val="32"/>
        </w:rPr>
        <w:t>部门政府采购预算</w:t>
      </w:r>
      <w:bookmarkEnd w:id="0"/>
    </w:p>
    <w:tbl>
      <w:tblPr>
        <w:tblStyle w:val="4"/>
        <w:tblW w:w="153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8"/>
        <w:gridCol w:w="1136"/>
        <w:gridCol w:w="940"/>
        <w:gridCol w:w="1371"/>
        <w:gridCol w:w="940"/>
        <w:gridCol w:w="940"/>
        <w:gridCol w:w="962"/>
        <w:gridCol w:w="940"/>
        <w:gridCol w:w="940"/>
        <w:gridCol w:w="940"/>
        <w:gridCol w:w="940"/>
        <w:gridCol w:w="940"/>
        <w:gridCol w:w="94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37"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Calibri" w:eastAsia="方正小标宋_GBK" w:cs="Times New Roman"/>
                <w:sz w:val="24"/>
                <w:szCs w:val="24"/>
              </w:rPr>
            </w:pPr>
            <w:r>
              <w:rPr>
                <w:rFonts w:hint="eastAsia" w:ascii="方正小标宋_GBK" w:hAnsi="Calibri" w:eastAsia="方正小标宋_GBK" w:cs="方正小标宋_GBK"/>
                <w:sz w:val="24"/>
                <w:szCs w:val="24"/>
              </w:rPr>
              <w:t>河北唐山南堡经济开发区第三小学</w:t>
            </w:r>
          </w:p>
        </w:tc>
        <w:tc>
          <w:tcPr>
            <w:tcW w:w="652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Calibri" w:eastAsia="方正书宋_GBK" w:cs="Times New Roman"/>
                <w:sz w:val="24"/>
                <w:szCs w:val="24"/>
              </w:rPr>
            </w:pPr>
            <w:r>
              <w:rPr>
                <w:rFonts w:hint="eastAsia" w:ascii="方正书宋_GBK" w:hAnsi="Calibri"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84" w:type="dxa"/>
            <w:gridSpan w:val="2"/>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政府采购项目来源</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采购物品名称</w:t>
            </w:r>
          </w:p>
        </w:tc>
        <w:tc>
          <w:tcPr>
            <w:tcW w:w="1371"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政府采购目录序号</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数量单位</w:t>
            </w: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数量</w:t>
            </w:r>
          </w:p>
        </w:tc>
        <w:tc>
          <w:tcPr>
            <w:tcW w:w="962"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单价</w:t>
            </w:r>
          </w:p>
        </w:tc>
        <w:tc>
          <w:tcPr>
            <w:tcW w:w="6525" w:type="dxa"/>
            <w:gridSpan w:val="7"/>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8"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项目名称</w:t>
            </w:r>
          </w:p>
        </w:tc>
        <w:tc>
          <w:tcPr>
            <w:tcW w:w="1136"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预算资金</w:t>
            </w: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总计</w:t>
            </w:r>
          </w:p>
        </w:tc>
        <w:tc>
          <w:tcPr>
            <w:tcW w:w="4700" w:type="dxa"/>
            <w:gridSpan w:val="5"/>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当年部门预算安排资金</w:t>
            </w:r>
          </w:p>
        </w:tc>
        <w:tc>
          <w:tcPr>
            <w:tcW w:w="885" w:type="dxa"/>
            <w:vMerge w:val="restart"/>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8" w:type="dxa"/>
            <w:vMerge w:val="continue"/>
            <w:vAlign w:val="center"/>
          </w:tcPr>
          <w:p>
            <w:pPr>
              <w:spacing w:line="300" w:lineRule="exact"/>
              <w:jc w:val="left"/>
              <w:outlineLvl w:val="0"/>
              <w:rPr>
                <w:rFonts w:ascii="Calibri" w:hAnsi="Calibri" w:eastAsia="宋体" w:cs="Times New Roman"/>
              </w:rPr>
            </w:pPr>
          </w:p>
        </w:tc>
        <w:tc>
          <w:tcPr>
            <w:tcW w:w="1136"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1371"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62" w:type="dxa"/>
            <w:vMerge w:val="continue"/>
            <w:vAlign w:val="center"/>
          </w:tcPr>
          <w:p>
            <w:pPr>
              <w:spacing w:line="300" w:lineRule="exact"/>
              <w:jc w:val="left"/>
              <w:outlineLvl w:val="0"/>
              <w:rPr>
                <w:rFonts w:ascii="Calibri" w:hAnsi="Calibri" w:eastAsia="宋体" w:cs="Times New Roman"/>
              </w:rPr>
            </w:pPr>
          </w:p>
        </w:tc>
        <w:tc>
          <w:tcPr>
            <w:tcW w:w="940" w:type="dxa"/>
            <w:vMerge w:val="continue"/>
            <w:vAlign w:val="center"/>
          </w:tcPr>
          <w:p>
            <w:pPr>
              <w:spacing w:line="300" w:lineRule="exact"/>
              <w:jc w:val="left"/>
              <w:outlineLvl w:val="0"/>
              <w:rPr>
                <w:rFonts w:ascii="Calibri" w:hAnsi="Calibri" w:eastAsia="宋体" w:cs="Times New Roman"/>
              </w:rPr>
            </w:pP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合计</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一般公共预算拨款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基金预算拨款</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财政专户核拨</w:t>
            </w:r>
          </w:p>
        </w:tc>
        <w:tc>
          <w:tcPr>
            <w:tcW w:w="940"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其他来源收入</w:t>
            </w:r>
          </w:p>
        </w:tc>
        <w:tc>
          <w:tcPr>
            <w:tcW w:w="885" w:type="dxa"/>
            <w:vMerge w:val="continue"/>
            <w:vAlign w:val="center"/>
          </w:tcPr>
          <w:p>
            <w:pPr>
              <w:spacing w:line="300" w:lineRule="exact"/>
              <w:jc w:val="left"/>
              <w:outlineLvl w:val="0"/>
              <w:rPr>
                <w:rFonts w:ascii="Calibri" w:hAnsi="Calibri"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合　计</w:t>
            </w:r>
          </w:p>
        </w:tc>
        <w:tc>
          <w:tcPr>
            <w:tcW w:w="1136" w:type="dxa"/>
            <w:vAlign w:val="center"/>
          </w:tcPr>
          <w:p>
            <w:pPr>
              <w:spacing w:line="300" w:lineRule="exact"/>
              <w:jc w:val="right"/>
              <w:rPr>
                <w:rFonts w:ascii="方正书宋_GBK" w:hAnsi="Calibri" w:eastAsia="宋体" w:cs="Times New Roman"/>
                <w:b/>
                <w:bCs/>
              </w:rPr>
            </w:pPr>
            <w:r>
              <w:rPr>
                <w:rFonts w:hint="eastAsia" w:ascii="方正书宋_GBK" w:hAnsi="Calibri" w:eastAsia="宋体" w:cs="方正书宋_GBK"/>
                <w:b/>
                <w:bCs/>
              </w:rPr>
              <w:t>0</w:t>
            </w:r>
          </w:p>
        </w:tc>
        <w:tc>
          <w:tcPr>
            <w:tcW w:w="940" w:type="dxa"/>
            <w:vAlign w:val="center"/>
          </w:tcPr>
          <w:p>
            <w:pPr>
              <w:spacing w:line="300" w:lineRule="exact"/>
              <w:jc w:val="left"/>
              <w:rPr>
                <w:rFonts w:ascii="方正书宋_GBK" w:hAnsi="Calibri" w:eastAsia="方正书宋_GBK" w:cs="Times New Roman"/>
                <w:b/>
                <w:bCs/>
              </w:rPr>
            </w:pPr>
          </w:p>
        </w:tc>
        <w:tc>
          <w:tcPr>
            <w:tcW w:w="1371"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方正书宋_GBK" w:cs="Times New Roman"/>
                <w:b/>
                <w:bCs/>
              </w:rPr>
            </w:pPr>
          </w:p>
        </w:tc>
        <w:tc>
          <w:tcPr>
            <w:tcW w:w="962" w:type="dxa"/>
            <w:vAlign w:val="center"/>
          </w:tcPr>
          <w:p>
            <w:pPr>
              <w:spacing w:line="300" w:lineRule="exact"/>
              <w:jc w:val="right"/>
              <w:rPr>
                <w:rFonts w:ascii="方正书宋_GBK" w:hAnsi="Calibri" w:eastAsia="方正书宋_GBK" w:cs="Times New Roman"/>
                <w:b/>
                <w:bCs/>
              </w:rPr>
            </w:pPr>
          </w:p>
        </w:tc>
        <w:tc>
          <w:tcPr>
            <w:tcW w:w="940" w:type="dxa"/>
          </w:tcPr>
          <w:p>
            <w:pPr>
              <w:ind w:firstLine="618" w:firstLineChars="293"/>
              <w:rPr>
                <w:rFonts w:ascii="Calibri" w:hAnsi="Calibri" w:eastAsia="宋体" w:cs="Times New Roman"/>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方正书宋_GBK" w:hAnsi="Calibri" w:eastAsia="宋体" w:cs="方正书宋_GBK"/>
                <w:b/>
                <w:bCs/>
              </w:rPr>
              <w:t>0</w:t>
            </w: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center"/>
              <w:rPr>
                <w:rFonts w:ascii="方正书宋_GBK" w:hAnsi="Calibri" w:eastAsia="方正书宋_GBK" w:cs="Times New Roman"/>
                <w:b/>
                <w:bCs/>
              </w:rPr>
            </w:pPr>
            <w:r>
              <w:rPr>
                <w:rFonts w:hint="eastAsia" w:ascii="方正书宋_GBK" w:hAnsi="Calibri" w:eastAsia="方正书宋_GBK" w:cs="方正书宋_GBK"/>
                <w:b/>
                <w:bCs/>
              </w:rPr>
              <w:t>南堡三小小计</w:t>
            </w:r>
          </w:p>
        </w:tc>
        <w:tc>
          <w:tcPr>
            <w:tcW w:w="1136" w:type="dxa"/>
            <w:vAlign w:val="center"/>
          </w:tcPr>
          <w:p>
            <w:pPr>
              <w:spacing w:line="300" w:lineRule="exact"/>
              <w:jc w:val="right"/>
              <w:rPr>
                <w:rFonts w:ascii="方正书宋_GBK" w:hAnsi="Calibri" w:eastAsia="宋体" w:cs="Times New Roman"/>
                <w:b/>
                <w:bCs/>
              </w:rPr>
            </w:pPr>
            <w:r>
              <w:rPr>
                <w:rFonts w:hint="eastAsia" w:ascii="方正书宋_GBK" w:hAnsi="Calibri" w:eastAsia="宋体" w:cs="方正书宋_GBK"/>
                <w:b/>
                <w:bCs/>
              </w:rPr>
              <w:t>0</w:t>
            </w:r>
          </w:p>
        </w:tc>
        <w:tc>
          <w:tcPr>
            <w:tcW w:w="940" w:type="dxa"/>
            <w:vAlign w:val="center"/>
          </w:tcPr>
          <w:p>
            <w:pPr>
              <w:spacing w:line="300" w:lineRule="exact"/>
              <w:jc w:val="left"/>
              <w:rPr>
                <w:rFonts w:ascii="方正书宋_GBK" w:hAnsi="Calibri" w:eastAsia="方正书宋_GBK" w:cs="Times New Roman"/>
                <w:b/>
                <w:bCs/>
              </w:rPr>
            </w:pPr>
          </w:p>
        </w:tc>
        <w:tc>
          <w:tcPr>
            <w:tcW w:w="1371"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lef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方正书宋_GBK" w:cs="Times New Roman"/>
                <w:b/>
                <w:bCs/>
              </w:rPr>
            </w:pPr>
          </w:p>
        </w:tc>
        <w:tc>
          <w:tcPr>
            <w:tcW w:w="962" w:type="dxa"/>
            <w:vAlign w:val="center"/>
          </w:tcPr>
          <w:p>
            <w:pPr>
              <w:spacing w:line="300" w:lineRule="exact"/>
              <w:jc w:val="right"/>
              <w:rPr>
                <w:rFonts w:ascii="方正书宋_GBK" w:hAnsi="Calibri" w:eastAsia="方正书宋_GBK" w:cs="Times New Roman"/>
                <w:b/>
                <w:bCs/>
              </w:rPr>
            </w:pPr>
          </w:p>
        </w:tc>
        <w:tc>
          <w:tcPr>
            <w:tcW w:w="940" w:type="dxa"/>
            <w:vAlign w:val="center"/>
          </w:tcPr>
          <w:p>
            <w:pPr>
              <w:spacing w:line="300" w:lineRule="exact"/>
              <w:jc w:val="right"/>
              <w:rPr>
                <w:rFonts w:ascii="方正书宋_GBK" w:hAnsi="Calibri" w:eastAsia="宋体" w:cs="方正书宋_GBK"/>
                <w:b/>
                <w:bCs/>
              </w:rPr>
            </w:pPr>
            <w:r>
              <w:rPr>
                <w:rFonts w:hint="eastAsia" w:ascii="方正书宋_GBK" w:hAnsi="Calibri" w:eastAsia="宋体" w:cs="方正书宋_GBK"/>
                <w:b/>
                <w:bCs/>
              </w:rPr>
              <w:t>0</w:t>
            </w:r>
          </w:p>
        </w:tc>
        <w:tc>
          <w:tcPr>
            <w:tcW w:w="940" w:type="dxa"/>
          </w:tcPr>
          <w:p>
            <w:pPr>
              <w:rPr>
                <w:rFonts w:ascii="Calibri" w:hAnsi="Calibri" w:eastAsia="宋体" w:cs="Times New Roman"/>
              </w:rPr>
            </w:pPr>
            <w:r>
              <w:rPr>
                <w:rFonts w:hint="eastAsia" w:ascii="Calibri" w:hAnsi="Calibri" w:eastAsia="宋体" w:cs="Times New Roman"/>
              </w:rPr>
              <w:t>0</w:t>
            </w:r>
          </w:p>
        </w:tc>
        <w:tc>
          <w:tcPr>
            <w:tcW w:w="940" w:type="dxa"/>
          </w:tcPr>
          <w:p>
            <w:pPr>
              <w:rPr>
                <w:rFonts w:ascii="Calibri" w:hAnsi="Calibri" w:eastAsia="宋体" w:cs="Times New Roman"/>
              </w:rPr>
            </w:pPr>
            <w:r>
              <w:rPr>
                <w:rFonts w:hint="eastAsia" w:ascii="Calibri" w:hAnsi="Calibri" w:eastAsia="宋体" w:cs="Times New Roman"/>
              </w:rPr>
              <w:t>0</w:t>
            </w: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940" w:type="dxa"/>
            <w:vAlign w:val="center"/>
          </w:tcPr>
          <w:p>
            <w:pPr>
              <w:spacing w:line="300" w:lineRule="exact"/>
              <w:jc w:val="right"/>
              <w:rPr>
                <w:rFonts w:ascii="方正书宋_GBK" w:hAnsi="Calibri" w:eastAsia="方正书宋_GBK" w:cs="方正书宋_GBK"/>
                <w:b/>
                <w:bCs/>
              </w:rPr>
            </w:pPr>
          </w:p>
        </w:tc>
        <w:tc>
          <w:tcPr>
            <w:tcW w:w="885" w:type="dxa"/>
            <w:vAlign w:val="center"/>
          </w:tcPr>
          <w:p>
            <w:pPr>
              <w:spacing w:line="300" w:lineRule="exact"/>
              <w:jc w:val="right"/>
              <w:rPr>
                <w:rFonts w:ascii="方正书宋_GBK" w:hAnsi="Calibri"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62"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8" w:type="dxa"/>
            <w:vAlign w:val="center"/>
          </w:tcPr>
          <w:p>
            <w:pPr>
              <w:spacing w:line="300" w:lineRule="exact"/>
              <w:jc w:val="left"/>
              <w:rPr>
                <w:rFonts w:ascii="方正书宋_GBK" w:hAnsi="Calibri" w:eastAsia="方正书宋_GBK" w:cs="Times New Roman"/>
              </w:rPr>
            </w:pPr>
          </w:p>
        </w:tc>
        <w:tc>
          <w:tcPr>
            <w:tcW w:w="1136"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1371" w:type="dxa"/>
            <w:vAlign w:val="center"/>
          </w:tcPr>
          <w:p>
            <w:pPr>
              <w:spacing w:line="300" w:lineRule="exact"/>
              <w:jc w:val="left"/>
              <w:rPr>
                <w:rFonts w:ascii="方正书宋_GBK" w:hAnsi="Calibri" w:eastAsia="方正书宋_GBK" w:cs="方正书宋_GBK"/>
              </w:rPr>
            </w:pPr>
          </w:p>
        </w:tc>
        <w:tc>
          <w:tcPr>
            <w:tcW w:w="940" w:type="dxa"/>
            <w:vAlign w:val="center"/>
          </w:tcPr>
          <w:p>
            <w:pPr>
              <w:spacing w:line="300" w:lineRule="exact"/>
              <w:jc w:val="lef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方正书宋_GBK"/>
              </w:rPr>
            </w:pPr>
          </w:p>
        </w:tc>
        <w:tc>
          <w:tcPr>
            <w:tcW w:w="962"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方正书宋_GBK"/>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940" w:type="dxa"/>
            <w:vAlign w:val="center"/>
          </w:tcPr>
          <w:p>
            <w:pPr>
              <w:spacing w:line="300" w:lineRule="exact"/>
              <w:jc w:val="right"/>
              <w:rPr>
                <w:rFonts w:ascii="方正书宋_GBK" w:hAnsi="Calibri" w:eastAsia="方正书宋_GBK" w:cs="Times New Roman"/>
              </w:rPr>
            </w:pPr>
          </w:p>
        </w:tc>
        <w:tc>
          <w:tcPr>
            <w:tcW w:w="885" w:type="dxa"/>
            <w:vAlign w:val="center"/>
          </w:tcPr>
          <w:p>
            <w:pPr>
              <w:spacing w:line="300" w:lineRule="exact"/>
              <w:jc w:val="right"/>
              <w:rPr>
                <w:rFonts w:ascii="方正书宋_GBK" w:hAnsi="Calibri" w:eastAsia="方正书宋_GBK" w:cs="Times New Roman"/>
              </w:rPr>
            </w:pPr>
          </w:p>
        </w:tc>
      </w:tr>
    </w:tbl>
    <w:p>
      <w:pPr>
        <w:spacing w:line="300" w:lineRule="exact"/>
        <w:jc w:val="left"/>
        <w:outlineLvl w:val="0"/>
        <w:rPr>
          <w:rFonts w:ascii="Calibri" w:hAnsi="Calibri" w:eastAsia="宋体" w:cs="Times New Roman"/>
        </w:rPr>
        <w:sectPr>
          <w:pgSz w:w="16839" w:h="11907" w:orient="landscape"/>
          <w:pgMar w:top="1361" w:right="1020" w:bottom="1361" w:left="1020" w:header="851" w:footer="992" w:gutter="0"/>
          <w:cols w:space="720" w:num="1"/>
          <w:docGrid w:type="lines" w:linePitch="312" w:charSpace="0"/>
        </w:sectPr>
      </w:pPr>
    </w:p>
    <w:p>
      <w:pPr>
        <w:jc w:val="left"/>
        <w:rPr>
          <w:rFonts w:ascii="Calibri" w:hAnsi="Calibri" w:eastAsia="宋体" w:cs="Times New Roma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rPr>
          <w:rFonts w:ascii="宋体" w:hAnsi="宋体" w:eastAsia="宋体" w:cs="Arial"/>
          <w:color w:val="000000"/>
          <w:kern w:val="0"/>
          <w:sz w:val="22"/>
        </w:rPr>
      </w:pPr>
      <w:r>
        <w:rPr>
          <w:rFonts w:hint="eastAsia" w:ascii="方正仿宋_GBK" w:hAnsi="黑体" w:eastAsia="方正仿宋_GBK" w:cs="Times New Roman"/>
          <w:sz w:val="32"/>
          <w:szCs w:val="32"/>
        </w:rPr>
        <w:t>上年末固定资产净值为</w:t>
      </w:r>
      <w:r>
        <w:rPr>
          <w:rFonts w:hint="eastAsia" w:ascii="方正仿宋_GBK" w:hAnsi="黑体" w:eastAsia="方正仿宋_GBK" w:cs="Times New Roman"/>
          <w:sz w:val="32"/>
          <w:szCs w:val="32"/>
          <w:lang w:val="en-US" w:eastAsia="zh-CN"/>
        </w:rPr>
        <w:t>4.58</w:t>
      </w:r>
      <w:r>
        <w:rPr>
          <w:rFonts w:hint="eastAsia" w:ascii="方正仿宋_GBK" w:hAnsi="黑体" w:eastAsia="方正仿宋_GBK" w:cs="Times New Roman"/>
          <w:sz w:val="32"/>
          <w:szCs w:val="32"/>
        </w:rPr>
        <w:t>万</w:t>
      </w:r>
      <w:r>
        <w:rPr>
          <w:rFonts w:hint="eastAsia" w:ascii="方正仿宋_GBK" w:hAnsi="黑体" w:eastAsia="方正仿宋_GBK" w:cs="宋体"/>
          <w:sz w:val="32"/>
          <w:szCs w:val="32"/>
        </w:rPr>
        <w:t>元。</w:t>
      </w:r>
    </w:p>
    <w:tbl>
      <w:tblPr>
        <w:tblStyle w:val="4"/>
        <w:tblW w:w="0" w:type="auto"/>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Calibri" w:eastAsia="宋体" w:cs="Times New Roman"/>
                <w:b/>
                <w:bCs/>
                <w:kern w:val="0"/>
                <w:sz w:val="32"/>
                <w:szCs w:val="32"/>
              </w:rPr>
            </w:pPr>
            <w:r>
              <w:rPr>
                <w:rFonts w:hint="eastAsia" w:ascii="宋体" w:hAnsi="宋体" w:eastAsia="宋体" w:cs="宋体"/>
                <w:b/>
                <w:bCs/>
                <w:kern w:val="0"/>
                <w:sz w:val="32"/>
                <w:szCs w:val="32"/>
              </w:rPr>
              <w:t>唐山市南堡开发区第三小学部门固定资产占用情况表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编制部门：河北唐山南堡经济开发区第三小学</w:t>
            </w:r>
          </w:p>
        </w:tc>
        <w:tc>
          <w:tcPr>
            <w:tcW w:w="5103" w:type="dxa"/>
            <w:tcBorders>
              <w:top w:val="nil"/>
              <w:left w:val="nil"/>
              <w:bottom w:val="nil"/>
              <w:right w:val="nil"/>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截止时间：</w:t>
            </w:r>
            <w:r>
              <w:rPr>
                <w:rFonts w:ascii="宋体" w:hAnsi="宋体" w:eastAsia="宋体" w:cs="宋体"/>
                <w:kern w:val="0"/>
                <w:sz w:val="22"/>
              </w:rPr>
              <w:t>20</w:t>
            </w:r>
            <w:r>
              <w:rPr>
                <w:rFonts w:hint="eastAsia" w:ascii="宋体" w:hAnsi="宋体" w:eastAsia="宋体" w:cs="宋体"/>
                <w:kern w:val="0"/>
                <w:sz w:val="22"/>
              </w:rPr>
              <w:t>2</w:t>
            </w:r>
            <w:r>
              <w:rPr>
                <w:rFonts w:hint="eastAsia" w:ascii="宋体" w:hAnsi="宋体" w:eastAsia="宋体" w:cs="宋体"/>
                <w:kern w:val="0"/>
                <w:sz w:val="22"/>
                <w:lang w:val="en-US" w:eastAsia="zh-CN"/>
              </w:rPr>
              <w:t>1</w:t>
            </w:r>
            <w:r>
              <w:rPr>
                <w:rFonts w:hint="eastAsia" w:ascii="宋体" w:hAnsi="宋体" w:eastAsia="宋体" w:cs="宋体"/>
                <w:kern w:val="0"/>
                <w:sz w:val="22"/>
              </w:rPr>
              <w:t>年</w:t>
            </w:r>
            <w:r>
              <w:rPr>
                <w:rFonts w:ascii="宋体" w:hAnsi="宋体" w:eastAsia="宋体" w:cs="宋体"/>
                <w:kern w:val="0"/>
                <w:sz w:val="22"/>
              </w:rPr>
              <w:t>12</w:t>
            </w:r>
            <w:r>
              <w:rPr>
                <w:rFonts w:hint="eastAsia" w:ascii="宋体" w:hAnsi="宋体" w:eastAsia="宋体" w:cs="宋体"/>
                <w:kern w:val="0"/>
                <w:sz w:val="22"/>
              </w:rPr>
              <w:t>月</w:t>
            </w:r>
            <w:r>
              <w:rPr>
                <w:rFonts w:ascii="宋体" w:hAnsi="宋体" w:eastAsia="宋体" w:cs="宋体"/>
                <w:kern w:val="0"/>
                <w:sz w:val="22"/>
              </w:rPr>
              <w:t>31</w:t>
            </w:r>
            <w:r>
              <w:rPr>
                <w:rFonts w:hint="eastAsia" w:ascii="宋体" w:hAnsi="宋体" w:eastAsia="宋体" w:cs="宋体"/>
                <w:kern w:val="0"/>
                <w:sz w:val="22"/>
              </w:rPr>
              <w:t>日</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Calibri" w:eastAsia="宋体" w:cs="Times New Roman"/>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Calibri" w:eastAsia="宋体" w:cs="宋体"/>
                <w:kern w:val="0"/>
                <w:sz w:val="22"/>
                <w:lang w:val="en-US" w:eastAsia="zh-CN"/>
              </w:rPr>
            </w:pPr>
            <w:r>
              <w:rPr>
                <w:rFonts w:hint="eastAsia" w:ascii="宋体" w:hAnsi="Calibri" w:eastAsia="宋体" w:cs="宋体"/>
                <w:kern w:val="0"/>
                <w:sz w:val="22"/>
                <w:lang w:val="en-US" w:eastAsia="zh-CN"/>
              </w:rPr>
              <w:t>4.58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1</w:t>
            </w:r>
            <w:r>
              <w:rPr>
                <w:rFonts w:hint="eastAsia" w:ascii="宋体" w:hAnsi="宋体" w:eastAsia="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hint="eastAsia" w:ascii="宋体" w:hAnsi="宋体" w:eastAsia="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2</w:t>
            </w:r>
            <w:r>
              <w:rPr>
                <w:rFonts w:hint="eastAsia" w:ascii="宋体" w:hAnsi="宋体" w:eastAsia="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3</w:t>
            </w:r>
            <w:r>
              <w:rPr>
                <w:rFonts w:hint="eastAsia" w:ascii="宋体" w:hAnsi="宋体" w:eastAsia="宋体" w:cs="宋体"/>
                <w:kern w:val="0"/>
                <w:sz w:val="22"/>
              </w:rPr>
              <w:t>、单价在</w:t>
            </w:r>
            <w:r>
              <w:rPr>
                <w:rFonts w:ascii="宋体" w:hAnsi="宋体" w:eastAsia="宋体" w:cs="宋体"/>
                <w:kern w:val="0"/>
                <w:sz w:val="22"/>
              </w:rPr>
              <w:t>20</w:t>
            </w:r>
            <w:r>
              <w:rPr>
                <w:rFonts w:hint="eastAsia" w:ascii="宋体" w:hAnsi="宋体" w:eastAsia="宋体" w:cs="宋体"/>
                <w:kern w:val="0"/>
                <w:sz w:val="22"/>
              </w:rPr>
              <w:t>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Calibri" w:eastAsia="宋体" w:cs="宋体"/>
                <w:kern w:val="0"/>
                <w:sz w:val="22"/>
              </w:rPr>
            </w:pPr>
            <w:r>
              <w:rPr>
                <w:rFonts w:ascii="宋体" w:hAnsi="Calibri"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kern w:val="0"/>
                <w:sz w:val="22"/>
              </w:rPr>
            </w:pPr>
            <w:r>
              <w:rPr>
                <w:rFonts w:ascii="宋体" w:hAnsi="宋体" w:eastAsia="宋体" w:cs="宋体"/>
                <w:kern w:val="0"/>
                <w:sz w:val="22"/>
              </w:rPr>
              <w:t>4</w:t>
            </w:r>
            <w:r>
              <w:rPr>
                <w:rFonts w:hint="eastAsia" w:ascii="宋体" w:hAnsi="宋体" w:eastAsia="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kern w:val="0"/>
                <w:sz w:val="22"/>
              </w:rPr>
            </w:pPr>
            <w:r>
              <w:rPr>
                <w:rFonts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kern w:val="0"/>
                <w:sz w:val="22"/>
                <w:lang w:eastAsia="zh-CN"/>
              </w:rPr>
            </w:pPr>
            <w:r>
              <w:rPr>
                <w:rFonts w:hint="eastAsia" w:ascii="宋体" w:hAnsi="Calibri" w:eastAsia="宋体" w:cs="Times New Roman"/>
                <w:kern w:val="0"/>
                <w:sz w:val="22"/>
                <w:highlight w:val="none"/>
                <w:lang w:val="en-US" w:eastAsia="zh-CN"/>
              </w:rPr>
              <w:t>0</w:t>
            </w:r>
            <w:bookmarkStart w:id="1" w:name="_GoBack"/>
            <w:bookmarkEnd w:id="1"/>
          </w:p>
        </w:tc>
      </w:tr>
    </w:tbl>
    <w:p>
      <w:pPr>
        <w:rPr>
          <w:rFonts w:ascii="??_GB2312" w:hAnsi="黑体" w:eastAsia="Times New Roman" w:cs="Times New Roman"/>
          <w:sz w:val="32"/>
          <w:szCs w:val="32"/>
        </w:rPr>
      </w:pPr>
    </w:p>
    <w:p>
      <w:pPr>
        <w:ind w:firstLine="640"/>
        <w:rPr>
          <w:rFonts w:ascii="??_GB2312" w:hAnsi="黑体" w:eastAsia="宋体" w:cs="Times New Roman"/>
          <w:color w:val="FF0000"/>
          <w:sz w:val="32"/>
          <w:szCs w:val="32"/>
        </w:rPr>
      </w:pPr>
    </w:p>
    <w:p>
      <w:pPr>
        <w:autoSpaceDE w:val="0"/>
        <w:autoSpaceDN w:val="0"/>
        <w:adjustRightInd w:val="0"/>
        <w:ind w:left="198"/>
        <w:jc w:val="left"/>
        <w:rPr>
          <w:rFonts w:ascii="黑体" w:hAnsi="黑体" w:eastAsia="黑体" w:cs="Times New Roman"/>
          <w:sz w:val="32"/>
          <w:szCs w:val="32"/>
        </w:rPr>
      </w:pPr>
      <w:r>
        <w:rPr>
          <w:rFonts w:hint="eastAsia" w:ascii="黑体" w:hAnsi="黑体" w:eastAsia="黑体" w:cs="黑体"/>
          <w:sz w:val="32"/>
          <w:szCs w:val="32"/>
        </w:rPr>
        <w:t>八、名词解释</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1</w:t>
      </w:r>
      <w:r>
        <w:rPr>
          <w:rFonts w:hint="eastAsia" w:ascii="方正仿宋_GBK" w:hAnsi="宋体" w:eastAsia="方正仿宋_GBK" w:cs="宋体"/>
          <w:sz w:val="32"/>
          <w:szCs w:val="32"/>
        </w:rPr>
        <w:t>、一般预算收入：区级财政当年拨付的资金。</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2</w:t>
      </w:r>
      <w:r>
        <w:rPr>
          <w:rFonts w:hint="eastAsia" w:ascii="方正仿宋_GBK" w:hAnsi="宋体" w:eastAsia="方正仿宋_GBK" w:cs="宋体"/>
          <w:sz w:val="32"/>
          <w:szCs w:val="32"/>
        </w:rPr>
        <w:t>、基本支出：为保障机构正常运转，完成日常工作任务，而发生的人员支出和公用支出。</w:t>
      </w:r>
    </w:p>
    <w:p>
      <w:pPr>
        <w:autoSpaceDE w:val="0"/>
        <w:autoSpaceDN w:val="0"/>
        <w:adjustRightInd w:val="0"/>
        <w:ind w:firstLine="800" w:firstLineChars="250"/>
        <w:jc w:val="left"/>
        <w:rPr>
          <w:rFonts w:ascii="方正仿宋_GBK" w:hAnsi="??_GB2312" w:eastAsia="方正仿宋_GBK" w:cs="??_GB2312"/>
          <w:sz w:val="32"/>
          <w:szCs w:val="32"/>
        </w:rPr>
      </w:pPr>
      <w:r>
        <w:rPr>
          <w:rFonts w:ascii="方正仿宋_GBK" w:hAnsi="??_GB2312" w:eastAsia="方正仿宋_GBK" w:cs="??_GB2312"/>
          <w:sz w:val="32"/>
          <w:szCs w:val="32"/>
        </w:rPr>
        <w:t>3</w:t>
      </w:r>
      <w:r>
        <w:rPr>
          <w:rFonts w:hint="eastAsia" w:ascii="方正仿宋_GBK" w:hAnsi="宋体" w:eastAsia="方正仿宋_GBK" w:cs="宋体"/>
          <w:sz w:val="32"/>
          <w:szCs w:val="32"/>
        </w:rPr>
        <w:t>、项目支出：是指在基本支出之外，为完成特定行政任务和事业发展目标，而发生的支出。</w:t>
      </w:r>
    </w:p>
    <w:p>
      <w:pPr>
        <w:autoSpaceDE w:val="0"/>
        <w:autoSpaceDN w:val="0"/>
        <w:adjustRightInd w:val="0"/>
        <w:ind w:left="420" w:leftChars="200" w:firstLine="320" w:firstLineChars="100"/>
        <w:jc w:val="left"/>
        <w:rPr>
          <w:rFonts w:ascii="方正仿宋_GBK" w:hAnsi="??_GB2312" w:eastAsia="方正仿宋_GBK" w:cs="??_GB2312"/>
          <w:sz w:val="32"/>
          <w:szCs w:val="32"/>
        </w:rPr>
      </w:pPr>
      <w:r>
        <w:rPr>
          <w:rFonts w:ascii="方正仿宋_GBK" w:hAnsi="??_GB2312" w:eastAsia="方正仿宋_GBK" w:cs="??_GB2312"/>
          <w:sz w:val="32"/>
          <w:szCs w:val="32"/>
        </w:rPr>
        <w:t>4</w:t>
      </w:r>
      <w:r>
        <w:rPr>
          <w:rFonts w:hint="eastAsia" w:ascii="方正仿宋_GBK" w:hAnsi="宋体" w:eastAsia="方正仿宋_GBK" w:cs="宋体"/>
          <w:sz w:val="32"/>
          <w:szCs w:val="32"/>
        </w:rPr>
        <w:t>、机关运行费：是指为保证行政单位（包括参照公务员管理的事业单位）运行，用于购买货物和服务的各项资金。主要包括：办公费、印刷费，水费、电费、邮电费、福利费、日常维修费等。</w:t>
      </w:r>
    </w:p>
    <w:p>
      <w:pPr>
        <w:autoSpaceDE w:val="0"/>
        <w:autoSpaceDN w:val="0"/>
        <w:adjustRightInd w:val="0"/>
        <w:ind w:firstLine="630" w:firstLineChars="196"/>
        <w:jc w:val="left"/>
        <w:rPr>
          <w:rFonts w:ascii="黑体" w:hAnsi="黑体" w:eastAsia="黑体" w:cs="Times New Roman"/>
          <w:b/>
          <w:bCs/>
          <w:sz w:val="32"/>
          <w:szCs w:val="32"/>
        </w:rPr>
      </w:pPr>
      <w:r>
        <w:rPr>
          <w:rFonts w:hint="eastAsia" w:ascii="黑体" w:hAnsi="黑体" w:eastAsia="黑体" w:cs="宋体-方正超大字符集"/>
          <w:b/>
          <w:bCs/>
          <w:sz w:val="32"/>
          <w:szCs w:val="32"/>
        </w:rPr>
        <w:t>九、其他需要说明的事项</w:t>
      </w:r>
    </w:p>
    <w:p>
      <w:pPr>
        <w:autoSpaceDE w:val="0"/>
        <w:autoSpaceDN w:val="0"/>
        <w:adjustRightInd w:val="0"/>
        <w:ind w:left="420" w:leftChars="200" w:firstLine="640" w:firstLineChars="200"/>
        <w:jc w:val="left"/>
        <w:rPr>
          <w:rFonts w:ascii="??_GB2312" w:hAnsi="??_GB2312" w:eastAsia="宋体" w:cs="??_GB2312"/>
          <w:sz w:val="32"/>
          <w:szCs w:val="32"/>
        </w:rPr>
      </w:pPr>
      <w:r>
        <w:rPr>
          <w:rFonts w:hint="eastAsia" w:ascii="宋体" w:hAnsi="宋体" w:eastAsia="宋体" w:cs="宋体"/>
          <w:sz w:val="32"/>
          <w:szCs w:val="32"/>
        </w:rPr>
        <w:t>无</w:t>
      </w:r>
    </w:p>
    <w:p>
      <w:pPr>
        <w:autoSpaceDE w:val="0"/>
        <w:autoSpaceDN w:val="0"/>
        <w:adjustRightInd w:val="0"/>
        <w:ind w:firstLine="640" w:firstLineChars="200"/>
        <w:jc w:val="left"/>
        <w:rPr>
          <w:rFonts w:ascii="黑体" w:hAnsi="黑体" w:eastAsia="黑体" w:cs="黑体"/>
          <w:sz w:val="32"/>
          <w:szCs w:val="32"/>
        </w:rPr>
      </w:pPr>
    </w:p>
    <w:p>
      <w:pPr>
        <w:autoSpaceDE w:val="0"/>
        <w:autoSpaceDN w:val="0"/>
        <w:adjustRightInd w:val="0"/>
        <w:ind w:firstLine="640" w:firstLineChars="200"/>
        <w:jc w:val="left"/>
        <w:rPr>
          <w:rFonts w:ascii="黑体" w:hAnsi="黑体" w:eastAsia="黑体" w:cs="黑体"/>
          <w:sz w:val="32"/>
          <w:szCs w:val="32"/>
        </w:rPr>
      </w:pPr>
    </w:p>
    <w:p>
      <w:pPr>
        <w:autoSpaceDE w:val="0"/>
        <w:autoSpaceDN w:val="0"/>
        <w:adjustRightInd w:val="0"/>
        <w:ind w:firstLine="640" w:firstLineChars="200"/>
        <w:jc w:val="left"/>
        <w:rPr>
          <w:rFonts w:ascii="黑体" w:hAnsi="黑体" w:eastAsia="黑体" w:cs="黑体"/>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00" w:usb3="00000000" w:csb0="00000000"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rPr>
        <w:rFonts w:cs="Times New Roman"/>
      </w:rPr>
    </w:lvl>
  </w:abstractNum>
  <w:abstractNum w:abstractNumId="1">
    <w:nsid w:val="32B32BC0"/>
    <w:multiLevelType w:val="multilevel"/>
    <w:tmpl w:val="32B32BC0"/>
    <w:lvl w:ilvl="0" w:tentative="0">
      <w:start w:val="1"/>
      <w:numFmt w:val="japaneseCounting"/>
      <w:lvlText w:val="（%1）"/>
      <w:lvlJc w:val="left"/>
      <w:pPr>
        <w:ind w:left="1395" w:hanging="108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37CA761A"/>
    <w:multiLevelType w:val="multilevel"/>
    <w:tmpl w:val="37CA761A"/>
    <w:lvl w:ilvl="0" w:tentative="0">
      <w:start w:val="1"/>
      <w:numFmt w:val="decimal"/>
      <w:lvlText w:val="%1、"/>
      <w:lvlJc w:val="left"/>
      <w:pPr>
        <w:ind w:left="1397" w:hanging="720"/>
      </w:pPr>
      <w:rPr>
        <w:rFonts w:hint="default"/>
      </w:rPr>
    </w:lvl>
    <w:lvl w:ilvl="1" w:tentative="0">
      <w:start w:val="1"/>
      <w:numFmt w:val="lowerLetter"/>
      <w:lvlText w:val="%2)"/>
      <w:lvlJc w:val="left"/>
      <w:pPr>
        <w:ind w:left="1517" w:hanging="420"/>
      </w:pPr>
    </w:lvl>
    <w:lvl w:ilvl="2" w:tentative="0">
      <w:start w:val="1"/>
      <w:numFmt w:val="lowerRoman"/>
      <w:lvlText w:val="%3."/>
      <w:lvlJc w:val="right"/>
      <w:pPr>
        <w:ind w:left="1937" w:hanging="420"/>
      </w:pPr>
    </w:lvl>
    <w:lvl w:ilvl="3" w:tentative="0">
      <w:start w:val="1"/>
      <w:numFmt w:val="decimal"/>
      <w:lvlText w:val="%4."/>
      <w:lvlJc w:val="left"/>
      <w:pPr>
        <w:ind w:left="2357" w:hanging="420"/>
      </w:pPr>
    </w:lvl>
    <w:lvl w:ilvl="4" w:tentative="0">
      <w:start w:val="1"/>
      <w:numFmt w:val="lowerLetter"/>
      <w:lvlText w:val="%5)"/>
      <w:lvlJc w:val="left"/>
      <w:pPr>
        <w:ind w:left="2777" w:hanging="420"/>
      </w:pPr>
    </w:lvl>
    <w:lvl w:ilvl="5" w:tentative="0">
      <w:start w:val="1"/>
      <w:numFmt w:val="lowerRoman"/>
      <w:lvlText w:val="%6."/>
      <w:lvlJc w:val="right"/>
      <w:pPr>
        <w:ind w:left="3197" w:hanging="420"/>
      </w:pPr>
    </w:lvl>
    <w:lvl w:ilvl="6" w:tentative="0">
      <w:start w:val="1"/>
      <w:numFmt w:val="decimal"/>
      <w:lvlText w:val="%7."/>
      <w:lvlJc w:val="left"/>
      <w:pPr>
        <w:ind w:left="3617" w:hanging="420"/>
      </w:pPr>
    </w:lvl>
    <w:lvl w:ilvl="7" w:tentative="0">
      <w:start w:val="1"/>
      <w:numFmt w:val="lowerLetter"/>
      <w:lvlText w:val="%8)"/>
      <w:lvlJc w:val="left"/>
      <w:pPr>
        <w:ind w:left="4037" w:hanging="420"/>
      </w:pPr>
    </w:lvl>
    <w:lvl w:ilvl="8" w:tentative="0">
      <w:start w:val="1"/>
      <w:numFmt w:val="lowerRoman"/>
      <w:lvlText w:val="%9."/>
      <w:lvlJc w:val="right"/>
      <w:pPr>
        <w:ind w:left="4457" w:hanging="420"/>
      </w:pPr>
    </w:lvl>
  </w:abstractNum>
  <w:abstractNum w:abstractNumId="3">
    <w:nsid w:val="39CC07BC"/>
    <w:multiLevelType w:val="multilevel"/>
    <w:tmpl w:val="39CC07BC"/>
    <w:lvl w:ilvl="0" w:tentative="0">
      <w:start w:val="2"/>
      <w:numFmt w:val="decimal"/>
      <w:lvlText w:val="%1、"/>
      <w:lvlJc w:val="left"/>
      <w:pPr>
        <w:tabs>
          <w:tab w:val="left" w:pos="1397"/>
        </w:tabs>
        <w:ind w:left="1397" w:hanging="720"/>
      </w:pPr>
      <w:rPr>
        <w:rFonts w:hint="default" w:hAnsi="宋体" w:cs="宋体"/>
      </w:rPr>
    </w:lvl>
    <w:lvl w:ilvl="1" w:tentative="0">
      <w:start w:val="1"/>
      <w:numFmt w:val="lowerLetter"/>
      <w:lvlText w:val="%2)"/>
      <w:lvlJc w:val="left"/>
      <w:pPr>
        <w:tabs>
          <w:tab w:val="left" w:pos="1517"/>
        </w:tabs>
        <w:ind w:left="1517" w:hanging="420"/>
      </w:pPr>
      <w:rPr>
        <w:rFonts w:cs="Times New Roman"/>
      </w:rPr>
    </w:lvl>
    <w:lvl w:ilvl="2" w:tentative="0">
      <w:start w:val="1"/>
      <w:numFmt w:val="lowerRoman"/>
      <w:lvlText w:val="%3."/>
      <w:lvlJc w:val="right"/>
      <w:pPr>
        <w:tabs>
          <w:tab w:val="left" w:pos="1937"/>
        </w:tabs>
        <w:ind w:left="1937" w:hanging="420"/>
      </w:pPr>
      <w:rPr>
        <w:rFonts w:cs="Times New Roman"/>
      </w:rPr>
    </w:lvl>
    <w:lvl w:ilvl="3" w:tentative="0">
      <w:start w:val="1"/>
      <w:numFmt w:val="decimal"/>
      <w:lvlText w:val="%4."/>
      <w:lvlJc w:val="left"/>
      <w:pPr>
        <w:tabs>
          <w:tab w:val="left" w:pos="2357"/>
        </w:tabs>
        <w:ind w:left="2357" w:hanging="420"/>
      </w:pPr>
      <w:rPr>
        <w:rFonts w:cs="Times New Roman"/>
      </w:rPr>
    </w:lvl>
    <w:lvl w:ilvl="4" w:tentative="0">
      <w:start w:val="1"/>
      <w:numFmt w:val="lowerLetter"/>
      <w:lvlText w:val="%5)"/>
      <w:lvlJc w:val="left"/>
      <w:pPr>
        <w:tabs>
          <w:tab w:val="left" w:pos="2777"/>
        </w:tabs>
        <w:ind w:left="2777" w:hanging="420"/>
      </w:pPr>
      <w:rPr>
        <w:rFonts w:cs="Times New Roman"/>
      </w:rPr>
    </w:lvl>
    <w:lvl w:ilvl="5" w:tentative="0">
      <w:start w:val="1"/>
      <w:numFmt w:val="lowerRoman"/>
      <w:lvlText w:val="%6."/>
      <w:lvlJc w:val="right"/>
      <w:pPr>
        <w:tabs>
          <w:tab w:val="left" w:pos="3197"/>
        </w:tabs>
        <w:ind w:left="3197" w:hanging="420"/>
      </w:pPr>
      <w:rPr>
        <w:rFonts w:cs="Times New Roman"/>
      </w:rPr>
    </w:lvl>
    <w:lvl w:ilvl="6" w:tentative="0">
      <w:start w:val="1"/>
      <w:numFmt w:val="decimal"/>
      <w:lvlText w:val="%7."/>
      <w:lvlJc w:val="left"/>
      <w:pPr>
        <w:tabs>
          <w:tab w:val="left" w:pos="3617"/>
        </w:tabs>
        <w:ind w:left="3617" w:hanging="420"/>
      </w:pPr>
      <w:rPr>
        <w:rFonts w:cs="Times New Roman"/>
      </w:rPr>
    </w:lvl>
    <w:lvl w:ilvl="7" w:tentative="0">
      <w:start w:val="1"/>
      <w:numFmt w:val="lowerLetter"/>
      <w:lvlText w:val="%8)"/>
      <w:lvlJc w:val="left"/>
      <w:pPr>
        <w:tabs>
          <w:tab w:val="left" w:pos="4037"/>
        </w:tabs>
        <w:ind w:left="4037" w:hanging="420"/>
      </w:pPr>
      <w:rPr>
        <w:rFonts w:cs="Times New Roman"/>
      </w:rPr>
    </w:lvl>
    <w:lvl w:ilvl="8" w:tentative="0">
      <w:start w:val="1"/>
      <w:numFmt w:val="lowerRoman"/>
      <w:lvlText w:val="%9."/>
      <w:lvlJc w:val="right"/>
      <w:pPr>
        <w:tabs>
          <w:tab w:val="left" w:pos="4457"/>
        </w:tabs>
        <w:ind w:left="4457" w:hanging="420"/>
      </w:pPr>
      <w:rPr>
        <w:rFonts w:cs="Times New Roman"/>
      </w:rPr>
    </w:lvl>
  </w:abstractNum>
  <w:abstractNum w:abstractNumId="4">
    <w:nsid w:val="3D104F5A"/>
    <w:multiLevelType w:val="multilevel"/>
    <w:tmpl w:val="3D104F5A"/>
    <w:lvl w:ilvl="0" w:tentative="0">
      <w:start w:val="5"/>
      <w:numFmt w:val="japaneseCounting"/>
      <w:lvlText w:val="%1、"/>
      <w:lvlJc w:val="left"/>
      <w:pPr>
        <w:ind w:left="1397" w:hanging="720"/>
      </w:pPr>
      <w:rPr>
        <w:rFonts w:hint="default" w:cs="黑体"/>
      </w:rPr>
    </w:lvl>
    <w:lvl w:ilvl="1" w:tentative="0">
      <w:start w:val="1"/>
      <w:numFmt w:val="lowerLetter"/>
      <w:lvlText w:val="%2)"/>
      <w:lvlJc w:val="left"/>
      <w:pPr>
        <w:ind w:left="1517" w:hanging="420"/>
      </w:pPr>
    </w:lvl>
    <w:lvl w:ilvl="2" w:tentative="0">
      <w:start w:val="1"/>
      <w:numFmt w:val="lowerRoman"/>
      <w:lvlText w:val="%3."/>
      <w:lvlJc w:val="right"/>
      <w:pPr>
        <w:ind w:left="1937" w:hanging="420"/>
      </w:pPr>
    </w:lvl>
    <w:lvl w:ilvl="3" w:tentative="0">
      <w:start w:val="1"/>
      <w:numFmt w:val="decimal"/>
      <w:lvlText w:val="%4."/>
      <w:lvlJc w:val="left"/>
      <w:pPr>
        <w:ind w:left="2357" w:hanging="420"/>
      </w:pPr>
    </w:lvl>
    <w:lvl w:ilvl="4" w:tentative="0">
      <w:start w:val="1"/>
      <w:numFmt w:val="lowerLetter"/>
      <w:lvlText w:val="%5)"/>
      <w:lvlJc w:val="left"/>
      <w:pPr>
        <w:ind w:left="2777" w:hanging="420"/>
      </w:pPr>
    </w:lvl>
    <w:lvl w:ilvl="5" w:tentative="0">
      <w:start w:val="1"/>
      <w:numFmt w:val="lowerRoman"/>
      <w:lvlText w:val="%6."/>
      <w:lvlJc w:val="right"/>
      <w:pPr>
        <w:ind w:left="3197" w:hanging="420"/>
      </w:pPr>
    </w:lvl>
    <w:lvl w:ilvl="6" w:tentative="0">
      <w:start w:val="1"/>
      <w:numFmt w:val="decimal"/>
      <w:lvlText w:val="%7."/>
      <w:lvlJc w:val="left"/>
      <w:pPr>
        <w:ind w:left="3617" w:hanging="420"/>
      </w:pPr>
    </w:lvl>
    <w:lvl w:ilvl="7" w:tentative="0">
      <w:start w:val="1"/>
      <w:numFmt w:val="lowerLetter"/>
      <w:lvlText w:val="%8)"/>
      <w:lvlJc w:val="left"/>
      <w:pPr>
        <w:ind w:left="4037" w:hanging="420"/>
      </w:pPr>
    </w:lvl>
    <w:lvl w:ilvl="8" w:tentative="0">
      <w:start w:val="1"/>
      <w:numFmt w:val="lowerRoman"/>
      <w:lvlText w:val="%9."/>
      <w:lvlJc w:val="right"/>
      <w:pPr>
        <w:ind w:left="4457" w:hanging="420"/>
      </w:pPr>
    </w:lvl>
  </w:abstractNum>
  <w:abstractNum w:abstractNumId="5">
    <w:nsid w:val="5909A0EE"/>
    <w:multiLevelType w:val="singleLevel"/>
    <w:tmpl w:val="5909A0EE"/>
    <w:lvl w:ilvl="0" w:tentative="0">
      <w:start w:val="1"/>
      <w:numFmt w:val="chineseCounting"/>
      <w:suff w:val="nothing"/>
      <w:lvlText w:val="%1、"/>
      <w:lvlJc w:val="left"/>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MjY2ZWI3MjkwMzc0MjFjN2JjMTBhNTBjNTFlMTcifQ=="/>
  </w:docVars>
  <w:rsids>
    <w:rsidRoot w:val="00F2711E"/>
    <w:rsid w:val="0000030D"/>
    <w:rsid w:val="000E550E"/>
    <w:rsid w:val="00112C5F"/>
    <w:rsid w:val="00121589"/>
    <w:rsid w:val="001660A7"/>
    <w:rsid w:val="00230424"/>
    <w:rsid w:val="00257522"/>
    <w:rsid w:val="00266A46"/>
    <w:rsid w:val="00340BFF"/>
    <w:rsid w:val="003F0BD5"/>
    <w:rsid w:val="004A62D7"/>
    <w:rsid w:val="004C59EF"/>
    <w:rsid w:val="005736F3"/>
    <w:rsid w:val="00594AEB"/>
    <w:rsid w:val="005C2C9A"/>
    <w:rsid w:val="005F4CE9"/>
    <w:rsid w:val="006A7FE9"/>
    <w:rsid w:val="006B490C"/>
    <w:rsid w:val="00764063"/>
    <w:rsid w:val="007F6CBC"/>
    <w:rsid w:val="00844B29"/>
    <w:rsid w:val="00860DDA"/>
    <w:rsid w:val="00943BC4"/>
    <w:rsid w:val="009A7B3F"/>
    <w:rsid w:val="00A419F8"/>
    <w:rsid w:val="00B17688"/>
    <w:rsid w:val="00B57614"/>
    <w:rsid w:val="00B75A48"/>
    <w:rsid w:val="00BE073E"/>
    <w:rsid w:val="00C72E01"/>
    <w:rsid w:val="00D1648C"/>
    <w:rsid w:val="00DA00DD"/>
    <w:rsid w:val="00DA0F48"/>
    <w:rsid w:val="00E6759D"/>
    <w:rsid w:val="00EC3BA6"/>
    <w:rsid w:val="00F01B46"/>
    <w:rsid w:val="00F26B00"/>
    <w:rsid w:val="00F2711E"/>
    <w:rsid w:val="00F627DF"/>
    <w:rsid w:val="00FF62D8"/>
    <w:rsid w:val="03EC216F"/>
    <w:rsid w:val="0A43733B"/>
    <w:rsid w:val="23167F30"/>
    <w:rsid w:val="44332AFB"/>
    <w:rsid w:val="70CE5E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wimxt.com</Company>
  <Pages>11</Pages>
  <Words>3882</Words>
  <Characters>3994</Characters>
  <Lines>31</Lines>
  <Paragraphs>8</Paragraphs>
  <TotalTime>8</TotalTime>
  <ScaleCrop>false</ScaleCrop>
  <LinksUpToDate>false</LinksUpToDate>
  <CharactersWithSpaces>4029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2021-04-30T03:48:00Z</dcterms:created>
  <dc:creator>Administrator</dc:creator>
  <cp:lastModifiedBy>葛格咯</cp:lastModifiedBy>
  <dcterms:modified xsi:type="dcterms:W3CDTF">2022-06-10T08:58:58Z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7DF21B589A8C4547B9500EABEE5ADB65</vt:lpwstr>
  </property>
</Properties>
</file>