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河北唐山南堡经济开发区城市建设管理局</w:t>
      </w:r>
    </w:p>
    <w:p>
      <w:pPr>
        <w:jc w:val="center"/>
        <w:rPr>
          <w:rFonts w:ascii="Times New Roman" w:hAnsi="Times New Roman" w:eastAsia="方正仿宋_GBK" w:cs="Times New Roman"/>
          <w:b/>
          <w:bCs/>
          <w:sz w:val="32"/>
          <w:szCs w:val="32"/>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方正小标宋_GBK"/>
          <w:sz w:val="44"/>
          <w:szCs w:val="44"/>
        </w:rPr>
        <w:t>年部门预算信息公开</w:t>
      </w:r>
    </w:p>
    <w:p>
      <w:pPr>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按照《预算法》、《河北省预决算公开操作规程实施细则》规定，现将202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年部门预算公开如下：</w:t>
      </w:r>
    </w:p>
    <w:p>
      <w:pPr>
        <w:numPr>
          <w:ilvl w:val="0"/>
          <w:numId w:val="1"/>
        </w:numPr>
        <w:spacing w:line="560" w:lineRule="exact"/>
        <w:ind w:firstLine="640"/>
        <w:rPr>
          <w:rFonts w:hint="eastAsia" w:ascii="宋体" w:hAnsi="宋体" w:eastAsia="宋体" w:cs="宋体"/>
          <w:sz w:val="28"/>
          <w:szCs w:val="28"/>
        </w:rPr>
      </w:pPr>
      <w:r>
        <w:rPr>
          <w:rFonts w:hint="eastAsia" w:ascii="宋体" w:hAnsi="宋体" w:eastAsia="宋体" w:cs="宋体"/>
          <w:sz w:val="28"/>
          <w:szCs w:val="28"/>
        </w:rPr>
        <w:t>部门职责及机构设置情况</w:t>
      </w:r>
    </w:p>
    <w:p>
      <w:pPr>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基础设施建设与管理、建筑工程施工许可证审批、施工合同审查备案、工程质量监督备案、工程竣工验收备案、工程招投标、房屋合同鉴证、过户交易、住房保障、物业行业监管、人防消防监管建设、水资源管理、电力工程、环卫保洁、垃圾清运、道路挖掘审批以及节能、供热、燃气等行业管理、市政设施维护，负责行业绿化办职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机构设置：</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城市建设管理局现有职能科室18个，分别为：综合办公室、建管科、质监站、安监站、工程规划科、市政工程管理科、水务科、环境卫生管理科、公用事业管理科、道路管网所、绿化亮化管理科、审批科、招投标管理办公室、城市建设档案室、房管科、房产交易科、人防消防办公室、计划财务科。</w:t>
      </w:r>
    </w:p>
    <w:p>
      <w:pPr>
        <w:spacing w:before="0" w:after="0" w:line="240" w:lineRule="auto"/>
        <w:ind w:firstLine="0"/>
        <w:jc w:val="center"/>
        <w:outlineLvl w:val="9"/>
        <w:rPr>
          <w:rFonts w:hint="eastAsia" w:ascii="宋体" w:hAnsi="宋体" w:eastAsia="宋体" w:cs="宋体"/>
          <w:sz w:val="28"/>
          <w:szCs w:val="28"/>
        </w:rPr>
      </w:pPr>
      <w:r>
        <w:rPr>
          <w:rFonts w:hint="eastAsia" w:ascii="宋体" w:hAnsi="宋体" w:eastAsia="宋体" w:cs="宋体"/>
          <w:color w:val="000000"/>
          <w:sz w:val="28"/>
          <w:szCs w:val="28"/>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rPr>
                <w:rFonts w:hint="eastAsia" w:ascii="宋体" w:hAnsi="宋体" w:eastAsia="宋体" w:cs="宋体"/>
                <w:sz w:val="28"/>
                <w:szCs w:val="28"/>
              </w:rPr>
            </w:pPr>
            <w:r>
              <w:rPr>
                <w:rFonts w:hint="eastAsia" w:ascii="宋体" w:hAnsi="宋体" w:eastAsia="宋体" w:cs="宋体"/>
                <w:sz w:val="28"/>
                <w:szCs w:val="28"/>
              </w:rPr>
              <w:t>单位名称</w:t>
            </w:r>
          </w:p>
        </w:tc>
        <w:tc>
          <w:tcPr>
            <w:tcW w:w="1843" w:type="dxa"/>
            <w:vAlign w:val="center"/>
          </w:tcPr>
          <w:p>
            <w:pPr>
              <w:pStyle w:val="10"/>
              <w:rPr>
                <w:rFonts w:hint="eastAsia" w:ascii="宋体" w:hAnsi="宋体" w:eastAsia="宋体" w:cs="宋体"/>
                <w:sz w:val="28"/>
                <w:szCs w:val="28"/>
              </w:rPr>
            </w:pPr>
            <w:r>
              <w:rPr>
                <w:rFonts w:hint="eastAsia" w:ascii="宋体" w:hAnsi="宋体" w:eastAsia="宋体" w:cs="宋体"/>
                <w:sz w:val="28"/>
                <w:szCs w:val="28"/>
              </w:rPr>
              <w:t>单位性质</w:t>
            </w:r>
          </w:p>
        </w:tc>
        <w:tc>
          <w:tcPr>
            <w:tcW w:w="2126" w:type="dxa"/>
            <w:vAlign w:val="center"/>
          </w:tcPr>
          <w:p>
            <w:pPr>
              <w:pStyle w:val="10"/>
              <w:rPr>
                <w:rFonts w:hint="eastAsia" w:ascii="宋体" w:hAnsi="宋体" w:eastAsia="宋体" w:cs="宋体"/>
                <w:sz w:val="28"/>
                <w:szCs w:val="28"/>
              </w:rPr>
            </w:pPr>
            <w:r>
              <w:rPr>
                <w:rFonts w:hint="eastAsia" w:ascii="宋体" w:hAnsi="宋体" w:eastAsia="宋体" w:cs="宋体"/>
                <w:sz w:val="28"/>
                <w:szCs w:val="28"/>
              </w:rPr>
              <w:t>单位规格</w:t>
            </w:r>
          </w:p>
        </w:tc>
        <w:tc>
          <w:tcPr>
            <w:tcW w:w="3827" w:type="dxa"/>
            <w:vAlign w:val="center"/>
          </w:tcPr>
          <w:p>
            <w:pPr>
              <w:pStyle w:val="10"/>
              <w:rPr>
                <w:rFonts w:hint="eastAsia" w:ascii="宋体" w:hAnsi="宋体" w:eastAsia="宋体" w:cs="宋体"/>
                <w:sz w:val="28"/>
                <w:szCs w:val="28"/>
              </w:rPr>
            </w:pPr>
            <w:r>
              <w:rPr>
                <w:rFonts w:hint="eastAsia" w:ascii="宋体" w:hAnsi="宋体" w:eastAsia="宋体" w:cs="宋体"/>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rPr>
                <w:rFonts w:hint="eastAsia" w:ascii="宋体" w:hAnsi="宋体" w:eastAsia="宋体" w:cs="宋体"/>
                <w:sz w:val="28"/>
                <w:szCs w:val="28"/>
              </w:rPr>
            </w:pPr>
            <w:r>
              <w:rPr>
                <w:rFonts w:hint="eastAsia" w:ascii="宋体" w:hAnsi="宋体" w:eastAsia="宋体" w:cs="宋体"/>
                <w:sz w:val="28"/>
                <w:szCs w:val="28"/>
              </w:rPr>
              <w:t>河北唐山南堡经济开发区城市建设管理局</w:t>
            </w:r>
          </w:p>
        </w:tc>
        <w:tc>
          <w:tcPr>
            <w:tcW w:w="1843" w:type="dxa"/>
            <w:vAlign w:val="center"/>
          </w:tcPr>
          <w:p>
            <w:pPr>
              <w:pStyle w:val="12"/>
              <w:rPr>
                <w:rFonts w:hint="eastAsia" w:ascii="宋体" w:hAnsi="宋体" w:eastAsia="宋体" w:cs="宋体"/>
                <w:sz w:val="28"/>
                <w:szCs w:val="28"/>
              </w:rPr>
            </w:pPr>
            <w:r>
              <w:rPr>
                <w:rFonts w:hint="eastAsia" w:ascii="宋体" w:hAnsi="宋体" w:eastAsia="宋体" w:cs="宋体"/>
                <w:sz w:val="28"/>
                <w:szCs w:val="28"/>
              </w:rPr>
              <w:t>行政</w:t>
            </w:r>
          </w:p>
        </w:tc>
        <w:tc>
          <w:tcPr>
            <w:tcW w:w="2126" w:type="dxa"/>
            <w:vAlign w:val="center"/>
          </w:tcPr>
          <w:p>
            <w:pPr>
              <w:pStyle w:val="12"/>
              <w:rPr>
                <w:rFonts w:hint="eastAsia" w:ascii="宋体" w:hAnsi="宋体" w:eastAsia="宋体" w:cs="宋体"/>
                <w:sz w:val="28"/>
                <w:szCs w:val="28"/>
              </w:rPr>
            </w:pPr>
            <w:r>
              <w:rPr>
                <w:rFonts w:hint="eastAsia" w:ascii="宋体" w:hAnsi="宋体" w:eastAsia="宋体" w:cs="宋体"/>
                <w:sz w:val="28"/>
                <w:szCs w:val="28"/>
              </w:rPr>
              <w:t>正科级</w:t>
            </w:r>
          </w:p>
        </w:tc>
        <w:tc>
          <w:tcPr>
            <w:tcW w:w="3827" w:type="dxa"/>
            <w:vAlign w:val="center"/>
          </w:tcPr>
          <w:p>
            <w:pPr>
              <w:pStyle w:val="12"/>
              <w:rPr>
                <w:rFonts w:hint="eastAsia" w:ascii="宋体" w:hAnsi="宋体" w:eastAsia="宋体" w:cs="宋体"/>
                <w:sz w:val="28"/>
                <w:szCs w:val="28"/>
              </w:rPr>
            </w:pPr>
            <w:r>
              <w:rPr>
                <w:rFonts w:hint="eastAsia" w:ascii="宋体" w:hAnsi="宋体" w:eastAsia="宋体" w:cs="宋体"/>
                <w:sz w:val="28"/>
                <w:szCs w:val="28"/>
              </w:rPr>
              <w:t>财政拨款</w:t>
            </w:r>
          </w:p>
        </w:tc>
      </w:tr>
    </w:tbl>
    <w:p>
      <w:pPr>
        <w:ind w:firstLine="562" w:firstLineChars="200"/>
        <w:jc w:val="left"/>
        <w:rPr>
          <w:rFonts w:hint="eastAsia" w:ascii="宋体" w:hAnsi="宋体" w:eastAsia="宋体" w:cs="宋体"/>
          <w:b/>
          <w:color w:val="000000"/>
          <w:sz w:val="28"/>
          <w:szCs w:val="28"/>
        </w:rPr>
      </w:pPr>
    </w:p>
    <w:p>
      <w:pPr>
        <w:spacing w:line="560" w:lineRule="exact"/>
        <w:rPr>
          <w:rFonts w:hint="eastAsia" w:ascii="宋体" w:hAnsi="宋体" w:eastAsia="宋体" w:cs="宋体"/>
          <w:sz w:val="28"/>
          <w:szCs w:val="28"/>
        </w:rPr>
      </w:pPr>
    </w:p>
    <w:p>
      <w:pPr>
        <w:spacing w:line="560" w:lineRule="exact"/>
        <w:rPr>
          <w:rFonts w:hint="eastAsia" w:ascii="宋体" w:hAnsi="宋体" w:eastAsia="宋体" w:cs="宋体"/>
          <w:sz w:val="28"/>
          <w:szCs w:val="28"/>
        </w:rPr>
      </w:pPr>
    </w:p>
    <w:p>
      <w:pPr>
        <w:spacing w:before="10" w:after="10" w:line="240" w:lineRule="auto"/>
        <w:ind w:firstLine="640"/>
        <w:jc w:val="left"/>
        <w:outlineLvl w:val="5"/>
        <w:rPr>
          <w:rFonts w:hint="eastAsia" w:ascii="宋体" w:hAnsi="宋体" w:eastAsia="宋体" w:cs="宋体"/>
          <w:color w:val="000000"/>
          <w:sz w:val="28"/>
          <w:szCs w:val="28"/>
        </w:rPr>
      </w:pPr>
    </w:p>
    <w:p>
      <w:pPr>
        <w:spacing w:before="10" w:after="10" w:line="240" w:lineRule="auto"/>
        <w:ind w:firstLine="640"/>
        <w:jc w:val="left"/>
        <w:outlineLvl w:val="5"/>
        <w:rPr>
          <w:rFonts w:hint="eastAsia" w:ascii="宋体" w:hAnsi="宋体" w:eastAsia="宋体" w:cs="宋体"/>
          <w:sz w:val="28"/>
          <w:szCs w:val="28"/>
        </w:rPr>
      </w:pPr>
      <w:r>
        <w:rPr>
          <w:rFonts w:hint="eastAsia" w:ascii="宋体" w:hAnsi="宋体" w:eastAsia="宋体" w:cs="宋体"/>
          <w:color w:val="000000"/>
          <w:sz w:val="28"/>
          <w:szCs w:val="28"/>
        </w:rPr>
        <w:t>二、单位预算安排的总体情况</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 xml:space="preserve">1、收入说明 </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本部门当年全部收入，2022年预算收入4761.43万元。</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支出说明</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 xml:space="preserve">     收支预算总表支出栏、基本支出表、项目支出表按经济分类和支出功能分类科目编制，反映河北唐山南堡经济开发区城市建设管理局年度部门预算中支出预算的总体情况。2022年部门支出预算为4761.43万元，其中基本支出694.74万元，包括人员经费668.77万元和公用经费25.97万元；项目支出4066.69万元，全部为本级支出。</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比上年增减情况</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 xml:space="preserve">    2022年部门预算较2021年预算减少2461.95万元，其中：基本支出增加150.43万元，主要是增加了人员经费；项目支出比上年减少2612.38万元，主要是减少了工程款支出。</w:t>
      </w:r>
    </w:p>
    <w:p>
      <w:pPr>
        <w:spacing w:before="0" w:after="0" w:line="500" w:lineRule="exact"/>
        <w:ind w:firstLine="560"/>
        <w:jc w:val="left"/>
        <w:outlineLvl w:val="9"/>
        <w:rPr>
          <w:rFonts w:hint="eastAsia" w:ascii="宋体" w:hAnsi="宋体" w:eastAsia="宋体" w:cs="宋体"/>
          <w:b w:val="0"/>
          <w:color w:val="000000"/>
          <w:sz w:val="28"/>
          <w:szCs w:val="28"/>
          <w:lang w:val="en-US" w:eastAsia="zh-CN"/>
        </w:rPr>
      </w:pPr>
    </w:p>
    <w:p>
      <w:pPr>
        <w:spacing w:before="10" w:after="10" w:line="240" w:lineRule="auto"/>
        <w:ind w:firstLine="640"/>
        <w:jc w:val="left"/>
        <w:outlineLvl w:val="5"/>
        <w:rPr>
          <w:rFonts w:hint="eastAsia" w:ascii="宋体" w:hAnsi="宋体" w:eastAsia="宋体" w:cs="宋体"/>
          <w:sz w:val="28"/>
          <w:szCs w:val="28"/>
        </w:rPr>
      </w:pPr>
      <w:r>
        <w:rPr>
          <w:rFonts w:hint="eastAsia" w:ascii="宋体" w:hAnsi="宋体" w:eastAsia="宋体" w:cs="宋体"/>
          <w:color w:val="000000"/>
          <w:sz w:val="28"/>
          <w:szCs w:val="28"/>
        </w:rPr>
        <w:t>三、机关运行经费安排情况</w:t>
      </w:r>
    </w:p>
    <w:p>
      <w:pPr>
        <w:pStyle w:val="13"/>
        <w:rPr>
          <w:rFonts w:hint="eastAsia" w:ascii="宋体" w:hAnsi="宋体" w:eastAsia="宋体" w:cs="宋体"/>
          <w:b w:val="0"/>
          <w:color w:val="000000"/>
          <w:sz w:val="28"/>
          <w:szCs w:val="28"/>
          <w:lang w:val="en-US" w:eastAsia="zh-CN" w:bidi="ar-SA"/>
        </w:rPr>
      </w:pPr>
      <w:r>
        <w:rPr>
          <w:rFonts w:hint="eastAsia" w:ascii="宋体" w:hAnsi="宋体" w:eastAsia="宋体" w:cs="宋体"/>
          <w:b w:val="0"/>
          <w:color w:val="000000"/>
          <w:sz w:val="28"/>
          <w:szCs w:val="28"/>
          <w:lang w:val="en-US" w:eastAsia="zh-CN" w:bidi="ar-SA"/>
        </w:rPr>
        <w:t>机关运行经费共计安排25.97万元，主要用于保证机关正常运转的办公费、印刷费、邮电费、差旅费、培训费、会议费、办公设备购置费、日常维修费等支出。</w:t>
      </w:r>
    </w:p>
    <w:p>
      <w:pPr>
        <w:spacing w:before="10" w:after="10" w:line="240" w:lineRule="auto"/>
        <w:ind w:firstLine="640"/>
        <w:jc w:val="left"/>
        <w:outlineLvl w:val="5"/>
        <w:rPr>
          <w:rFonts w:hint="eastAsia" w:ascii="宋体" w:hAnsi="宋体" w:eastAsia="宋体" w:cs="宋体"/>
          <w:sz w:val="28"/>
          <w:szCs w:val="28"/>
        </w:rPr>
      </w:pPr>
      <w:r>
        <w:rPr>
          <w:rFonts w:hint="eastAsia" w:ascii="宋体" w:hAnsi="宋体" w:eastAsia="宋体" w:cs="宋体"/>
          <w:color w:val="000000"/>
          <w:sz w:val="28"/>
          <w:szCs w:val="28"/>
        </w:rPr>
        <w:t>四、财政拨款“三公”经费预算情况及增减变化原因</w:t>
      </w:r>
    </w:p>
    <w:p>
      <w:pPr>
        <w:autoSpaceDE w:val="0"/>
        <w:autoSpaceDN w:val="0"/>
        <w:adjustRightInd w:val="0"/>
        <w:spacing w:line="560" w:lineRule="exact"/>
        <w:ind w:left="198" w:firstLine="560" w:firstLineChars="200"/>
        <w:jc w:val="left"/>
        <w:rPr>
          <w:rFonts w:hint="eastAsia" w:ascii="宋体" w:hAnsi="宋体" w:eastAsia="宋体" w:cs="宋体"/>
          <w:sz w:val="28"/>
          <w:szCs w:val="28"/>
        </w:rPr>
      </w:pPr>
      <w:r>
        <w:rPr>
          <w:rFonts w:hint="eastAsia" w:ascii="宋体" w:hAnsi="宋体" w:eastAsia="宋体" w:cs="宋体"/>
          <w:b w:val="0"/>
          <w:color w:val="000000"/>
          <w:sz w:val="28"/>
          <w:szCs w:val="28"/>
          <w:lang w:val="en-US" w:eastAsia="zh-CN"/>
        </w:rPr>
        <w:t>2022年，全面贯彻落实中央八项规定精神，厉行节约，反对浪费，严格执行公务接待标准，严控接待范围、接待对象，财政拨款“三公”经费预算安排与上年持平，无增减。</w:t>
      </w:r>
    </w:p>
    <w:p>
      <w:pPr>
        <w:autoSpaceDE w:val="0"/>
        <w:autoSpaceDN w:val="0"/>
        <w:adjustRightInd w:val="0"/>
        <w:spacing w:line="560" w:lineRule="exact"/>
        <w:ind w:firstLine="562" w:firstLineChars="200"/>
        <w:jc w:val="left"/>
        <w:rPr>
          <w:rFonts w:ascii="黑体" w:hAnsi="黑体" w:eastAsia="黑体" w:cs="Times New Roman"/>
          <w:b/>
          <w:bCs/>
          <w:sz w:val="28"/>
          <w:szCs w:val="28"/>
        </w:rPr>
      </w:pPr>
      <w:r>
        <w:rPr>
          <w:rFonts w:hint="eastAsia" w:ascii="黑体" w:hAnsi="黑体" w:eastAsia="黑体" w:cs="黑体"/>
          <w:b/>
          <w:bCs/>
          <w:sz w:val="28"/>
          <w:szCs w:val="28"/>
        </w:rPr>
        <w:t>五、绩效预算信息</w:t>
      </w:r>
    </w:p>
    <w:p>
      <w:pPr>
        <w:spacing w:line="560" w:lineRule="exact"/>
        <w:ind w:firstLine="843" w:firstLineChars="300"/>
        <w:jc w:val="left"/>
        <w:rPr>
          <w:rFonts w:ascii="方正楷体_GBK" w:eastAsia="方正楷体_GBK" w:cs="Times New Roman"/>
          <w:b/>
          <w:bCs/>
          <w:color w:val="000000"/>
          <w:sz w:val="28"/>
          <w:szCs w:val="28"/>
        </w:rPr>
      </w:pPr>
      <w:r>
        <w:rPr>
          <w:rFonts w:hint="eastAsia" w:ascii="方正楷体_GBK" w:eastAsia="方正楷体_GBK" w:cs="方正楷体_GBK"/>
          <w:b/>
          <w:bCs/>
          <w:color w:val="000000"/>
          <w:sz w:val="28"/>
          <w:szCs w:val="28"/>
        </w:rPr>
        <w:t>职责分类绩效目标：</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根据我局职能及业务情况，202</w:t>
      </w:r>
      <w:r>
        <w:rPr>
          <w:rFonts w:hint="eastAsia" w:ascii="宋体" w:hAnsi="宋体" w:eastAsia="宋体" w:cs="宋体"/>
          <w:sz w:val="28"/>
          <w:szCs w:val="28"/>
          <w:lang w:val="en-US" w:eastAsia="zh-CN"/>
        </w:rPr>
        <w:t>2</w:t>
      </w:r>
      <w:r>
        <w:rPr>
          <w:rFonts w:hint="eastAsia" w:ascii="宋体" w:hAnsi="宋体" w:eastAsia="宋体" w:cs="宋体"/>
          <w:sz w:val="28"/>
          <w:szCs w:val="28"/>
        </w:rPr>
        <w:t>年专项预算</w:t>
      </w:r>
      <w:r>
        <w:rPr>
          <w:rFonts w:hint="eastAsia" w:ascii="宋体" w:hAnsi="宋体" w:eastAsia="宋体" w:cs="宋体"/>
          <w:sz w:val="28"/>
          <w:szCs w:val="28"/>
          <w:lang w:val="en-US" w:eastAsia="zh-CN"/>
        </w:rPr>
        <w:t>4066.69</w:t>
      </w:r>
      <w:r>
        <w:rPr>
          <w:rFonts w:hint="eastAsia" w:ascii="宋体" w:hAnsi="宋体" w:eastAsia="宋体" w:cs="宋体"/>
          <w:sz w:val="28"/>
          <w:szCs w:val="28"/>
        </w:rPr>
        <w:t>万元，具体如下：</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1、电费350万元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highlight w:val="none"/>
        </w:rPr>
        <w:t>项目必要性：按照《中华人民共和国电力法》规定，用电单位需向供电部门缴纳电</w:t>
      </w:r>
      <w:r>
        <w:rPr>
          <w:rFonts w:hint="eastAsia" w:ascii="宋体" w:hAnsi="宋体" w:eastAsia="宋体" w:cs="宋体"/>
          <w:sz w:val="28"/>
          <w:szCs w:val="28"/>
        </w:rPr>
        <w:t>费。我局电费组成主要有路灯、城市亮化、泵站、办公楼等设施。</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、培训费</w:t>
      </w: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highlight w:val="none"/>
        </w:rPr>
        <w:t>项目必要性：我局</w:t>
      </w:r>
      <w:r>
        <w:rPr>
          <w:rFonts w:hint="eastAsia" w:ascii="宋体" w:hAnsi="宋体" w:eastAsia="宋体" w:cs="宋体"/>
          <w:sz w:val="28"/>
          <w:szCs w:val="28"/>
        </w:rPr>
        <w:t>涉及职能较多，随着依法治国理念的不断强化，城市建设管理法律法规逐渐完善，尤其是政策的不同随之操作程序和方法也将改变，为适应新政策、新方法，确保各项工作有序开展，工作人员需尽快掌握各项业务技能，每年有选择性的参加专业知识的培训。</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、宣传费</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建筑业、房地产、水利、招投标、电力等各项法律法规不断更新完善，为确保依法行使职权，应及时将更新后的法律法规和有关政策公开宣传到位。向燃气用户发放燃气、供热安全宣传册、张贴燃气安全宣传海报、电视台播放宣传动画等。</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、人防警报器设备采购安装费</w:t>
      </w:r>
      <w:r>
        <w:rPr>
          <w:rFonts w:hint="eastAsia" w:ascii="宋体" w:hAnsi="宋体" w:eastAsia="宋体" w:cs="宋体"/>
          <w:sz w:val="28"/>
          <w:szCs w:val="28"/>
          <w:highlight w:val="none"/>
          <w:lang w:val="en-US" w:eastAsia="zh-CN"/>
        </w:rPr>
        <w:t>18</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项目必要性：按照市人防办相关要求，在适当位置安装人防警报器。</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w:t>
      </w:r>
      <w:r>
        <w:rPr>
          <w:rFonts w:hint="eastAsia" w:ascii="宋体" w:hAnsi="宋体" w:eastAsia="宋体" w:cs="宋体"/>
          <w:sz w:val="28"/>
          <w:szCs w:val="28"/>
          <w:highlight w:val="none"/>
          <w:lang w:eastAsia="zh-CN"/>
        </w:rPr>
        <w:t>购买</w:t>
      </w:r>
      <w:r>
        <w:rPr>
          <w:rFonts w:hint="eastAsia" w:ascii="宋体" w:hAnsi="宋体" w:eastAsia="宋体" w:cs="宋体"/>
          <w:sz w:val="28"/>
          <w:szCs w:val="28"/>
          <w:highlight w:val="none"/>
        </w:rPr>
        <w:t>消防检测设备1万元</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项目必要性：为满足区内建设工程消防验收工作需要，购买消防验收电气专业检测设备</w:t>
      </w:r>
      <w:r>
        <w:rPr>
          <w:rFonts w:hint="eastAsia" w:ascii="宋体" w:hAnsi="宋体" w:eastAsia="宋体" w:cs="宋体"/>
          <w:sz w:val="28"/>
          <w:szCs w:val="28"/>
          <w:lang w:eastAsia="zh-CN"/>
        </w:rPr>
        <w:t>。</w:t>
      </w:r>
    </w:p>
    <w:p>
      <w:pPr>
        <w:numPr>
          <w:ilvl w:val="0"/>
          <w:numId w:val="0"/>
        </w:numPr>
        <w:spacing w:line="56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购置质量检测设备</w:t>
      </w:r>
      <w:r>
        <w:rPr>
          <w:rFonts w:hint="eastAsia" w:ascii="宋体" w:hAnsi="宋体" w:cs="宋体"/>
          <w:sz w:val="28"/>
          <w:szCs w:val="28"/>
          <w:lang w:val="en-US" w:eastAsia="zh-CN"/>
        </w:rPr>
        <w:t>0.5万元</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项目必要性：去建筑工地巡查、验收所需的检测设备</w:t>
      </w:r>
    </w:p>
    <w:p>
      <w:pPr>
        <w:numPr>
          <w:ilvl w:val="0"/>
          <w:numId w:val="0"/>
        </w:numPr>
        <w:spacing w:line="560" w:lineRule="exact"/>
        <w:ind w:firstLine="560" w:firstLineChars="200"/>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7、</w:t>
      </w:r>
      <w:r>
        <w:rPr>
          <w:rFonts w:hint="eastAsia" w:ascii="宋体" w:hAnsi="宋体" w:eastAsia="宋体" w:cs="宋体"/>
          <w:sz w:val="28"/>
          <w:szCs w:val="28"/>
          <w:highlight w:val="none"/>
          <w:lang w:val="en-US" w:eastAsia="zh-CN"/>
        </w:rPr>
        <w:t>消防验收服务费</w:t>
      </w:r>
      <w:r>
        <w:rPr>
          <w:rFonts w:hint="eastAsia" w:ascii="宋体" w:hAnsi="宋体" w:cs="宋体"/>
          <w:sz w:val="28"/>
          <w:szCs w:val="28"/>
          <w:highlight w:val="none"/>
          <w:lang w:val="en-US" w:eastAsia="zh-CN"/>
        </w:rPr>
        <w:t>30万元</w:t>
      </w:r>
    </w:p>
    <w:p>
      <w:pPr>
        <w:numPr>
          <w:ilvl w:val="0"/>
          <w:numId w:val="0"/>
        </w:numPr>
        <w:spacing w:line="560" w:lineRule="exact"/>
        <w:ind w:left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项目必要性：对区内企业消防验收进行第三方检测</w:t>
      </w:r>
    </w:p>
    <w:p>
      <w:pPr>
        <w:spacing w:line="560" w:lineRule="exact"/>
        <w:ind w:firstLine="560" w:firstLineChars="200"/>
        <w:rPr>
          <w:rFonts w:hint="eastAsia" w:ascii="宋体" w:hAnsi="宋体" w:eastAsia="宋体" w:cs="宋体"/>
          <w:sz w:val="28"/>
          <w:szCs w:val="28"/>
          <w:highlight w:val="yellow"/>
        </w:rPr>
      </w:pP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、工程造价咨询服务费</w:t>
      </w:r>
      <w:r>
        <w:rPr>
          <w:rFonts w:hint="eastAsia" w:ascii="宋体" w:hAnsi="宋体" w:eastAsia="宋体" w:cs="宋体"/>
          <w:sz w:val="28"/>
          <w:szCs w:val="28"/>
          <w:highlight w:val="none"/>
          <w:lang w:val="en-US" w:eastAsia="zh-CN"/>
        </w:rPr>
        <w:t>15</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项目必要性：委托第三方编制工程量清单、招标控制价及工程结算审核等</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、节能材料检测费用</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项目必要性：按《河北省建筑工程材料设备使用管理规定》，依法对建筑工程材料进行抽样检测。</w:t>
      </w:r>
    </w:p>
    <w:p>
      <w:pPr>
        <w:numPr>
          <w:ilvl w:val="0"/>
          <w:numId w:val="2"/>
        </w:numPr>
        <w:spacing w:line="56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消防设计审查服务费</w:t>
      </w:r>
      <w:r>
        <w:rPr>
          <w:rFonts w:hint="eastAsia" w:ascii="宋体" w:hAnsi="宋体" w:cs="宋体"/>
          <w:sz w:val="28"/>
          <w:szCs w:val="28"/>
          <w:highlight w:val="none"/>
          <w:lang w:val="en-US" w:eastAsia="zh-CN"/>
        </w:rPr>
        <w:t>15万元</w:t>
      </w:r>
    </w:p>
    <w:p>
      <w:pPr>
        <w:numPr>
          <w:ilvl w:val="0"/>
          <w:numId w:val="0"/>
        </w:numPr>
        <w:spacing w:line="560" w:lineRule="exac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项目必要性：用于消防设计审查咨询服务</w:t>
      </w:r>
    </w:p>
    <w:p>
      <w:pPr>
        <w:numPr>
          <w:ilvl w:val="0"/>
          <w:numId w:val="2"/>
        </w:numPr>
        <w:spacing w:line="560" w:lineRule="exact"/>
        <w:ind w:left="0" w:leftChars="0"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聘请燃气热力专家费</w:t>
      </w:r>
      <w:r>
        <w:rPr>
          <w:rFonts w:hint="eastAsia" w:ascii="宋体" w:hAnsi="宋体" w:cs="宋体"/>
          <w:sz w:val="28"/>
          <w:szCs w:val="28"/>
          <w:highlight w:val="none"/>
          <w:lang w:val="en-US" w:eastAsia="zh-CN"/>
        </w:rPr>
        <w:t>2万元</w:t>
      </w:r>
    </w:p>
    <w:p>
      <w:pPr>
        <w:numPr>
          <w:ilvl w:val="0"/>
          <w:numId w:val="0"/>
        </w:numPr>
        <w:spacing w:line="560" w:lineRule="exact"/>
        <w:ind w:left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项目必要性：每月组织的燃气、热力安全隐患大排查行动。</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、建筑材料</w:t>
      </w:r>
      <w:r>
        <w:rPr>
          <w:rFonts w:hint="eastAsia" w:ascii="宋体" w:hAnsi="宋体" w:eastAsia="宋体" w:cs="宋体"/>
          <w:sz w:val="28"/>
          <w:szCs w:val="28"/>
          <w:highlight w:val="none"/>
          <w:lang w:eastAsia="zh-CN"/>
        </w:rPr>
        <w:t>检测</w:t>
      </w:r>
      <w:r>
        <w:rPr>
          <w:rFonts w:hint="eastAsia" w:ascii="宋体" w:hAnsi="宋体" w:eastAsia="宋体" w:cs="宋体"/>
          <w:sz w:val="28"/>
          <w:szCs w:val="28"/>
          <w:highlight w:val="none"/>
        </w:rPr>
        <w:t>费</w:t>
      </w: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项目必要性：为进一步加强建筑工程质量安全，按照《河北省房屋建筑和市政基础设施工程质量监督管理实施办法》要求，监管部门对区内在建工地建筑材料实施抽样检测。</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、保障房</w:t>
      </w:r>
      <w:r>
        <w:rPr>
          <w:rFonts w:hint="eastAsia" w:ascii="宋体" w:hAnsi="宋体" w:eastAsia="宋体" w:cs="宋体"/>
          <w:sz w:val="28"/>
          <w:szCs w:val="28"/>
          <w:highlight w:val="none"/>
          <w:lang w:eastAsia="zh-CN"/>
        </w:rPr>
        <w:t>支出</w:t>
      </w:r>
      <w:r>
        <w:rPr>
          <w:rFonts w:hint="eastAsia" w:ascii="宋体" w:hAnsi="宋体" w:eastAsia="宋体" w:cs="宋体"/>
          <w:sz w:val="28"/>
          <w:szCs w:val="28"/>
          <w:highlight w:val="none"/>
          <w:lang w:val="en-US" w:eastAsia="zh-CN"/>
        </w:rPr>
        <w:t>29</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项目必要性：按照国家、省市保障性住房有关政策法规要求，我局分两批建设了156套经济适用房和公租房，现已全部分配入住。202</w:t>
      </w:r>
      <w:r>
        <w:rPr>
          <w:rFonts w:hint="eastAsia" w:ascii="宋体" w:hAnsi="宋体" w:eastAsia="宋体" w:cs="宋体"/>
          <w:sz w:val="28"/>
          <w:szCs w:val="28"/>
          <w:lang w:val="en-US" w:eastAsia="zh-CN"/>
        </w:rPr>
        <w:t>2</w:t>
      </w:r>
      <w:r>
        <w:rPr>
          <w:rFonts w:hint="eastAsia" w:ascii="宋体" w:hAnsi="宋体" w:eastAsia="宋体" w:cs="宋体"/>
          <w:sz w:val="28"/>
          <w:szCs w:val="28"/>
        </w:rPr>
        <w:t>年，项目支出主要有物业设施的维护管理及人员工资支出等。</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、房屋安全鉴定费</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0万元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项目必要性：按上级要求，对危旧房屋进行安全等级鉴定。</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15</w:t>
      </w:r>
      <w:r>
        <w:rPr>
          <w:rFonts w:hint="eastAsia" w:ascii="宋体" w:hAnsi="宋体" w:eastAsia="宋体" w:cs="宋体"/>
          <w:sz w:val="28"/>
          <w:szCs w:val="28"/>
          <w:highlight w:val="none"/>
        </w:rPr>
        <w:t>、智能IC卡维护</w:t>
      </w:r>
      <w:r>
        <w:rPr>
          <w:rFonts w:hint="eastAsia" w:ascii="宋体" w:hAnsi="宋体" w:eastAsia="宋体" w:cs="宋体"/>
          <w:sz w:val="28"/>
          <w:szCs w:val="28"/>
          <w:highlight w:val="none"/>
          <w:lang w:val="en-US" w:eastAsia="zh-CN"/>
        </w:rPr>
        <w:t>40</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项目必要性：水井设备维修维护更换、远传设备月租和巡检人员劳务费等。</w:t>
      </w:r>
    </w:p>
    <w:p>
      <w:pPr>
        <w:numPr>
          <w:ilvl w:val="0"/>
          <w:numId w:val="3"/>
        </w:numPr>
        <w:spacing w:line="56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防汛日常经费5万元</w:t>
      </w:r>
    </w:p>
    <w:p>
      <w:pPr>
        <w:numPr>
          <w:ilvl w:val="0"/>
          <w:numId w:val="0"/>
        </w:numPr>
        <w:spacing w:line="560" w:lineRule="exac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项目必要性：办公用品，防汛人员的劳保及设备检修等日常费用。</w:t>
      </w:r>
    </w:p>
    <w:p>
      <w:pPr>
        <w:numPr>
          <w:ilvl w:val="0"/>
          <w:numId w:val="3"/>
        </w:numPr>
        <w:spacing w:line="560" w:lineRule="exact"/>
        <w:ind w:left="0" w:leftChars="0"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防汛临时人员工资40万元</w:t>
      </w:r>
    </w:p>
    <w:p>
      <w:pPr>
        <w:numPr>
          <w:ilvl w:val="0"/>
          <w:numId w:val="0"/>
        </w:numPr>
        <w:spacing w:line="560" w:lineRule="exact"/>
        <w:ind w:left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项目必要性：泵站、巡河、清理河网内垃圾等临时人员及汛期临时雇用人员的工资，保险。</w:t>
      </w:r>
    </w:p>
    <w:p>
      <w:pPr>
        <w:numPr>
          <w:ilvl w:val="0"/>
          <w:numId w:val="3"/>
        </w:numPr>
        <w:spacing w:line="560" w:lineRule="exact"/>
        <w:ind w:left="0" w:leftChars="0"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河堤加固、河网疏通和城区抢险排水等50万元</w:t>
      </w:r>
    </w:p>
    <w:p>
      <w:pPr>
        <w:numPr>
          <w:ilvl w:val="0"/>
          <w:numId w:val="0"/>
        </w:numPr>
        <w:spacing w:line="56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项目必要性：对辖区内河道堤坝进行加固、河网疏通淤及汛期排水抢险。</w:t>
      </w:r>
    </w:p>
    <w:p>
      <w:pPr>
        <w:numPr>
          <w:ilvl w:val="0"/>
          <w:numId w:val="3"/>
        </w:numPr>
        <w:spacing w:line="560" w:lineRule="exact"/>
        <w:ind w:left="0" w:leftChars="0"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防汛物资购置10万元</w:t>
      </w:r>
    </w:p>
    <w:p>
      <w:pPr>
        <w:numPr>
          <w:ilvl w:val="0"/>
          <w:numId w:val="0"/>
        </w:numPr>
        <w:spacing w:line="560" w:lineRule="exact"/>
        <w:ind w:left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项目必要性：购置发电机、电缆、水泵、账棚、抢险船等防汛物资及工具。</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、雨水泵站</w:t>
      </w:r>
      <w:r>
        <w:rPr>
          <w:rFonts w:hint="eastAsia" w:ascii="宋体" w:hAnsi="宋体" w:eastAsia="宋体" w:cs="宋体"/>
          <w:sz w:val="28"/>
          <w:szCs w:val="28"/>
          <w:highlight w:val="none"/>
          <w:lang w:eastAsia="zh-CN"/>
        </w:rPr>
        <w:t>更换</w:t>
      </w:r>
      <w:r>
        <w:rPr>
          <w:rFonts w:hint="eastAsia" w:ascii="宋体" w:hAnsi="宋体" w:eastAsia="宋体" w:cs="宋体"/>
          <w:sz w:val="28"/>
          <w:szCs w:val="28"/>
          <w:highlight w:val="none"/>
        </w:rPr>
        <w:t>设备维修维护30万元</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项目必要性：2个防潮闸及6个雨水泵站（东泵站、西泵站、化纤南门、化工路、2号路、西外环）泵站房、水泵及其他设备、配电系统各类配件的维修维护费。</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21</w:t>
      </w:r>
      <w:r>
        <w:rPr>
          <w:rFonts w:hint="eastAsia" w:ascii="宋体" w:hAnsi="宋体" w:eastAsia="宋体" w:cs="宋体"/>
          <w:sz w:val="28"/>
          <w:szCs w:val="28"/>
          <w:highlight w:val="none"/>
        </w:rPr>
        <w:t>、黑臭水体治理</w:t>
      </w:r>
      <w:r>
        <w:rPr>
          <w:rFonts w:hint="eastAsia" w:ascii="宋体" w:hAnsi="宋体" w:eastAsia="宋体" w:cs="宋体"/>
          <w:sz w:val="28"/>
          <w:szCs w:val="28"/>
          <w:highlight w:val="none"/>
          <w:lang w:val="en-US" w:eastAsia="zh-CN"/>
        </w:rPr>
        <w:t>80</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项目必要性：对河网水体实施治理的工程施工维修费及其他费用支出。</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调蓄水池租赁及河埝维护加固费50万元</w:t>
      </w:r>
    </w:p>
    <w:p>
      <w:pPr>
        <w:numPr>
          <w:ilvl w:val="0"/>
          <w:numId w:val="0"/>
        </w:numPr>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项目必要性：每年租赁黑沿子排干河内蓄水池的租赁费及河埝维护加固费。</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防汛雨水泵站升级改造30万元</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项目必要性：对城区内5座雨水泵站进行升级改造，购买大型水泵，更换水泵及电缆仪表。</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24、</w:t>
      </w:r>
      <w:r>
        <w:rPr>
          <w:rFonts w:hint="eastAsia" w:ascii="宋体" w:hAnsi="宋体" w:eastAsia="宋体" w:cs="宋体"/>
          <w:sz w:val="28"/>
          <w:szCs w:val="28"/>
          <w:lang w:val="en-US" w:eastAsia="zh-CN"/>
        </w:rPr>
        <w:t>新建防汛物资储备库20万元</w:t>
      </w:r>
    </w:p>
    <w:p>
      <w:pPr>
        <w:numPr>
          <w:ilvl w:val="0"/>
          <w:numId w:val="0"/>
        </w:numPr>
        <w:spacing w:line="560" w:lineRule="exact"/>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项目必要性：新建防汛物资储备库一个。</w:t>
      </w:r>
    </w:p>
    <w:p>
      <w:pPr>
        <w:numPr>
          <w:ilvl w:val="0"/>
          <w:numId w:val="0"/>
        </w:numPr>
        <w:spacing w:line="240" w:lineRule="auto"/>
        <w:ind w:leftChars="0"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25、</w:t>
      </w:r>
      <w:r>
        <w:rPr>
          <w:rFonts w:hint="eastAsia" w:ascii="宋体" w:hAnsi="宋体" w:eastAsia="宋体" w:cs="宋体"/>
          <w:sz w:val="28"/>
          <w:szCs w:val="28"/>
          <w:lang w:val="en-US" w:eastAsia="zh-CN"/>
        </w:rPr>
        <w:t>水提升泵站升级改造、设备更换维修维护工程48.90万元</w:t>
      </w:r>
    </w:p>
    <w:p>
      <w:pPr>
        <w:numPr>
          <w:ilvl w:val="0"/>
          <w:numId w:val="0"/>
        </w:numPr>
        <w:spacing w:line="240" w:lineRule="auto"/>
        <w:ind w:left="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项目必要性：污水提升泵站（4座）维修、改造、更换设备等、其他设备配电系统维修、房屋维修等。</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26、</w:t>
      </w:r>
      <w:r>
        <w:rPr>
          <w:rFonts w:hint="eastAsia" w:ascii="宋体" w:hAnsi="宋体" w:eastAsia="宋体" w:cs="宋体"/>
          <w:sz w:val="28"/>
          <w:szCs w:val="28"/>
          <w:lang w:val="en-US" w:eastAsia="zh-CN"/>
        </w:rPr>
        <w:t>污水提升泵站日常养管、维护、维修20万元</w:t>
      </w:r>
    </w:p>
    <w:p>
      <w:pPr>
        <w:numPr>
          <w:ilvl w:val="0"/>
          <w:numId w:val="0"/>
        </w:numPr>
        <w:spacing w:line="240" w:lineRule="auto"/>
        <w:ind w:left="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项目必要性：污水提升泵站（4座）维护、维修、更换设备等、其他设备配电系统维修、房屋维修、购买日用物资等。</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27、</w:t>
      </w:r>
      <w:r>
        <w:rPr>
          <w:rFonts w:hint="eastAsia" w:ascii="宋体" w:hAnsi="宋体" w:eastAsia="宋体" w:cs="宋体"/>
          <w:sz w:val="28"/>
          <w:szCs w:val="28"/>
          <w:lang w:val="en-US" w:eastAsia="zh-CN"/>
        </w:rPr>
        <w:t>市政维护维修154.78万元</w:t>
      </w:r>
    </w:p>
    <w:p>
      <w:pPr>
        <w:numPr>
          <w:ilvl w:val="0"/>
          <w:numId w:val="0"/>
        </w:numPr>
        <w:spacing w:line="240" w:lineRule="auto"/>
        <w:ind w:left="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项目必要性：对城区部分破损路段进行修补、翻修，对主路两侧便道、盲道破损部分进行修复、翻新、更换雨污水井圈井盖、收水口维护维修等。</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28、</w:t>
      </w:r>
      <w:r>
        <w:rPr>
          <w:rFonts w:hint="eastAsia" w:ascii="宋体" w:hAnsi="宋体" w:eastAsia="宋体" w:cs="宋体"/>
          <w:sz w:val="28"/>
          <w:szCs w:val="28"/>
          <w:lang w:val="en-US" w:eastAsia="zh-CN"/>
        </w:rPr>
        <w:t>雨水、部分污水管网清淤、疏通清掏、封堵等工程63.30万元</w:t>
      </w:r>
    </w:p>
    <w:p>
      <w:pPr>
        <w:numPr>
          <w:ilvl w:val="0"/>
          <w:numId w:val="0"/>
        </w:numPr>
        <w:spacing w:line="240" w:lineRule="auto"/>
        <w:ind w:left="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项目必要性：对城区部分於堵污水管线进行封堵、清淤、疏通，汛期前对城区雨水管线、分支管、雨水篦子进行清掏、雨水篦子收水口等，临时於堵污水检查井。</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29</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泵站看护及管网、道路巡视等临时人员工资</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rPr>
        <w:t>万元</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项目必要性：2个污水提升泵站及雨、污水管网巡视人员临时雇用人员工资。</w:t>
      </w:r>
    </w:p>
    <w:p>
      <w:pPr>
        <w:numPr>
          <w:ilvl w:val="0"/>
          <w:numId w:val="0"/>
        </w:numPr>
        <w:spacing w:line="56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30、污水</w:t>
      </w:r>
      <w:r>
        <w:rPr>
          <w:rFonts w:hint="eastAsia" w:ascii="宋体" w:hAnsi="宋体" w:eastAsia="宋体" w:cs="宋体"/>
          <w:sz w:val="28"/>
          <w:szCs w:val="28"/>
          <w:highlight w:val="none"/>
        </w:rPr>
        <w:t>水质检测</w:t>
      </w:r>
      <w:r>
        <w:rPr>
          <w:rFonts w:hint="eastAsia" w:ascii="宋体" w:hAnsi="宋体" w:eastAsia="宋体" w:cs="宋体"/>
          <w:sz w:val="28"/>
          <w:szCs w:val="28"/>
          <w:highlight w:val="none"/>
          <w:lang w:eastAsia="zh-CN"/>
        </w:rPr>
        <w:t>费</w:t>
      </w:r>
      <w:r>
        <w:rPr>
          <w:rFonts w:hint="eastAsia" w:ascii="宋体" w:hAnsi="宋体" w:eastAsia="宋体" w:cs="宋体"/>
          <w:sz w:val="28"/>
          <w:szCs w:val="28"/>
          <w:highlight w:val="none"/>
          <w:lang w:val="en-US" w:eastAsia="zh-CN"/>
        </w:rPr>
        <w:t>5万元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项目必要性：对城区内各工业并入主管网排水口水质进行水质检测</w:t>
      </w:r>
      <w:r>
        <w:rPr>
          <w:rFonts w:hint="eastAsia" w:ascii="宋体" w:hAnsi="宋体" w:eastAsia="宋体" w:cs="宋体"/>
          <w:sz w:val="28"/>
          <w:szCs w:val="28"/>
          <w:lang w:eastAsia="zh-CN"/>
        </w:rPr>
        <w:t>、</w:t>
      </w:r>
      <w:r>
        <w:rPr>
          <w:rFonts w:hint="eastAsia" w:ascii="宋体" w:hAnsi="宋体" w:eastAsia="宋体" w:cs="宋体"/>
          <w:sz w:val="28"/>
          <w:szCs w:val="28"/>
        </w:rPr>
        <w:t>对雨污管网各预留口水质进行检测污水水质检测费</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31</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测绘费</w:t>
      </w:r>
      <w:r>
        <w:rPr>
          <w:rFonts w:hint="eastAsia" w:ascii="宋体" w:hAnsi="宋体" w:eastAsia="宋体" w:cs="宋体"/>
          <w:sz w:val="28"/>
          <w:szCs w:val="28"/>
          <w:highlight w:val="none"/>
          <w:lang w:val="en-US" w:eastAsia="zh-CN"/>
        </w:rPr>
        <w:t>50</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项目必要性：为配合管委会派发配套道路及地块回填项目实施，需聘请第三方进行测量出具测量报告。</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32、</w:t>
      </w:r>
      <w:r>
        <w:rPr>
          <w:rFonts w:hint="eastAsia" w:ascii="宋体" w:hAnsi="宋体" w:eastAsia="宋体" w:cs="宋体"/>
          <w:sz w:val="28"/>
          <w:szCs w:val="28"/>
          <w:lang w:val="en-US" w:eastAsia="zh-CN"/>
        </w:rPr>
        <w:t>地质勘察20万元</w:t>
      </w:r>
    </w:p>
    <w:p>
      <w:pPr>
        <w:numPr>
          <w:ilvl w:val="0"/>
          <w:numId w:val="0"/>
        </w:numPr>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项目必要性：地形测绘、地质勘察等。</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33、</w:t>
      </w:r>
      <w:r>
        <w:rPr>
          <w:rFonts w:hint="eastAsia" w:ascii="宋体" w:hAnsi="宋体" w:eastAsia="宋体" w:cs="宋体"/>
          <w:sz w:val="28"/>
          <w:szCs w:val="28"/>
          <w:lang w:val="en-US" w:eastAsia="zh-CN"/>
        </w:rPr>
        <w:t>区内企业配套工程100万元</w:t>
      </w:r>
    </w:p>
    <w:p>
      <w:pPr>
        <w:numPr>
          <w:ilvl w:val="0"/>
          <w:numId w:val="0"/>
        </w:numPr>
        <w:spacing w:line="560" w:lineRule="exact"/>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项目必要性：为区内企业配套道路、桥涵</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34、</w:t>
      </w:r>
      <w:r>
        <w:rPr>
          <w:rFonts w:hint="eastAsia" w:ascii="宋体" w:hAnsi="宋体" w:eastAsia="宋体" w:cs="宋体"/>
          <w:sz w:val="28"/>
          <w:szCs w:val="28"/>
          <w:lang w:val="en-US" w:eastAsia="zh-CN"/>
        </w:rPr>
        <w:t>路灯维修维护100万元</w:t>
      </w:r>
    </w:p>
    <w:p>
      <w:pPr>
        <w:numPr>
          <w:ilvl w:val="0"/>
          <w:numId w:val="0"/>
        </w:numPr>
        <w:spacing w:line="560" w:lineRule="exact"/>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项目必要性：为确保城区亮化对全区路灯维修维护。</w:t>
      </w:r>
    </w:p>
    <w:p>
      <w:pPr>
        <w:spacing w:line="560" w:lineRule="exact"/>
        <w:ind w:firstLine="560" w:firstLineChars="200"/>
        <w:rPr>
          <w:rFonts w:hint="eastAsia" w:ascii="宋体" w:hAnsi="宋体" w:eastAsia="宋体" w:cs="宋体"/>
          <w:sz w:val="28"/>
          <w:szCs w:val="28"/>
          <w:highlight w:val="yellow"/>
        </w:rPr>
      </w:pPr>
      <w:r>
        <w:rPr>
          <w:rFonts w:hint="eastAsia" w:ascii="宋体" w:hAnsi="宋体" w:eastAsia="宋体" w:cs="宋体"/>
          <w:sz w:val="28"/>
          <w:szCs w:val="28"/>
          <w:highlight w:val="none"/>
          <w:lang w:val="en-US" w:eastAsia="zh-CN"/>
        </w:rPr>
        <w:t>35</w:t>
      </w:r>
      <w:r>
        <w:rPr>
          <w:rFonts w:hint="eastAsia" w:ascii="宋体" w:hAnsi="宋体" w:eastAsia="宋体" w:cs="宋体"/>
          <w:sz w:val="28"/>
          <w:szCs w:val="28"/>
          <w:highlight w:val="none"/>
        </w:rPr>
        <w:t>、路灯改造</w:t>
      </w:r>
      <w:r>
        <w:rPr>
          <w:rFonts w:hint="eastAsia" w:ascii="宋体" w:hAnsi="宋体" w:eastAsia="宋体" w:cs="宋体"/>
          <w:sz w:val="28"/>
          <w:szCs w:val="28"/>
          <w:highlight w:val="none"/>
          <w:lang w:val="en-US" w:eastAsia="zh-CN"/>
        </w:rPr>
        <w:t>80</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项目必要性：希望路（4号路-3号路）路灯改造、希望路（2号路-东风路）路灯改造、南源路（3号路-东风路）路灯改造、发展道（管委会-8号路）路灯改造、开放路（宏运西门-4号路）灯杆刷漆</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36、</w:t>
      </w:r>
      <w:r>
        <w:rPr>
          <w:rFonts w:hint="eastAsia" w:ascii="宋体" w:hAnsi="宋体" w:eastAsia="宋体" w:cs="宋体"/>
          <w:sz w:val="28"/>
          <w:szCs w:val="28"/>
          <w:lang w:val="en-US" w:eastAsia="zh-CN"/>
        </w:rPr>
        <w:t>电力配套工程260万元</w:t>
      </w:r>
    </w:p>
    <w:p>
      <w:pPr>
        <w:numPr>
          <w:ilvl w:val="0"/>
          <w:numId w:val="0"/>
        </w:numPr>
        <w:spacing w:line="560" w:lineRule="exact"/>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项目必要性：为进区企业10Kv</w:t>
      </w:r>
      <w:r>
        <w:rPr>
          <w:rFonts w:hint="eastAsia" w:ascii="宋体" w:hAnsi="宋体" w:cs="宋体"/>
          <w:sz w:val="28"/>
          <w:szCs w:val="28"/>
          <w:lang w:val="en-US" w:eastAsia="zh-CN"/>
        </w:rPr>
        <w:t>做</w:t>
      </w:r>
      <w:r>
        <w:rPr>
          <w:rFonts w:hint="eastAsia" w:ascii="宋体" w:hAnsi="宋体" w:eastAsia="宋体" w:cs="宋体"/>
          <w:sz w:val="28"/>
          <w:szCs w:val="28"/>
          <w:lang w:val="en-US" w:eastAsia="zh-CN"/>
        </w:rPr>
        <w:t>高压外网配套</w:t>
      </w:r>
      <w:r>
        <w:rPr>
          <w:rFonts w:hint="eastAsia" w:ascii="宋体" w:hAnsi="宋体" w:cs="宋体"/>
          <w:sz w:val="28"/>
          <w:szCs w:val="28"/>
          <w:lang w:val="en-US" w:eastAsia="zh-CN"/>
        </w:rPr>
        <w:t>工程</w:t>
      </w:r>
      <w:bookmarkStart w:id="0" w:name="_GoBack"/>
      <w:bookmarkEnd w:id="0"/>
      <w:r>
        <w:rPr>
          <w:rFonts w:hint="eastAsia" w:ascii="宋体" w:hAnsi="宋体" w:eastAsia="宋体" w:cs="宋体"/>
          <w:sz w:val="28"/>
          <w:szCs w:val="28"/>
          <w:lang w:val="en-US" w:eastAsia="zh-CN"/>
        </w:rPr>
        <w:t>。</w:t>
      </w:r>
    </w:p>
    <w:p>
      <w:pPr>
        <w:numPr>
          <w:ilvl w:val="0"/>
          <w:numId w:val="0"/>
        </w:num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37</w:t>
      </w:r>
      <w:r>
        <w:rPr>
          <w:rFonts w:hint="eastAsia" w:ascii="宋体" w:hAnsi="宋体" w:eastAsia="宋体" w:cs="宋体"/>
          <w:sz w:val="28"/>
          <w:szCs w:val="28"/>
          <w:highlight w:val="none"/>
        </w:rPr>
        <w:t>、电力设施维护费</w:t>
      </w:r>
      <w:r>
        <w:rPr>
          <w:rFonts w:hint="eastAsia" w:ascii="宋体" w:hAnsi="宋体" w:eastAsia="宋体" w:cs="宋体"/>
          <w:sz w:val="28"/>
          <w:szCs w:val="28"/>
          <w:highlight w:val="none"/>
          <w:lang w:val="en-US" w:eastAsia="zh-CN"/>
        </w:rPr>
        <w:t>100</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w:t>
      </w:r>
      <w:r>
        <w:rPr>
          <w:rFonts w:hint="eastAsia" w:ascii="宋体" w:hAnsi="宋体" w:cs="宋体"/>
          <w:sz w:val="28"/>
          <w:szCs w:val="28"/>
          <w:lang w:eastAsia="zh-CN"/>
        </w:rPr>
        <w:t>为保证区内电力设施的正常运行</w:t>
      </w:r>
      <w:r>
        <w:rPr>
          <w:rFonts w:hint="eastAsia" w:ascii="宋体" w:hAnsi="宋体" w:eastAsia="宋体" w:cs="宋体"/>
          <w:sz w:val="28"/>
          <w:szCs w:val="28"/>
          <w:lang w:eastAsia="zh-CN"/>
        </w:rPr>
        <w:t>对</w:t>
      </w:r>
      <w:r>
        <w:rPr>
          <w:rFonts w:hint="eastAsia" w:ascii="宋体" w:hAnsi="宋体" w:eastAsia="宋体" w:cs="宋体"/>
          <w:sz w:val="28"/>
          <w:szCs w:val="28"/>
        </w:rPr>
        <w:t>区内高压设备及电缆</w:t>
      </w:r>
      <w:r>
        <w:rPr>
          <w:rFonts w:hint="eastAsia" w:ascii="宋体" w:hAnsi="宋体" w:eastAsia="宋体" w:cs="宋体"/>
          <w:sz w:val="28"/>
          <w:szCs w:val="28"/>
          <w:lang w:eastAsia="zh-CN"/>
        </w:rPr>
        <w:t>等进行</w:t>
      </w:r>
      <w:r>
        <w:rPr>
          <w:rFonts w:hint="eastAsia" w:ascii="宋体" w:hAnsi="宋体" w:eastAsia="宋体" w:cs="宋体"/>
          <w:sz w:val="28"/>
          <w:szCs w:val="28"/>
        </w:rPr>
        <w:t>维护维修</w:t>
      </w:r>
      <w:r>
        <w:rPr>
          <w:rFonts w:hint="eastAsia" w:ascii="宋体" w:hAnsi="宋体" w:eastAsia="宋体" w:cs="宋体"/>
          <w:sz w:val="28"/>
          <w:szCs w:val="28"/>
          <w:lang w:eastAsia="zh-CN"/>
        </w:rPr>
        <w:t>。</w:t>
      </w:r>
    </w:p>
    <w:p>
      <w:pPr>
        <w:numPr>
          <w:ilvl w:val="0"/>
          <w:numId w:val="4"/>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绿化养护费343.02万元</w:t>
      </w:r>
    </w:p>
    <w:p>
      <w:pPr>
        <w:numPr>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项目必要性：为</w:t>
      </w:r>
      <w:r>
        <w:rPr>
          <w:rFonts w:hint="eastAsia" w:ascii="方正书宋_GBK" w:eastAsia="方正书宋_GBK"/>
          <w:sz w:val="28"/>
          <w:szCs w:val="28"/>
        </w:rPr>
        <w:t>确保全区绿化景观效果及苗木成活率，</w:t>
      </w:r>
      <w:r>
        <w:rPr>
          <w:rFonts w:hint="eastAsia" w:ascii="宋体" w:hAnsi="宋体" w:eastAsia="宋体" w:cs="宋体"/>
          <w:sz w:val="28"/>
          <w:szCs w:val="28"/>
          <w:lang w:val="en-US" w:eastAsia="zh-CN"/>
        </w:rPr>
        <w:t>对区内绿化进行养护。</w:t>
      </w:r>
    </w:p>
    <w:p>
      <w:pPr>
        <w:numPr>
          <w:ilvl w:val="0"/>
          <w:numId w:val="0"/>
        </w:num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p>
      <w:pPr>
        <w:spacing w:line="56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城区环卫保洁</w:t>
      </w:r>
      <w:r>
        <w:rPr>
          <w:rFonts w:hint="eastAsia" w:ascii="宋体" w:hAnsi="宋体" w:eastAsia="宋体" w:cs="宋体"/>
          <w:sz w:val="28"/>
          <w:szCs w:val="28"/>
          <w:highlight w:val="none"/>
          <w:lang w:val="en-US" w:eastAsia="zh-CN"/>
        </w:rPr>
        <w:t>1200</w:t>
      </w:r>
      <w:r>
        <w:rPr>
          <w:rFonts w:hint="eastAsia" w:ascii="宋体" w:hAnsi="宋体" w:eastAsia="宋体" w:cs="宋体"/>
          <w:sz w:val="28"/>
          <w:szCs w:val="28"/>
          <w:highlight w:val="none"/>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城市道路环卫保洁是保证城市环境的重要工作，本部门负责全区近101万平米的清扫范围达到城区卫生标准。项目支出主要用于：中转站工人工资及保险、环卫车辆费用、环卫劳保费用、中转站提升改造维修维护费、环卫工人工资及保险、果皮箱购置、公共厕所维护费</w:t>
      </w:r>
      <w:r>
        <w:rPr>
          <w:rFonts w:hint="eastAsia" w:ascii="宋体" w:hAnsi="宋体" w:eastAsia="宋体" w:cs="宋体"/>
          <w:sz w:val="28"/>
          <w:szCs w:val="28"/>
          <w:lang w:eastAsia="zh-CN"/>
        </w:rPr>
        <w:t>等</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w:t>
      </w:r>
      <w:r>
        <w:rPr>
          <w:rFonts w:hint="eastAsia" w:ascii="宋体" w:hAnsi="宋体" w:eastAsia="宋体" w:cs="宋体"/>
          <w:sz w:val="28"/>
          <w:szCs w:val="28"/>
          <w:lang w:eastAsia="zh-CN"/>
        </w:rPr>
        <w:t>中转站垃圾处理、运输费</w:t>
      </w:r>
      <w:r>
        <w:rPr>
          <w:rFonts w:hint="eastAsia" w:ascii="宋体" w:hAnsi="宋体" w:eastAsia="宋体" w:cs="宋体"/>
          <w:sz w:val="28"/>
          <w:szCs w:val="28"/>
          <w:lang w:val="en-US" w:eastAsia="zh-CN"/>
        </w:rPr>
        <w:t>524.20万元</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项目必要性：按照相关规定全区垃圾需转运至曹妃甸垃圾焚烧厂进行焚烧处理。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41</w:t>
      </w:r>
      <w:r>
        <w:rPr>
          <w:rFonts w:hint="eastAsia" w:ascii="宋体" w:hAnsi="宋体" w:eastAsia="宋体" w:cs="宋体"/>
          <w:sz w:val="28"/>
          <w:szCs w:val="28"/>
        </w:rPr>
        <w:t>、文明城创建</w:t>
      </w:r>
      <w:r>
        <w:rPr>
          <w:rFonts w:hint="eastAsia" w:ascii="宋体" w:hAnsi="宋体" w:eastAsia="宋体" w:cs="宋体"/>
          <w:sz w:val="28"/>
          <w:szCs w:val="28"/>
          <w:lang w:val="en-US" w:eastAsia="zh-CN"/>
        </w:rPr>
        <w:t>85.99</w:t>
      </w:r>
      <w:r>
        <w:rPr>
          <w:rFonts w:hint="eastAsia" w:ascii="宋体" w:hAnsi="宋体" w:eastAsia="宋体" w:cs="宋体"/>
          <w:sz w:val="28"/>
          <w:szCs w:val="28"/>
        </w:rPr>
        <w:t>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项目必要性：为持续保障文明城创建成果，对道路、空地等乱堆乱倒垃圾实施清理清运。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42</w:t>
      </w:r>
      <w:r>
        <w:rPr>
          <w:rFonts w:hint="eastAsia" w:ascii="宋体" w:hAnsi="宋体" w:eastAsia="宋体" w:cs="宋体"/>
          <w:sz w:val="28"/>
          <w:szCs w:val="28"/>
        </w:rPr>
        <w:t>、</w:t>
      </w:r>
      <w:r>
        <w:rPr>
          <w:rFonts w:hint="eastAsia" w:ascii="宋体" w:hAnsi="宋体" w:eastAsia="宋体" w:cs="宋体"/>
          <w:sz w:val="28"/>
          <w:szCs w:val="28"/>
          <w:lang w:eastAsia="zh-CN"/>
        </w:rPr>
        <w:t>新建</w:t>
      </w:r>
      <w:r>
        <w:rPr>
          <w:rFonts w:hint="eastAsia" w:ascii="宋体" w:hAnsi="宋体" w:eastAsia="宋体" w:cs="宋体"/>
          <w:sz w:val="28"/>
          <w:szCs w:val="28"/>
        </w:rPr>
        <w:t>公厕</w:t>
      </w:r>
      <w:r>
        <w:rPr>
          <w:rFonts w:hint="eastAsia" w:ascii="宋体" w:hAnsi="宋体" w:eastAsia="宋体" w:cs="宋体"/>
          <w:sz w:val="28"/>
          <w:szCs w:val="28"/>
          <w:lang w:eastAsia="zh-CN"/>
        </w:rPr>
        <w:t>两座</w:t>
      </w:r>
      <w:r>
        <w:rPr>
          <w:rFonts w:hint="eastAsia" w:ascii="宋体" w:hAnsi="宋体" w:eastAsia="宋体" w:cs="宋体"/>
          <w:sz w:val="28"/>
          <w:szCs w:val="28"/>
          <w:lang w:val="en-US" w:eastAsia="zh-CN"/>
        </w:rPr>
        <w:t>40</w:t>
      </w:r>
      <w:r>
        <w:rPr>
          <w:rFonts w:hint="eastAsia" w:ascii="宋体" w:hAnsi="宋体" w:eastAsia="宋体" w:cs="宋体"/>
          <w:sz w:val="28"/>
          <w:szCs w:val="28"/>
        </w:rPr>
        <w:t>万元</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项目必要性：世纪路和希望路各建一座公厕</w:t>
      </w:r>
      <w:r>
        <w:rPr>
          <w:rFonts w:hint="eastAsia" w:ascii="宋体" w:hAnsi="宋体" w:eastAsia="宋体" w:cs="宋体"/>
          <w:sz w:val="28"/>
          <w:szCs w:val="28"/>
          <w:lang w:eastAsia="zh-CN"/>
        </w:rPr>
        <w:t>。</w:t>
      </w:r>
    </w:p>
    <w:p>
      <w:pPr>
        <w:autoSpaceDE w:val="0"/>
        <w:autoSpaceDN w:val="0"/>
        <w:adjustRightInd w:val="0"/>
        <w:spacing w:line="56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六、政府采购预算情况</w:t>
      </w:r>
    </w:p>
    <w:p>
      <w:pPr>
        <w:spacing w:line="560" w:lineRule="exact"/>
        <w:outlineLvl w:val="0"/>
        <w:rPr>
          <w:rFonts w:hint="eastAsia" w:ascii="宋体" w:hAnsi="宋体" w:eastAsia="宋体" w:cs="宋体"/>
          <w:sz w:val="28"/>
          <w:szCs w:val="28"/>
        </w:rPr>
      </w:pPr>
      <w:r>
        <w:rPr>
          <w:rFonts w:hint="eastAsia" w:ascii="宋体" w:hAnsi="宋体" w:eastAsia="宋体" w:cs="宋体"/>
          <w:sz w:val="28"/>
          <w:szCs w:val="28"/>
        </w:rPr>
        <w:t>无</w:t>
      </w:r>
    </w:p>
    <w:p>
      <w:pPr>
        <w:spacing w:line="560" w:lineRule="exact"/>
        <w:ind w:firstLine="562" w:firstLineChars="200"/>
        <w:outlineLvl w:val="0"/>
        <w:rPr>
          <w:rFonts w:hint="eastAsia" w:ascii="宋体" w:hAnsi="宋体" w:eastAsia="宋体" w:cs="宋体"/>
          <w:b/>
          <w:bCs/>
          <w:sz w:val="28"/>
          <w:szCs w:val="28"/>
        </w:rPr>
      </w:pPr>
      <w:r>
        <w:rPr>
          <w:rFonts w:hint="eastAsia" w:ascii="宋体" w:hAnsi="宋体" w:eastAsia="宋体" w:cs="宋体"/>
          <w:b/>
          <w:bCs/>
          <w:sz w:val="28"/>
          <w:szCs w:val="28"/>
        </w:rPr>
        <w:t>七、国有资产信息</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上年末固定资产金额为</w:t>
      </w:r>
      <w:r>
        <w:rPr>
          <w:rFonts w:hint="eastAsia" w:ascii="宋体" w:hAnsi="宋体" w:eastAsia="宋体" w:cs="宋体"/>
          <w:sz w:val="28"/>
          <w:szCs w:val="28"/>
          <w:lang w:val="en-US" w:eastAsia="zh-CN"/>
        </w:rPr>
        <w:t>873.05</w:t>
      </w:r>
      <w:r>
        <w:rPr>
          <w:rFonts w:hint="eastAsia" w:ascii="宋体" w:hAnsi="宋体" w:eastAsia="宋体" w:cs="宋体"/>
          <w:sz w:val="28"/>
          <w:szCs w:val="28"/>
        </w:rPr>
        <w:t>万元（详见下表），本年度拟购置固定资产主要为电脑、打印机，办公家具等共计</w:t>
      </w:r>
      <w:r>
        <w:rPr>
          <w:rFonts w:hint="eastAsia" w:ascii="宋体" w:hAnsi="宋体" w:eastAsia="宋体" w:cs="宋体"/>
          <w:sz w:val="28"/>
          <w:szCs w:val="28"/>
          <w:lang w:val="en-US" w:eastAsia="zh-CN"/>
        </w:rPr>
        <w:t>1</w:t>
      </w:r>
      <w:r>
        <w:rPr>
          <w:rFonts w:hint="eastAsia" w:ascii="宋体" w:hAnsi="宋体" w:eastAsia="宋体" w:cs="宋体"/>
          <w:sz w:val="28"/>
          <w:szCs w:val="28"/>
        </w:rPr>
        <w:t>万元，均是20万元以下的设备。</w:t>
      </w:r>
    </w:p>
    <w:tbl>
      <w:tblPr>
        <w:tblStyle w:val="4"/>
        <w:tblW w:w="8524" w:type="dxa"/>
        <w:tblInd w:w="-106" w:type="dxa"/>
        <w:tblLayout w:type="fixed"/>
        <w:tblCellMar>
          <w:top w:w="0" w:type="dxa"/>
          <w:left w:w="108" w:type="dxa"/>
          <w:bottom w:w="0" w:type="dxa"/>
          <w:right w:w="108" w:type="dxa"/>
        </w:tblCellMar>
      </w:tblPr>
      <w:tblGrid>
        <w:gridCol w:w="3154"/>
        <w:gridCol w:w="1740"/>
        <w:gridCol w:w="3630"/>
      </w:tblGrid>
      <w:tr>
        <w:tblPrEx>
          <w:tblCellMar>
            <w:top w:w="0" w:type="dxa"/>
            <w:left w:w="108" w:type="dxa"/>
            <w:bottom w:w="0" w:type="dxa"/>
            <w:right w:w="108" w:type="dxa"/>
          </w:tblCellMar>
        </w:tblPrEx>
        <w:trPr>
          <w:trHeight w:val="474" w:hRule="atLeast"/>
        </w:trPr>
        <w:tc>
          <w:tcPr>
            <w:tcW w:w="8524" w:type="dxa"/>
            <w:gridSpan w:val="3"/>
            <w:tcBorders>
              <w:top w:val="nil"/>
              <w:left w:val="nil"/>
              <w:bottom w:val="nil"/>
              <w:right w:val="nil"/>
            </w:tcBorders>
            <w:noWrap/>
            <w:vAlign w:val="center"/>
          </w:tcPr>
          <w:p>
            <w:pPr>
              <w:widowControl/>
              <w:spacing w:line="560" w:lineRule="exact"/>
              <w:jc w:val="center"/>
              <w:rPr>
                <w:rFonts w:ascii="宋体" w:cs="Times New Roman"/>
                <w:b/>
                <w:bCs/>
                <w:kern w:val="0"/>
                <w:sz w:val="28"/>
                <w:szCs w:val="28"/>
              </w:rPr>
            </w:pPr>
            <w:r>
              <w:rPr>
                <w:rFonts w:hint="eastAsia" w:ascii="宋体" w:hAnsi="宋体" w:cs="宋体"/>
                <w:b/>
                <w:bCs/>
                <w:kern w:val="0"/>
                <w:sz w:val="28"/>
                <w:szCs w:val="28"/>
              </w:rPr>
              <w:t>河北唐山南堡经济开发区城市建设管理局部门固定资产占用情况表</w:t>
            </w:r>
          </w:p>
        </w:tc>
      </w:tr>
      <w:tr>
        <w:tblPrEx>
          <w:tblCellMar>
            <w:top w:w="0" w:type="dxa"/>
            <w:left w:w="108" w:type="dxa"/>
            <w:bottom w:w="0" w:type="dxa"/>
            <w:right w:w="108" w:type="dxa"/>
          </w:tblCellMar>
        </w:tblPrEx>
        <w:trPr>
          <w:trHeight w:val="375" w:hRule="atLeast"/>
        </w:trPr>
        <w:tc>
          <w:tcPr>
            <w:tcW w:w="4894" w:type="dxa"/>
            <w:gridSpan w:val="2"/>
            <w:tcBorders>
              <w:top w:val="nil"/>
              <w:left w:val="nil"/>
              <w:bottom w:val="nil"/>
              <w:right w:val="nil"/>
            </w:tcBorders>
            <w:noWrap/>
            <w:vAlign w:val="center"/>
          </w:tcPr>
          <w:p>
            <w:pPr>
              <w:widowControl/>
              <w:spacing w:line="560" w:lineRule="exact"/>
              <w:jc w:val="left"/>
              <w:rPr>
                <w:rFonts w:ascii="宋体" w:cs="Times New Roman"/>
                <w:kern w:val="0"/>
                <w:sz w:val="28"/>
                <w:szCs w:val="28"/>
              </w:rPr>
            </w:pPr>
            <w:r>
              <w:rPr>
                <w:rFonts w:hint="eastAsia" w:ascii="宋体" w:hAnsi="宋体" w:cs="宋体"/>
                <w:kern w:val="0"/>
                <w:sz w:val="28"/>
                <w:szCs w:val="28"/>
              </w:rPr>
              <w:t>编制部门：</w:t>
            </w:r>
          </w:p>
        </w:tc>
        <w:tc>
          <w:tcPr>
            <w:tcW w:w="3630" w:type="dxa"/>
            <w:tcBorders>
              <w:top w:val="nil"/>
              <w:left w:val="nil"/>
              <w:bottom w:val="nil"/>
              <w:right w:val="nil"/>
            </w:tcBorders>
            <w:noWrap/>
            <w:vAlign w:val="center"/>
          </w:tcPr>
          <w:p>
            <w:pPr>
              <w:widowControl/>
              <w:spacing w:line="560" w:lineRule="exact"/>
              <w:jc w:val="left"/>
              <w:rPr>
                <w:rFonts w:ascii="宋体" w:cs="Times New Roman"/>
                <w:kern w:val="0"/>
                <w:sz w:val="28"/>
                <w:szCs w:val="28"/>
              </w:rPr>
            </w:pPr>
            <w:r>
              <w:rPr>
                <w:rFonts w:hint="eastAsia" w:ascii="宋体" w:hAnsi="宋体" w:cs="宋体"/>
                <w:kern w:val="0"/>
                <w:sz w:val="28"/>
                <w:szCs w:val="28"/>
              </w:rPr>
              <w:t>截止时间：</w:t>
            </w:r>
            <w:r>
              <w:rPr>
                <w:rFonts w:ascii="宋体" w:hAnsi="宋体" w:cs="宋体"/>
                <w:kern w:val="0"/>
                <w:sz w:val="28"/>
                <w:szCs w:val="28"/>
              </w:rPr>
              <w:t>202</w:t>
            </w:r>
            <w:r>
              <w:rPr>
                <w:rFonts w:hint="eastAsia" w:ascii="宋体" w:hAnsi="宋体" w:cs="宋体"/>
                <w:kern w:val="0"/>
                <w:sz w:val="28"/>
                <w:szCs w:val="28"/>
                <w:lang w:val="en-US" w:eastAsia="zh-CN"/>
              </w:rPr>
              <w:t>1</w:t>
            </w:r>
            <w:r>
              <w:rPr>
                <w:rFonts w:hint="eastAsia" w:ascii="宋体" w:hAnsi="宋体" w:cs="宋体"/>
                <w:kern w:val="0"/>
                <w:sz w:val="28"/>
                <w:szCs w:val="28"/>
              </w:rPr>
              <w:t>年</w:t>
            </w:r>
            <w:r>
              <w:rPr>
                <w:rFonts w:ascii="宋体" w:hAnsi="宋体" w:cs="宋体"/>
                <w:kern w:val="0"/>
                <w:sz w:val="28"/>
                <w:szCs w:val="28"/>
              </w:rPr>
              <w:t>12</w:t>
            </w:r>
            <w:r>
              <w:rPr>
                <w:rFonts w:hint="eastAsia" w:ascii="宋体" w:hAnsi="宋体" w:cs="宋体"/>
                <w:kern w:val="0"/>
                <w:sz w:val="28"/>
                <w:szCs w:val="28"/>
              </w:rPr>
              <w:t>月</w:t>
            </w:r>
            <w:r>
              <w:rPr>
                <w:rFonts w:ascii="宋体" w:hAnsi="宋体" w:cs="宋体"/>
                <w:kern w:val="0"/>
                <w:sz w:val="28"/>
                <w:szCs w:val="28"/>
              </w:rPr>
              <w:t>31</w:t>
            </w:r>
            <w:r>
              <w:rPr>
                <w:rFonts w:hint="eastAsia" w:ascii="宋体" w:hAnsi="宋体" w:cs="宋体"/>
                <w:kern w:val="0"/>
                <w:sz w:val="28"/>
                <w:szCs w:val="28"/>
              </w:rPr>
              <w:t>日</w:t>
            </w:r>
          </w:p>
        </w:tc>
      </w:tr>
      <w:tr>
        <w:tblPrEx>
          <w:tblCellMar>
            <w:top w:w="0" w:type="dxa"/>
            <w:left w:w="108" w:type="dxa"/>
            <w:bottom w:w="0" w:type="dxa"/>
            <w:right w:w="108" w:type="dxa"/>
          </w:tblCellMar>
        </w:tblPrEx>
        <w:trPr>
          <w:trHeight w:val="410" w:hRule="atLeast"/>
        </w:trPr>
        <w:tc>
          <w:tcPr>
            <w:tcW w:w="3154"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cs="Times New Roman"/>
                <w:b/>
                <w:bCs/>
                <w:kern w:val="0"/>
                <w:sz w:val="28"/>
                <w:szCs w:val="28"/>
              </w:rPr>
            </w:pPr>
            <w:r>
              <w:rPr>
                <w:rFonts w:hint="eastAsia" w:ascii="宋体" w:hAnsi="宋体" w:cs="宋体"/>
                <w:b/>
                <w:bCs/>
                <w:kern w:val="0"/>
                <w:sz w:val="28"/>
                <w:szCs w:val="28"/>
              </w:rPr>
              <w:t>项目</w:t>
            </w:r>
          </w:p>
        </w:tc>
        <w:tc>
          <w:tcPr>
            <w:tcW w:w="1740" w:type="dxa"/>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宋体" w:cs="Times New Roman"/>
                <w:b/>
                <w:bCs/>
                <w:kern w:val="0"/>
                <w:sz w:val="28"/>
                <w:szCs w:val="28"/>
              </w:rPr>
            </w:pPr>
            <w:r>
              <w:rPr>
                <w:rFonts w:hint="eastAsia" w:ascii="宋体" w:hAnsi="宋体" w:cs="宋体"/>
                <w:b/>
                <w:bCs/>
                <w:kern w:val="0"/>
                <w:sz w:val="28"/>
                <w:szCs w:val="28"/>
              </w:rPr>
              <w:t>数量</w:t>
            </w:r>
          </w:p>
        </w:tc>
        <w:tc>
          <w:tcPr>
            <w:tcW w:w="3630" w:type="dxa"/>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宋体" w:cs="Times New Roman"/>
                <w:b/>
                <w:bCs/>
                <w:kern w:val="0"/>
                <w:sz w:val="28"/>
                <w:szCs w:val="28"/>
              </w:rPr>
            </w:pPr>
            <w:r>
              <w:rPr>
                <w:rFonts w:hint="eastAsia" w:ascii="宋体" w:hAnsi="宋体" w:cs="宋体"/>
                <w:b/>
                <w:bCs/>
                <w:kern w:val="0"/>
                <w:sz w:val="28"/>
                <w:szCs w:val="28"/>
              </w:rPr>
              <w:t>价值（金额单位：万元）</w:t>
            </w:r>
          </w:p>
        </w:tc>
      </w:tr>
      <w:tr>
        <w:tblPrEx>
          <w:tblCellMar>
            <w:top w:w="0" w:type="dxa"/>
            <w:left w:w="108" w:type="dxa"/>
            <w:bottom w:w="0" w:type="dxa"/>
            <w:right w:w="108" w:type="dxa"/>
          </w:tblCellMar>
        </w:tblPrEx>
        <w:trPr>
          <w:trHeight w:val="360" w:hRule="atLeast"/>
        </w:trPr>
        <w:tc>
          <w:tcPr>
            <w:tcW w:w="3154"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hint="eastAsia" w:ascii="宋体" w:hAnsi="宋体" w:cs="宋体"/>
                <w:kern w:val="0"/>
                <w:sz w:val="28"/>
                <w:szCs w:val="28"/>
              </w:rPr>
              <w:t>资产总额</w:t>
            </w:r>
          </w:p>
        </w:tc>
        <w:tc>
          <w:tcPr>
            <w:tcW w:w="174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hAnsi="宋体" w:cs="宋体"/>
                <w:kern w:val="0"/>
                <w:sz w:val="28"/>
                <w:szCs w:val="28"/>
              </w:rPr>
              <w:t>——</w:t>
            </w:r>
          </w:p>
        </w:tc>
        <w:tc>
          <w:tcPr>
            <w:tcW w:w="3630"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eastAsia="宋体" w:cs="Times New Roman"/>
                <w:kern w:val="0"/>
                <w:sz w:val="28"/>
                <w:szCs w:val="28"/>
                <w:lang w:val="en-US" w:eastAsia="zh-CN"/>
              </w:rPr>
            </w:pPr>
            <w:r>
              <w:rPr>
                <w:rFonts w:hint="eastAsia" w:ascii="宋体" w:cs="宋体"/>
                <w:kern w:val="0"/>
                <w:sz w:val="28"/>
                <w:szCs w:val="28"/>
                <w:lang w:val="en-US" w:eastAsia="zh-CN"/>
              </w:rPr>
              <w:t>873.05</w:t>
            </w:r>
          </w:p>
        </w:tc>
      </w:tr>
      <w:tr>
        <w:tblPrEx>
          <w:tblCellMar>
            <w:top w:w="0" w:type="dxa"/>
            <w:left w:w="108" w:type="dxa"/>
            <w:bottom w:w="0" w:type="dxa"/>
            <w:right w:w="108" w:type="dxa"/>
          </w:tblCellMar>
        </w:tblPrEx>
        <w:trPr>
          <w:trHeight w:val="450" w:hRule="atLeast"/>
        </w:trPr>
        <w:tc>
          <w:tcPr>
            <w:tcW w:w="3154" w:type="dxa"/>
            <w:tcBorders>
              <w:top w:val="nil"/>
              <w:left w:val="single" w:color="auto" w:sz="4" w:space="0"/>
              <w:bottom w:val="single" w:color="auto" w:sz="4" w:space="0"/>
              <w:right w:val="single" w:color="auto" w:sz="4" w:space="0"/>
            </w:tcBorders>
            <w:noWrap/>
            <w:vAlign w:val="center"/>
          </w:tcPr>
          <w:p>
            <w:pPr>
              <w:widowControl/>
              <w:spacing w:line="560" w:lineRule="exact"/>
              <w:jc w:val="left"/>
              <w:rPr>
                <w:rFonts w:ascii="宋体" w:cs="Times New Roman"/>
                <w:kern w:val="0"/>
                <w:sz w:val="28"/>
                <w:szCs w:val="28"/>
              </w:rPr>
            </w:pPr>
            <w:r>
              <w:rPr>
                <w:rFonts w:ascii="宋体" w:hAnsi="宋体" w:cs="宋体"/>
                <w:kern w:val="0"/>
                <w:sz w:val="28"/>
                <w:szCs w:val="28"/>
              </w:rPr>
              <w:t>1</w:t>
            </w:r>
            <w:r>
              <w:rPr>
                <w:rFonts w:hint="eastAsia" w:ascii="宋体" w:hAnsi="宋体" w:cs="宋体"/>
                <w:kern w:val="0"/>
                <w:sz w:val="28"/>
                <w:szCs w:val="28"/>
              </w:rPr>
              <w:t>、房屋（平方米）</w:t>
            </w:r>
          </w:p>
        </w:tc>
        <w:tc>
          <w:tcPr>
            <w:tcW w:w="174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p>
        </w:tc>
        <w:tc>
          <w:tcPr>
            <w:tcW w:w="363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cs="宋体"/>
                <w:kern w:val="0"/>
                <w:sz w:val="28"/>
                <w:szCs w:val="28"/>
              </w:rPr>
              <w:t>0</w:t>
            </w:r>
          </w:p>
        </w:tc>
      </w:tr>
      <w:tr>
        <w:tblPrEx>
          <w:tblCellMar>
            <w:top w:w="0" w:type="dxa"/>
            <w:left w:w="108" w:type="dxa"/>
            <w:bottom w:w="0" w:type="dxa"/>
            <w:right w:w="108" w:type="dxa"/>
          </w:tblCellMar>
        </w:tblPrEx>
        <w:trPr>
          <w:trHeight w:val="300" w:hRule="atLeast"/>
        </w:trPr>
        <w:tc>
          <w:tcPr>
            <w:tcW w:w="3154" w:type="dxa"/>
            <w:tcBorders>
              <w:top w:val="nil"/>
              <w:left w:val="single" w:color="auto" w:sz="4" w:space="0"/>
              <w:bottom w:val="single" w:color="auto" w:sz="4" w:space="0"/>
              <w:right w:val="single" w:color="auto" w:sz="4" w:space="0"/>
            </w:tcBorders>
            <w:noWrap/>
            <w:vAlign w:val="center"/>
          </w:tcPr>
          <w:p>
            <w:pPr>
              <w:widowControl/>
              <w:spacing w:line="560" w:lineRule="exact"/>
              <w:jc w:val="left"/>
              <w:rPr>
                <w:rFonts w:ascii="宋体" w:cs="Times New Roman"/>
                <w:kern w:val="0"/>
                <w:sz w:val="28"/>
                <w:szCs w:val="28"/>
              </w:rPr>
            </w:pPr>
            <w:r>
              <w:rPr>
                <w:rFonts w:hint="eastAsia" w:ascii="宋体" w:hAnsi="宋体" w:cs="宋体"/>
                <w:kern w:val="0"/>
                <w:sz w:val="28"/>
                <w:szCs w:val="28"/>
              </w:rPr>
              <w:t>其中：办公用房（平方米）</w:t>
            </w:r>
          </w:p>
        </w:tc>
        <w:tc>
          <w:tcPr>
            <w:tcW w:w="174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p>
        </w:tc>
        <w:tc>
          <w:tcPr>
            <w:tcW w:w="363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hAnsi="宋体" w:cs="宋体"/>
                <w:kern w:val="0"/>
                <w:sz w:val="28"/>
                <w:szCs w:val="28"/>
              </w:rPr>
              <w:t xml:space="preserve">0 </w:t>
            </w:r>
          </w:p>
        </w:tc>
      </w:tr>
      <w:tr>
        <w:tblPrEx>
          <w:tblCellMar>
            <w:top w:w="0" w:type="dxa"/>
            <w:left w:w="108" w:type="dxa"/>
            <w:bottom w:w="0" w:type="dxa"/>
            <w:right w:w="108" w:type="dxa"/>
          </w:tblCellMar>
        </w:tblPrEx>
        <w:trPr>
          <w:trHeight w:val="90" w:hRule="atLeast"/>
        </w:trPr>
        <w:tc>
          <w:tcPr>
            <w:tcW w:w="3154" w:type="dxa"/>
            <w:tcBorders>
              <w:top w:val="nil"/>
              <w:left w:val="single" w:color="auto" w:sz="4" w:space="0"/>
              <w:bottom w:val="single" w:color="auto" w:sz="4" w:space="0"/>
              <w:right w:val="single" w:color="auto" w:sz="4" w:space="0"/>
            </w:tcBorders>
            <w:noWrap/>
            <w:vAlign w:val="center"/>
          </w:tcPr>
          <w:p>
            <w:pPr>
              <w:widowControl/>
              <w:spacing w:line="560" w:lineRule="exact"/>
              <w:jc w:val="left"/>
              <w:rPr>
                <w:rFonts w:ascii="宋体" w:cs="Times New Roman"/>
                <w:kern w:val="0"/>
                <w:sz w:val="28"/>
                <w:szCs w:val="28"/>
              </w:rPr>
            </w:pPr>
            <w:r>
              <w:rPr>
                <w:rFonts w:ascii="宋体" w:hAnsi="宋体" w:cs="宋体"/>
                <w:kern w:val="0"/>
                <w:sz w:val="28"/>
                <w:szCs w:val="28"/>
              </w:rPr>
              <w:t>2</w:t>
            </w:r>
            <w:r>
              <w:rPr>
                <w:rFonts w:hint="eastAsia" w:ascii="宋体" w:hAnsi="宋体" w:cs="宋体"/>
                <w:kern w:val="0"/>
                <w:sz w:val="28"/>
                <w:szCs w:val="28"/>
              </w:rPr>
              <w:t>、车辆（台、辆）</w:t>
            </w:r>
          </w:p>
        </w:tc>
        <w:tc>
          <w:tcPr>
            <w:tcW w:w="174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p>
        </w:tc>
        <w:tc>
          <w:tcPr>
            <w:tcW w:w="363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cs="宋体"/>
                <w:kern w:val="0"/>
                <w:sz w:val="28"/>
                <w:szCs w:val="28"/>
              </w:rPr>
              <w:t>0</w:t>
            </w:r>
          </w:p>
        </w:tc>
      </w:tr>
      <w:tr>
        <w:tblPrEx>
          <w:tblCellMar>
            <w:top w:w="0" w:type="dxa"/>
            <w:left w:w="108" w:type="dxa"/>
            <w:bottom w:w="0" w:type="dxa"/>
            <w:right w:w="108" w:type="dxa"/>
          </w:tblCellMar>
        </w:tblPrEx>
        <w:trPr>
          <w:trHeight w:val="405" w:hRule="atLeast"/>
        </w:trPr>
        <w:tc>
          <w:tcPr>
            <w:tcW w:w="3154" w:type="dxa"/>
            <w:tcBorders>
              <w:top w:val="nil"/>
              <w:left w:val="single" w:color="auto" w:sz="4" w:space="0"/>
              <w:bottom w:val="single" w:color="auto" w:sz="4" w:space="0"/>
              <w:right w:val="single" w:color="auto" w:sz="4" w:space="0"/>
            </w:tcBorders>
            <w:noWrap/>
            <w:vAlign w:val="center"/>
          </w:tcPr>
          <w:p>
            <w:pPr>
              <w:widowControl/>
              <w:spacing w:line="560" w:lineRule="exact"/>
              <w:jc w:val="left"/>
              <w:rPr>
                <w:rFonts w:ascii="宋体" w:cs="Times New Roman"/>
                <w:kern w:val="0"/>
                <w:sz w:val="28"/>
                <w:szCs w:val="28"/>
              </w:rPr>
            </w:pPr>
            <w:r>
              <w:rPr>
                <w:rFonts w:ascii="宋体" w:hAnsi="宋体" w:cs="宋体"/>
                <w:kern w:val="0"/>
                <w:sz w:val="28"/>
                <w:szCs w:val="28"/>
              </w:rPr>
              <w:t>3</w:t>
            </w:r>
            <w:r>
              <w:rPr>
                <w:rFonts w:hint="eastAsia" w:ascii="宋体" w:hAnsi="宋体" w:cs="宋体"/>
                <w:kern w:val="0"/>
                <w:sz w:val="28"/>
                <w:szCs w:val="28"/>
              </w:rPr>
              <w:t>、单价在</w:t>
            </w:r>
            <w:r>
              <w:rPr>
                <w:rFonts w:ascii="宋体" w:hAnsi="宋体" w:cs="宋体"/>
                <w:kern w:val="0"/>
                <w:sz w:val="28"/>
                <w:szCs w:val="28"/>
              </w:rPr>
              <w:t>20</w:t>
            </w:r>
            <w:r>
              <w:rPr>
                <w:rFonts w:hint="eastAsia" w:ascii="宋体" w:hAnsi="宋体" w:cs="宋体"/>
                <w:kern w:val="0"/>
                <w:sz w:val="28"/>
                <w:szCs w:val="28"/>
              </w:rPr>
              <w:t>万元以上设备</w:t>
            </w:r>
          </w:p>
        </w:tc>
        <w:tc>
          <w:tcPr>
            <w:tcW w:w="174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hAnsi="宋体" w:cs="宋体"/>
                <w:kern w:val="0"/>
                <w:sz w:val="28"/>
                <w:szCs w:val="28"/>
              </w:rPr>
              <w:t>——</w:t>
            </w:r>
          </w:p>
        </w:tc>
        <w:tc>
          <w:tcPr>
            <w:tcW w:w="363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cs="宋体"/>
                <w:kern w:val="0"/>
                <w:sz w:val="28"/>
                <w:szCs w:val="28"/>
              </w:rPr>
              <w:t>0</w:t>
            </w:r>
          </w:p>
        </w:tc>
      </w:tr>
      <w:tr>
        <w:tblPrEx>
          <w:tblCellMar>
            <w:top w:w="0" w:type="dxa"/>
            <w:left w:w="108" w:type="dxa"/>
            <w:bottom w:w="0" w:type="dxa"/>
            <w:right w:w="108" w:type="dxa"/>
          </w:tblCellMar>
        </w:tblPrEx>
        <w:trPr>
          <w:trHeight w:val="475" w:hRule="atLeast"/>
        </w:trPr>
        <w:tc>
          <w:tcPr>
            <w:tcW w:w="3154" w:type="dxa"/>
            <w:tcBorders>
              <w:top w:val="nil"/>
              <w:left w:val="single" w:color="auto" w:sz="4" w:space="0"/>
              <w:bottom w:val="single" w:color="auto" w:sz="4" w:space="0"/>
              <w:right w:val="single" w:color="auto" w:sz="4" w:space="0"/>
            </w:tcBorders>
            <w:noWrap/>
            <w:vAlign w:val="center"/>
          </w:tcPr>
          <w:p>
            <w:pPr>
              <w:widowControl/>
              <w:spacing w:line="560" w:lineRule="exact"/>
              <w:jc w:val="left"/>
              <w:rPr>
                <w:rFonts w:ascii="宋体" w:cs="Times New Roman"/>
                <w:kern w:val="0"/>
                <w:sz w:val="28"/>
                <w:szCs w:val="28"/>
              </w:rPr>
            </w:pPr>
            <w:r>
              <w:rPr>
                <w:rFonts w:ascii="宋体" w:hAnsi="宋体" w:cs="宋体"/>
                <w:kern w:val="0"/>
                <w:sz w:val="28"/>
                <w:szCs w:val="28"/>
              </w:rPr>
              <w:t>4</w:t>
            </w:r>
            <w:r>
              <w:rPr>
                <w:rFonts w:hint="eastAsia" w:ascii="宋体" w:hAnsi="宋体" w:cs="宋体"/>
                <w:kern w:val="0"/>
                <w:sz w:val="28"/>
                <w:szCs w:val="28"/>
              </w:rPr>
              <w:t>、其他固定资产</w:t>
            </w:r>
          </w:p>
        </w:tc>
        <w:tc>
          <w:tcPr>
            <w:tcW w:w="1740" w:type="dxa"/>
            <w:tcBorders>
              <w:top w:val="nil"/>
              <w:left w:val="nil"/>
              <w:bottom w:val="single" w:color="auto" w:sz="4" w:space="0"/>
              <w:right w:val="single" w:color="auto" w:sz="4" w:space="0"/>
            </w:tcBorders>
            <w:noWrap/>
            <w:vAlign w:val="center"/>
          </w:tcPr>
          <w:p>
            <w:pPr>
              <w:widowControl/>
              <w:spacing w:line="560" w:lineRule="exact"/>
              <w:jc w:val="center"/>
              <w:rPr>
                <w:rFonts w:ascii="宋体" w:cs="Times New Roman"/>
                <w:kern w:val="0"/>
                <w:sz w:val="28"/>
                <w:szCs w:val="28"/>
              </w:rPr>
            </w:pPr>
            <w:r>
              <w:rPr>
                <w:rFonts w:ascii="宋体" w:hAnsi="宋体" w:cs="宋体"/>
                <w:kern w:val="0"/>
                <w:sz w:val="28"/>
                <w:szCs w:val="28"/>
              </w:rPr>
              <w:t>——</w:t>
            </w:r>
          </w:p>
        </w:tc>
        <w:tc>
          <w:tcPr>
            <w:tcW w:w="3630"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eastAsia="宋体" w:cs="Times New Roman"/>
                <w:kern w:val="0"/>
                <w:sz w:val="28"/>
                <w:szCs w:val="28"/>
                <w:lang w:val="en-US" w:eastAsia="zh-CN"/>
              </w:rPr>
            </w:pPr>
            <w:r>
              <w:rPr>
                <w:rFonts w:hint="eastAsia" w:ascii="宋体" w:cs="宋体"/>
                <w:kern w:val="0"/>
                <w:sz w:val="28"/>
                <w:szCs w:val="28"/>
                <w:lang w:val="en-US" w:eastAsia="zh-CN"/>
              </w:rPr>
              <w:t>873.05</w:t>
            </w:r>
          </w:p>
        </w:tc>
      </w:tr>
    </w:tbl>
    <w:p>
      <w:pPr>
        <w:numPr>
          <w:ilvl w:val="0"/>
          <w:numId w:val="5"/>
        </w:numPr>
        <w:autoSpaceDE w:val="0"/>
        <w:autoSpaceDN w:val="0"/>
        <w:adjustRightInd w:val="0"/>
        <w:spacing w:line="560" w:lineRule="exact"/>
        <w:ind w:left="198" w:firstLine="562" w:firstLineChars="20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名词解释</w:t>
      </w:r>
    </w:p>
    <w:p>
      <w:pPr>
        <w:autoSpaceDE w:val="0"/>
        <w:autoSpaceDN w:val="0"/>
        <w:adjustRightInd w:val="0"/>
        <w:spacing w:line="560" w:lineRule="exact"/>
        <w:ind w:left="420" w:leftChars="200"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、一般预算收入：省级财政当年拨付的资金。</w:t>
      </w:r>
    </w:p>
    <w:p>
      <w:pPr>
        <w:autoSpaceDE w:val="0"/>
        <w:autoSpaceDN w:val="0"/>
        <w:adjustRightInd w:val="0"/>
        <w:spacing w:line="560" w:lineRule="exact"/>
        <w:ind w:left="420" w:leftChars="200"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、基本支出：为保障机构正常运转，完成日常工作任务，而发生的人员支出和公用支出。</w:t>
      </w:r>
    </w:p>
    <w:p>
      <w:pPr>
        <w:autoSpaceDE w:val="0"/>
        <w:autoSpaceDN w:val="0"/>
        <w:adjustRightInd w:val="0"/>
        <w:spacing w:line="560" w:lineRule="exact"/>
        <w:ind w:left="420" w:leftChars="200"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、项目支出：是指在基本支出之外，为完成特定行政任务和事业发展目标，而发生的支出。</w:t>
      </w:r>
    </w:p>
    <w:p>
      <w:pPr>
        <w:autoSpaceDE w:val="0"/>
        <w:autoSpaceDN w:val="0"/>
        <w:adjustRightInd w:val="0"/>
        <w:spacing w:line="560" w:lineRule="exact"/>
        <w:ind w:left="420" w:leftChars="200"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机关运行费：是指为保证行政单位（包括参照公务员管理的事业单位）运行，用于购买货物和服务的各项资金。主要包括：办公费、印刷费，水费、电费、邮电费、福利费、日常维修费、办公物业服务费、公务车运行维护费等。</w:t>
      </w:r>
    </w:p>
    <w:p>
      <w:pPr>
        <w:autoSpaceDE w:val="0"/>
        <w:autoSpaceDN w:val="0"/>
        <w:adjustRightInd w:val="0"/>
        <w:spacing w:line="560" w:lineRule="exact"/>
        <w:ind w:left="420" w:leftChars="200" w:firstLine="562" w:firstLineChars="20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九、其他需要说明的事项</w:t>
      </w:r>
    </w:p>
    <w:p>
      <w:pPr>
        <w:autoSpaceDE w:val="0"/>
        <w:autoSpaceDN w:val="0"/>
        <w:adjustRightInd w:val="0"/>
        <w:ind w:left="420" w:leftChars="200"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无</w:t>
      </w:r>
    </w:p>
    <w:p>
      <w:pPr>
        <w:rPr>
          <w:rFonts w:ascii="仿宋_GB2312" w:hAnsi="仿宋_GB2312"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cs="宋体"/>
      </w:rPr>
      <w:t>第</w:t>
    </w:r>
    <w:r>
      <w:fldChar w:fldCharType="begin"/>
    </w:r>
    <w:r>
      <w:instrText xml:space="preserve"> Page \* MERGEFORMAT </w:instrText>
    </w:r>
    <w:r>
      <w:fldChar w:fldCharType="separate"/>
    </w:r>
    <w:r>
      <w:t>13</w:t>
    </w:r>
    <w:r>
      <w:fldChar w:fldCharType="end"/>
    </w:r>
    <w:r>
      <w:rPr>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3D6DE"/>
    <w:multiLevelType w:val="singleLevel"/>
    <w:tmpl w:val="9873D6DE"/>
    <w:lvl w:ilvl="0" w:tentative="0">
      <w:start w:val="16"/>
      <w:numFmt w:val="decimal"/>
      <w:suff w:val="nothing"/>
      <w:lvlText w:val="%1、"/>
      <w:lvlJc w:val="left"/>
    </w:lvl>
  </w:abstractNum>
  <w:abstractNum w:abstractNumId="1">
    <w:nsid w:val="C8D20F1C"/>
    <w:multiLevelType w:val="singleLevel"/>
    <w:tmpl w:val="C8D20F1C"/>
    <w:lvl w:ilvl="0" w:tentative="0">
      <w:start w:val="38"/>
      <w:numFmt w:val="decimal"/>
      <w:suff w:val="nothing"/>
      <w:lvlText w:val="%1、"/>
      <w:lvlJc w:val="left"/>
    </w:lvl>
  </w:abstractNum>
  <w:abstractNum w:abstractNumId="2">
    <w:nsid w:val="0000000B"/>
    <w:multiLevelType w:val="singleLevel"/>
    <w:tmpl w:val="0000000B"/>
    <w:lvl w:ilvl="0" w:tentative="0">
      <w:start w:val="8"/>
      <w:numFmt w:val="chineseCounting"/>
      <w:suff w:val="nothing"/>
      <w:lvlText w:val="%1、"/>
      <w:lvlJc w:val="left"/>
    </w:lvl>
  </w:abstractNum>
  <w:abstractNum w:abstractNumId="3">
    <w:nsid w:val="1590CAA3"/>
    <w:multiLevelType w:val="singleLevel"/>
    <w:tmpl w:val="1590CAA3"/>
    <w:lvl w:ilvl="0" w:tentative="0">
      <w:start w:val="10"/>
      <w:numFmt w:val="decimal"/>
      <w:suff w:val="nothing"/>
      <w:lvlText w:val="%1、"/>
      <w:lvlJc w:val="left"/>
    </w:lvl>
  </w:abstractNum>
  <w:abstractNum w:abstractNumId="4">
    <w:nsid w:val="5909A0EE"/>
    <w:multiLevelType w:val="singleLevel"/>
    <w:tmpl w:val="5909A0EE"/>
    <w:lvl w:ilvl="0" w:tentative="0">
      <w:start w:val="1"/>
      <w:numFmt w:val="chineseCounting"/>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MTYwOTk4MzVlZjdmYTBlMmZlNDUyMjM5ZTFkYzIifQ=="/>
  </w:docVars>
  <w:rsids>
    <w:rsidRoot w:val="29556466"/>
    <w:rsid w:val="00027E88"/>
    <w:rsid w:val="00076420"/>
    <w:rsid w:val="00086942"/>
    <w:rsid w:val="000C6D61"/>
    <w:rsid w:val="000E201B"/>
    <w:rsid w:val="00112945"/>
    <w:rsid w:val="00165F48"/>
    <w:rsid w:val="001B6F9D"/>
    <w:rsid w:val="001C4EFF"/>
    <w:rsid w:val="002222E1"/>
    <w:rsid w:val="00251925"/>
    <w:rsid w:val="00253C13"/>
    <w:rsid w:val="00270918"/>
    <w:rsid w:val="00271241"/>
    <w:rsid w:val="00292889"/>
    <w:rsid w:val="002B1AC0"/>
    <w:rsid w:val="002B358B"/>
    <w:rsid w:val="002F1891"/>
    <w:rsid w:val="003148D2"/>
    <w:rsid w:val="00332618"/>
    <w:rsid w:val="00336637"/>
    <w:rsid w:val="0039424F"/>
    <w:rsid w:val="00396801"/>
    <w:rsid w:val="00396F64"/>
    <w:rsid w:val="003C0992"/>
    <w:rsid w:val="003C7E68"/>
    <w:rsid w:val="003D7E04"/>
    <w:rsid w:val="004117EA"/>
    <w:rsid w:val="004237C0"/>
    <w:rsid w:val="004750EE"/>
    <w:rsid w:val="004F22C5"/>
    <w:rsid w:val="005337DB"/>
    <w:rsid w:val="005E6458"/>
    <w:rsid w:val="006F2722"/>
    <w:rsid w:val="0077120C"/>
    <w:rsid w:val="007874BE"/>
    <w:rsid w:val="007B24CC"/>
    <w:rsid w:val="007E4427"/>
    <w:rsid w:val="008017C0"/>
    <w:rsid w:val="00913C8A"/>
    <w:rsid w:val="00971A98"/>
    <w:rsid w:val="00AF22F8"/>
    <w:rsid w:val="00B00D83"/>
    <w:rsid w:val="00B635E6"/>
    <w:rsid w:val="00BA24C4"/>
    <w:rsid w:val="00C04888"/>
    <w:rsid w:val="00C5730A"/>
    <w:rsid w:val="00CC2ABB"/>
    <w:rsid w:val="00CE42AD"/>
    <w:rsid w:val="00D0138C"/>
    <w:rsid w:val="00D217B7"/>
    <w:rsid w:val="00D74D62"/>
    <w:rsid w:val="00D96CE1"/>
    <w:rsid w:val="00DA3225"/>
    <w:rsid w:val="00DE4239"/>
    <w:rsid w:val="00DE6AB8"/>
    <w:rsid w:val="00EA6FC2"/>
    <w:rsid w:val="00F066AA"/>
    <w:rsid w:val="00F42B4A"/>
    <w:rsid w:val="00F57DC6"/>
    <w:rsid w:val="00F95639"/>
    <w:rsid w:val="00FE79CE"/>
    <w:rsid w:val="024D13F0"/>
    <w:rsid w:val="02E45957"/>
    <w:rsid w:val="032E0684"/>
    <w:rsid w:val="04983216"/>
    <w:rsid w:val="05CD440A"/>
    <w:rsid w:val="07CC06AD"/>
    <w:rsid w:val="0AED7385"/>
    <w:rsid w:val="0E901155"/>
    <w:rsid w:val="109D1177"/>
    <w:rsid w:val="10E530C5"/>
    <w:rsid w:val="1D146AA0"/>
    <w:rsid w:val="1FB765E0"/>
    <w:rsid w:val="20D0577D"/>
    <w:rsid w:val="20E41732"/>
    <w:rsid w:val="23A47B28"/>
    <w:rsid w:val="266460C1"/>
    <w:rsid w:val="26D518C5"/>
    <w:rsid w:val="29556466"/>
    <w:rsid w:val="297343E7"/>
    <w:rsid w:val="2A25036E"/>
    <w:rsid w:val="35514D40"/>
    <w:rsid w:val="398313FE"/>
    <w:rsid w:val="3B40671F"/>
    <w:rsid w:val="3C7B7326"/>
    <w:rsid w:val="3ED2618A"/>
    <w:rsid w:val="3F701350"/>
    <w:rsid w:val="428C7737"/>
    <w:rsid w:val="42D40AFA"/>
    <w:rsid w:val="46AF05B5"/>
    <w:rsid w:val="53E977FC"/>
    <w:rsid w:val="54B52DF6"/>
    <w:rsid w:val="56527169"/>
    <w:rsid w:val="57CA1987"/>
    <w:rsid w:val="59AC16EA"/>
    <w:rsid w:val="603C3A3D"/>
    <w:rsid w:val="63027CD8"/>
    <w:rsid w:val="63533C5E"/>
    <w:rsid w:val="67313406"/>
    <w:rsid w:val="69B45B12"/>
    <w:rsid w:val="6A7B4CB5"/>
    <w:rsid w:val="71334938"/>
    <w:rsid w:val="72BF5D1B"/>
    <w:rsid w:val="72CB63F7"/>
    <w:rsid w:val="737E5EEA"/>
    <w:rsid w:val="73BC0E9F"/>
    <w:rsid w:val="755E56D2"/>
    <w:rsid w:val="778374AE"/>
    <w:rsid w:val="78D924EB"/>
    <w:rsid w:val="7C0822E5"/>
    <w:rsid w:val="7CD54315"/>
    <w:rsid w:val="7CDA47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 w:type="paragraph" w:styleId="8">
    <w:name w:val="List Paragraph"/>
    <w:basedOn w:val="1"/>
    <w:qFormat/>
    <w:uiPriority w:val="99"/>
    <w:pPr>
      <w:ind w:firstLine="420" w:firstLineChars="200"/>
    </w:pPr>
  </w:style>
  <w:style w:type="character" w:customStyle="1" w:styleId="9">
    <w:name w:val="font11"/>
    <w:basedOn w:val="5"/>
    <w:qFormat/>
    <w:uiPriority w:val="99"/>
    <w:rPr>
      <w:rFonts w:ascii="方正书宋_GBK" w:hAnsi="方正书宋_GBK" w:eastAsia="方正书宋_GBK" w:cs="方正书宋_GBK"/>
      <w:color w:val="000000"/>
      <w:sz w:val="21"/>
      <w:szCs w:val="21"/>
      <w:u w:val="none"/>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www.xunchi.com</Company>
  <Pages>9</Pages>
  <Words>3735</Words>
  <Characters>3944</Characters>
  <Lines>0</Lines>
  <Paragraphs>0</Paragraphs>
  <TotalTime>1</TotalTime>
  <ScaleCrop>false</ScaleCrop>
  <LinksUpToDate>false</LinksUpToDate>
  <CharactersWithSpaces>3993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2021-07-19T12:13:00Z</dcterms:created>
  <dc:creator>Administrator</dc:creator>
  <cp:lastModifiedBy>Administrator</cp:lastModifiedBy>
  <dcterms:modified xsi:type="dcterms:W3CDTF">2022-06-08T08:36:59Z</dcterms:modified>
  <dc:title>河北唐山南堡经济开发区城市建设管理局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DE81E1D1BE7846669F99B2DB9192ABEA</vt:lpwstr>
  </property>
</Properties>
</file>