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32"/>
          <w:szCs w:val="32"/>
        </w:rPr>
      </w:pPr>
      <w:r>
        <w:rPr>
          <w:rFonts w:hint="eastAsia" w:ascii="仿宋_GB2312" w:eastAsia="仿宋_GB2312"/>
          <w:color w:val="auto"/>
          <w:sz w:val="32"/>
          <w:szCs w:val="32"/>
        </w:rPr>
        <w:t>附件：</w:t>
      </w:r>
      <w:r>
        <w:rPr>
          <w:rFonts w:ascii="仿宋_GB2312" w:eastAsia="仿宋_GB2312"/>
          <w:color w:val="auto"/>
          <w:sz w:val="32"/>
          <w:szCs w:val="32"/>
        </w:rPr>
        <w:t xml:space="preserve"> </w:t>
      </w:r>
    </w:p>
    <w:p>
      <w:pPr>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湖南省注册会计师协会行业优秀服务成果案例获奖名单</w:t>
      </w:r>
    </w:p>
    <w:tbl>
      <w:tblPr>
        <w:tblStyle w:val="5"/>
        <w:tblW w:w="14437" w:type="dxa"/>
        <w:tblInd w:w="0" w:type="dxa"/>
        <w:tblLayout w:type="autofit"/>
        <w:tblCellMar>
          <w:top w:w="0" w:type="dxa"/>
          <w:left w:w="108" w:type="dxa"/>
          <w:bottom w:w="0" w:type="dxa"/>
          <w:right w:w="108" w:type="dxa"/>
        </w:tblCellMar>
      </w:tblPr>
      <w:tblGrid>
        <w:gridCol w:w="801"/>
        <w:gridCol w:w="1023"/>
        <w:gridCol w:w="6689"/>
        <w:gridCol w:w="3001"/>
        <w:gridCol w:w="2923"/>
      </w:tblGrid>
      <w:tr>
        <w:tblPrEx>
          <w:tblCellMar>
            <w:top w:w="0" w:type="dxa"/>
            <w:left w:w="108" w:type="dxa"/>
            <w:bottom w:w="0" w:type="dxa"/>
            <w:right w:w="108" w:type="dxa"/>
          </w:tblCellMar>
        </w:tblPrEx>
        <w:trPr>
          <w:trHeight w:val="624"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序号</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获奖</w:t>
            </w:r>
          </w:p>
          <w:p>
            <w:pPr>
              <w:widowControl/>
              <w:spacing w:line="440" w:lineRule="exact"/>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等次</w:t>
            </w:r>
          </w:p>
        </w:tc>
        <w:tc>
          <w:tcPr>
            <w:tcW w:w="66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案例名称</w:t>
            </w:r>
          </w:p>
        </w:tc>
        <w:tc>
          <w:tcPr>
            <w:tcW w:w="0" w:type="auto"/>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单位</w:t>
            </w:r>
          </w:p>
        </w:tc>
        <w:tc>
          <w:tcPr>
            <w:tcW w:w="2923" w:type="dxa"/>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作者</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p>
        </w:tc>
        <w:tc>
          <w:tcPr>
            <w:tcW w:w="1023" w:type="dxa"/>
            <w:vMerge w:val="restart"/>
            <w:tcBorders>
              <w:top w:val="nil"/>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一等奖</w:t>
            </w: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助力企业登陆资本市场  做大做强新能源行业——以A公司创业板IPO上市为例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天健会计师事务所（特殊普通合伙）湖南分所</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赵娇</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七年磨一剑  辅导上市终得成——以AH公司首次公开发行股票辅导及审计服务为例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中审众环会计师事务所（特殊普通合伙）湖南分所</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肖明明、杨汨</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摸清企业家底  揭示投资风险——Y公司财务尽职调查案例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湖南建业会计师事务所（特殊普通合伙）</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刘玉田、邹芬</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李颖、</w:t>
            </w:r>
          </w:p>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黄建明</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扫黑除恶专案  深挖隐匿巨额账外收入——某食品有限公司涉黑司法会计鉴定案例</w:t>
            </w:r>
          </w:p>
        </w:tc>
        <w:tc>
          <w:tcPr>
            <w:tcW w:w="0" w:type="auto"/>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湖南常青巴陵会计师事务所（普通合伙）</w:t>
            </w:r>
          </w:p>
        </w:tc>
        <w:tc>
          <w:tcPr>
            <w:tcW w:w="2923" w:type="dxa"/>
            <w:tcBorders>
              <w:top w:val="nil"/>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方丹清</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监督护航保交楼  助力交付安民心——H公司某开发项目尽职调查案例解析</w:t>
            </w:r>
          </w:p>
        </w:tc>
        <w:tc>
          <w:tcPr>
            <w:tcW w:w="0" w:type="auto"/>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湖南大地仁会计师事务所（普通合伙）</w:t>
            </w:r>
          </w:p>
        </w:tc>
        <w:tc>
          <w:tcPr>
            <w:tcW w:w="2923" w:type="dxa"/>
            <w:tcBorders>
              <w:top w:val="nil"/>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何静雅、周伟</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w:t>
            </w:r>
          </w:p>
        </w:tc>
        <w:tc>
          <w:tcPr>
            <w:tcW w:w="1023"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聚焦粮食安全  助力粮食储备体制机制改革落实——湖南省储粮集中统一管理布点企业尽职调查案例</w:t>
            </w:r>
          </w:p>
        </w:tc>
        <w:tc>
          <w:tcPr>
            <w:tcW w:w="0" w:type="auto"/>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恒信弘正会计师事务所有限责任公司</w:t>
            </w:r>
          </w:p>
        </w:tc>
        <w:tc>
          <w:tcPr>
            <w:tcW w:w="2923" w:type="dxa"/>
            <w:tcBorders>
              <w:top w:val="nil"/>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王发源</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w:t>
            </w:r>
          </w:p>
        </w:tc>
        <w:tc>
          <w:tcPr>
            <w:tcW w:w="1023"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一等奖</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变革审计作业模式  助力央企混改引战——Z企业集团新审计作业模式变革实践案例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信永中和会计师事务所（特殊普通合伙）长沙分所</w:t>
            </w:r>
          </w:p>
        </w:tc>
        <w:tc>
          <w:tcPr>
            <w:tcW w:w="29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丁景东、陈春光</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8</w:t>
            </w:r>
          </w:p>
        </w:tc>
        <w:tc>
          <w:tcPr>
            <w:tcW w:w="1023" w:type="dxa"/>
            <w:vMerge w:val="continue"/>
            <w:tcBorders>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对标融资对象  追求卓越咨询——中小企业融资能力提升咨询服务案例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湖南龙兴联合会计师事务所（普通合伙）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李谷民</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9</w:t>
            </w:r>
          </w:p>
        </w:tc>
        <w:tc>
          <w:tcPr>
            <w:tcW w:w="102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服务中小微  助力企业试水资本市场——区域股权交易市场审计与咨询服务探讨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湖南公众会计师事务所有限公司</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黄奕蓉、葛玲玲、雷智茗</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w:t>
            </w:r>
          </w:p>
        </w:tc>
        <w:tc>
          <w:tcPr>
            <w:tcW w:w="1023" w:type="dxa"/>
            <w:vMerge w:val="restart"/>
            <w:tcBorders>
              <w:top w:val="nil"/>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二等奖</w:t>
            </w: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专业助力资产盘活  融资平台优化升级——某县域融资平台资源整合案例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中兴华会计师事务所（特殊普通合伙）湖南分所</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江惠平</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11</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以专项检查促整改  助推PPP项目高质量发展——J市PPP项目现场审计案例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湖南新财苑会计师事务所有限公司</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裴丹丹</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确保债券发行合规  助飞航空经济新篇章</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湖南华辉会计师事务所有限责任公司</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张辉、陈志丹</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13</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司法会计鉴定助推跨境网络传销案件进展——315维卡币案司法会计鉴定案例</w:t>
            </w:r>
          </w:p>
        </w:tc>
        <w:tc>
          <w:tcPr>
            <w:tcW w:w="0" w:type="auto"/>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天职国际会计师事务所（特殊普通合伙）株洲分所</w:t>
            </w:r>
          </w:p>
        </w:tc>
        <w:tc>
          <w:tcPr>
            <w:tcW w:w="2923" w:type="dxa"/>
            <w:tcBorders>
              <w:top w:val="nil"/>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袁河、李军</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14</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核查衔接资金 助力乡村振兴——28个县市区衔接资金项目及扶贫项目资产核查案例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湖南天平正大会计师事务所（特殊普通合伙）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周芳</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15</w:t>
            </w:r>
          </w:p>
        </w:tc>
        <w:tc>
          <w:tcPr>
            <w:tcW w:w="1023"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政策绩效评价助力人居环境改善——以H省乡镇污水处理设施建设四年行动实施方案政策绩效评价为例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湖南天信兴业会计师事务所有限责任公司</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朱立萍</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w:t>
            </w:r>
          </w:p>
        </w:tc>
        <w:tc>
          <w:tcPr>
            <w:tcW w:w="1023"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二等奖</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破解运行难题  保障健康运营——某县城市公交管理咨询服务案例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湖南天盈和会计师事务所（普通合伙）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谭柳、沈凌芳、谭国军</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w:t>
            </w:r>
          </w:p>
        </w:tc>
        <w:tc>
          <w:tcPr>
            <w:tcW w:w="1023" w:type="dxa"/>
            <w:vMerge w:val="continue"/>
            <w:tcBorders>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合法税务规划  推动项目顺利实施——某生产调度中心项目建设税务规划案例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中证天通会计师事务所（特殊普通合伙）湖南分所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周传金</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18</w:t>
            </w:r>
          </w:p>
        </w:tc>
        <w:tc>
          <w:tcPr>
            <w:tcW w:w="102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发挥专业优势  助力经费监管——杂交海水稻研究与应用省级科技重大专项审计案例</w:t>
            </w:r>
          </w:p>
        </w:tc>
        <w:tc>
          <w:tcPr>
            <w:tcW w:w="0" w:type="auto"/>
            <w:tcBorders>
              <w:top w:val="nil"/>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湖南华盛永信会计师事务所（普通合伙）</w:t>
            </w:r>
          </w:p>
        </w:tc>
        <w:tc>
          <w:tcPr>
            <w:tcW w:w="2923" w:type="dxa"/>
            <w:tcBorders>
              <w:top w:val="nil"/>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曹国民、曾庆芝、黄赛</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19</w:t>
            </w:r>
          </w:p>
        </w:tc>
        <w:tc>
          <w:tcPr>
            <w:tcW w:w="1023" w:type="dxa"/>
            <w:vMerge w:val="restart"/>
            <w:tcBorders>
              <w:top w:val="nil"/>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三等奖</w:t>
            </w: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助力国有资本金监督  促进国资监管优化——以某集团公司国有资本金绩效评价为例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湖南德恒联合会计师事务所（普通合伙）</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李玲、何湘丽、王亚娟</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境外投资跟踪审计  服务“一带一路”——某集团柬埔寨燃煤电站建设项目跟踪审计服务案例</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湘能卓信会计师事务所（特殊普通合伙）</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陈艺</w:t>
            </w:r>
          </w:p>
        </w:tc>
      </w:tr>
      <w:tr>
        <w:tblPrEx>
          <w:tblCellMar>
            <w:top w:w="0" w:type="dxa"/>
            <w:left w:w="108" w:type="dxa"/>
            <w:bottom w:w="0" w:type="dxa"/>
            <w:right w:w="108" w:type="dxa"/>
          </w:tblCellMar>
        </w:tblPrEx>
        <w:trPr>
          <w:trHeight w:val="851" w:hRule="atLeast"/>
        </w:trPr>
        <w:tc>
          <w:tcPr>
            <w:tcW w:w="801"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21</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新农村建设背景下规范村级财务管理探索——湖南景辰村级财务管理帮扶项目</w:t>
            </w:r>
          </w:p>
        </w:tc>
        <w:tc>
          <w:tcPr>
            <w:tcW w:w="0" w:type="auto"/>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湖南景辰会计师事务所有限责任公司</w:t>
            </w:r>
          </w:p>
        </w:tc>
        <w:tc>
          <w:tcPr>
            <w:tcW w:w="2923"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肖庆苏</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22</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区域资产整合助力青岛胶州上合示范区经济建设——以XXX集团有限公司区域资产整合及AAA评级为例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中审亚太会计师事务所（特殊普通合伙）湖南分所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周志</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23</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聚焦目标强举措  抽丝剥茧析真相——助力“某集团”集资案侦结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湖南天勤会计师事务所有限责任公司</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钟嫔、方仁西、何绩林</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24</w:t>
            </w:r>
          </w:p>
        </w:tc>
        <w:tc>
          <w:tcPr>
            <w:tcW w:w="1023"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科学可行  多元考评  提高绩效评价结果准确性——C市市场监督管理局2021年度部门整体支出绩效评价案例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湖南恒基会计师事务所有限责任公司</w:t>
            </w:r>
          </w:p>
        </w:tc>
        <w:tc>
          <w:tcPr>
            <w:tcW w:w="29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谭缅、李力</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25</w:t>
            </w:r>
          </w:p>
        </w:tc>
        <w:tc>
          <w:tcPr>
            <w:tcW w:w="1023"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三等奖</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搭建片区开发模型  助力城镇化开发决策——某地区城镇化开发投入产出服务案例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湖南友谊联合会计师事务所（普通合伙）</w:t>
            </w:r>
          </w:p>
        </w:tc>
        <w:tc>
          <w:tcPr>
            <w:tcW w:w="29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李道灵、魏娅、欧阳波、瞿丹凤</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26</w:t>
            </w:r>
          </w:p>
        </w:tc>
        <w:tc>
          <w:tcPr>
            <w:tcW w:w="1023" w:type="dxa"/>
            <w:vMerge w:val="continue"/>
            <w:tcBorders>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优化营商环境  资源高效整合——A有限公司破产清算转重整案例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湖南鹏程会计师事务所有限公司</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屈志强、欧阳玲芝</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27</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规范采购管理  保障医疗安全——以某市级公立医院采购管理专项审计为例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湖南大宇联合会计师事务所（普通合伙）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高蓉</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28</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创新核电领域跟踪审计  护航绿色核电稳健运行——山东某核电站生产领域跟踪审计案例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湘能卓信会计师事务所（特殊普通合伙）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曾幸福</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29</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业财融合  赋能国企数字化转型——A集团财务一体化构建咨询项目案例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天职国际会计师事务所（特殊普通合伙）湖南分所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姚力、王钰淇、王雨倩、肖红英</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30</w:t>
            </w:r>
          </w:p>
        </w:tc>
        <w:tc>
          <w:tcPr>
            <w:tcW w:w="102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创新利用模式  盘活闲置资产——以Y公司水泥管厂片区综合开发为例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湖南中天华会计师事务所（普通合伙）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4"/>
                <w:szCs w:val="24"/>
              </w:rPr>
            </w:pPr>
            <w:r>
              <w:rPr>
                <w:rFonts w:hint="eastAsia" w:ascii="仿宋_GB2312" w:eastAsia="仿宋_GB2312"/>
                <w:color w:val="auto"/>
                <w:sz w:val="24"/>
                <w:szCs w:val="24"/>
              </w:rPr>
              <w:t>周章临、张嫦娥</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31</w:t>
            </w:r>
          </w:p>
        </w:tc>
        <w:tc>
          <w:tcPr>
            <w:tcW w:w="1023"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优秀奖</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专项债券平衡评价  促进中医药传承发展——某中医药研究院中医药传承创新工程专项债券项目预期收益与融资平衡评价服务案例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湘能卓信会计师事务所（特殊普通合伙）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陈艺</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32</w:t>
            </w:r>
          </w:p>
        </w:tc>
        <w:tc>
          <w:tcPr>
            <w:tcW w:w="1023"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服务卫生健康事业  专业助力民生保障——浅淡会计师事务所参与社保基金审计的经验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湘能卓信会计师事务所（特殊普通合伙）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李文</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33</w:t>
            </w:r>
          </w:p>
        </w:tc>
        <w:tc>
          <w:tcPr>
            <w:tcW w:w="1023"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优秀奖</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促进南北方区域协调发展  实现现代化建设战略目标——南水北调中线一期工程竣工财务决算编制项目案例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湘能卓信会计师事务所（特殊普通合伙）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谭连武</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34</w:t>
            </w:r>
          </w:p>
        </w:tc>
        <w:tc>
          <w:tcPr>
            <w:tcW w:w="1023" w:type="dxa"/>
            <w:vMerge w:val="continue"/>
            <w:tcBorders>
              <w:left w:val="single" w:color="auto" w:sz="4" w:space="0"/>
              <w:right w:val="single" w:color="auto" w:sz="4" w:space="0"/>
            </w:tcBorders>
            <w:vAlign w:val="center"/>
          </w:tcPr>
          <w:p>
            <w:pPr>
              <w:widowControl/>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精准测算  科学定策  保障公交行业健康发展——某市公交成本规制与运营财政补贴机制案例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湖南建业会计师事务所（特殊普通合伙）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罗灵、康让桃、饶焱平、黄建明</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35</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开展绩效调查  保障民生底线——以困难群众基本生活救助工作绩效调查项目为例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湖南天平正大会计师事务所（特殊普通合伙）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江帅、黄双</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36</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房企保交楼的“湖南样本”——“某房企”破产重整审计纪实</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湖南天勤会计师事务所有限责任公司</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郭惠平、卢桂凤、曹培强、张晨阳</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37</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实施财务数字化转型  构建业财一体化系统——以D民营企业SAP数字化财务管理平台建设为例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中天运会计师事务所（特殊普通合伙）湖南分所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匡增平</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38</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临危受命  深入审计  助力相关部门止损挽损——某公司专项审计调查项目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湖南中天华会计师事务所（普通合伙）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ascii="仿宋_GB2312" w:hAnsi="宋体" w:eastAsia="仿宋_GB2312" w:cs="宋体"/>
                <w:color w:val="auto"/>
                <w:kern w:val="0"/>
                <w:sz w:val="24"/>
                <w:szCs w:val="24"/>
              </w:rPr>
              <w:t>刘再娇</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39</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精心摸家底  助力保交楼——Z市HD保交楼项目专项审计案例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湖南中天华会计师事务所（普通合伙）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刘新会</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40</w:t>
            </w:r>
          </w:p>
        </w:tc>
        <w:tc>
          <w:tcPr>
            <w:tcW w:w="1023"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精准分解成本项点  助力企业降本增效——制造业企业辅助性生产任务外包服务费测算服务案例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湖南中天华会计师事务所（普通合伙）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夏冰</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41</w:t>
            </w:r>
          </w:p>
        </w:tc>
        <w:tc>
          <w:tcPr>
            <w:tcW w:w="1023"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孕育绩效评价甘泉  浇灌公交发展硕果——某市公交营运成本补贴绩效评价</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湖南中天华会计师事务所（普通合伙）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游宇</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42</w:t>
            </w:r>
          </w:p>
        </w:tc>
        <w:tc>
          <w:tcPr>
            <w:tcW w:w="1023"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优秀奖</w:t>
            </w: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做好上市专业服务  助力“专精特新”企业发展——以A公司科创板IPO上市为例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天健会计师事务所（特殊普通合伙）湖南分所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李新葵、朱四红</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43</w:t>
            </w:r>
          </w:p>
        </w:tc>
        <w:tc>
          <w:tcPr>
            <w:tcW w:w="1023" w:type="dxa"/>
            <w:vMerge w:val="continue"/>
            <w:tcBorders>
              <w:left w:val="single" w:color="auto" w:sz="4" w:space="0"/>
              <w:right w:val="single" w:color="auto" w:sz="4" w:space="0"/>
            </w:tcBorders>
            <w:vAlign w:val="center"/>
          </w:tcPr>
          <w:p>
            <w:pPr>
              <w:widowControl/>
              <w:spacing w:line="440" w:lineRule="exact"/>
              <w:jc w:val="left"/>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商誉减值测试实务案例研究——某新三板A公司收购服务案例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中兴华会计师事务所（特殊普通合伙）湖南分所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邓臣志</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44</w:t>
            </w:r>
          </w:p>
        </w:tc>
        <w:tc>
          <w:tcPr>
            <w:tcW w:w="1023" w:type="dxa"/>
            <w:vMerge w:val="continue"/>
            <w:tcBorders>
              <w:left w:val="single" w:color="auto" w:sz="4" w:space="0"/>
              <w:right w:val="single" w:color="auto" w:sz="4" w:space="0"/>
            </w:tcBorders>
            <w:vAlign w:val="center"/>
          </w:tcPr>
          <w:p>
            <w:pPr>
              <w:spacing w:line="440" w:lineRule="exact"/>
              <w:jc w:val="left"/>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编制竣工财务决算  交一份满意报告——南水北调设计单元竣工财务决算编制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信永中和会计师事务所（特殊普通合伙）长沙分所</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胡立才、汤浪华 、刘仁静、孙宏</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龙佳兴</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45</w:t>
            </w:r>
          </w:p>
        </w:tc>
        <w:tc>
          <w:tcPr>
            <w:tcW w:w="1023" w:type="dxa"/>
            <w:vMerge w:val="continue"/>
            <w:tcBorders>
              <w:left w:val="single" w:color="auto" w:sz="4" w:space="0"/>
              <w:right w:val="single" w:color="auto" w:sz="4" w:space="0"/>
            </w:tcBorders>
            <w:vAlign w:val="center"/>
          </w:tcPr>
          <w:p>
            <w:pPr>
              <w:spacing w:line="440" w:lineRule="exact"/>
              <w:jc w:val="left"/>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深入开展绩效评价  提高财政资金使用效益——省级环境保护与污染防治专项资金绩效评价案例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湖南鹏程会计师事务所有限公司</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王爱莲</w:t>
            </w:r>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46</w:t>
            </w:r>
          </w:p>
        </w:tc>
        <w:tc>
          <w:tcPr>
            <w:tcW w:w="1023" w:type="dxa"/>
            <w:vMerge w:val="continue"/>
            <w:tcBorders>
              <w:left w:val="single" w:color="auto" w:sz="4" w:space="0"/>
              <w:right w:val="single" w:color="auto" w:sz="4" w:space="0"/>
            </w:tcBorders>
            <w:vAlign w:val="center"/>
          </w:tcPr>
          <w:p>
            <w:pPr>
              <w:spacing w:line="440" w:lineRule="exact"/>
              <w:jc w:val="left"/>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提升服务价值  创新行业未来——XX公司研发费用辅导及奖补政策咨询服务案例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湖南华盛永信会计师事务所（普通合伙）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曹国民、曾庆芝</w:t>
            </w:r>
            <w:bookmarkStart w:id="0" w:name="_GoBack"/>
            <w:bookmarkEnd w:id="0"/>
          </w:p>
        </w:tc>
      </w:tr>
      <w:tr>
        <w:tblPrEx>
          <w:tblCellMar>
            <w:top w:w="0" w:type="dxa"/>
            <w:left w:w="108" w:type="dxa"/>
            <w:bottom w:w="0" w:type="dxa"/>
            <w:right w:w="108" w:type="dxa"/>
          </w:tblCellMar>
        </w:tblPrEx>
        <w:trPr>
          <w:trHeight w:val="851" w:hRule="atLeast"/>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47</w:t>
            </w:r>
          </w:p>
        </w:tc>
        <w:tc>
          <w:tcPr>
            <w:tcW w:w="1023"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仿宋_GB2312" w:hAnsi="宋体" w:eastAsia="仿宋_GB2312" w:cs="宋体"/>
                <w:color w:val="auto"/>
                <w:kern w:val="0"/>
                <w:sz w:val="24"/>
                <w:szCs w:val="24"/>
              </w:rPr>
            </w:pPr>
          </w:p>
        </w:tc>
        <w:tc>
          <w:tcPr>
            <w:tcW w:w="66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八年坚守  初心不改——担任XX公司破产管理人纪实</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湖南楚才会计师事务所(普通合伙)</w:t>
            </w:r>
          </w:p>
        </w:tc>
        <w:tc>
          <w:tcPr>
            <w:tcW w:w="2923" w:type="dxa"/>
            <w:tcBorders>
              <w:top w:val="single" w:color="auto" w:sz="4" w:space="0"/>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胡永娇、郭玉祥、邵雄峰</w:t>
            </w:r>
          </w:p>
        </w:tc>
      </w:tr>
    </w:tbl>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p>
    <w:p>
      <w:pPr>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优秀组织奖</w:t>
      </w:r>
    </w:p>
    <w:p>
      <w:pPr>
        <w:jc w:val="center"/>
        <w:rPr>
          <w:rFonts w:ascii="仿宋_GB2312" w:hAnsi="黑体" w:eastAsia="仿宋_GB2312"/>
          <w:color w:val="auto"/>
          <w:sz w:val="32"/>
          <w:szCs w:val="32"/>
        </w:rPr>
      </w:pPr>
      <w:r>
        <w:rPr>
          <w:rFonts w:hint="eastAsia" w:ascii="仿宋_GB2312" w:hAnsi="黑体" w:eastAsia="仿宋_GB2312"/>
          <w:color w:val="auto"/>
          <w:sz w:val="32"/>
          <w:szCs w:val="32"/>
        </w:rPr>
        <w:t>（排名不分先后）</w:t>
      </w:r>
    </w:p>
    <w:tbl>
      <w:tblPr>
        <w:tblStyle w:val="5"/>
        <w:tblW w:w="5021" w:type="pct"/>
        <w:tblInd w:w="0" w:type="dxa"/>
        <w:tblLayout w:type="autofit"/>
        <w:tblCellMar>
          <w:top w:w="0" w:type="dxa"/>
          <w:left w:w="108" w:type="dxa"/>
          <w:bottom w:w="0" w:type="dxa"/>
          <w:right w:w="108" w:type="dxa"/>
        </w:tblCellMar>
      </w:tblPr>
      <w:tblGrid>
        <w:gridCol w:w="970"/>
        <w:gridCol w:w="7588"/>
      </w:tblGrid>
      <w:tr>
        <w:tblPrEx>
          <w:tblCellMar>
            <w:top w:w="0" w:type="dxa"/>
            <w:left w:w="108" w:type="dxa"/>
            <w:bottom w:w="0" w:type="dxa"/>
            <w:right w:w="108" w:type="dxa"/>
          </w:tblCellMar>
        </w:tblPrEx>
        <w:trPr>
          <w:trHeight w:val="755"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序号</w:t>
            </w:r>
          </w:p>
        </w:tc>
        <w:tc>
          <w:tcPr>
            <w:tcW w:w="44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auto"/>
                <w:kern w:val="0"/>
                <w:sz w:val="28"/>
                <w:szCs w:val="28"/>
              </w:rPr>
            </w:pPr>
            <w:r>
              <w:rPr>
                <w:rFonts w:hint="eastAsia" w:ascii="仿宋_GB2312" w:hAnsi="宋体" w:eastAsia="仿宋_GB2312" w:cs="宋体"/>
                <w:b/>
                <w:bCs/>
                <w:color w:val="auto"/>
                <w:kern w:val="0"/>
                <w:sz w:val="28"/>
                <w:szCs w:val="28"/>
              </w:rPr>
              <w:t>获奖单位</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湘能卓信会计师事务所（特殊普通合伙）</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2</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湖南中天华会计师事务所（普通合伙）</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3</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中兴华会计师事务所（特殊普通合伙）湖南分所</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4</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天职国际会计师事务所（特殊普通合伙）湖南分所</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5</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湖南建业会计师事务所（特殊普通合伙）</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6</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湖南天平正大会计师事务所（特殊普通合伙）</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7</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恒信弘正会计师事务所有限责任公司</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8</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天健会计师事务所（特殊普通合伙）湖南分所</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9</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湖南天信兴业会计师事务所有限责任公司</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10</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信永中和会计师事务所（特殊普通合伙）长沙分所</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11</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长沙市注册会计师协会</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12</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株洲市注册会计师协会</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13</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岳阳市注册会计师协会</w:t>
            </w:r>
          </w:p>
        </w:tc>
      </w:tr>
      <w:tr>
        <w:tblPrEx>
          <w:tblCellMar>
            <w:top w:w="0" w:type="dxa"/>
            <w:left w:w="108" w:type="dxa"/>
            <w:bottom w:w="0" w:type="dxa"/>
            <w:right w:w="108" w:type="dxa"/>
          </w:tblCellMar>
        </w:tblPrEx>
        <w:trPr>
          <w:trHeight w:val="687"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14</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hint="eastAsia" w:ascii="仿宋_GB2312" w:hAnsi="宋体" w:eastAsia="仿宋_GB2312" w:cs="宋体"/>
                <w:color w:val="auto"/>
                <w:sz w:val="28"/>
                <w:szCs w:val="28"/>
              </w:rPr>
              <w:t>娄底市注册会计师协会</w:t>
            </w:r>
          </w:p>
        </w:tc>
      </w:tr>
      <w:tr>
        <w:tblPrEx>
          <w:tblCellMar>
            <w:top w:w="0" w:type="dxa"/>
            <w:left w:w="108" w:type="dxa"/>
            <w:bottom w:w="0" w:type="dxa"/>
            <w:right w:w="108" w:type="dxa"/>
          </w:tblCellMar>
        </w:tblPrEx>
        <w:trPr>
          <w:trHeight w:val="699" w:hRule="atLeast"/>
        </w:trPr>
        <w:tc>
          <w:tcPr>
            <w:tcW w:w="567"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15</w:t>
            </w:r>
          </w:p>
        </w:tc>
        <w:tc>
          <w:tcPr>
            <w:tcW w:w="443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color w:val="auto"/>
                <w:sz w:val="28"/>
                <w:szCs w:val="28"/>
              </w:rPr>
            </w:pPr>
            <w:r>
              <w:rPr>
                <w:rFonts w:ascii="仿宋_GB2312" w:hAnsi="宋体" w:eastAsia="仿宋_GB2312" w:cs="宋体"/>
                <w:color w:val="auto"/>
                <w:sz w:val="28"/>
                <w:szCs w:val="28"/>
              </w:rPr>
              <w:t>益阳市注册会计师协会</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M2VkZTNlNzdiODllOGE4OThhOWVkNzIzNjE5ZmYifQ=="/>
  </w:docVars>
  <w:rsids>
    <w:rsidRoot w:val="001600B2"/>
    <w:rsid w:val="000F6646"/>
    <w:rsid w:val="00157684"/>
    <w:rsid w:val="001600B2"/>
    <w:rsid w:val="0016179D"/>
    <w:rsid w:val="00164095"/>
    <w:rsid w:val="001B419B"/>
    <w:rsid w:val="001C1A92"/>
    <w:rsid w:val="001D1283"/>
    <w:rsid w:val="001E03C1"/>
    <w:rsid w:val="00231722"/>
    <w:rsid w:val="003052BF"/>
    <w:rsid w:val="00316D83"/>
    <w:rsid w:val="00345148"/>
    <w:rsid w:val="003D449E"/>
    <w:rsid w:val="003F4AA2"/>
    <w:rsid w:val="004F76D0"/>
    <w:rsid w:val="004F778C"/>
    <w:rsid w:val="00513108"/>
    <w:rsid w:val="0053249E"/>
    <w:rsid w:val="00546F48"/>
    <w:rsid w:val="00602390"/>
    <w:rsid w:val="007644A0"/>
    <w:rsid w:val="00796053"/>
    <w:rsid w:val="007A6EF9"/>
    <w:rsid w:val="007B66C5"/>
    <w:rsid w:val="007D5CC2"/>
    <w:rsid w:val="007F5511"/>
    <w:rsid w:val="008C290E"/>
    <w:rsid w:val="009B08BE"/>
    <w:rsid w:val="009E409A"/>
    <w:rsid w:val="00A005F6"/>
    <w:rsid w:val="00A548E1"/>
    <w:rsid w:val="00A56B16"/>
    <w:rsid w:val="00A632D9"/>
    <w:rsid w:val="00A644B8"/>
    <w:rsid w:val="00AE0AE3"/>
    <w:rsid w:val="00B030CE"/>
    <w:rsid w:val="00BC6141"/>
    <w:rsid w:val="00C30F33"/>
    <w:rsid w:val="00CE6397"/>
    <w:rsid w:val="00D078A4"/>
    <w:rsid w:val="00D07E49"/>
    <w:rsid w:val="00D5781B"/>
    <w:rsid w:val="00D67A80"/>
    <w:rsid w:val="00D9187A"/>
    <w:rsid w:val="00D93966"/>
    <w:rsid w:val="00DC32C0"/>
    <w:rsid w:val="00DF1FBA"/>
    <w:rsid w:val="00E73943"/>
    <w:rsid w:val="00EA5F24"/>
    <w:rsid w:val="00EC400F"/>
    <w:rsid w:val="00EE6652"/>
    <w:rsid w:val="00F23E85"/>
    <w:rsid w:val="00F41102"/>
    <w:rsid w:val="00F5180D"/>
    <w:rsid w:val="00F57391"/>
    <w:rsid w:val="00F647AB"/>
    <w:rsid w:val="017240DE"/>
    <w:rsid w:val="0B865355"/>
    <w:rsid w:val="0E4D215A"/>
    <w:rsid w:val="10CA7A92"/>
    <w:rsid w:val="26256302"/>
    <w:rsid w:val="29503BAF"/>
    <w:rsid w:val="31341840"/>
    <w:rsid w:val="374970B3"/>
    <w:rsid w:val="399F2FBB"/>
    <w:rsid w:val="415B3541"/>
    <w:rsid w:val="420E5181"/>
    <w:rsid w:val="42F71242"/>
    <w:rsid w:val="47E94D85"/>
    <w:rsid w:val="4FAD5FDA"/>
    <w:rsid w:val="56336B0D"/>
    <w:rsid w:val="5A1B6236"/>
    <w:rsid w:val="5BE92107"/>
    <w:rsid w:val="5D4076F6"/>
    <w:rsid w:val="5EB97DCB"/>
    <w:rsid w:val="61315704"/>
    <w:rsid w:val="63A30ACF"/>
    <w:rsid w:val="649015CE"/>
    <w:rsid w:val="7AA5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51DE-3A08-4257-90E8-ADCA1B60094D}">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544</Words>
  <Characters>3103</Characters>
  <Lines>25</Lines>
  <Paragraphs>7</Paragraphs>
  <TotalTime>0</TotalTime>
  <ScaleCrop>false</ScaleCrop>
  <LinksUpToDate>false</LinksUpToDate>
  <CharactersWithSpaces>3640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2023-11-28T08:42:00Z</dcterms:created>
  <dc:creator>邓宇璐</dc:creator>
  <cp:lastModifiedBy>Administrator</cp:lastModifiedBy>
  <cp:lastPrinted>2023-12-14T01:27:00Z</cp:lastPrinted>
  <dcterms:modified xsi:type="dcterms:W3CDTF">2023-12-14T02:47:32Z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524E87AF2ACA49378C8AB57C41ADA5AA_12</vt:lpwstr>
  </property>
</Properties>
</file>