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ascii="仿宋" w:hAnsi="仿宋" w:eastAsia="仿宋" w:cs="仿宋"/>
          <w:b/>
          <w:bCs/>
          <w:spacing w:val="4"/>
          <w:kern w:val="0"/>
          <w:sz w:val="48"/>
          <w:szCs w:val="48"/>
        </w:rPr>
      </w:pPr>
      <w:r>
        <w:rPr>
          <w:rFonts w:ascii="仿宋" w:hAnsi="仿宋" w:eastAsia="仿宋" w:cs="仿宋"/>
          <w:b/>
          <w:bCs/>
          <w:spacing w:val="4"/>
          <w:kern w:val="0"/>
          <w:sz w:val="48"/>
          <w:szCs w:val="48"/>
        </w:rPr>
        <w:t>郑州公用事业投资发展集团有限公司</w:t>
      </w:r>
      <w:r>
        <w:rPr>
          <w:rFonts w:hint="eastAsia" w:ascii="仿宋" w:hAnsi="仿宋" w:eastAsia="仿宋" w:cs="仿宋"/>
          <w:b/>
          <w:bCs/>
          <w:spacing w:val="4"/>
          <w:kern w:val="0"/>
          <w:sz w:val="48"/>
          <w:szCs w:val="48"/>
        </w:rPr>
        <w:t>、郑州公用环卫有限公司</w:t>
      </w:r>
      <w:r>
        <w:rPr>
          <w:rFonts w:ascii="仿宋" w:hAnsi="仿宋" w:eastAsia="仿宋" w:cs="仿宋"/>
          <w:b/>
          <w:bCs/>
          <w:spacing w:val="4"/>
          <w:kern w:val="0"/>
          <w:sz w:val="48"/>
          <w:szCs w:val="48"/>
        </w:rPr>
        <w:t>机扫耗材</w:t>
      </w:r>
      <w:r>
        <w:rPr>
          <w:rFonts w:hint="eastAsia" w:ascii="仿宋" w:hAnsi="仿宋" w:eastAsia="仿宋" w:cs="仿宋"/>
          <w:b/>
          <w:bCs/>
          <w:spacing w:val="4"/>
          <w:kern w:val="0"/>
          <w:sz w:val="48"/>
          <w:szCs w:val="48"/>
        </w:rPr>
        <w:t>联合</w:t>
      </w:r>
      <w:r>
        <w:rPr>
          <w:rFonts w:ascii="仿宋" w:hAnsi="仿宋" w:eastAsia="仿宋" w:cs="仿宋"/>
          <w:b/>
          <w:bCs/>
          <w:spacing w:val="4"/>
          <w:kern w:val="0"/>
          <w:sz w:val="48"/>
          <w:szCs w:val="48"/>
        </w:rPr>
        <w:t>采购项目</w:t>
      </w:r>
    </w:p>
    <w:p>
      <w:pPr>
        <w:pStyle w:val="22"/>
        <w:rPr>
          <w:rFonts w:ascii="宋体" w:hAnsi="宋体" w:eastAsia="宋体"/>
          <w:b/>
          <w:bCs/>
          <w:spacing w:val="4"/>
          <w:kern w:val="0"/>
          <w:sz w:val="48"/>
          <w:szCs w:val="48"/>
          <w:u w:val="single"/>
        </w:rPr>
      </w:pPr>
    </w:p>
    <w:p>
      <w:pPr>
        <w:pStyle w:val="22"/>
        <w:rPr>
          <w:rFonts w:ascii="宋体" w:hAnsi="宋体" w:eastAsia="宋体"/>
          <w:b/>
          <w:bCs/>
          <w:spacing w:val="4"/>
          <w:kern w:val="0"/>
          <w:sz w:val="48"/>
          <w:szCs w:val="48"/>
          <w:u w:val="single"/>
        </w:rPr>
      </w:pPr>
    </w:p>
    <w:p>
      <w:pPr>
        <w:pStyle w:val="22"/>
        <w:rPr>
          <w:rFonts w:ascii="宋体" w:hAnsi="宋体" w:eastAsia="宋体"/>
          <w:b/>
          <w:bCs/>
          <w:spacing w:val="4"/>
          <w:kern w:val="0"/>
          <w:sz w:val="48"/>
          <w:szCs w:val="48"/>
          <w:u w:val="single"/>
        </w:rPr>
      </w:pPr>
    </w:p>
    <w:p>
      <w:pPr>
        <w:pStyle w:val="22"/>
        <w:ind w:firstLine="0"/>
        <w:rPr>
          <w:rFonts w:ascii="宋体" w:hAnsi="宋体" w:eastAsia="宋体"/>
          <w:b/>
          <w:bCs/>
          <w:spacing w:val="4"/>
          <w:kern w:val="0"/>
          <w:sz w:val="48"/>
          <w:szCs w:val="48"/>
          <w:u w:val="single"/>
          <w:lang w:val="zh-CN"/>
        </w:rPr>
      </w:pPr>
    </w:p>
    <w:p>
      <w:pPr>
        <w:jc w:val="center"/>
        <w:rPr>
          <w:rFonts w:ascii="宋体" w:hAnsi="宋体" w:cs="宋体"/>
          <w:b/>
          <w:sz w:val="52"/>
          <w:szCs w:val="52"/>
        </w:rPr>
      </w:pPr>
      <w:r>
        <w:rPr>
          <w:rFonts w:hint="eastAsia" w:ascii="宋体" w:hAnsi="宋体" w:cs="宋体"/>
          <w:b/>
          <w:sz w:val="52"/>
          <w:szCs w:val="52"/>
        </w:rPr>
        <w:t>简易竞价采购文件</w:t>
      </w:r>
    </w:p>
    <w:p>
      <w:pPr>
        <w:pStyle w:val="3"/>
        <w:rPr>
          <w:rFonts w:hAnsi="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ind w:firstLine="280"/>
        <w:rPr>
          <w:rFonts w:hAnsi="宋体"/>
        </w:rPr>
      </w:pPr>
    </w:p>
    <w:p>
      <w:pPr>
        <w:pStyle w:val="2"/>
        <w:ind w:firstLine="280"/>
        <w:rPr>
          <w:rFonts w:hAnsi="宋体"/>
        </w:rPr>
      </w:pPr>
    </w:p>
    <w:p>
      <w:pPr>
        <w:rPr>
          <w:rFonts w:ascii="宋体" w:hAnsi="宋体" w:cs="宋体"/>
        </w:rPr>
      </w:pPr>
    </w:p>
    <w:p>
      <w:pPr>
        <w:rPr>
          <w:rFonts w:ascii="宋体" w:hAnsi="宋体" w:cs="宋体"/>
        </w:rPr>
      </w:pPr>
    </w:p>
    <w:p>
      <w:pPr>
        <w:rPr>
          <w:rFonts w:ascii="宋体" w:hAnsi="宋体" w:cs="宋体"/>
        </w:rPr>
      </w:pPr>
    </w:p>
    <w:p>
      <w:pPr>
        <w:ind w:firstLine="1968" w:firstLineChars="700"/>
        <w:rPr>
          <w:rFonts w:ascii="宋体" w:hAnsi="宋体" w:cs="宋体"/>
          <w:b/>
          <w:sz w:val="28"/>
          <w:szCs w:val="28"/>
          <w:u w:val="single"/>
        </w:rPr>
      </w:pPr>
      <w:r>
        <w:rPr>
          <w:rFonts w:hint="eastAsia" w:ascii="宋体" w:hAnsi="宋体" w:cs="宋体"/>
          <w:b/>
          <w:sz w:val="28"/>
          <w:szCs w:val="28"/>
        </w:rPr>
        <w:t>采购人：</w:t>
      </w:r>
      <w:r>
        <w:rPr>
          <w:rFonts w:hint="eastAsia" w:ascii="宋体" w:hAnsi="宋体" w:cs="宋体"/>
          <w:b/>
          <w:sz w:val="28"/>
          <w:szCs w:val="28"/>
          <w:u w:val="single"/>
        </w:rPr>
        <w:t>郑州公用事业投资发展集团有限公司</w:t>
      </w:r>
    </w:p>
    <w:p>
      <w:pPr>
        <w:autoSpaceDE w:val="0"/>
        <w:autoSpaceDN w:val="0"/>
        <w:adjustRightInd w:val="0"/>
        <w:spacing w:line="360" w:lineRule="auto"/>
        <w:jc w:val="center"/>
        <w:rPr>
          <w:rFonts w:ascii="宋体" w:hAnsi="宋体" w:cs="宋体"/>
          <w:b/>
          <w:spacing w:val="4"/>
          <w:kern w:val="0"/>
          <w:sz w:val="28"/>
          <w:szCs w:val="28"/>
          <w:lang w:val="zh-CN"/>
        </w:rPr>
      </w:pPr>
      <w:r>
        <w:rPr>
          <w:rFonts w:ascii="宋体" w:hAnsi="宋体" w:cs="宋体"/>
          <w:b/>
          <w:spacing w:val="4"/>
          <w:kern w:val="0"/>
          <w:sz w:val="28"/>
          <w:szCs w:val="28"/>
          <w:u w:val="single"/>
          <w:lang w:val="zh-CN"/>
        </w:rPr>
        <w:t xml:space="preserve"> </w:t>
      </w:r>
      <w:r>
        <w:rPr>
          <w:rFonts w:hint="eastAsia" w:ascii="宋体" w:hAnsi="宋体" w:cs="宋体"/>
          <w:b/>
          <w:spacing w:val="4"/>
          <w:kern w:val="0"/>
          <w:sz w:val="28"/>
          <w:szCs w:val="28"/>
          <w:u w:val="single"/>
          <w:lang w:val="zh-CN"/>
        </w:rPr>
        <w:t xml:space="preserve"> </w:t>
      </w:r>
      <w:r>
        <w:rPr>
          <w:rFonts w:hint="eastAsia" w:ascii="宋体" w:hAnsi="宋体" w:cs="宋体"/>
          <w:b/>
          <w:spacing w:val="4"/>
          <w:kern w:val="0"/>
          <w:sz w:val="28"/>
          <w:szCs w:val="28"/>
          <w:u w:val="single"/>
        </w:rPr>
        <w:t>2023</w:t>
      </w:r>
      <w:r>
        <w:rPr>
          <w:rFonts w:hint="eastAsia" w:ascii="宋体" w:hAnsi="宋体" w:cs="宋体"/>
          <w:b/>
          <w:spacing w:val="4"/>
          <w:kern w:val="0"/>
          <w:sz w:val="28"/>
          <w:szCs w:val="28"/>
          <w:u w:val="single"/>
          <w:lang w:val="zh-CN"/>
        </w:rPr>
        <w:t xml:space="preserve"> </w:t>
      </w:r>
      <w:r>
        <w:rPr>
          <w:rFonts w:ascii="宋体" w:hAnsi="宋体" w:cs="宋体"/>
          <w:b/>
          <w:spacing w:val="4"/>
          <w:kern w:val="0"/>
          <w:sz w:val="28"/>
          <w:szCs w:val="28"/>
          <w:u w:val="single"/>
          <w:lang w:val="zh-CN"/>
        </w:rPr>
        <w:t xml:space="preserve"> </w:t>
      </w:r>
      <w:r>
        <w:rPr>
          <w:rFonts w:hint="eastAsia" w:ascii="宋体" w:hAnsi="宋体" w:cs="宋体"/>
          <w:b/>
          <w:spacing w:val="4"/>
          <w:kern w:val="0"/>
          <w:sz w:val="28"/>
          <w:szCs w:val="28"/>
          <w:lang w:val="zh-CN"/>
        </w:rPr>
        <w:t>年</w:t>
      </w:r>
      <w:r>
        <w:rPr>
          <w:rFonts w:hint="eastAsia" w:ascii="宋体" w:hAnsi="宋体" w:cs="宋体"/>
          <w:b/>
          <w:spacing w:val="4"/>
          <w:kern w:val="0"/>
          <w:sz w:val="28"/>
          <w:szCs w:val="28"/>
          <w:u w:val="single"/>
          <w:lang w:val="zh-CN"/>
        </w:rPr>
        <w:t xml:space="preserve"> </w:t>
      </w:r>
      <w:r>
        <w:rPr>
          <w:rFonts w:ascii="宋体" w:hAnsi="宋体" w:cs="宋体"/>
          <w:b/>
          <w:spacing w:val="4"/>
          <w:kern w:val="0"/>
          <w:sz w:val="28"/>
          <w:szCs w:val="28"/>
          <w:u w:val="single"/>
        </w:rPr>
        <w:t>8</w:t>
      </w:r>
      <w:r>
        <w:rPr>
          <w:rFonts w:hint="eastAsia" w:ascii="宋体" w:hAnsi="宋体" w:cs="宋体"/>
          <w:b/>
          <w:spacing w:val="4"/>
          <w:kern w:val="0"/>
          <w:sz w:val="28"/>
          <w:szCs w:val="28"/>
          <w:u w:val="single"/>
          <w:lang w:val="zh-CN"/>
        </w:rPr>
        <w:t xml:space="preserve"> </w:t>
      </w:r>
      <w:r>
        <w:rPr>
          <w:rFonts w:hint="eastAsia" w:ascii="宋体" w:hAnsi="宋体" w:cs="宋体"/>
          <w:b/>
          <w:spacing w:val="4"/>
          <w:kern w:val="0"/>
          <w:sz w:val="28"/>
          <w:szCs w:val="28"/>
          <w:lang w:val="zh-CN"/>
        </w:rPr>
        <w:t>月</w:t>
      </w:r>
      <w:r>
        <w:rPr>
          <w:rFonts w:hint="eastAsia" w:ascii="宋体" w:hAnsi="宋体" w:cs="宋体"/>
          <w:b/>
          <w:spacing w:val="4"/>
          <w:kern w:val="0"/>
          <w:sz w:val="28"/>
          <w:szCs w:val="28"/>
          <w:u w:val="single"/>
          <w:lang w:val="zh-CN"/>
        </w:rPr>
        <w:t xml:space="preserve"> </w:t>
      </w:r>
      <w:r>
        <w:rPr>
          <w:rFonts w:hint="eastAsia" w:ascii="宋体" w:hAnsi="宋体" w:cs="宋体"/>
          <w:b/>
          <w:spacing w:val="4"/>
          <w:kern w:val="0"/>
          <w:sz w:val="28"/>
          <w:szCs w:val="28"/>
          <w:u w:val="single"/>
          <w:lang w:val="en-US" w:eastAsia="zh-CN"/>
        </w:rPr>
        <w:t>3</w:t>
      </w:r>
      <w:r>
        <w:rPr>
          <w:rFonts w:ascii="宋体" w:hAnsi="宋体" w:cs="宋体"/>
          <w:b/>
          <w:spacing w:val="4"/>
          <w:kern w:val="0"/>
          <w:sz w:val="28"/>
          <w:szCs w:val="28"/>
          <w:u w:val="single"/>
        </w:rPr>
        <w:t xml:space="preserve"> </w:t>
      </w:r>
      <w:r>
        <w:rPr>
          <w:rFonts w:hint="eastAsia" w:ascii="宋体" w:hAnsi="宋体" w:cs="宋体"/>
          <w:b/>
          <w:spacing w:val="4"/>
          <w:kern w:val="0"/>
          <w:sz w:val="28"/>
          <w:szCs w:val="28"/>
          <w:lang w:val="zh-CN"/>
        </w:rPr>
        <w:t>日</w:t>
      </w:r>
    </w:p>
    <w:p>
      <w:pPr>
        <w:rPr>
          <w:rFonts w:ascii="宋体" w:hAnsi="宋体" w:cs="宋体"/>
          <w:b/>
          <w:bCs/>
          <w:szCs w:val="44"/>
        </w:rPr>
      </w:pPr>
      <w:r>
        <w:rPr>
          <w:rFonts w:hint="eastAsia" w:ascii="宋体" w:hAnsi="宋体" w:cs="宋体"/>
          <w:b/>
          <w:bCs/>
          <w:szCs w:val="44"/>
        </w:rPr>
        <w:br w:type="page"/>
      </w:r>
    </w:p>
    <w:p>
      <w:pPr>
        <w:pStyle w:val="7"/>
        <w:numPr>
          <w:ilvl w:val="0"/>
          <w:numId w:val="0"/>
        </w:numPr>
        <w:spacing w:line="276" w:lineRule="auto"/>
        <w:rPr>
          <w:rFonts w:ascii="宋体" w:hAnsi="宋体" w:cs="宋体"/>
          <w:b/>
          <w:bCs/>
          <w:szCs w:val="44"/>
        </w:rPr>
      </w:pPr>
      <w:r>
        <w:rPr>
          <w:rFonts w:hint="eastAsia" w:ascii="宋体" w:hAnsi="宋体" w:cs="宋体"/>
          <w:b/>
          <w:bCs/>
          <w:szCs w:val="44"/>
        </w:rPr>
        <w:t>第一章  采购需求及须知</w:t>
      </w:r>
    </w:p>
    <w:p>
      <w:pPr>
        <w:spacing w:line="360" w:lineRule="auto"/>
        <w:ind w:firstLine="321" w:firstLineChars="100"/>
        <w:jc w:val="center"/>
        <w:outlineLvl w:val="0"/>
        <w:rPr>
          <w:rFonts w:ascii="宋体" w:hAnsi="宋体" w:cs="宋体"/>
          <w:b/>
          <w:sz w:val="32"/>
          <w:szCs w:val="32"/>
        </w:rPr>
      </w:pPr>
      <w:r>
        <w:rPr>
          <w:rFonts w:hint="eastAsia" w:ascii="宋体" w:hAnsi="宋体" w:cs="宋体"/>
          <w:b/>
          <w:sz w:val="32"/>
          <w:szCs w:val="32"/>
          <w:u w:val="single"/>
        </w:rPr>
        <w:t xml:space="preserve"> 郑州公用事业投资发展集团有限公司、郑州公用环卫有限公司机扫耗材联合采购项目</w:t>
      </w:r>
    </w:p>
    <w:p>
      <w:pPr>
        <w:spacing w:line="360" w:lineRule="auto"/>
        <w:ind w:firstLine="321" w:firstLineChars="100"/>
        <w:jc w:val="center"/>
        <w:outlineLvl w:val="0"/>
        <w:rPr>
          <w:rFonts w:ascii="宋体" w:hAnsi="宋体" w:cs="宋体"/>
          <w:b/>
          <w:sz w:val="24"/>
          <w:szCs w:val="24"/>
        </w:rPr>
      </w:pPr>
      <w:r>
        <w:rPr>
          <w:rFonts w:hint="eastAsia" w:ascii="宋体" w:hAnsi="宋体" w:cs="宋体"/>
          <w:b/>
          <w:sz w:val="32"/>
          <w:szCs w:val="32"/>
        </w:rPr>
        <w:t>采购需求及须知</w:t>
      </w:r>
    </w:p>
    <w:p>
      <w:pPr>
        <w:spacing w:line="360" w:lineRule="auto"/>
        <w:outlineLvl w:val="0"/>
        <w:rPr>
          <w:rFonts w:ascii="宋体" w:hAnsi="宋体" w:cs="宋体"/>
          <w:szCs w:val="21"/>
        </w:rPr>
      </w:pPr>
      <w:bookmarkStart w:id="0" w:name="_Toc24290"/>
      <w:r>
        <w:rPr>
          <w:rFonts w:hint="eastAsia" w:ascii="宋体" w:hAnsi="宋体" w:cs="宋体"/>
          <w:b/>
          <w:szCs w:val="21"/>
        </w:rPr>
        <w:t>1.</w:t>
      </w:r>
      <w:bookmarkEnd w:id="0"/>
      <w:bookmarkStart w:id="1" w:name="_Toc3392"/>
      <w:bookmarkStart w:id="2" w:name="_Hlk117104166"/>
      <w:r>
        <w:rPr>
          <w:rFonts w:hint="eastAsia" w:ascii="宋体" w:hAnsi="宋体" w:cs="宋体"/>
          <w:b/>
          <w:szCs w:val="21"/>
        </w:rPr>
        <w:t>采购内容和范围</w:t>
      </w:r>
      <w:bookmarkEnd w:id="1"/>
    </w:p>
    <w:p>
      <w:pPr>
        <w:spacing w:line="360" w:lineRule="auto"/>
        <w:rPr>
          <w:rFonts w:ascii="宋体" w:hAnsi="宋体" w:cs="宋体"/>
          <w:szCs w:val="21"/>
        </w:rPr>
      </w:pPr>
      <w:r>
        <w:rPr>
          <w:rFonts w:hint="eastAsia" w:ascii="宋体" w:hAnsi="宋体" w:cs="宋体"/>
          <w:szCs w:val="21"/>
        </w:rPr>
        <w:t xml:space="preserve">1.1项目名称： </w:t>
      </w:r>
      <w:r>
        <w:rPr>
          <w:rFonts w:hint="eastAsia" w:ascii="宋体" w:hAnsi="宋体" w:cs="宋体"/>
          <w:szCs w:val="21"/>
          <w:u w:val="single"/>
        </w:rPr>
        <w:t xml:space="preserve">郑州公用事业投资发展集团有限公司、郑州公用环卫有限公司机扫耗材联合采购项目 </w:t>
      </w:r>
    </w:p>
    <w:p>
      <w:pPr>
        <w:spacing w:line="360" w:lineRule="auto"/>
        <w:rPr>
          <w:rFonts w:ascii="宋体" w:hAnsi="宋体" w:cs="宋体"/>
          <w:szCs w:val="21"/>
        </w:rPr>
      </w:pPr>
      <w:r>
        <w:rPr>
          <w:rFonts w:hint="eastAsia" w:ascii="宋体" w:hAnsi="宋体" w:cs="宋体"/>
          <w:szCs w:val="21"/>
        </w:rPr>
        <w:t>1.2交货地点：</w:t>
      </w:r>
      <w:r>
        <w:rPr>
          <w:rFonts w:hint="eastAsia" w:ascii="宋体" w:hAnsi="宋体" w:cs="宋体"/>
          <w:szCs w:val="21"/>
          <w:u w:val="single"/>
        </w:rPr>
        <w:t xml:space="preserve"> 郑州市域内采购人指定地点</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1.3采购内容和范围：</w:t>
      </w:r>
      <w:r>
        <w:rPr>
          <w:rFonts w:hint="eastAsia" w:ascii="宋体" w:hAnsi="宋体" w:cs="宋体"/>
          <w:color w:val="000000"/>
          <w:kern w:val="0"/>
          <w:sz w:val="22"/>
          <w:szCs w:val="22"/>
          <w:lang w:bidi="ar"/>
        </w:rPr>
        <w:t>洗扫车扫刷（不带钢刷）、洗扫车扫刷（带钢刷）、洗扫车大方刷（不带钢丝）、洗扫车大方刷（带钢丝）、扫雪刷（平型）黄色、注塑扫雪刷（凹凸）蓝色、扫雪刷（凹凸）蓝色、扫雪刷（汇强车型）</w:t>
      </w:r>
      <w:r>
        <w:rPr>
          <w:rFonts w:hint="eastAsia" w:ascii="宋体" w:hAnsi="宋体" w:cs="宋体"/>
          <w:szCs w:val="21"/>
          <w:u w:val="single"/>
        </w:rPr>
        <w:t>，包括供货、包装、</w:t>
      </w:r>
      <w:r>
        <w:rPr>
          <w:rFonts w:ascii="宋体" w:hAnsi="宋体" w:cs="宋体"/>
          <w:szCs w:val="21"/>
          <w:u w:val="single"/>
        </w:rPr>
        <w:t>运输（含装卸）及安装调试</w:t>
      </w:r>
      <w:r>
        <w:rPr>
          <w:rFonts w:hint="eastAsia" w:ascii="宋体" w:hAnsi="宋体" w:cs="宋体"/>
          <w:szCs w:val="21"/>
          <w:u w:val="single"/>
        </w:rPr>
        <w:t xml:space="preserve">等售后服务。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1.4交货期：</w:t>
      </w:r>
      <w:r>
        <w:rPr>
          <w:rFonts w:hint="eastAsia" w:ascii="宋体" w:hAnsi="宋体" w:cs="宋体"/>
          <w:szCs w:val="21"/>
          <w:u w:val="single"/>
        </w:rPr>
        <w:t xml:space="preserve"> 合同生效后，接到甲方通知</w:t>
      </w:r>
      <w:r>
        <w:rPr>
          <w:rFonts w:ascii="宋体" w:hAnsi="宋体" w:cs="宋体"/>
          <w:szCs w:val="21"/>
          <w:u w:val="single"/>
        </w:rPr>
        <w:t>10</w:t>
      </w:r>
      <w:r>
        <w:rPr>
          <w:rFonts w:hint="eastAsia" w:ascii="宋体" w:hAnsi="宋体" w:cs="宋体"/>
          <w:szCs w:val="21"/>
          <w:u w:val="single"/>
        </w:rPr>
        <w:t xml:space="preserve">天内完成送货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1.5货物质量标准或主要技术性能指标：</w:t>
      </w:r>
      <w:r>
        <w:rPr>
          <w:rFonts w:hint="eastAsia" w:ascii="宋体" w:hAnsi="宋体" w:cs="宋体"/>
          <w:szCs w:val="21"/>
          <w:u w:val="single"/>
        </w:rPr>
        <w:t xml:space="preserve"> 合格、满足国家及行业相关质量标准以及采购人要求，且产品新料比例不得低于5</w:t>
      </w:r>
      <w:r>
        <w:rPr>
          <w:rFonts w:ascii="宋体" w:hAnsi="宋体" w:cs="宋体"/>
          <w:szCs w:val="21"/>
          <w:u w:val="single"/>
        </w:rPr>
        <w:t>0</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outlineLvl w:val="0"/>
        <w:rPr>
          <w:rFonts w:ascii="宋体" w:hAnsi="宋体" w:cs="宋体"/>
          <w:b/>
          <w:szCs w:val="21"/>
        </w:rPr>
      </w:pPr>
      <w:bookmarkStart w:id="3" w:name="_Toc25114"/>
      <w:r>
        <w:rPr>
          <w:rFonts w:hint="eastAsia" w:ascii="宋体" w:hAnsi="宋体" w:cs="宋体"/>
          <w:b/>
          <w:szCs w:val="21"/>
        </w:rPr>
        <w:t>2.供应商资格要求</w:t>
      </w:r>
      <w:bookmarkEnd w:id="3"/>
    </w:p>
    <w:p>
      <w:pPr>
        <w:spacing w:line="360" w:lineRule="auto"/>
        <w:rPr>
          <w:rFonts w:ascii="宋体" w:hAnsi="宋体" w:cs="宋体"/>
          <w:szCs w:val="21"/>
          <w:u w:val="single"/>
        </w:rPr>
      </w:pPr>
      <w:r>
        <w:rPr>
          <w:rFonts w:hint="eastAsia" w:ascii="宋体" w:hAnsi="宋体" w:cs="宋体"/>
          <w:szCs w:val="21"/>
        </w:rPr>
        <w:t>2.1资质要求：参与本项目采购活动的供应商应当是中华人民共和国境内的法人，同时还应具备如下条件：</w:t>
      </w:r>
      <w:r>
        <w:rPr>
          <w:rFonts w:hint="eastAsia" w:ascii="宋体" w:hAnsi="宋体" w:cs="宋体"/>
          <w:szCs w:val="21"/>
          <w:u w:val="single"/>
        </w:rPr>
        <w:t>具备有效的营业执照</w:t>
      </w:r>
    </w:p>
    <w:p>
      <w:pPr>
        <w:spacing w:line="360" w:lineRule="auto"/>
        <w:rPr>
          <w:rFonts w:ascii="宋体" w:hAnsi="宋体" w:cs="宋体"/>
          <w:szCs w:val="21"/>
        </w:rPr>
      </w:pPr>
      <w:r>
        <w:rPr>
          <w:rFonts w:hint="eastAsia" w:ascii="宋体" w:hAnsi="宋体" w:cs="宋体"/>
          <w:szCs w:val="21"/>
        </w:rPr>
        <w:t>2.</w:t>
      </w:r>
      <w:r>
        <w:rPr>
          <w:rFonts w:ascii="宋体" w:hAnsi="宋体" w:cs="宋体"/>
          <w:szCs w:val="21"/>
        </w:rPr>
        <w:t>2</w:t>
      </w:r>
      <w:r>
        <w:rPr>
          <w:rFonts w:hint="eastAsia" w:ascii="宋体" w:hAnsi="宋体" w:cs="宋体"/>
          <w:szCs w:val="21"/>
        </w:rPr>
        <w:t>供应商不得存在下列情形：</w:t>
      </w:r>
    </w:p>
    <w:p>
      <w:pPr>
        <w:spacing w:line="360" w:lineRule="auto"/>
        <w:rPr>
          <w:rFonts w:ascii="宋体" w:hAnsi="宋体" w:cs="宋体"/>
          <w:szCs w:val="21"/>
        </w:rPr>
      </w:pPr>
      <w:r>
        <w:rPr>
          <w:rFonts w:ascii="宋体" w:hAnsi="宋体" w:cs="宋体"/>
          <w:szCs w:val="21"/>
        </w:rPr>
        <w:t>2.2.1</w:t>
      </w:r>
      <w:r>
        <w:rPr>
          <w:rFonts w:hint="eastAsia" w:ascii="宋体" w:hAnsi="宋体" w:cs="宋体"/>
          <w:szCs w:val="21"/>
        </w:rPr>
        <w:t>被郑州公用事业投资发展集团有限公司列为限制中标且处于有效期内的供应商。</w:t>
      </w:r>
    </w:p>
    <w:p>
      <w:pPr>
        <w:spacing w:line="360" w:lineRule="auto"/>
        <w:rPr>
          <w:rFonts w:ascii="宋体" w:hAnsi="宋体" w:cs="宋体"/>
          <w:szCs w:val="21"/>
          <w:u w:val="single"/>
        </w:rPr>
      </w:pPr>
      <w:r>
        <w:rPr>
          <w:rFonts w:hint="eastAsia" w:ascii="宋体" w:hAnsi="宋体" w:cs="宋体"/>
          <w:szCs w:val="21"/>
        </w:rPr>
        <w:t>2</w:t>
      </w:r>
      <w:r>
        <w:rPr>
          <w:rFonts w:ascii="宋体" w:hAnsi="宋体" w:cs="宋体"/>
          <w:szCs w:val="21"/>
        </w:rPr>
        <w:t>.2.2</w:t>
      </w:r>
      <w:r>
        <w:rPr>
          <w:rFonts w:hint="eastAsia" w:ascii="宋体" w:hAnsi="宋体" w:cs="宋体"/>
          <w:szCs w:val="21"/>
        </w:rPr>
        <w:t>单位负责人为同一人或存在直接控股、管理关系的不同供应商，不得同时参加同一采购项目同一标段的响应。</w:t>
      </w:r>
    </w:p>
    <w:bookmarkEnd w:id="2"/>
    <w:p>
      <w:pPr>
        <w:spacing w:line="360" w:lineRule="auto"/>
        <w:outlineLvl w:val="0"/>
      </w:pPr>
      <w:r>
        <w:rPr>
          <w:rFonts w:hint="eastAsia" w:ascii="宋体" w:hAnsi="宋体" w:cs="宋体"/>
          <w:b/>
          <w:szCs w:val="21"/>
        </w:rPr>
        <w:t>3.供应商须知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995"/>
        <w:gridCol w:w="5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pPr>
            <w:r>
              <w:rPr>
                <w:rFonts w:hint="eastAsia" w:ascii="宋体" w:hAnsi="宋体" w:cs="宋体"/>
                <w:szCs w:val="21"/>
              </w:rPr>
              <w:t>序号</w:t>
            </w:r>
          </w:p>
        </w:tc>
        <w:tc>
          <w:tcPr>
            <w:tcW w:w="1995" w:type="dxa"/>
            <w:vAlign w:val="center"/>
          </w:tcPr>
          <w:p>
            <w:pPr>
              <w:adjustRightInd w:val="0"/>
              <w:snapToGrid w:val="0"/>
              <w:spacing w:line="276" w:lineRule="auto"/>
              <w:jc w:val="center"/>
            </w:pPr>
            <w:r>
              <w:rPr>
                <w:rFonts w:hint="eastAsia" w:ascii="宋体" w:hAnsi="宋体" w:cs="宋体"/>
                <w:szCs w:val="21"/>
              </w:rPr>
              <w:t>名称</w:t>
            </w:r>
          </w:p>
        </w:tc>
        <w:tc>
          <w:tcPr>
            <w:tcW w:w="5653" w:type="dxa"/>
            <w:vAlign w:val="center"/>
          </w:tcPr>
          <w:p>
            <w:pPr>
              <w:adjustRightInd w:val="0"/>
              <w:snapToGrid w:val="0"/>
              <w:spacing w:line="276" w:lineRule="auto"/>
              <w:jc w:val="cente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3.1</w:t>
            </w:r>
          </w:p>
        </w:tc>
        <w:tc>
          <w:tcPr>
            <w:tcW w:w="19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采购方式</w:t>
            </w:r>
          </w:p>
        </w:tc>
        <w:tc>
          <w:tcPr>
            <w:tcW w:w="5653" w:type="dxa"/>
            <w:vAlign w:val="center"/>
          </w:tcPr>
          <w:p>
            <w:pPr>
              <w:adjustRightInd w:val="0"/>
              <w:snapToGrid w:val="0"/>
              <w:spacing w:line="276" w:lineRule="auto"/>
              <w:jc w:val="left"/>
              <w:rPr>
                <w:rFonts w:ascii="宋体" w:hAnsi="宋体" w:cs="宋体"/>
                <w:szCs w:val="21"/>
              </w:rPr>
            </w:pPr>
            <w:r>
              <w:rPr>
                <w:rFonts w:hint="eastAsia" w:ascii="宋体" w:hAnsi="宋体" w:cs="宋体"/>
                <w:szCs w:val="21"/>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3.2</w:t>
            </w:r>
          </w:p>
        </w:tc>
        <w:tc>
          <w:tcPr>
            <w:tcW w:w="19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报价要求</w:t>
            </w:r>
          </w:p>
        </w:tc>
        <w:tc>
          <w:tcPr>
            <w:tcW w:w="5653" w:type="dxa"/>
            <w:vAlign w:val="center"/>
          </w:tcPr>
          <w:p>
            <w:pPr>
              <w:widowControl/>
              <w:jc w:val="left"/>
            </w:pPr>
            <w:r>
              <w:t>1.</w:t>
            </w:r>
            <w:r>
              <w:rPr>
                <w:rFonts w:hint="eastAsia"/>
              </w:rPr>
              <w:t>供应商响应报价</w:t>
            </w:r>
            <w:r>
              <w:t>应包括国家规定的增值税税金。</w:t>
            </w:r>
            <w:r>
              <w:rPr>
                <w:rFonts w:hint="eastAsia"/>
              </w:rPr>
              <w:t>供应商</w:t>
            </w:r>
            <w:r>
              <w:rPr>
                <w:rFonts w:hint="eastAsia" w:ascii="宋体" w:hAnsi="宋体" w:cs="宋体"/>
                <w:color w:val="000000"/>
                <w:kern w:val="0"/>
                <w:szCs w:val="21"/>
                <w:lang w:bidi="ar"/>
              </w:rPr>
              <w:t>应按第二章</w:t>
            </w:r>
            <w:r>
              <w:rPr>
                <w:rFonts w:hint="eastAsia"/>
                <w:color w:val="000000"/>
                <w:kern w:val="0"/>
                <w:szCs w:val="21"/>
                <w:lang w:bidi="ar"/>
              </w:rPr>
              <w:t>“</w:t>
            </w:r>
            <w:r>
              <w:rPr>
                <w:rFonts w:hint="eastAsia" w:ascii="宋体" w:hAnsi="宋体" w:cs="宋体"/>
                <w:color w:val="000000"/>
                <w:kern w:val="0"/>
                <w:szCs w:val="21"/>
                <w:lang w:bidi="ar"/>
              </w:rPr>
              <w:t>响应文件格式</w:t>
            </w:r>
            <w:r>
              <w:rPr>
                <w:rFonts w:hint="eastAsia"/>
                <w:color w:val="000000"/>
                <w:kern w:val="0"/>
                <w:szCs w:val="21"/>
                <w:lang w:bidi="ar"/>
              </w:rPr>
              <w:t>”</w:t>
            </w:r>
            <w:r>
              <w:rPr>
                <w:rFonts w:hint="eastAsia" w:ascii="宋体" w:hAnsi="宋体" w:cs="宋体"/>
                <w:color w:val="000000"/>
                <w:kern w:val="0"/>
                <w:szCs w:val="21"/>
                <w:lang w:bidi="ar"/>
              </w:rPr>
              <w:t>的要求进行报价</w:t>
            </w:r>
            <w:r>
              <w:rPr>
                <w:rFonts w:hint="eastAsia"/>
              </w:rPr>
              <w:t>。</w:t>
            </w:r>
          </w:p>
          <w:p>
            <w:pPr>
              <w:widowControl/>
              <w:jc w:val="left"/>
            </w:pPr>
            <w:r>
              <w:rPr>
                <w:rFonts w:hint="eastAsia"/>
              </w:rPr>
              <w:t>2</w:t>
            </w:r>
            <w:r>
              <w:t>.</w:t>
            </w:r>
            <w:r>
              <w:rPr>
                <w:rFonts w:hint="eastAsia"/>
              </w:rPr>
              <w:t>供应商</w:t>
            </w:r>
            <w:r>
              <w:t>应充分了解该项目的总体情况以及影响</w:t>
            </w:r>
            <w:r>
              <w:rPr>
                <w:rFonts w:hint="eastAsia"/>
              </w:rPr>
              <w:t>响应报价</w:t>
            </w:r>
            <w:r>
              <w:t>的其他要素</w:t>
            </w:r>
            <w:r>
              <w:rPr>
                <w:rFonts w:hint="eastAsia"/>
              </w:rPr>
              <w:t>，</w:t>
            </w:r>
            <w:r>
              <w:t>由</w:t>
            </w:r>
            <w:r>
              <w:rPr>
                <w:rFonts w:hint="eastAsia"/>
              </w:rPr>
              <w:t>供应商</w:t>
            </w:r>
            <w:r>
              <w:t>结合本</w:t>
            </w:r>
            <w:r>
              <w:rPr>
                <w:rFonts w:hint="eastAsia"/>
              </w:rPr>
              <w:t>项目</w:t>
            </w:r>
            <w:r>
              <w:t xml:space="preserve">实际情况和企业成本、市场行情自主报价(但不得低于成本)。 </w:t>
            </w:r>
            <w:r>
              <w:rPr>
                <w:rFonts w:hint="eastAsia"/>
              </w:rPr>
              <w:t>响应</w:t>
            </w:r>
            <w:r>
              <w:t>报价应为完成</w:t>
            </w:r>
            <w:r>
              <w:rPr>
                <w:rFonts w:hint="eastAsia" w:ascii="宋体" w:hAnsi="宋体" w:cs="宋体"/>
                <w:szCs w:val="21"/>
              </w:rPr>
              <w:t>采购内容和范围</w:t>
            </w:r>
            <w:r>
              <w:t>包含的所有</w:t>
            </w:r>
            <w:r>
              <w:rPr>
                <w:rFonts w:hint="eastAsia"/>
              </w:rPr>
              <w:t>内容，</w:t>
            </w:r>
            <w:r>
              <w:rPr>
                <w:rFonts w:hint="eastAsia"/>
                <w:szCs w:val="21"/>
              </w:rPr>
              <w:t>和履行合同规定及响应文件承诺所需要的</w:t>
            </w:r>
            <w:r>
              <w:t xml:space="preserve">全部费用。 </w:t>
            </w:r>
          </w:p>
          <w:p>
            <w:pPr>
              <w:widowControl/>
              <w:jc w:val="left"/>
            </w:pPr>
            <w:r>
              <w:rPr>
                <w:rFonts w:hint="eastAsia"/>
              </w:rPr>
              <w:t>3.供应商只能提供一个响应报价，否则其响应将被否决。</w:t>
            </w:r>
          </w:p>
          <w:p>
            <w:pPr>
              <w:widowControl/>
              <w:jc w:val="left"/>
            </w:pPr>
            <w:r>
              <w:rPr>
                <w:rFonts w:hint="eastAsia"/>
              </w:rPr>
              <w:t>4.采购人设有控制价的，供应商的响应报价不得超过控制价，否则其响应将被否决。</w:t>
            </w:r>
          </w:p>
          <w:p>
            <w:pPr>
              <w:widowControl/>
              <w:jc w:val="left"/>
            </w:pPr>
            <w:r>
              <w:rPr>
                <w:rFonts w:hint="eastAsia"/>
              </w:rPr>
              <w:t>5</w:t>
            </w:r>
            <w:r>
              <w:t>.</w:t>
            </w:r>
            <w:r>
              <w:rPr>
                <w:rFonts w:hint="eastAsia"/>
              </w:rPr>
              <w:t>其他要求：</w:t>
            </w:r>
            <w:r>
              <w:rPr>
                <w:rFonts w:hint="eastAsia"/>
                <w:u w:val="single"/>
              </w:rPr>
              <w:t xml:space="preserve"> </w:t>
            </w:r>
            <w:r>
              <w:rPr>
                <w:u w:val="single"/>
              </w:rPr>
              <w:t xml:space="preserve">      </w:t>
            </w:r>
            <w:r>
              <w:rPr>
                <w:rFonts w:hint="eastAsia"/>
                <w:u w:val="single"/>
              </w:rPr>
              <w:t>无</w:t>
            </w:r>
            <w:r>
              <w:rPr>
                <w:u w:val="single"/>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pPr>
            <w:r>
              <w:rPr>
                <w:rFonts w:hint="eastAsia" w:ascii="宋体" w:hAnsi="宋体" w:cs="宋体"/>
                <w:szCs w:val="21"/>
              </w:rPr>
              <w:t>3.3</w:t>
            </w:r>
          </w:p>
        </w:tc>
        <w:tc>
          <w:tcPr>
            <w:tcW w:w="1995" w:type="dxa"/>
            <w:vAlign w:val="center"/>
          </w:tcPr>
          <w:p>
            <w:pPr>
              <w:autoSpaceDE w:val="0"/>
              <w:autoSpaceDN w:val="0"/>
              <w:adjustRightInd w:val="0"/>
              <w:spacing w:line="276" w:lineRule="auto"/>
              <w:jc w:val="center"/>
            </w:pPr>
            <w:r>
              <w:rPr>
                <w:rFonts w:hint="eastAsia"/>
              </w:rPr>
              <w:t>控制价</w:t>
            </w:r>
          </w:p>
        </w:tc>
        <w:tc>
          <w:tcPr>
            <w:tcW w:w="5653" w:type="dxa"/>
            <w:vAlign w:val="center"/>
          </w:tcPr>
          <w:p>
            <w:pPr>
              <w:pStyle w:val="10"/>
              <w:tabs>
                <w:tab w:val="left" w:pos="312"/>
              </w:tabs>
              <w:jc w:val="both"/>
            </w:pPr>
            <w:r>
              <w:rPr>
                <w:rFonts w:hint="eastAsia"/>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w:t>
            </w:r>
            <w:r>
              <w:rPr>
                <w:rFonts w:ascii="宋体" w:hAnsi="宋体" w:cs="宋体"/>
                <w:szCs w:val="21"/>
              </w:rPr>
              <w:t>.</w:t>
            </w:r>
            <w:r>
              <w:rPr>
                <w:rFonts w:hint="eastAsia" w:ascii="宋体" w:hAnsi="宋体" w:cs="宋体"/>
                <w:szCs w:val="21"/>
              </w:rPr>
              <w:t>4</w:t>
            </w:r>
          </w:p>
        </w:tc>
        <w:tc>
          <w:tcPr>
            <w:tcW w:w="1995"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响应文件编制加密要求</w:t>
            </w:r>
          </w:p>
        </w:tc>
        <w:tc>
          <w:tcPr>
            <w:tcW w:w="5653" w:type="dxa"/>
            <w:vAlign w:val="center"/>
          </w:tcPr>
          <w:p>
            <w:pPr>
              <w:adjustRightInd w:val="0"/>
              <w:snapToGrid w:val="0"/>
              <w:spacing w:line="276" w:lineRule="auto"/>
            </w:pPr>
            <w:r>
              <w:rPr>
                <w:rFonts w:hint="eastAsia"/>
              </w:rPr>
              <w:t>1.响应文件应按第二章“响应文件格式”进行编写，如有必要，可以增加附页，作为响应文件的组成部分。</w:t>
            </w:r>
          </w:p>
          <w:p>
            <w:pPr>
              <w:adjustRightInd w:val="0"/>
              <w:snapToGrid w:val="0"/>
              <w:spacing w:line="276" w:lineRule="auto"/>
            </w:pPr>
            <w:r>
              <w:rPr>
                <w:rFonts w:hint="eastAsia"/>
              </w:rPr>
              <w:t>2.响应文件全部采用电子文档（</w:t>
            </w:r>
            <w:r>
              <w:rPr>
                <w:rFonts w:hint="eastAsia" w:ascii="宋体" w:hAnsi="宋体" w:cs="宋体"/>
                <w:szCs w:val="21"/>
              </w:rPr>
              <w:t>PDF版本</w:t>
            </w:r>
            <w:r>
              <w:rPr>
                <w:rFonts w:hint="eastAsia"/>
              </w:rPr>
              <w:t>）以线上方式进行递交，所附证书证件及签字盖章页等相关资料均为原件的扫描件，</w:t>
            </w:r>
            <w:r>
              <w:rPr>
                <w:rFonts w:hint="eastAsia" w:ascii="宋体" w:hAnsi="宋体" w:cs="宋体"/>
                <w:szCs w:val="21"/>
              </w:rPr>
              <w:t>否则其响应将被否决</w:t>
            </w:r>
            <w:r>
              <w:rPr>
                <w:rFonts w:hint="eastAsia"/>
              </w:rPr>
              <w:t>。</w:t>
            </w:r>
          </w:p>
          <w:p>
            <w:pPr>
              <w:widowControl/>
              <w:jc w:val="left"/>
            </w:pPr>
            <w:r>
              <w:rPr>
                <w:rFonts w:hint="eastAsia"/>
              </w:rPr>
              <w:t>3.响应文件加密要求：在递交前必须对响应文件电子文档进行加密（密码要求：长度为6-10个字符，不能使用中文、空格，不能含有非法字符），否则其响应将被拒绝。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3.5</w:t>
            </w:r>
          </w:p>
        </w:tc>
        <w:tc>
          <w:tcPr>
            <w:tcW w:w="1995"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响应文件的拒收情形</w:t>
            </w:r>
          </w:p>
        </w:tc>
        <w:tc>
          <w:tcPr>
            <w:tcW w:w="5653" w:type="dxa"/>
            <w:vAlign w:val="center"/>
          </w:tcPr>
          <w:p>
            <w:pPr>
              <w:adjustRightInd w:val="0"/>
              <w:snapToGrid w:val="0"/>
              <w:spacing w:line="276" w:lineRule="auto"/>
            </w:pPr>
            <w:r>
              <w:rPr>
                <w:rFonts w:hint="eastAsia"/>
              </w:rPr>
              <w:t>1</w:t>
            </w:r>
            <w:r>
              <w:t>.</w:t>
            </w:r>
            <w:r>
              <w:rPr>
                <w:rFonts w:hint="eastAsia"/>
              </w:rPr>
              <w:t>逾期提交的响应文件。</w:t>
            </w:r>
          </w:p>
          <w:p>
            <w:pPr>
              <w:adjustRightInd w:val="0"/>
              <w:snapToGrid w:val="0"/>
              <w:spacing w:line="276" w:lineRule="auto"/>
            </w:pPr>
            <w:r>
              <w:rPr>
                <w:rFonts w:hint="eastAsia"/>
              </w:rPr>
              <w:t>2</w:t>
            </w:r>
            <w:r>
              <w:t>.未按本章第</w:t>
            </w:r>
            <w:r>
              <w:rPr>
                <w:rFonts w:hint="eastAsia"/>
              </w:rPr>
              <w:t>3.4</w:t>
            </w:r>
            <w:r>
              <w:t>项要求</w:t>
            </w:r>
            <w:r>
              <w:rPr>
                <w:rFonts w:hint="eastAsia"/>
              </w:rPr>
              <w:t>采用电子文档（PDF版本）或进行加密</w:t>
            </w:r>
            <w:r>
              <w:t>的</w:t>
            </w:r>
            <w:r>
              <w:rPr>
                <w:rFonts w:hint="eastAsia"/>
              </w:rPr>
              <w:t>响应</w:t>
            </w:r>
            <w:r>
              <w:t>文件</w:t>
            </w:r>
            <w:r>
              <w:rPr>
                <w:rFonts w:hint="eastAsia"/>
              </w:rPr>
              <w:t>。</w:t>
            </w:r>
          </w:p>
          <w:p>
            <w:pPr>
              <w:adjustRightInd w:val="0"/>
              <w:snapToGrid w:val="0"/>
              <w:spacing w:line="276" w:lineRule="auto"/>
            </w:pPr>
            <w:r>
              <w:t>3.</w:t>
            </w:r>
            <w:r>
              <w:rPr>
                <w:rFonts w:hint="eastAsia"/>
              </w:rPr>
              <w:t>对于采用邀请方式进行采购的，在邀请名单之外的。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pPr>
            <w:r>
              <w:rPr>
                <w:rFonts w:hint="eastAsia" w:ascii="宋体" w:hAnsi="宋体" w:cs="宋体"/>
                <w:szCs w:val="21"/>
              </w:rPr>
              <w:t>3.6</w:t>
            </w:r>
          </w:p>
        </w:tc>
        <w:tc>
          <w:tcPr>
            <w:tcW w:w="1995" w:type="dxa"/>
            <w:vAlign w:val="center"/>
          </w:tcPr>
          <w:p>
            <w:pPr>
              <w:autoSpaceDE w:val="0"/>
              <w:autoSpaceDN w:val="0"/>
              <w:adjustRightInd w:val="0"/>
              <w:spacing w:line="276" w:lineRule="auto"/>
              <w:jc w:val="center"/>
            </w:pPr>
            <w:r>
              <w:rPr>
                <w:rFonts w:hint="eastAsia" w:ascii="宋体" w:hAnsi="宋体" w:cs="宋体"/>
                <w:szCs w:val="21"/>
              </w:rPr>
              <w:t>竞价规则及程序</w:t>
            </w:r>
          </w:p>
        </w:tc>
        <w:tc>
          <w:tcPr>
            <w:tcW w:w="5653" w:type="dxa"/>
            <w:vAlign w:val="center"/>
          </w:tcPr>
          <w:p>
            <w:pPr>
              <w:pStyle w:val="10"/>
              <w:tabs>
                <w:tab w:val="left" w:pos="312"/>
              </w:tabs>
              <w:jc w:val="both"/>
            </w:pPr>
            <w:r>
              <w:rPr>
                <w:rFonts w:hint="eastAsia"/>
              </w:rPr>
              <w:t>评审方法：最低价法</w:t>
            </w:r>
          </w:p>
          <w:p>
            <w:pPr>
              <w:autoSpaceDE w:val="0"/>
              <w:autoSpaceDN w:val="0"/>
              <w:adjustRightInd w:val="0"/>
              <w:spacing w:line="276" w:lineRule="auto"/>
              <w:jc w:val="left"/>
            </w:pPr>
            <w:r>
              <w:rPr>
                <w:rFonts w:hint="eastAsia"/>
              </w:rPr>
              <w:t>竞价规则及程序：</w:t>
            </w:r>
          </w:p>
          <w:p>
            <w:pPr>
              <w:autoSpaceDE w:val="0"/>
              <w:autoSpaceDN w:val="0"/>
              <w:adjustRightInd w:val="0"/>
              <w:spacing w:line="276" w:lineRule="auto"/>
            </w:pPr>
            <w:r>
              <w:rPr>
                <w:rFonts w:hint="eastAsia"/>
              </w:rPr>
              <w:t>1.供应商不参加响应文件开启会议，采购人在响应文件递交截止时间进行评审。在评审中，采购人以电话方式向供应商获取响应文件电子文档密码，请各供应商保持电话畅通，在评审会议结束前无法取得联系或无法解密文件的视为无效响应。</w:t>
            </w:r>
          </w:p>
          <w:p>
            <w:pPr>
              <w:autoSpaceDE w:val="0"/>
              <w:autoSpaceDN w:val="0"/>
              <w:adjustRightInd w:val="0"/>
              <w:spacing w:line="276" w:lineRule="auto"/>
              <w:jc w:val="left"/>
              <w:rPr>
                <w:rFonts w:ascii="宋体" w:hAnsi="宋体" w:cs="宋体"/>
                <w:szCs w:val="21"/>
              </w:rPr>
            </w:pPr>
            <w:r>
              <w:rPr>
                <w:rFonts w:hint="eastAsia"/>
              </w:rPr>
              <w:t>2.</w:t>
            </w:r>
            <w:r>
              <w:rPr>
                <w:rFonts w:hint="eastAsia" w:ascii="宋体" w:hAnsi="宋体" w:cs="宋体"/>
                <w:szCs w:val="21"/>
              </w:rPr>
              <w:t>首先对响应文件进行资格及实质性评审，供应商有一项不符合下列情形的，应当否决其响应：</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（1）供应商名称</w:t>
            </w:r>
            <w:r>
              <w:rPr>
                <w:rFonts w:hint="eastAsia" w:ascii="宋体" w:hAnsi="宋体" w:cs="宋体"/>
                <w:color w:val="000000"/>
                <w:szCs w:val="21"/>
              </w:rPr>
              <w:t>与营业执照一致</w:t>
            </w:r>
            <w:r>
              <w:rPr>
                <w:rFonts w:hint="eastAsia" w:ascii="宋体" w:hAnsi="宋体" w:cs="宋体"/>
                <w:szCs w:val="21"/>
              </w:rPr>
              <w:t>；</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（2）按照</w:t>
            </w:r>
            <w:r>
              <w:rPr>
                <w:rFonts w:hint="eastAsia" w:ascii="宋体" w:hAnsi="宋体" w:cs="宋体"/>
                <w:color w:val="000000"/>
                <w:szCs w:val="21"/>
              </w:rPr>
              <w:t>响应文件规定进行签字盖章</w:t>
            </w:r>
            <w:r>
              <w:rPr>
                <w:rFonts w:hint="eastAsia" w:ascii="宋体" w:hAnsi="宋体" w:cs="宋体"/>
                <w:szCs w:val="21"/>
              </w:rPr>
              <w:t>；</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（3）响应文件格式符合第二章“响应文件格式”的要求；</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（4）只能有一个有效报价；</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（5）完全响应本章第2条“供应商资格要求”规定的；</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（6）对采购文件规定的相关期限、质量要求、安全要求、采购内容和范围、主要合同条款等采购文件的全部要求作出响应的。</w:t>
            </w:r>
          </w:p>
          <w:p>
            <w:pPr>
              <w:autoSpaceDE w:val="0"/>
              <w:autoSpaceDN w:val="0"/>
              <w:adjustRightInd w:val="0"/>
              <w:spacing w:line="276" w:lineRule="auto"/>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3.响应报价有算术错误及其他错误的，按以下原则要求供应商对响应报价进行修正并要求</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szCs w:val="21"/>
              </w:rPr>
              <w:t>书面澄清确认。</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szCs w:val="21"/>
              </w:rPr>
              <w:t>拒不澄清确认的，</w:t>
            </w:r>
            <w:r>
              <w:rPr>
                <w:rFonts w:hint="eastAsia" w:ascii="宋体" w:hAnsi="宋体" w:cs="宋体"/>
                <w:color w:val="000000" w:themeColor="text1"/>
                <w:szCs w:val="21"/>
                <w14:textFill>
                  <w14:solidFill>
                    <w14:schemeClr w14:val="tx1"/>
                  </w14:solidFill>
                </w14:textFill>
              </w:rPr>
              <w:t>评审小组</w:t>
            </w:r>
            <w:r>
              <w:rPr>
                <w:rFonts w:hint="eastAsia" w:ascii="宋体" w:hAnsi="宋体" w:cs="宋体"/>
                <w:szCs w:val="21"/>
              </w:rPr>
              <w:t>应当否决其响应</w:t>
            </w:r>
            <w:r>
              <w:rPr>
                <w:rFonts w:hint="eastAsia" w:ascii="宋体" w:hAnsi="宋体" w:cs="宋体"/>
                <w:color w:val="000000" w:themeColor="text1"/>
                <w:szCs w:val="21"/>
                <w14:textFill>
                  <w14:solidFill>
                    <w14:schemeClr w14:val="tx1"/>
                  </w14:solidFill>
                </w14:textFill>
              </w:rPr>
              <w:t>：</w:t>
            </w:r>
          </w:p>
          <w:p>
            <w:pPr>
              <w:autoSpaceDE w:val="0"/>
              <w:autoSpaceDN w:val="0"/>
              <w:adjustRightInd w:val="0"/>
              <w:spacing w:line="276" w:lineRule="auto"/>
              <w:jc w:val="left"/>
              <w:rPr>
                <w:rFonts w:ascii="宋体" w:hAnsi="宋体" w:cs="宋体"/>
                <w:szCs w:val="21"/>
              </w:rPr>
            </w:pPr>
            <w:r>
              <w:rPr>
                <w:rFonts w:hint="eastAsia" w:ascii="宋体" w:hAnsi="宋体" w:cs="宋体"/>
                <w:szCs w:val="21"/>
              </w:rPr>
              <w:t>（1）响应文件中的大写金额与小写金额不一致的，以大写金额为准；</w:t>
            </w:r>
          </w:p>
          <w:p>
            <w:pPr>
              <w:autoSpaceDE w:val="0"/>
              <w:autoSpaceDN w:val="0"/>
              <w:adjustRightInd w:val="0"/>
              <w:spacing w:line="276" w:lineRule="auto"/>
              <w:jc w:val="left"/>
              <w:rPr>
                <w:rFonts w:ascii="宋体" w:hAnsi="宋体" w:cs="宋体"/>
                <w:szCs w:val="21"/>
              </w:rPr>
            </w:pPr>
            <w:r>
              <w:rPr>
                <w:rFonts w:hint="eastAsia"/>
              </w:rPr>
              <w:t>（2）总价金额与依据单价计算出的结果不一致的，以单价金额为准修正总价，但单价金</w:t>
            </w:r>
            <w:r>
              <w:rPr>
                <w:rFonts w:hint="eastAsia" w:ascii="宋体" w:hAnsi="宋体" w:cs="宋体"/>
                <w:szCs w:val="21"/>
              </w:rPr>
              <w:t>额小数点有明显错误的除外。4.当发现供应商的报价明显低于其他报价，使得其报价可能低于其个别成本的，应当要求该供应商作出书面说明并提供相应的证明材料。供应商不能合理说明或者不能提供相应证明材料的，应当认定该供应商以低于成本报价竞标，并否决其响应。</w:t>
            </w:r>
          </w:p>
          <w:p>
            <w:pPr>
              <w:autoSpaceDE w:val="0"/>
              <w:autoSpaceDN w:val="0"/>
              <w:adjustRightInd w:val="0"/>
              <w:spacing w:line="276" w:lineRule="auto"/>
              <w:rPr>
                <w:rFonts w:ascii="宋体" w:hAnsi="宋体" w:cs="宋体"/>
                <w:szCs w:val="21"/>
              </w:rPr>
            </w:pPr>
            <w:r>
              <w:rPr>
                <w:rFonts w:hint="eastAsia" w:ascii="宋体" w:hAnsi="宋体" w:cs="宋体"/>
                <w:szCs w:val="21"/>
              </w:rPr>
              <w:t>5.递交响应文件的供应商或经评审后供应商数量为2家及以上的，采购活动可以继续进行；若仅为1家供应商时，应当停止采购活动，采购人根据郑州公用事业投资发展集团有限公司采购相关制度重新组织采购活动。</w:t>
            </w:r>
          </w:p>
          <w:p>
            <w:pPr>
              <w:autoSpaceDE w:val="0"/>
              <w:autoSpaceDN w:val="0"/>
              <w:adjustRightInd w:val="0"/>
              <w:spacing w:line="276" w:lineRule="auto"/>
            </w:pPr>
            <w:r>
              <w:rPr>
                <w:rFonts w:hint="eastAsia" w:ascii="宋体" w:hAnsi="宋体" w:cs="宋体"/>
                <w:szCs w:val="21"/>
              </w:rPr>
              <w:t>6.</w:t>
            </w:r>
            <w:r>
              <w:rPr>
                <w:rFonts w:hint="eastAsia"/>
              </w:rPr>
              <w:t>对于满足本章相应规定的供应商，按照一次响应报价由低到高的顺序进行排序，</w:t>
            </w:r>
            <w:r>
              <w:rPr>
                <w:rFonts w:hint="eastAsia" w:ascii="宋体" w:hAnsi="宋体" w:cs="宋体"/>
                <w:szCs w:val="21"/>
              </w:rPr>
              <w:t>但响应报价低于其成本的除外。</w:t>
            </w:r>
            <w:r>
              <w:rPr>
                <w:rFonts w:hint="eastAsia"/>
              </w:rPr>
              <w:t>响应报价若存在两个及以上同时为最低报价的，则最低报价供应商进行二次响应报价，直至产生最低响应报价为止。</w:t>
            </w:r>
          </w:p>
          <w:p>
            <w:pPr>
              <w:autoSpaceDE w:val="0"/>
              <w:autoSpaceDN w:val="0"/>
              <w:adjustRightInd w:val="0"/>
              <w:spacing w:line="276" w:lineRule="auto"/>
              <w:rPr>
                <w:rFonts w:ascii="宋体" w:hAnsi="宋体" w:cs="宋体"/>
                <w:szCs w:val="21"/>
              </w:rPr>
            </w:pPr>
            <w:r>
              <w:rPr>
                <w:rFonts w:hint="eastAsia" w:ascii="宋体" w:hAnsi="宋体" w:cs="宋体"/>
                <w:szCs w:val="21"/>
              </w:rPr>
              <w:t>注：当供应商的响应报价存在增值税税率不一致时，则统一按照（或折算为）税前价格进行评审。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w:t>
            </w:r>
            <w:r>
              <w:rPr>
                <w:rFonts w:ascii="宋体" w:hAnsi="宋体" w:cs="宋体"/>
                <w:szCs w:val="21"/>
              </w:rPr>
              <w:t>.7</w:t>
            </w:r>
          </w:p>
        </w:tc>
        <w:tc>
          <w:tcPr>
            <w:tcW w:w="1995"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中标规则</w:t>
            </w:r>
          </w:p>
        </w:tc>
        <w:tc>
          <w:tcPr>
            <w:tcW w:w="5653" w:type="dxa"/>
            <w:vAlign w:val="center"/>
          </w:tcPr>
          <w:p>
            <w:pPr>
              <w:autoSpaceDE w:val="0"/>
              <w:autoSpaceDN w:val="0"/>
              <w:adjustRightInd w:val="0"/>
              <w:spacing w:line="276" w:lineRule="auto"/>
            </w:pPr>
            <w:r>
              <w:rPr>
                <w:rFonts w:hint="eastAsia"/>
              </w:rPr>
              <w:t>根据本章第3.6条相关规定，确定响应报价最低的供应商为中标人。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3.8</w:t>
            </w:r>
          </w:p>
        </w:tc>
        <w:tc>
          <w:tcPr>
            <w:tcW w:w="1995"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中标结果</w:t>
            </w:r>
          </w:p>
        </w:tc>
        <w:tc>
          <w:tcPr>
            <w:tcW w:w="5653" w:type="dxa"/>
            <w:vAlign w:val="center"/>
          </w:tcPr>
          <w:p>
            <w:pPr>
              <w:autoSpaceDE w:val="0"/>
              <w:autoSpaceDN w:val="0"/>
              <w:adjustRightInd w:val="0"/>
              <w:spacing w:line="276" w:lineRule="auto"/>
            </w:pPr>
            <w:r>
              <w:rPr>
                <w:rFonts w:hint="eastAsia"/>
              </w:rPr>
              <w:t>不发出中标通知书，采购人</w:t>
            </w:r>
            <w:r>
              <w:t>将中标结果</w:t>
            </w:r>
            <w:r>
              <w:rPr>
                <w:rFonts w:hint="eastAsia"/>
              </w:rPr>
              <w:t>同时</w:t>
            </w:r>
            <w:r>
              <w:t>通知</w:t>
            </w:r>
            <w:r>
              <w:rPr>
                <w:rFonts w:hint="eastAsia"/>
              </w:rPr>
              <w:t>中标和</w:t>
            </w:r>
            <w:r>
              <w:t>未中标的</w:t>
            </w:r>
            <w:r>
              <w:rPr>
                <w:rFonts w:hint="eastAsia"/>
              </w:rPr>
              <w:t>供应商</w:t>
            </w:r>
            <w:r>
              <w:t>。</w:t>
            </w:r>
          </w:p>
          <w:p>
            <w:pPr>
              <w:autoSpaceDE w:val="0"/>
              <w:autoSpaceDN w:val="0"/>
              <w:adjustRightInd w:val="0"/>
              <w:spacing w:line="276" w:lineRule="auto"/>
            </w:pPr>
            <w:r>
              <w:rPr>
                <w:rFonts w:hint="eastAsia"/>
              </w:rPr>
              <w:t>中标结果通知方式：</w:t>
            </w:r>
          </w:p>
          <w:p>
            <w:pPr>
              <w:autoSpaceDE w:val="0"/>
              <w:autoSpaceDN w:val="0"/>
              <w:adjustRightInd w:val="0"/>
              <w:spacing w:line="276" w:lineRule="auto"/>
            </w:pPr>
            <w:r>
              <w:rPr>
                <w:rFonts w:hint="eastAsia"/>
              </w:rPr>
              <w:t>在</w:t>
            </w:r>
            <w:r>
              <w:rPr>
                <w:rFonts w:hint="eastAsia"/>
                <w:u w:val="single"/>
              </w:rPr>
              <w:t xml:space="preserve"> 郑州公用事业投资发展集团有限公司门户网站 </w:t>
            </w:r>
            <w:r>
              <w:rPr>
                <w:rFonts w:hint="eastAsia"/>
              </w:rPr>
              <w:t>平台公布中标人信息。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djustRightInd w:val="0"/>
              <w:snapToGrid w:val="0"/>
              <w:spacing w:line="276" w:lineRule="auto"/>
              <w:jc w:val="center"/>
              <w:rPr>
                <w:rFonts w:ascii="宋体" w:hAnsi="宋体" w:cs="宋体"/>
                <w:szCs w:val="21"/>
              </w:rPr>
            </w:pPr>
            <w:r>
              <w:rPr>
                <w:rFonts w:hint="eastAsia" w:ascii="宋体" w:hAnsi="宋体" w:cs="宋体"/>
                <w:szCs w:val="21"/>
              </w:rPr>
              <w:t>3.</w:t>
            </w:r>
            <w:r>
              <w:rPr>
                <w:rFonts w:ascii="宋体" w:hAnsi="宋体" w:cs="宋体"/>
                <w:szCs w:val="21"/>
              </w:rPr>
              <w:t>9</w:t>
            </w:r>
          </w:p>
        </w:tc>
        <w:tc>
          <w:tcPr>
            <w:tcW w:w="1995"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主要合同条款</w:t>
            </w:r>
          </w:p>
        </w:tc>
        <w:tc>
          <w:tcPr>
            <w:tcW w:w="5653" w:type="dxa"/>
            <w:vAlign w:val="center"/>
          </w:tcPr>
          <w:p>
            <w:pPr>
              <w:autoSpaceDE w:val="0"/>
              <w:autoSpaceDN w:val="0"/>
              <w:adjustRightInd w:val="0"/>
              <w:spacing w:line="276" w:lineRule="auto"/>
            </w:pPr>
            <w:r>
              <w:rPr>
                <w:rFonts w:hint="eastAsia"/>
              </w:rPr>
              <w:t>付款方式和期限：</w:t>
            </w:r>
          </w:p>
          <w:p>
            <w:pPr>
              <w:autoSpaceDE w:val="0"/>
              <w:autoSpaceDN w:val="0"/>
              <w:adjustRightInd w:val="0"/>
              <w:spacing w:line="276" w:lineRule="auto"/>
            </w:pPr>
            <w:r>
              <w:rPr>
                <w:rFonts w:hint="eastAsia"/>
              </w:rPr>
              <w:t>所提供该批次产品验收合格且在开具增值税专用发票日后的10个工作日内付款。</w:t>
            </w:r>
          </w:p>
          <w:p>
            <w:pPr>
              <w:spacing w:line="276" w:lineRule="auto"/>
            </w:pPr>
            <w:r>
              <w:rPr>
                <w:rFonts w:hint="eastAsia"/>
              </w:rPr>
              <w:t>本合同约定开具增值税专用发票的税率，但若因国家税务政策变化导致税率变化的，以国家政策为准。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3.10</w:t>
            </w:r>
          </w:p>
        </w:tc>
        <w:tc>
          <w:tcPr>
            <w:tcW w:w="1995"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使用种类和数量</w:t>
            </w:r>
          </w:p>
        </w:tc>
        <w:tc>
          <w:tcPr>
            <w:tcW w:w="5653" w:type="dxa"/>
            <w:vAlign w:val="center"/>
          </w:tcPr>
          <w:p>
            <w:pPr>
              <w:autoSpaceDE w:val="0"/>
              <w:autoSpaceDN w:val="0"/>
              <w:adjustRightInd w:val="0"/>
              <w:spacing w:line="276" w:lineRule="auto"/>
            </w:pPr>
            <w:r>
              <w:rPr>
                <w:rFonts w:hint="eastAsia"/>
              </w:rPr>
              <w:t>在合同履行阶段，采购人使用物资数量以采购人实际为准，对中标供应商不承诺最低使用种类和数量。</w:t>
            </w:r>
          </w:p>
        </w:tc>
      </w:tr>
    </w:tbl>
    <w:p>
      <w:pPr>
        <w:spacing w:line="360" w:lineRule="auto"/>
        <w:outlineLvl w:val="0"/>
        <w:rPr>
          <w:rFonts w:ascii="宋体" w:hAnsi="宋体" w:cs="宋体"/>
          <w:b/>
          <w:szCs w:val="21"/>
        </w:rPr>
      </w:pPr>
      <w:r>
        <w:rPr>
          <w:rFonts w:hint="eastAsia" w:ascii="宋体" w:hAnsi="宋体" w:cs="宋体"/>
          <w:b/>
          <w:szCs w:val="21"/>
        </w:rPr>
        <w:t>4.采购文件的获取</w:t>
      </w:r>
    </w:p>
    <w:p>
      <w:pPr>
        <w:spacing w:line="360" w:lineRule="auto"/>
        <w:outlineLvl w:val="1"/>
        <w:rPr>
          <w:rFonts w:ascii="宋体" w:hAnsi="宋体" w:cs="宋体"/>
          <w:szCs w:val="21"/>
        </w:rPr>
      </w:pPr>
      <w:r>
        <w:rPr>
          <w:rFonts w:hint="eastAsia" w:ascii="宋体" w:hAnsi="宋体" w:cs="宋体"/>
          <w:szCs w:val="21"/>
        </w:rPr>
        <w:t>4.1获取时间</w:t>
      </w:r>
    </w:p>
    <w:p>
      <w:pPr>
        <w:pStyle w:val="3"/>
        <w:spacing w:line="360" w:lineRule="auto"/>
        <w:ind w:left="0" w:firstLine="420" w:firstLineChars="200"/>
        <w:rPr>
          <w:rFonts w:hAnsi="宋体"/>
          <w:sz w:val="21"/>
          <w:szCs w:val="21"/>
        </w:rPr>
      </w:pPr>
      <w:r>
        <w:rPr>
          <w:rFonts w:hint="eastAsia" w:hAnsi="宋体"/>
          <w:sz w:val="21"/>
          <w:szCs w:val="21"/>
        </w:rPr>
        <w:t>从</w:t>
      </w:r>
      <w:r>
        <w:rPr>
          <w:rFonts w:hint="eastAsia" w:hAnsi="宋体"/>
          <w:sz w:val="21"/>
          <w:szCs w:val="21"/>
          <w:u w:val="single"/>
        </w:rPr>
        <w:t xml:space="preserve"> 2023 </w:t>
      </w:r>
      <w:r>
        <w:rPr>
          <w:rFonts w:hint="eastAsia" w:hAnsi="宋体"/>
          <w:sz w:val="21"/>
          <w:szCs w:val="21"/>
        </w:rPr>
        <w:t>年</w:t>
      </w:r>
      <w:r>
        <w:rPr>
          <w:rFonts w:hint="eastAsia" w:hAnsi="宋体"/>
          <w:sz w:val="21"/>
          <w:szCs w:val="21"/>
          <w:u w:val="single"/>
        </w:rPr>
        <w:t xml:space="preserve"> </w:t>
      </w:r>
      <w:r>
        <w:rPr>
          <w:rFonts w:hAnsi="宋体"/>
          <w:sz w:val="21"/>
          <w:szCs w:val="21"/>
          <w:u w:val="single"/>
        </w:rPr>
        <w:t>8</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4</w:t>
      </w:r>
      <w:r>
        <w:rPr>
          <w:rFonts w:hint="eastAsia" w:hAnsi="宋体"/>
          <w:sz w:val="21"/>
          <w:szCs w:val="21"/>
          <w:u w:val="single"/>
        </w:rPr>
        <w:t xml:space="preserve"> </w:t>
      </w:r>
      <w:r>
        <w:rPr>
          <w:rFonts w:hint="eastAsia" w:hAnsi="宋体"/>
          <w:sz w:val="21"/>
          <w:szCs w:val="21"/>
        </w:rPr>
        <w:t>日</w:t>
      </w:r>
      <w:r>
        <w:rPr>
          <w:rFonts w:hint="eastAsia" w:hAnsi="宋体"/>
          <w:sz w:val="21"/>
          <w:szCs w:val="21"/>
          <w:u w:val="single"/>
        </w:rPr>
        <w:t xml:space="preserve"> </w:t>
      </w:r>
      <w:r>
        <w:rPr>
          <w:rFonts w:hAnsi="宋体"/>
          <w:sz w:val="21"/>
          <w:szCs w:val="21"/>
          <w:u w:val="single"/>
        </w:rPr>
        <w:t xml:space="preserve"> 9 </w:t>
      </w:r>
      <w:r>
        <w:rPr>
          <w:rFonts w:hint="eastAsia" w:hAnsi="宋体"/>
          <w:sz w:val="21"/>
          <w:szCs w:val="21"/>
          <w:u w:val="single"/>
        </w:rPr>
        <w:t xml:space="preserve"> </w:t>
      </w:r>
      <w:r>
        <w:rPr>
          <w:rFonts w:hint="eastAsia" w:hAnsi="宋体"/>
          <w:sz w:val="21"/>
          <w:szCs w:val="21"/>
        </w:rPr>
        <w:t>时</w:t>
      </w:r>
      <w:r>
        <w:rPr>
          <w:rFonts w:hint="eastAsia" w:hAnsi="宋体"/>
          <w:sz w:val="21"/>
          <w:szCs w:val="21"/>
          <w:u w:val="single"/>
        </w:rPr>
        <w:t xml:space="preserve"> 00 </w:t>
      </w:r>
      <w:r>
        <w:rPr>
          <w:rFonts w:hint="eastAsia" w:hAnsi="宋体"/>
          <w:sz w:val="21"/>
          <w:szCs w:val="21"/>
        </w:rPr>
        <w:t>分起至</w:t>
      </w:r>
      <w:r>
        <w:rPr>
          <w:rFonts w:hint="eastAsia" w:hAnsi="宋体"/>
          <w:sz w:val="21"/>
          <w:szCs w:val="21"/>
          <w:u w:val="single"/>
        </w:rPr>
        <w:t xml:space="preserve"> 2023 </w:t>
      </w:r>
      <w:r>
        <w:rPr>
          <w:rFonts w:hint="eastAsia" w:hAnsi="宋体"/>
          <w:sz w:val="21"/>
          <w:szCs w:val="21"/>
        </w:rPr>
        <w:t>年</w:t>
      </w:r>
      <w:r>
        <w:rPr>
          <w:rFonts w:hint="eastAsia" w:hAnsi="宋体"/>
          <w:sz w:val="21"/>
          <w:szCs w:val="21"/>
          <w:u w:val="single"/>
        </w:rPr>
        <w:t xml:space="preserve"> </w:t>
      </w:r>
      <w:r>
        <w:rPr>
          <w:rFonts w:hAnsi="宋体"/>
          <w:sz w:val="21"/>
          <w:szCs w:val="21"/>
          <w:u w:val="single"/>
        </w:rPr>
        <w:t>8</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Ansi="宋体"/>
          <w:sz w:val="21"/>
          <w:szCs w:val="21"/>
          <w:u w:val="single"/>
        </w:rPr>
        <w:t xml:space="preserve"> </w:t>
      </w:r>
      <w:r>
        <w:rPr>
          <w:rFonts w:hint="eastAsia" w:hAnsi="宋体"/>
          <w:sz w:val="21"/>
          <w:szCs w:val="21"/>
          <w:u w:val="single"/>
          <w:lang w:val="en-US" w:eastAsia="zh-CN"/>
        </w:rPr>
        <w:t>7</w:t>
      </w:r>
      <w:r>
        <w:rPr>
          <w:rFonts w:hAnsi="宋体"/>
          <w:sz w:val="21"/>
          <w:szCs w:val="21"/>
          <w:u w:val="single"/>
        </w:rPr>
        <w:t xml:space="preserve"> </w:t>
      </w:r>
      <w:r>
        <w:rPr>
          <w:rFonts w:hint="eastAsia" w:hAnsi="宋体"/>
          <w:sz w:val="21"/>
          <w:szCs w:val="21"/>
          <w:u w:val="single"/>
        </w:rPr>
        <w:t xml:space="preserve"> </w:t>
      </w:r>
      <w:r>
        <w:rPr>
          <w:rFonts w:hint="eastAsia" w:hAnsi="宋体"/>
          <w:sz w:val="21"/>
          <w:szCs w:val="21"/>
        </w:rPr>
        <w:t>日</w:t>
      </w:r>
      <w:r>
        <w:rPr>
          <w:rFonts w:hint="eastAsia" w:hAnsi="宋体"/>
          <w:sz w:val="21"/>
          <w:szCs w:val="21"/>
          <w:u w:val="single"/>
        </w:rPr>
        <w:t xml:space="preserve"> </w:t>
      </w:r>
      <w:r>
        <w:rPr>
          <w:rFonts w:hAnsi="宋体"/>
          <w:sz w:val="21"/>
          <w:szCs w:val="21"/>
          <w:u w:val="single"/>
        </w:rPr>
        <w:t>10</w:t>
      </w:r>
      <w:r>
        <w:rPr>
          <w:rFonts w:hint="eastAsia" w:hAnsi="宋体"/>
          <w:sz w:val="21"/>
          <w:szCs w:val="21"/>
          <w:u w:val="single"/>
        </w:rPr>
        <w:t xml:space="preserve"> </w:t>
      </w:r>
      <w:r>
        <w:rPr>
          <w:rFonts w:hint="eastAsia" w:hAnsi="宋体"/>
          <w:sz w:val="21"/>
          <w:szCs w:val="21"/>
        </w:rPr>
        <w:t>时</w:t>
      </w:r>
      <w:r>
        <w:rPr>
          <w:rFonts w:hint="eastAsia" w:hAnsi="宋体"/>
          <w:sz w:val="21"/>
          <w:szCs w:val="21"/>
          <w:u w:val="single"/>
        </w:rPr>
        <w:t xml:space="preserve"> </w:t>
      </w:r>
      <w:r>
        <w:rPr>
          <w:rFonts w:hAnsi="宋体"/>
          <w:sz w:val="21"/>
          <w:szCs w:val="21"/>
          <w:u w:val="single"/>
        </w:rPr>
        <w:t>0</w:t>
      </w:r>
      <w:r>
        <w:rPr>
          <w:rFonts w:hint="eastAsia" w:hAnsi="宋体"/>
          <w:sz w:val="21"/>
          <w:szCs w:val="21"/>
          <w:u w:val="single"/>
        </w:rPr>
        <w:t xml:space="preserve">0 </w:t>
      </w:r>
      <w:r>
        <w:rPr>
          <w:rFonts w:hint="eastAsia" w:hAnsi="宋体"/>
          <w:sz w:val="21"/>
          <w:szCs w:val="21"/>
        </w:rPr>
        <w:t>分止（北京时间）。</w:t>
      </w:r>
    </w:p>
    <w:p>
      <w:pPr>
        <w:spacing w:line="360" w:lineRule="auto"/>
        <w:outlineLvl w:val="1"/>
        <w:rPr>
          <w:rFonts w:ascii="宋体" w:hAnsi="宋体" w:cs="宋体"/>
          <w:szCs w:val="21"/>
        </w:rPr>
      </w:pPr>
      <w:r>
        <w:rPr>
          <w:rFonts w:hint="eastAsia" w:ascii="宋体" w:hAnsi="宋体" w:cs="宋体"/>
          <w:szCs w:val="21"/>
        </w:rPr>
        <w:t>4.2获取方式</w:t>
      </w:r>
    </w:p>
    <w:p>
      <w:pPr>
        <w:spacing w:line="360" w:lineRule="auto"/>
        <w:ind w:firstLine="420" w:firstLineChars="200"/>
        <w:rPr>
          <w:rFonts w:ascii="宋体" w:hAnsi="宋体" w:cs="宋体"/>
          <w:szCs w:val="21"/>
        </w:rPr>
      </w:pPr>
      <w:r>
        <w:rPr>
          <w:rFonts w:hint="eastAsia" w:ascii="宋体" w:hAnsi="宋体" w:cs="宋体"/>
          <w:szCs w:val="21"/>
        </w:rPr>
        <w:t>在郑州公用事业投资发展集团有限公司门户网站下载采购文件。</w:t>
      </w:r>
    </w:p>
    <w:p>
      <w:pPr>
        <w:tabs>
          <w:tab w:val="left" w:pos="3850"/>
          <w:tab w:val="left" w:pos="3980"/>
          <w:tab w:val="left" w:pos="4100"/>
          <w:tab w:val="left" w:pos="5460"/>
          <w:tab w:val="left" w:pos="6200"/>
          <w:tab w:val="left" w:pos="6327"/>
          <w:tab w:val="left" w:pos="6901"/>
        </w:tabs>
        <w:spacing w:line="360" w:lineRule="auto"/>
        <w:outlineLvl w:val="0"/>
        <w:rPr>
          <w:rFonts w:ascii="宋体" w:hAnsi="宋体" w:cs="宋体"/>
          <w:b/>
          <w:szCs w:val="21"/>
        </w:rPr>
      </w:pPr>
      <w:bookmarkStart w:id="4" w:name="_Toc32009"/>
      <w:r>
        <w:rPr>
          <w:rFonts w:hint="eastAsia" w:ascii="宋体" w:hAnsi="宋体" w:cs="宋体"/>
          <w:b/>
          <w:szCs w:val="21"/>
        </w:rPr>
        <w:t>5.响应文件的递交</w:t>
      </w:r>
      <w:bookmarkEnd w:id="4"/>
    </w:p>
    <w:p>
      <w:pPr>
        <w:spacing w:line="360" w:lineRule="auto"/>
        <w:rPr>
          <w:rFonts w:ascii="宋体" w:hAnsi="宋体" w:cs="宋体"/>
          <w:szCs w:val="21"/>
        </w:rPr>
      </w:pPr>
      <w:r>
        <w:rPr>
          <w:rFonts w:hint="eastAsia" w:ascii="宋体" w:hAnsi="宋体" w:cs="宋体"/>
          <w:szCs w:val="21"/>
        </w:rPr>
        <w:t>5.1递交响应文件截止时间（</w:t>
      </w:r>
      <w:r>
        <w:rPr>
          <w:rFonts w:hint="eastAsia"/>
        </w:rPr>
        <w:t>响应截止时间</w:t>
      </w:r>
      <w:r>
        <w:rPr>
          <w:rFonts w:hint="eastAsia" w:ascii="宋体" w:hAnsi="宋体" w:cs="宋体"/>
          <w:szCs w:val="21"/>
        </w:rPr>
        <w:t>）：</w:t>
      </w:r>
      <w:r>
        <w:rPr>
          <w:rFonts w:hint="eastAsia" w:ascii="宋体" w:hAnsi="宋体" w:cs="宋体"/>
          <w:szCs w:val="21"/>
          <w:u w:val="single"/>
        </w:rPr>
        <w:t xml:space="preserve"> 2023 </w:t>
      </w:r>
      <w:r>
        <w:rPr>
          <w:rFonts w:hint="eastAsia" w:ascii="宋体" w:hAnsi="宋体" w:cs="宋体"/>
          <w:szCs w:val="21"/>
        </w:rPr>
        <w:t>年</w:t>
      </w:r>
      <w:r>
        <w:rPr>
          <w:rFonts w:hint="eastAsia" w:ascii="宋体" w:hAnsi="宋体" w:cs="宋体"/>
          <w:szCs w:val="21"/>
          <w:u w:val="single"/>
        </w:rPr>
        <w:t xml:space="preserve"> </w:t>
      </w:r>
      <w:r>
        <w:rPr>
          <w:rFonts w:ascii="宋体" w:hAnsi="宋体" w:cs="宋体"/>
          <w:szCs w:val="21"/>
          <w:u w:val="single"/>
        </w:rPr>
        <w:t>8</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lang w:val="en-US" w:eastAsia="zh-CN"/>
        </w:rPr>
        <w:t>7</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ascii="宋体" w:hAnsi="宋体" w:cs="宋体"/>
          <w:szCs w:val="21"/>
          <w:u w:val="single"/>
        </w:rPr>
        <w:t>10</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ascii="宋体" w:hAnsi="宋体" w:cs="宋体"/>
          <w:szCs w:val="21"/>
          <w:u w:val="single"/>
        </w:rPr>
        <w:t>0</w:t>
      </w:r>
      <w:r>
        <w:rPr>
          <w:rFonts w:hint="eastAsia" w:ascii="宋体" w:hAnsi="宋体" w:cs="宋体"/>
          <w:szCs w:val="21"/>
          <w:u w:val="single"/>
        </w:rPr>
        <w:t xml:space="preserve">0 </w:t>
      </w:r>
      <w:r>
        <w:rPr>
          <w:rFonts w:hint="eastAsia" w:ascii="宋体" w:hAnsi="宋体" w:cs="宋体"/>
          <w:szCs w:val="21"/>
        </w:rPr>
        <w:t>分（北京时间）。</w:t>
      </w:r>
    </w:p>
    <w:p>
      <w:pPr>
        <w:spacing w:line="360" w:lineRule="auto"/>
        <w:rPr>
          <w:rFonts w:ascii="宋体" w:hAnsi="宋体" w:cs="宋体"/>
          <w:szCs w:val="21"/>
        </w:rPr>
      </w:pPr>
      <w:r>
        <w:rPr>
          <w:rFonts w:hint="eastAsia" w:ascii="宋体" w:hAnsi="宋体" w:cs="宋体"/>
          <w:szCs w:val="21"/>
        </w:rPr>
        <w:t>5.2 递交方法：响应文件递交方式：响应文件以电子邮件方式发送至电子邮箱</w:t>
      </w:r>
      <w:r>
        <w:rPr>
          <w:rFonts w:hint="eastAsia" w:ascii="宋体" w:hAnsi="宋体" w:cs="宋体"/>
          <w:szCs w:val="21"/>
          <w:u w:val="single"/>
        </w:rPr>
        <w:t xml:space="preserve"> zzgyhw@126.com </w:t>
      </w:r>
      <w:r>
        <w:rPr>
          <w:rFonts w:hint="eastAsia" w:ascii="宋体" w:hAnsi="宋体" w:cs="宋体"/>
          <w:szCs w:val="21"/>
        </w:rPr>
        <w:t>。响应文件电子邮件主题及响应文件电子文档（PDF版本）统一命名为“项目名称（可简写）+供应商名称”字样。邮件正文需注明供应商联系人和联系电话，便于采购人联系供应商获取响应文件</w:t>
      </w:r>
      <w:r>
        <w:rPr>
          <w:rFonts w:hint="eastAsia"/>
        </w:rPr>
        <w:t>电子文档</w:t>
      </w:r>
      <w:r>
        <w:rPr>
          <w:rFonts w:hint="eastAsia" w:ascii="宋体" w:hAnsi="宋体" w:cs="宋体"/>
          <w:szCs w:val="21"/>
        </w:rPr>
        <w:t xml:space="preserve">密码。                          </w:t>
      </w:r>
    </w:p>
    <w:p>
      <w:pPr>
        <w:pStyle w:val="2"/>
        <w:spacing w:line="360" w:lineRule="auto"/>
        <w:ind w:left="0" w:firstLine="0" w:firstLineChars="0"/>
        <w:outlineLvl w:val="0"/>
        <w:rPr>
          <w:rFonts w:hAnsi="宋体"/>
          <w:sz w:val="21"/>
          <w:szCs w:val="21"/>
        </w:rPr>
      </w:pPr>
      <w:bookmarkStart w:id="5" w:name="_Toc26580"/>
      <w:r>
        <w:rPr>
          <w:rFonts w:hint="eastAsia" w:hAnsi="宋体"/>
          <w:b/>
          <w:sz w:val="21"/>
          <w:szCs w:val="21"/>
        </w:rPr>
        <w:t>6.发布采购信息的媒介</w:t>
      </w:r>
      <w:bookmarkEnd w:id="5"/>
    </w:p>
    <w:p>
      <w:pPr>
        <w:pStyle w:val="2"/>
        <w:spacing w:line="360" w:lineRule="auto"/>
        <w:ind w:left="0" w:firstLineChars="200"/>
        <w:outlineLvl w:val="0"/>
        <w:rPr>
          <w:rFonts w:hAnsi="宋体"/>
          <w:sz w:val="21"/>
          <w:szCs w:val="21"/>
        </w:rPr>
      </w:pPr>
      <w:r>
        <w:rPr>
          <w:rFonts w:hint="eastAsia" w:hAnsi="宋体"/>
          <w:sz w:val="21"/>
          <w:szCs w:val="21"/>
        </w:rPr>
        <w:t>本次采购信息在郑州公用事业投资发展集团有限公司门户网站上发布。</w:t>
      </w:r>
    </w:p>
    <w:p>
      <w:pPr>
        <w:tabs>
          <w:tab w:val="left" w:pos="3240"/>
        </w:tabs>
        <w:spacing w:line="360" w:lineRule="auto"/>
        <w:outlineLvl w:val="0"/>
        <w:rPr>
          <w:rFonts w:ascii="宋体" w:hAnsi="宋体" w:cs="宋体"/>
          <w:b/>
          <w:szCs w:val="21"/>
        </w:rPr>
      </w:pPr>
      <w:bookmarkStart w:id="6" w:name="_Toc3966"/>
      <w:r>
        <w:rPr>
          <w:rFonts w:hint="eastAsia" w:ascii="宋体" w:hAnsi="宋体" w:cs="宋体"/>
          <w:b/>
          <w:szCs w:val="21"/>
        </w:rPr>
        <w:t>7.联系方式</w:t>
      </w:r>
      <w:bookmarkEnd w:id="6"/>
      <w:r>
        <w:rPr>
          <w:rFonts w:hint="eastAsia" w:ascii="宋体" w:hAnsi="宋体" w:cs="宋体"/>
          <w:b/>
          <w:szCs w:val="21"/>
        </w:rPr>
        <w:tab/>
      </w:r>
    </w:p>
    <w:p>
      <w:pPr>
        <w:spacing w:line="360" w:lineRule="auto"/>
        <w:ind w:firstLine="420" w:firstLineChars="200"/>
        <w:rPr>
          <w:rFonts w:ascii="宋体" w:hAnsi="宋体" w:cs="宋体"/>
          <w:szCs w:val="21"/>
          <w:u w:val="single"/>
        </w:rPr>
      </w:pPr>
      <w:r>
        <w:rPr>
          <w:rFonts w:hint="eastAsia" w:ascii="宋体" w:hAnsi="宋体" w:cs="宋体"/>
          <w:szCs w:val="21"/>
        </w:rPr>
        <w:t>采购人：</w:t>
      </w:r>
      <w:r>
        <w:rPr>
          <w:rFonts w:hint="eastAsia" w:ascii="宋体" w:hAnsi="宋体" w:cs="宋体"/>
          <w:szCs w:val="21"/>
          <w:u w:val="single"/>
        </w:rPr>
        <w:t xml:space="preserve"> 郑州公用事业投资发展集团有限公司 </w:t>
      </w:r>
      <w:r>
        <w:rPr>
          <w:rFonts w:hint="eastAsia" w:ascii="宋体" w:hAnsi="宋体" w:cs="宋体"/>
          <w:szCs w:val="21"/>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联系人：</w:t>
      </w:r>
      <w:r>
        <w:rPr>
          <w:rFonts w:hint="eastAsia" w:ascii="宋体" w:hAnsi="宋体" w:cs="宋体"/>
          <w:szCs w:val="21"/>
          <w:u w:val="single"/>
        </w:rPr>
        <w:t xml:space="preserve"> 闫先生 </w:t>
      </w:r>
    </w:p>
    <w:p>
      <w:pPr>
        <w:spacing w:line="360" w:lineRule="auto"/>
        <w:ind w:firstLine="420" w:firstLineChars="200"/>
        <w:rPr>
          <w:rFonts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0371-555210</w:t>
      </w:r>
      <w:r>
        <w:rPr>
          <w:rFonts w:ascii="宋体" w:hAnsi="宋体" w:cs="宋体"/>
          <w:szCs w:val="21"/>
          <w:u w:val="single"/>
        </w:rPr>
        <w:t>48</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邮箱：</w:t>
      </w:r>
      <w:r>
        <w:rPr>
          <w:rFonts w:hint="eastAsia" w:ascii="宋体" w:hAnsi="宋体" w:cs="宋体"/>
          <w:szCs w:val="21"/>
          <w:u w:val="single"/>
        </w:rPr>
        <w:t xml:space="preserve"> </w:t>
      </w:r>
      <w:r>
        <w:fldChar w:fldCharType="begin"/>
      </w:r>
      <w:r>
        <w:instrText xml:space="preserve"> HYPERLINK "mailto:zzgyhw@126.com" </w:instrText>
      </w:r>
      <w:r>
        <w:fldChar w:fldCharType="separate"/>
      </w:r>
      <w:r>
        <w:rPr>
          <w:rStyle w:val="17"/>
          <w:rFonts w:hint="eastAsia" w:ascii="宋体" w:hAnsi="宋体" w:cs="宋体"/>
          <w:szCs w:val="21"/>
        </w:rPr>
        <w:t>zzgyhw@126.com</w:t>
      </w:r>
      <w:r>
        <w:rPr>
          <w:rStyle w:val="17"/>
          <w:rFonts w:hint="eastAsia" w:ascii="宋体" w:hAnsi="宋体" w:cs="宋体"/>
          <w:szCs w:val="21"/>
        </w:rPr>
        <w:fldChar w:fldCharType="end"/>
      </w:r>
      <w:r>
        <w:rPr>
          <w:rFonts w:ascii="宋体" w:hAnsi="宋体" w:cs="宋体"/>
          <w:szCs w:val="21"/>
          <w:u w:val="single"/>
        </w:rPr>
        <w:t xml:space="preserve"> </w:t>
      </w:r>
      <w:r>
        <w:rPr>
          <w:rFonts w:hint="eastAsia" w:ascii="宋体" w:hAnsi="宋体" w:cs="宋体"/>
          <w:szCs w:val="21"/>
          <w:u w:val="single"/>
        </w:rPr>
        <w:t xml:space="preserve"> </w:t>
      </w:r>
    </w:p>
    <w:p>
      <w:pPr>
        <w:tabs>
          <w:tab w:val="center" w:pos="4153"/>
        </w:tabs>
        <w:spacing w:line="360" w:lineRule="auto"/>
        <w:ind w:firstLine="420" w:firstLineChars="200"/>
        <w:rPr>
          <w:rFonts w:ascii="宋体" w:hAnsi="宋体" w:cs="宋体"/>
          <w:szCs w:val="21"/>
        </w:rPr>
      </w:pPr>
      <w:r>
        <w:rPr>
          <w:rFonts w:hint="eastAsia" w:ascii="宋体" w:hAnsi="宋体" w:cs="宋体"/>
          <w:szCs w:val="21"/>
        </w:rPr>
        <w:t>投诉受理单位：郑州公用事业投资发展集团有限公司采购办公室</w:t>
      </w:r>
    </w:p>
    <w:p>
      <w:pPr>
        <w:tabs>
          <w:tab w:val="center" w:pos="4153"/>
        </w:tabs>
        <w:spacing w:line="360" w:lineRule="auto"/>
        <w:ind w:firstLine="420" w:firstLineChars="200"/>
        <w:rPr>
          <w:rFonts w:ascii="宋体" w:hAnsi="宋体" w:cs="宋体"/>
          <w:szCs w:val="21"/>
        </w:rPr>
      </w:pPr>
      <w:r>
        <w:rPr>
          <w:rFonts w:hint="eastAsia" w:ascii="宋体" w:hAnsi="宋体" w:cs="宋体"/>
          <w:szCs w:val="21"/>
        </w:rPr>
        <w:t>联系方式：0371-55359602、 55359603</w:t>
      </w:r>
    </w:p>
    <w:p>
      <w:pPr>
        <w:spacing w:line="360" w:lineRule="auto"/>
        <w:ind w:firstLine="420" w:firstLineChars="200"/>
        <w:rPr>
          <w:rFonts w:ascii="宋体" w:hAnsi="宋体" w:cs="宋体"/>
          <w:szCs w:val="21"/>
          <w:u w:val="single"/>
        </w:rPr>
      </w:pPr>
    </w:p>
    <w:p>
      <w:pPr>
        <w:spacing w:line="360" w:lineRule="auto"/>
        <w:ind w:firstLine="420" w:firstLineChars="200"/>
        <w:rPr>
          <w:rFonts w:ascii="宋体" w:hAnsi="宋体" w:cs="宋体"/>
          <w:szCs w:val="21"/>
          <w:u w:val="single"/>
        </w:rPr>
      </w:pPr>
    </w:p>
    <w:p>
      <w:pPr>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2023 </w:t>
      </w:r>
      <w:r>
        <w:rPr>
          <w:rFonts w:hint="eastAsia" w:ascii="宋体" w:hAnsi="宋体" w:cs="宋体"/>
          <w:szCs w:val="21"/>
        </w:rPr>
        <w:t>年</w:t>
      </w:r>
      <w:r>
        <w:rPr>
          <w:rFonts w:hint="eastAsia" w:ascii="宋体" w:hAnsi="宋体" w:cs="宋体"/>
          <w:szCs w:val="21"/>
          <w:u w:val="single"/>
        </w:rPr>
        <w:t xml:space="preserve"> </w:t>
      </w:r>
      <w:r>
        <w:rPr>
          <w:rFonts w:ascii="宋体" w:hAnsi="宋体" w:cs="宋体"/>
          <w:szCs w:val="21"/>
          <w:u w:val="single"/>
        </w:rPr>
        <w:t>8</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lang w:val="en-US" w:eastAsia="zh-CN"/>
        </w:rPr>
        <w:t>3</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r>
        <w:rPr>
          <w:rFonts w:hint="eastAsia" w:ascii="宋体" w:hAnsi="宋体" w:cs="宋体"/>
          <w:szCs w:val="21"/>
        </w:rPr>
        <w:br w:type="page"/>
      </w:r>
    </w:p>
    <w:p>
      <w:pPr>
        <w:pStyle w:val="7"/>
        <w:numPr>
          <w:ilvl w:val="0"/>
          <w:numId w:val="0"/>
        </w:numPr>
        <w:spacing w:line="276" w:lineRule="auto"/>
        <w:ind w:left="-735" w:leftChars="-350"/>
        <w:rPr>
          <w:rFonts w:ascii="宋体" w:hAnsi="宋体" w:cs="宋体"/>
          <w:b/>
          <w:bCs/>
          <w:szCs w:val="44"/>
        </w:rPr>
      </w:pPr>
      <w:bookmarkStart w:id="7" w:name="_Toc26329"/>
      <w:r>
        <w:rPr>
          <w:rFonts w:hint="eastAsia" w:ascii="宋体" w:hAnsi="宋体" w:cs="宋体"/>
          <w:b/>
          <w:bCs/>
          <w:szCs w:val="44"/>
        </w:rPr>
        <w:t>第二章 响应文件格式</w:t>
      </w:r>
      <w:bookmarkEnd w:id="7"/>
    </w:p>
    <w:p/>
    <w:p>
      <w:pPr>
        <w:jc w:val="center"/>
        <w:rPr>
          <w:rFonts w:ascii="宋体" w:hAnsi="宋体" w:cs="仿宋"/>
          <w:sz w:val="24"/>
          <w:szCs w:val="24"/>
        </w:rPr>
      </w:pPr>
      <w:bookmarkStart w:id="8" w:name="_Toc12007"/>
      <w:bookmarkStart w:id="9" w:name="_Toc14740"/>
      <w:r>
        <w:rPr>
          <w:rFonts w:hint="eastAsia" w:ascii="宋体" w:hAnsi="宋体" w:cs="仿宋"/>
          <w:sz w:val="24"/>
          <w:szCs w:val="24"/>
        </w:rPr>
        <w:t>一、</w:t>
      </w:r>
      <w:r>
        <w:rPr>
          <w:rFonts w:hint="eastAsia" w:ascii="宋体" w:hAnsi="宋体" w:cs="仿宋"/>
          <w:b/>
          <w:bCs/>
          <w:color w:val="000000"/>
          <w:kern w:val="0"/>
          <w:sz w:val="24"/>
          <w:szCs w:val="24"/>
        </w:rPr>
        <w:t>响应函</w:t>
      </w:r>
      <w:bookmarkEnd w:id="8"/>
      <w:bookmarkEnd w:id="9"/>
    </w:p>
    <w:p>
      <w:pPr>
        <w:adjustRightInd w:val="0"/>
        <w:snapToGrid w:val="0"/>
        <w:spacing w:line="360" w:lineRule="auto"/>
        <w:jc w:val="center"/>
        <w:rPr>
          <w:rFonts w:ascii="宋体" w:hAnsi="宋体" w:cs="仿宋"/>
          <w:sz w:val="24"/>
          <w:szCs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郑州公用事业投资发展集团有限公司</w:t>
      </w:r>
      <w:r>
        <w:rPr>
          <w:rFonts w:hint="eastAsia" w:ascii="宋体" w:hAnsi="宋体" w:cs="宋体"/>
          <w:szCs w:val="21"/>
        </w:rPr>
        <w:t>（采购人名称）</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郑州公用事业投资发展集团有限公司、郑州公用环卫有限公司机扫耗材联合采购项目 </w:t>
      </w:r>
      <w:r>
        <w:rPr>
          <w:rFonts w:hint="eastAsia" w:ascii="宋体" w:hAnsi="宋体" w:cs="宋体"/>
          <w:szCs w:val="21"/>
        </w:rPr>
        <w:t>（项目名称）采购文件的全部内容，愿意以人民币（大写）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元）的响应报价（其中，增值税税率为</w:t>
      </w:r>
      <w:r>
        <w:rPr>
          <w:rFonts w:hint="eastAsia" w:ascii="宋体" w:hAnsi="宋体" w:cs="宋体"/>
          <w:szCs w:val="21"/>
          <w:u w:val="single"/>
        </w:rPr>
        <w:t xml:space="preserve">     </w:t>
      </w:r>
      <w:r>
        <w:rPr>
          <w:rFonts w:hint="eastAsia" w:ascii="宋体" w:hAnsi="宋体" w:cs="宋体"/>
          <w:szCs w:val="21"/>
        </w:rPr>
        <w:t>%）按合同约定完成全部工作。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2.我方的响应文件包括以下内容：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（1）响应函；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）分项报价表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（3）资格审查资料</w:t>
      </w:r>
    </w:p>
    <w:p>
      <w:pPr>
        <w:adjustRightInd w:val="0"/>
        <w:snapToGrid w:val="0"/>
        <w:spacing w:line="360" w:lineRule="auto"/>
        <w:ind w:left="435" w:leftChars="207"/>
        <w:rPr>
          <w:rFonts w:ascii="宋体" w:hAnsi="宋体" w:cs="宋体"/>
          <w:szCs w:val="21"/>
        </w:rPr>
      </w:pPr>
      <w:r>
        <w:rPr>
          <w:rFonts w:hint="eastAsia" w:ascii="宋体" w:hAnsi="宋体" w:cs="宋体"/>
          <w:szCs w:val="21"/>
        </w:rPr>
        <w:t>响应文件的上述组成部分如有不一致的内容，以响应函为准。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3.我方承诺，我方响应</w:t>
      </w:r>
      <w:r>
        <w:rPr>
          <w:rFonts w:hint="eastAsia"/>
        </w:rPr>
        <w:t>采购文件规定的相关期限、质量要求、安全要求、采购内容和范围、主要合同条款等</w:t>
      </w:r>
      <w:r>
        <w:rPr>
          <w:rFonts w:hint="eastAsia" w:ascii="宋体" w:hAnsi="宋体" w:cs="宋体"/>
          <w:szCs w:val="21"/>
        </w:rPr>
        <w:t>采购文件的全部要求</w:t>
      </w:r>
    </w:p>
    <w:p>
      <w:pPr>
        <w:adjustRightInd w:val="0"/>
        <w:snapToGrid w:val="0"/>
        <w:spacing w:line="360" w:lineRule="auto"/>
        <w:ind w:left="15" w:leftChars="7" w:firstLine="420" w:firstLineChars="200"/>
        <w:rPr>
          <w:rFonts w:ascii="宋体" w:hAnsi="宋体" w:cs="宋体"/>
          <w:szCs w:val="21"/>
        </w:rPr>
      </w:pPr>
      <w:r>
        <w:rPr>
          <w:rFonts w:hint="eastAsia" w:ascii="宋体" w:hAnsi="宋体" w:cs="宋体"/>
          <w:szCs w:val="21"/>
        </w:rPr>
        <w:t>4.我方在此声明，所递交的响应文件及有关资料内容完整、真实和准确，且不存在采购文件中供应商不得存在的情形。</w:t>
      </w:r>
    </w:p>
    <w:p>
      <w:pPr>
        <w:adjustRightInd w:val="0"/>
        <w:snapToGrid w:val="0"/>
        <w:spacing w:line="360" w:lineRule="auto"/>
        <w:ind w:left="435" w:leftChars="207"/>
        <w:rPr>
          <w:rFonts w:ascii="宋体" w:hAnsi="宋体" w:cs="仿宋"/>
          <w:szCs w:val="21"/>
        </w:rPr>
      </w:pPr>
      <w:r>
        <w:rPr>
          <w:rFonts w:hint="eastAsia" w:hAnsi="宋体"/>
          <w:szCs w:val="21"/>
        </w:rPr>
        <w:t>5.</w:t>
      </w:r>
      <w:r>
        <w:rPr>
          <w:rFonts w:hint="eastAsia" w:ascii="宋体" w:hAnsi="宋体" w:cs="仿宋"/>
          <w:szCs w:val="21"/>
        </w:rPr>
        <w:t>如我方中标，我方承诺：</w:t>
      </w:r>
    </w:p>
    <w:p>
      <w:pPr>
        <w:numPr>
          <w:ilvl w:val="0"/>
          <w:numId w:val="2"/>
        </w:numPr>
        <w:adjustRightInd w:val="0"/>
        <w:snapToGrid w:val="0"/>
        <w:spacing w:line="360" w:lineRule="auto"/>
        <w:ind w:left="15" w:leftChars="7" w:firstLine="420" w:firstLineChars="200"/>
        <w:rPr>
          <w:rFonts w:ascii="宋体" w:hAnsi="宋体" w:cs="仿宋"/>
          <w:szCs w:val="21"/>
        </w:rPr>
      </w:pPr>
      <w:r>
        <w:rPr>
          <w:rFonts w:hint="eastAsia" w:ascii="宋体" w:hAnsi="宋体" w:cs="仿宋"/>
          <w:szCs w:val="21"/>
        </w:rPr>
        <w:t>在规定的期限内与你方签订合同。</w:t>
      </w:r>
    </w:p>
    <w:p>
      <w:pPr>
        <w:numPr>
          <w:ilvl w:val="0"/>
          <w:numId w:val="2"/>
        </w:numPr>
        <w:adjustRightInd w:val="0"/>
        <w:snapToGrid w:val="0"/>
        <w:spacing w:line="360" w:lineRule="auto"/>
        <w:ind w:left="15" w:leftChars="7" w:firstLine="420" w:firstLineChars="200"/>
        <w:rPr>
          <w:rFonts w:ascii="宋体" w:hAnsi="宋体" w:cs="仿宋"/>
          <w:szCs w:val="21"/>
        </w:rPr>
      </w:pPr>
      <w:r>
        <w:rPr>
          <w:rFonts w:hint="eastAsia" w:ascii="宋体" w:hAnsi="宋体" w:cs="仿宋"/>
          <w:szCs w:val="21"/>
        </w:rPr>
        <w:t>在签订合同时不向你方提出附加条件。</w:t>
      </w:r>
    </w:p>
    <w:p>
      <w:pPr>
        <w:numPr>
          <w:ilvl w:val="0"/>
          <w:numId w:val="2"/>
        </w:numPr>
        <w:adjustRightInd w:val="0"/>
        <w:snapToGrid w:val="0"/>
        <w:spacing w:line="360" w:lineRule="auto"/>
        <w:ind w:left="15" w:leftChars="7" w:firstLine="420" w:firstLineChars="200"/>
        <w:rPr>
          <w:rFonts w:ascii="宋体" w:hAnsi="宋体" w:cs="仿宋"/>
          <w:szCs w:val="21"/>
        </w:rPr>
      </w:pPr>
      <w:r>
        <w:rPr>
          <w:rFonts w:hint="eastAsia" w:ascii="宋体" w:hAnsi="宋体" w:cs="仿宋"/>
          <w:szCs w:val="21"/>
        </w:rPr>
        <w:t>严格履行合同义务，按期、保质、保量完成任务。</w:t>
      </w:r>
    </w:p>
    <w:p>
      <w:pPr>
        <w:adjustRightInd w:val="0"/>
        <w:snapToGrid w:val="0"/>
        <w:spacing w:line="440" w:lineRule="exact"/>
        <w:ind w:firstLine="2940" w:firstLineChars="1400"/>
        <w:rPr>
          <w:rFonts w:ascii="宋体" w:hAnsi="宋体" w:cs="宋体"/>
          <w:szCs w:val="21"/>
        </w:rPr>
      </w:pPr>
    </w:p>
    <w:p>
      <w:pPr>
        <w:adjustRightInd w:val="0"/>
        <w:snapToGrid w:val="0"/>
        <w:spacing w:line="440" w:lineRule="exact"/>
        <w:ind w:firstLine="2940" w:firstLineChars="14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（单位盖章）</w:t>
      </w:r>
    </w:p>
    <w:p>
      <w:pPr>
        <w:adjustRightInd w:val="0"/>
        <w:snapToGrid w:val="0"/>
        <w:spacing w:line="440" w:lineRule="exact"/>
        <w:ind w:firstLine="2940" w:firstLineChars="1400"/>
        <w:rPr>
          <w:rFonts w:ascii="宋体" w:hAnsi="宋体" w:cs="宋体"/>
          <w:szCs w:val="21"/>
        </w:rPr>
      </w:pPr>
      <w:r>
        <w:rPr>
          <w:rFonts w:hint="eastAsia" w:ascii="宋体" w:hAnsi="宋体" w:cs="宋体"/>
          <w:szCs w:val="21"/>
        </w:rPr>
        <w:t>法定代表人（单位负责人）：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（签字） </w:t>
      </w:r>
    </w:p>
    <w:p>
      <w:pPr>
        <w:adjustRightInd w:val="0"/>
        <w:snapToGrid w:val="0"/>
        <w:spacing w:line="440" w:lineRule="exact"/>
        <w:ind w:firstLine="4200" w:firstLineChars="20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440" w:lineRule="exact"/>
        <w:jc w:val="center"/>
        <w:outlineLvl w:val="0"/>
        <w:rPr>
          <w:rFonts w:ascii="宋体" w:hAnsi="宋体" w:cs="仿宋"/>
          <w:b/>
          <w:bCs/>
          <w:sz w:val="24"/>
          <w:szCs w:val="24"/>
        </w:rPr>
      </w:pPr>
      <w:r>
        <w:rPr>
          <w:rFonts w:hint="eastAsia" w:ascii="宋体" w:hAnsi="宋体" w:cs="宋体"/>
          <w:szCs w:val="21"/>
        </w:rPr>
        <w:br w:type="page"/>
      </w:r>
      <w:bookmarkStart w:id="10" w:name="_Toc18999"/>
      <w:r>
        <w:rPr>
          <w:rFonts w:hint="eastAsia" w:ascii="宋体" w:hAnsi="宋体" w:cs="仿宋"/>
          <w:b/>
          <w:bCs/>
          <w:sz w:val="24"/>
          <w:szCs w:val="24"/>
        </w:rPr>
        <w:t>二、分项报价表</w:t>
      </w:r>
      <w:bookmarkEnd w:id="10"/>
    </w:p>
    <w:p>
      <w:pPr>
        <w:pStyle w:val="3"/>
        <w:ind w:left="0"/>
        <w:outlineLvl w:val="0"/>
        <w:rPr>
          <w:rFonts w:hAnsi="宋体"/>
          <w:sz w:val="21"/>
          <w:szCs w:val="21"/>
        </w:rPr>
      </w:pPr>
    </w:p>
    <w:p>
      <w:pPr>
        <w:outlineLvl w:val="0"/>
      </w:pPr>
    </w:p>
    <w:tbl>
      <w:tblPr>
        <w:tblStyle w:val="15"/>
        <w:tblW w:w="10780" w:type="dxa"/>
        <w:tblInd w:w="-1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85"/>
        <w:gridCol w:w="992"/>
        <w:gridCol w:w="1984"/>
        <w:gridCol w:w="1276"/>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pStyle w:val="3"/>
              <w:ind w:left="0"/>
              <w:jc w:val="center"/>
              <w:rPr>
                <w:sz w:val="21"/>
                <w:szCs w:val="21"/>
              </w:rPr>
            </w:pPr>
            <w:r>
              <w:rPr>
                <w:rFonts w:hint="eastAsia"/>
                <w:sz w:val="21"/>
                <w:szCs w:val="21"/>
              </w:rPr>
              <w:t>序号</w:t>
            </w:r>
          </w:p>
        </w:tc>
        <w:tc>
          <w:tcPr>
            <w:tcW w:w="3585" w:type="dxa"/>
            <w:vAlign w:val="center"/>
          </w:tcPr>
          <w:p>
            <w:pPr>
              <w:pStyle w:val="3"/>
              <w:ind w:left="0"/>
              <w:jc w:val="center"/>
              <w:rPr>
                <w:sz w:val="21"/>
                <w:szCs w:val="21"/>
              </w:rPr>
            </w:pPr>
            <w:r>
              <w:rPr>
                <w:rFonts w:hint="eastAsia"/>
                <w:sz w:val="21"/>
                <w:szCs w:val="21"/>
              </w:rPr>
              <w:t>分项名称</w:t>
            </w:r>
          </w:p>
        </w:tc>
        <w:tc>
          <w:tcPr>
            <w:tcW w:w="992" w:type="dxa"/>
            <w:vAlign w:val="center"/>
          </w:tcPr>
          <w:p>
            <w:pPr>
              <w:pStyle w:val="3"/>
              <w:ind w:left="0"/>
              <w:jc w:val="center"/>
              <w:rPr>
                <w:sz w:val="21"/>
                <w:szCs w:val="21"/>
              </w:rPr>
            </w:pPr>
            <w:r>
              <w:rPr>
                <w:rFonts w:hint="eastAsia"/>
                <w:sz w:val="21"/>
                <w:szCs w:val="21"/>
              </w:rPr>
              <w:t>单位</w:t>
            </w:r>
          </w:p>
        </w:tc>
        <w:tc>
          <w:tcPr>
            <w:tcW w:w="1984" w:type="dxa"/>
            <w:vAlign w:val="center"/>
          </w:tcPr>
          <w:p>
            <w:pPr>
              <w:pStyle w:val="3"/>
              <w:ind w:left="0"/>
              <w:jc w:val="center"/>
              <w:rPr>
                <w:sz w:val="21"/>
                <w:szCs w:val="21"/>
              </w:rPr>
            </w:pPr>
            <w:r>
              <w:rPr>
                <w:rFonts w:hint="eastAsia"/>
                <w:sz w:val="21"/>
                <w:szCs w:val="21"/>
              </w:rPr>
              <w:t>规格型号</w:t>
            </w:r>
          </w:p>
        </w:tc>
        <w:tc>
          <w:tcPr>
            <w:tcW w:w="1276" w:type="dxa"/>
            <w:vAlign w:val="center"/>
          </w:tcPr>
          <w:p>
            <w:pPr>
              <w:pStyle w:val="3"/>
              <w:ind w:left="0"/>
              <w:jc w:val="center"/>
              <w:rPr>
                <w:sz w:val="21"/>
                <w:szCs w:val="21"/>
              </w:rPr>
            </w:pPr>
            <w:r>
              <w:rPr>
                <w:rFonts w:hint="eastAsia"/>
                <w:sz w:val="21"/>
                <w:szCs w:val="21"/>
              </w:rPr>
              <w:t>不含税单价（元）</w:t>
            </w:r>
          </w:p>
        </w:tc>
        <w:tc>
          <w:tcPr>
            <w:tcW w:w="1276" w:type="dxa"/>
            <w:vAlign w:val="center"/>
          </w:tcPr>
          <w:p>
            <w:pPr>
              <w:pStyle w:val="3"/>
              <w:ind w:left="0"/>
              <w:jc w:val="center"/>
              <w:rPr>
                <w:sz w:val="21"/>
                <w:szCs w:val="21"/>
              </w:rPr>
            </w:pPr>
            <w:r>
              <w:rPr>
                <w:rFonts w:hint="eastAsia"/>
                <w:sz w:val="21"/>
                <w:szCs w:val="21"/>
              </w:rPr>
              <w:t>含税单价（元）</w:t>
            </w:r>
          </w:p>
        </w:tc>
        <w:tc>
          <w:tcPr>
            <w:tcW w:w="992" w:type="dxa"/>
            <w:vAlign w:val="center"/>
          </w:tcPr>
          <w:p>
            <w:pPr>
              <w:pStyle w:val="3"/>
              <w:ind w:left="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rFonts w:hint="eastAsia"/>
                <w:sz w:val="21"/>
                <w:szCs w:val="21"/>
              </w:rPr>
              <w:t>1</w:t>
            </w:r>
          </w:p>
        </w:tc>
        <w:tc>
          <w:tcPr>
            <w:tcW w:w="3585" w:type="dxa"/>
            <w:vAlign w:val="center"/>
          </w:tcPr>
          <w:p>
            <w:pPr>
              <w:widowControl/>
              <w:jc w:val="center"/>
              <w:textAlignment w:val="center"/>
              <w:rPr>
                <w:szCs w:val="21"/>
              </w:rPr>
            </w:pPr>
            <w:r>
              <w:rPr>
                <w:rFonts w:hint="eastAsia" w:ascii="宋体" w:hAnsi="宋体" w:cs="宋体"/>
                <w:color w:val="000000"/>
                <w:kern w:val="0"/>
                <w:sz w:val="22"/>
                <w:szCs w:val="22"/>
                <w:lang w:bidi="ar"/>
              </w:rPr>
              <w:t>洗扫车扫刷（不带钢刷）</w:t>
            </w:r>
          </w:p>
        </w:tc>
        <w:tc>
          <w:tcPr>
            <w:tcW w:w="992" w:type="dxa"/>
            <w:vAlign w:val="center"/>
          </w:tcPr>
          <w:p>
            <w:pPr>
              <w:widowControl/>
              <w:jc w:val="center"/>
              <w:textAlignment w:val="center"/>
              <w:rPr>
                <w:szCs w:val="21"/>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2"/>
                <w:szCs w:val="22"/>
                <w:lang w:bidi="ar"/>
              </w:rPr>
            </w:pPr>
            <w:r>
              <w:rPr>
                <w:rFonts w:hint="eastAsia" w:asciiTheme="minorEastAsia" w:hAnsiTheme="minorEastAsia" w:cstheme="minorEastAsia"/>
                <w:sz w:val="24"/>
              </w:rPr>
              <w:t>76*25</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rFonts w:hint="eastAsia"/>
                <w:sz w:val="21"/>
                <w:szCs w:val="21"/>
              </w:rPr>
              <w:t>2</w:t>
            </w:r>
          </w:p>
        </w:tc>
        <w:tc>
          <w:tcPr>
            <w:tcW w:w="3585" w:type="dxa"/>
            <w:vAlign w:val="center"/>
          </w:tcPr>
          <w:p>
            <w:pPr>
              <w:widowControl/>
              <w:jc w:val="center"/>
              <w:textAlignment w:val="center"/>
              <w:rPr>
                <w:szCs w:val="21"/>
              </w:rPr>
            </w:pPr>
            <w:r>
              <w:rPr>
                <w:rFonts w:hint="eastAsia" w:ascii="宋体" w:hAnsi="宋体" w:cs="宋体"/>
                <w:color w:val="000000"/>
                <w:kern w:val="0"/>
                <w:sz w:val="22"/>
                <w:szCs w:val="22"/>
                <w:lang w:bidi="ar"/>
              </w:rPr>
              <w:t>洗扫车扫刷（带钢刷）</w:t>
            </w:r>
          </w:p>
        </w:tc>
        <w:tc>
          <w:tcPr>
            <w:tcW w:w="992" w:type="dxa"/>
          </w:tcPr>
          <w:p>
            <w:pPr>
              <w:widowControl/>
              <w:jc w:val="center"/>
              <w:textAlignment w:val="center"/>
              <w:rPr>
                <w:szCs w:val="21"/>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2"/>
                <w:szCs w:val="22"/>
                <w:lang w:bidi="ar"/>
              </w:rPr>
            </w:pPr>
            <w:r>
              <w:rPr>
                <w:rFonts w:hint="eastAsia" w:asciiTheme="minorEastAsia" w:hAnsiTheme="minorEastAsia" w:cstheme="minorEastAsia"/>
                <w:sz w:val="24"/>
              </w:rPr>
              <w:t>76*25</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rFonts w:hint="eastAsia"/>
                <w:sz w:val="21"/>
                <w:szCs w:val="21"/>
              </w:rPr>
              <w:t>3</w:t>
            </w:r>
          </w:p>
        </w:tc>
        <w:tc>
          <w:tcPr>
            <w:tcW w:w="3585" w:type="dxa"/>
            <w:vAlign w:val="center"/>
          </w:tcPr>
          <w:p>
            <w:pPr>
              <w:widowControl/>
              <w:jc w:val="center"/>
              <w:textAlignment w:val="center"/>
              <w:rPr>
                <w:szCs w:val="21"/>
              </w:rPr>
            </w:pPr>
            <w:r>
              <w:rPr>
                <w:rFonts w:hint="eastAsia" w:ascii="宋体" w:hAnsi="宋体" w:cs="宋体"/>
                <w:color w:val="000000"/>
                <w:kern w:val="0"/>
                <w:sz w:val="22"/>
                <w:szCs w:val="22"/>
                <w:lang w:bidi="ar"/>
              </w:rPr>
              <w:t>洗扫车大方刷（不带钢丝）</w:t>
            </w:r>
          </w:p>
        </w:tc>
        <w:tc>
          <w:tcPr>
            <w:tcW w:w="992" w:type="dxa"/>
          </w:tcPr>
          <w:p>
            <w:pPr>
              <w:widowControl/>
              <w:jc w:val="center"/>
              <w:textAlignment w:val="center"/>
              <w:rPr>
                <w:szCs w:val="21"/>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2"/>
                <w:szCs w:val="22"/>
                <w:lang w:bidi="ar"/>
              </w:rPr>
            </w:pPr>
            <w:r>
              <w:rPr>
                <w:rFonts w:hint="eastAsia" w:asciiTheme="minorEastAsia" w:hAnsiTheme="minorEastAsia" w:cstheme="minorEastAsia"/>
                <w:sz w:val="24"/>
              </w:rPr>
              <w:t>170*25</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rFonts w:hint="eastAsia"/>
                <w:sz w:val="21"/>
                <w:szCs w:val="21"/>
              </w:rPr>
              <w:t>4</w:t>
            </w:r>
          </w:p>
        </w:tc>
        <w:tc>
          <w:tcPr>
            <w:tcW w:w="3585" w:type="dxa"/>
            <w:vAlign w:val="center"/>
          </w:tcPr>
          <w:p>
            <w:pPr>
              <w:widowControl/>
              <w:jc w:val="center"/>
              <w:textAlignment w:val="center"/>
              <w:rPr>
                <w:szCs w:val="21"/>
              </w:rPr>
            </w:pPr>
            <w:r>
              <w:rPr>
                <w:rFonts w:hint="eastAsia" w:ascii="宋体" w:hAnsi="宋体" w:cs="宋体"/>
                <w:color w:val="000000"/>
                <w:kern w:val="0"/>
                <w:sz w:val="22"/>
                <w:szCs w:val="22"/>
                <w:lang w:bidi="ar"/>
              </w:rPr>
              <w:t>洗扫车大方刷（带钢丝）</w:t>
            </w:r>
          </w:p>
        </w:tc>
        <w:tc>
          <w:tcPr>
            <w:tcW w:w="992" w:type="dxa"/>
          </w:tcPr>
          <w:p>
            <w:pPr>
              <w:widowControl/>
              <w:jc w:val="center"/>
              <w:textAlignment w:val="center"/>
              <w:rPr>
                <w:szCs w:val="21"/>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2"/>
                <w:szCs w:val="22"/>
                <w:lang w:bidi="ar"/>
              </w:rPr>
            </w:pPr>
            <w:r>
              <w:rPr>
                <w:rFonts w:hint="eastAsia" w:asciiTheme="minorEastAsia" w:hAnsiTheme="minorEastAsia" w:cstheme="minorEastAsia"/>
                <w:sz w:val="24"/>
              </w:rPr>
              <w:t>170*25</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sz w:val="21"/>
                <w:szCs w:val="21"/>
              </w:rPr>
              <w:t>5</w:t>
            </w:r>
          </w:p>
        </w:tc>
        <w:tc>
          <w:tcPr>
            <w:tcW w:w="3585" w:type="dxa"/>
            <w:vAlign w:val="center"/>
          </w:tcPr>
          <w:p>
            <w:pPr>
              <w:widowControl/>
              <w:jc w:val="center"/>
              <w:textAlignment w:val="center"/>
              <w:rPr>
                <w:rStyle w:val="24"/>
                <w:rFonts w:hint="default"/>
                <w:lang w:bidi="ar"/>
              </w:rPr>
            </w:pPr>
            <w:r>
              <w:rPr>
                <w:rFonts w:hint="eastAsia" w:ascii="宋体" w:hAnsi="宋体" w:cs="宋体"/>
                <w:color w:val="000000"/>
                <w:kern w:val="0"/>
                <w:sz w:val="22"/>
                <w:szCs w:val="22"/>
                <w:lang w:bidi="ar"/>
              </w:rPr>
              <w:t>扫雪刷（平型）黄色</w:t>
            </w:r>
          </w:p>
        </w:tc>
        <w:tc>
          <w:tcPr>
            <w:tcW w:w="992" w:type="dxa"/>
          </w:tcPr>
          <w:p>
            <w:pPr>
              <w:widowControl/>
              <w:jc w:val="center"/>
              <w:textAlignment w:val="center"/>
              <w:rPr>
                <w:rFonts w:ascii="宋体" w:hAnsi="宋体" w:cs="宋体"/>
                <w:color w:val="000000"/>
                <w:kern w:val="0"/>
                <w:sz w:val="24"/>
                <w:szCs w:val="24"/>
                <w:lang w:bidi="ar"/>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4"/>
                <w:szCs w:val="24"/>
                <w:lang w:bidi="ar"/>
              </w:rPr>
            </w:pPr>
            <w:r>
              <w:rPr>
                <w:rFonts w:hint="eastAsia" w:asciiTheme="minorEastAsia" w:hAnsiTheme="minorEastAsia" w:cstheme="minorEastAsia"/>
                <w:sz w:val="24"/>
              </w:rPr>
              <w:t>255*750</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sz w:val="21"/>
                <w:szCs w:val="21"/>
              </w:rPr>
              <w:t>6</w:t>
            </w:r>
          </w:p>
        </w:tc>
        <w:tc>
          <w:tcPr>
            <w:tcW w:w="3585" w:type="dxa"/>
            <w:vAlign w:val="center"/>
          </w:tcPr>
          <w:p>
            <w:pPr>
              <w:widowControl/>
              <w:jc w:val="center"/>
              <w:textAlignment w:val="center"/>
              <w:rPr>
                <w:rStyle w:val="24"/>
                <w:rFonts w:hint="default"/>
                <w:lang w:bidi="ar"/>
              </w:rPr>
            </w:pPr>
            <w:r>
              <w:rPr>
                <w:rFonts w:hint="eastAsia" w:ascii="宋体" w:hAnsi="宋体" w:cs="宋体"/>
                <w:color w:val="000000"/>
                <w:kern w:val="0"/>
                <w:sz w:val="22"/>
                <w:szCs w:val="22"/>
                <w:lang w:bidi="ar"/>
              </w:rPr>
              <w:t>注塑扫雪刷（凹凸）蓝色</w:t>
            </w:r>
          </w:p>
        </w:tc>
        <w:tc>
          <w:tcPr>
            <w:tcW w:w="992" w:type="dxa"/>
          </w:tcPr>
          <w:p>
            <w:pPr>
              <w:widowControl/>
              <w:jc w:val="center"/>
              <w:textAlignment w:val="center"/>
              <w:rPr>
                <w:rFonts w:ascii="宋体" w:hAnsi="宋体" w:cs="宋体"/>
                <w:color w:val="000000"/>
                <w:kern w:val="0"/>
                <w:sz w:val="24"/>
                <w:szCs w:val="24"/>
                <w:lang w:bidi="ar"/>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4"/>
                <w:szCs w:val="24"/>
                <w:lang w:bidi="ar"/>
              </w:rPr>
            </w:pPr>
            <w:r>
              <w:rPr>
                <w:rFonts w:hint="eastAsia" w:asciiTheme="minorEastAsia" w:hAnsiTheme="minorEastAsia" w:cstheme="minorEastAsia"/>
                <w:sz w:val="24"/>
              </w:rPr>
              <w:t>255*800</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sz w:val="21"/>
                <w:szCs w:val="21"/>
              </w:rPr>
              <w:t>7</w:t>
            </w:r>
          </w:p>
        </w:tc>
        <w:tc>
          <w:tcPr>
            <w:tcW w:w="3585" w:type="dxa"/>
            <w:vAlign w:val="center"/>
          </w:tcPr>
          <w:p>
            <w:pPr>
              <w:widowControl/>
              <w:jc w:val="center"/>
              <w:textAlignment w:val="center"/>
              <w:rPr>
                <w:rStyle w:val="24"/>
                <w:rFonts w:hint="default"/>
                <w:lang w:bidi="ar"/>
              </w:rPr>
            </w:pPr>
            <w:r>
              <w:rPr>
                <w:rFonts w:hint="eastAsia" w:ascii="宋体" w:hAnsi="宋体" w:cs="宋体"/>
                <w:color w:val="000000"/>
                <w:kern w:val="0"/>
                <w:sz w:val="22"/>
                <w:szCs w:val="22"/>
                <w:lang w:bidi="ar"/>
              </w:rPr>
              <w:t>扫雪刷（凹凸）蓝色</w:t>
            </w:r>
          </w:p>
        </w:tc>
        <w:tc>
          <w:tcPr>
            <w:tcW w:w="992" w:type="dxa"/>
          </w:tcPr>
          <w:p>
            <w:pPr>
              <w:widowControl/>
              <w:jc w:val="center"/>
              <w:textAlignment w:val="center"/>
              <w:rPr>
                <w:rFonts w:ascii="宋体" w:hAnsi="宋体" w:cs="宋体"/>
                <w:color w:val="000000"/>
                <w:kern w:val="0"/>
                <w:sz w:val="24"/>
                <w:szCs w:val="24"/>
                <w:lang w:bidi="ar"/>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4"/>
                <w:szCs w:val="24"/>
                <w:lang w:bidi="ar"/>
              </w:rPr>
            </w:pPr>
            <w:r>
              <w:rPr>
                <w:rFonts w:hint="eastAsia" w:asciiTheme="minorEastAsia" w:hAnsiTheme="minorEastAsia" w:cstheme="minorEastAsia"/>
                <w:sz w:val="24"/>
              </w:rPr>
              <w:t>255*800</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3"/>
              <w:ind w:left="0"/>
              <w:jc w:val="center"/>
              <w:rPr>
                <w:sz w:val="21"/>
                <w:szCs w:val="21"/>
              </w:rPr>
            </w:pPr>
            <w:r>
              <w:rPr>
                <w:sz w:val="21"/>
                <w:szCs w:val="21"/>
              </w:rPr>
              <w:t>8</w:t>
            </w:r>
          </w:p>
        </w:tc>
        <w:tc>
          <w:tcPr>
            <w:tcW w:w="3585" w:type="dxa"/>
            <w:vAlign w:val="center"/>
          </w:tcPr>
          <w:p>
            <w:pPr>
              <w:widowControl/>
              <w:jc w:val="center"/>
              <w:textAlignment w:val="center"/>
              <w:rPr>
                <w:rStyle w:val="24"/>
                <w:rFonts w:hint="default"/>
                <w:lang w:bidi="ar"/>
              </w:rPr>
            </w:pPr>
            <w:r>
              <w:rPr>
                <w:rFonts w:hint="eastAsia" w:ascii="宋体" w:hAnsi="宋体" w:cs="宋体"/>
                <w:color w:val="000000"/>
                <w:kern w:val="0"/>
                <w:sz w:val="22"/>
                <w:szCs w:val="22"/>
                <w:lang w:bidi="ar"/>
              </w:rPr>
              <w:t>扫雪刷（汇强车型）</w:t>
            </w:r>
          </w:p>
        </w:tc>
        <w:tc>
          <w:tcPr>
            <w:tcW w:w="992" w:type="dxa"/>
          </w:tcPr>
          <w:p>
            <w:pPr>
              <w:widowControl/>
              <w:jc w:val="center"/>
              <w:textAlignment w:val="center"/>
              <w:rPr>
                <w:rFonts w:ascii="宋体" w:hAnsi="宋体" w:cs="宋体"/>
                <w:color w:val="000000"/>
                <w:kern w:val="0"/>
                <w:sz w:val="24"/>
                <w:szCs w:val="24"/>
                <w:lang w:bidi="ar"/>
              </w:rPr>
            </w:pPr>
            <w:r>
              <w:rPr>
                <w:rStyle w:val="24"/>
                <w:rFonts w:hint="default"/>
                <w:lang w:bidi="ar"/>
              </w:rPr>
              <w:t>片</w:t>
            </w:r>
          </w:p>
        </w:tc>
        <w:tc>
          <w:tcPr>
            <w:tcW w:w="1984" w:type="dxa"/>
            <w:vAlign w:val="center"/>
          </w:tcPr>
          <w:p>
            <w:pPr>
              <w:widowControl/>
              <w:jc w:val="center"/>
              <w:textAlignment w:val="center"/>
              <w:rPr>
                <w:rFonts w:ascii="宋体" w:hAnsi="宋体" w:cs="宋体"/>
                <w:color w:val="000000"/>
                <w:kern w:val="0"/>
                <w:sz w:val="24"/>
                <w:szCs w:val="24"/>
                <w:lang w:bidi="ar"/>
              </w:rPr>
            </w:pPr>
            <w:r>
              <w:rPr>
                <w:rFonts w:hint="eastAsia" w:asciiTheme="minorEastAsia" w:hAnsiTheme="minorEastAsia" w:cstheme="minorEastAsia"/>
                <w:sz w:val="24"/>
              </w:rPr>
              <w:t>800*255</w:t>
            </w:r>
          </w:p>
        </w:tc>
        <w:tc>
          <w:tcPr>
            <w:tcW w:w="1276" w:type="dxa"/>
            <w:vAlign w:val="center"/>
          </w:tcPr>
          <w:p>
            <w:pPr>
              <w:pStyle w:val="3"/>
              <w:ind w:left="0"/>
              <w:jc w:val="center"/>
              <w:rPr>
                <w:sz w:val="21"/>
                <w:szCs w:val="21"/>
              </w:rPr>
            </w:pPr>
          </w:p>
        </w:tc>
        <w:tc>
          <w:tcPr>
            <w:tcW w:w="1276" w:type="dxa"/>
            <w:vAlign w:val="center"/>
          </w:tcPr>
          <w:p>
            <w:pPr>
              <w:pStyle w:val="3"/>
              <w:ind w:left="0"/>
              <w:jc w:val="center"/>
              <w:rPr>
                <w:sz w:val="21"/>
                <w:szCs w:val="21"/>
              </w:rPr>
            </w:pPr>
          </w:p>
        </w:tc>
        <w:tc>
          <w:tcPr>
            <w:tcW w:w="992" w:type="dxa"/>
            <w:vAlign w:val="center"/>
          </w:tcPr>
          <w:p>
            <w:pPr>
              <w:widowControl/>
              <w:jc w:val="center"/>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2" w:type="dxa"/>
            <w:gridSpan w:val="5"/>
            <w:vAlign w:val="center"/>
          </w:tcPr>
          <w:p>
            <w:pPr>
              <w:pStyle w:val="3"/>
              <w:ind w:left="0"/>
              <w:jc w:val="center"/>
              <w:rPr>
                <w:sz w:val="21"/>
                <w:szCs w:val="21"/>
              </w:rPr>
            </w:pPr>
            <w:r>
              <w:rPr>
                <w:rFonts w:hint="eastAsia"/>
                <w:sz w:val="21"/>
                <w:szCs w:val="21"/>
              </w:rPr>
              <w:t>响应报价合计（含税）</w:t>
            </w:r>
          </w:p>
        </w:tc>
        <w:tc>
          <w:tcPr>
            <w:tcW w:w="1276" w:type="dxa"/>
            <w:vAlign w:val="center"/>
          </w:tcPr>
          <w:p>
            <w:pPr>
              <w:pStyle w:val="3"/>
              <w:ind w:left="0"/>
              <w:jc w:val="center"/>
              <w:rPr>
                <w:sz w:val="21"/>
                <w:szCs w:val="21"/>
              </w:rPr>
            </w:pPr>
          </w:p>
        </w:tc>
        <w:tc>
          <w:tcPr>
            <w:tcW w:w="992" w:type="dxa"/>
            <w:vAlign w:val="center"/>
          </w:tcPr>
          <w:p>
            <w:pPr>
              <w:pStyle w:val="3"/>
              <w:ind w:left="0"/>
              <w:jc w:val="center"/>
              <w:rPr>
                <w:sz w:val="21"/>
                <w:szCs w:val="21"/>
              </w:rPr>
            </w:pPr>
          </w:p>
        </w:tc>
      </w:tr>
    </w:tbl>
    <w:p>
      <w:pPr>
        <w:widowControl/>
        <w:jc w:val="left"/>
        <w:rPr>
          <w:rFonts w:ascii="宋体" w:hAnsi="宋体" w:cs="宋体"/>
          <w:szCs w:val="21"/>
        </w:rPr>
      </w:pPr>
    </w:p>
    <w:p>
      <w:pPr>
        <w:adjustRightInd w:val="0"/>
        <w:snapToGrid w:val="0"/>
        <w:spacing w:line="440" w:lineRule="exact"/>
        <w:ind w:firstLine="2940" w:firstLineChars="1400"/>
        <w:rPr>
          <w:rFonts w:ascii="宋体" w:hAnsi="宋体" w:cs="宋体"/>
          <w:szCs w:val="21"/>
        </w:rPr>
      </w:pPr>
      <w:r>
        <w:rPr>
          <w:rFonts w:hint="eastAsia" w:ascii="宋体" w:hAnsi="宋体" w:cs="宋体"/>
          <w:szCs w:val="21"/>
        </w:rPr>
        <w:t>供应商</w:t>
      </w:r>
      <w:r>
        <w:rPr>
          <w:rFonts w:hint="eastAsia" w:ascii="宋体" w:hAnsi="宋体" w:cs="宋体"/>
          <w:szCs w:val="21"/>
          <w:u w:val="single"/>
        </w:rPr>
        <w:t xml:space="preserve">                      </w:t>
      </w:r>
      <w:r>
        <w:rPr>
          <w:rFonts w:hint="eastAsia" w:ascii="宋体" w:hAnsi="宋体" w:cs="宋体"/>
          <w:szCs w:val="21"/>
        </w:rPr>
        <w:t>（单位盖章）</w:t>
      </w:r>
    </w:p>
    <w:p>
      <w:pPr>
        <w:adjustRightInd w:val="0"/>
        <w:snapToGrid w:val="0"/>
        <w:spacing w:line="440" w:lineRule="exact"/>
        <w:ind w:firstLine="2940" w:firstLineChars="1400"/>
        <w:rPr>
          <w:rFonts w:ascii="宋体" w:hAnsi="宋体" w:cs="宋体"/>
          <w:szCs w:val="21"/>
        </w:rPr>
      </w:pPr>
      <w:r>
        <w:rPr>
          <w:rFonts w:hint="eastAsia" w:ascii="宋体" w:hAnsi="宋体" w:cs="宋体"/>
          <w:szCs w:val="21"/>
        </w:rPr>
        <w:t>法定代表人（单位负责人）：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（签字） </w:t>
      </w:r>
    </w:p>
    <w:p>
      <w:pPr>
        <w:adjustRightInd w:val="0"/>
        <w:snapToGrid w:val="0"/>
        <w:spacing w:line="440" w:lineRule="exact"/>
        <w:ind w:firstLine="4200" w:firstLineChars="20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Fonts w:ascii="宋体" w:hAnsi="宋体" w:cs="宋体"/>
          <w:szCs w:val="21"/>
        </w:rPr>
      </w:pPr>
      <w:r>
        <w:rPr>
          <w:rFonts w:ascii="宋体" w:hAnsi="宋体" w:cs="宋体"/>
          <w:szCs w:val="21"/>
        </w:rPr>
        <w:br w:type="page"/>
      </w:r>
    </w:p>
    <w:p>
      <w:pPr>
        <w:jc w:val="center"/>
        <w:rPr>
          <w:rFonts w:ascii="宋体" w:hAnsi="宋体" w:cs="仿宋"/>
          <w:b/>
          <w:bCs/>
          <w:sz w:val="24"/>
          <w:szCs w:val="24"/>
        </w:rPr>
      </w:pPr>
      <w:bookmarkStart w:id="11" w:name="_Toc28534"/>
      <w:r>
        <w:rPr>
          <w:rFonts w:hint="eastAsia" w:ascii="宋体" w:hAnsi="宋体" w:cs="仿宋"/>
          <w:b/>
          <w:bCs/>
          <w:sz w:val="24"/>
          <w:szCs w:val="24"/>
        </w:rPr>
        <w:t>三、资格审查资料</w:t>
      </w:r>
      <w:bookmarkEnd w:id="11"/>
    </w:p>
    <w:p>
      <w:pPr>
        <w:spacing w:line="400" w:lineRule="exact"/>
        <w:jc w:val="center"/>
        <w:rPr>
          <w:rFonts w:ascii="宋体" w:hAnsi="宋体" w:cs="仿宋"/>
          <w:sz w:val="24"/>
          <w:szCs w:val="24"/>
        </w:rPr>
      </w:pPr>
    </w:p>
    <w:p>
      <w:pPr>
        <w:pStyle w:val="9"/>
        <w:spacing w:line="360" w:lineRule="auto"/>
        <w:ind w:firstLine="0"/>
        <w:rPr>
          <w:rFonts w:ascii="宋体" w:hAnsi="宋体" w:cs="宋体"/>
          <w:sz w:val="21"/>
          <w:szCs w:val="21"/>
        </w:rPr>
      </w:pPr>
      <w:r>
        <w:rPr>
          <w:rFonts w:hint="eastAsia" w:ascii="宋体" w:hAnsi="宋体" w:cs="宋体"/>
          <w:sz w:val="21"/>
          <w:szCs w:val="21"/>
        </w:rPr>
        <w:t>附以下资料：营业执照原件的扫描件。</w:t>
      </w:r>
    </w:p>
    <w:p>
      <w:pPr>
        <w:widowControl/>
        <w:jc w:val="left"/>
        <w:rPr>
          <w:kern w:val="0"/>
          <w:sz w:val="32"/>
        </w:rPr>
      </w:pPr>
      <w:r>
        <w:br w:type="page"/>
      </w:r>
      <w:bookmarkStart w:id="20" w:name="_GoBack"/>
      <w:bookmarkEnd w:id="20"/>
    </w:p>
    <w:p>
      <w:pPr>
        <w:pStyle w:val="7"/>
        <w:numPr>
          <w:ilvl w:val="0"/>
          <w:numId w:val="0"/>
        </w:numPr>
        <w:spacing w:line="276" w:lineRule="auto"/>
        <w:ind w:left="-735" w:leftChars="-350"/>
        <w:rPr>
          <w:rFonts w:ascii="宋体" w:hAnsi="宋体" w:cs="宋体"/>
          <w:b/>
          <w:bCs/>
          <w:szCs w:val="44"/>
        </w:rPr>
      </w:pPr>
      <w:r>
        <w:rPr>
          <w:rFonts w:hint="eastAsia" w:ascii="宋体" w:hAnsi="宋体" w:cs="宋体"/>
          <w:b/>
          <w:bCs/>
          <w:szCs w:val="44"/>
        </w:rPr>
        <w:t>第三章 合同条款及格式</w:t>
      </w:r>
    </w:p>
    <w:p>
      <w:pPr>
        <w:jc w:val="center"/>
        <w:rPr>
          <w:b/>
          <w:bCs/>
          <w:sz w:val="40"/>
          <w:szCs w:val="40"/>
        </w:rPr>
      </w:pPr>
      <w:r>
        <w:rPr>
          <w:rFonts w:hint="eastAsia"/>
          <w:b/>
          <w:bCs/>
          <w:sz w:val="40"/>
          <w:szCs w:val="40"/>
        </w:rPr>
        <w:t>供应合同</w:t>
      </w:r>
    </w:p>
    <w:p>
      <w:pPr>
        <w:spacing w:line="560" w:lineRule="exact"/>
        <w:rPr>
          <w:sz w:val="28"/>
          <w:szCs w:val="28"/>
        </w:rPr>
      </w:pPr>
      <w:r>
        <w:rPr>
          <w:rFonts w:hint="eastAsia"/>
          <w:sz w:val="28"/>
          <w:szCs w:val="28"/>
        </w:rPr>
        <w:t>甲方：</w:t>
      </w:r>
    </w:p>
    <w:p>
      <w:pPr>
        <w:spacing w:line="560" w:lineRule="exact"/>
        <w:rPr>
          <w:sz w:val="28"/>
          <w:szCs w:val="28"/>
        </w:rPr>
      </w:pPr>
      <w:r>
        <w:rPr>
          <w:rFonts w:hint="eastAsia"/>
          <w:sz w:val="28"/>
          <w:szCs w:val="28"/>
        </w:rPr>
        <w:t>乙方：</w:t>
      </w:r>
    </w:p>
    <w:p>
      <w:pPr>
        <w:spacing w:line="560" w:lineRule="exact"/>
        <w:ind w:firstLine="560" w:firstLineChars="200"/>
        <w:rPr>
          <w:sz w:val="28"/>
          <w:szCs w:val="28"/>
        </w:rPr>
      </w:pPr>
      <w:r>
        <w:rPr>
          <w:rFonts w:hint="eastAsia"/>
          <w:sz w:val="28"/>
          <w:szCs w:val="28"/>
        </w:rPr>
        <w:t>根据《中华人民共和国民法典》等法律、法规规定，甲乙双方就机扫耗材供应事宜签订本合同。</w:t>
      </w:r>
    </w:p>
    <w:p>
      <w:pPr>
        <w:numPr>
          <w:ilvl w:val="0"/>
          <w:numId w:val="3"/>
        </w:numPr>
        <w:spacing w:line="560" w:lineRule="exact"/>
        <w:ind w:firstLine="560" w:firstLineChars="200"/>
        <w:rPr>
          <w:sz w:val="28"/>
          <w:szCs w:val="28"/>
        </w:rPr>
      </w:pPr>
      <w:r>
        <w:rPr>
          <w:rFonts w:hint="eastAsia"/>
          <w:sz w:val="28"/>
          <w:szCs w:val="28"/>
        </w:rPr>
        <w:t>合同标的</w:t>
      </w:r>
    </w:p>
    <w:p>
      <w:pPr>
        <w:spacing w:line="560" w:lineRule="exact"/>
        <w:ind w:firstLine="560" w:firstLineChars="200"/>
        <w:rPr>
          <w:sz w:val="28"/>
          <w:szCs w:val="28"/>
        </w:rPr>
      </w:pPr>
      <w:r>
        <w:rPr>
          <w:rFonts w:hint="eastAsia"/>
          <w:sz w:val="28"/>
          <w:szCs w:val="28"/>
        </w:rPr>
        <w:t>1、合同单价包括但不限于产品价款、税金、备件、专用工具、安装、调试、检验、技术培训及技术资料和包装、运输等全部费用。</w:t>
      </w:r>
    </w:p>
    <w:p>
      <w:pPr>
        <w:spacing w:line="560" w:lineRule="exact"/>
        <w:ind w:firstLine="560" w:firstLineChars="200"/>
        <w:rPr>
          <w:sz w:val="28"/>
          <w:szCs w:val="28"/>
        </w:rPr>
      </w:pPr>
      <w:r>
        <w:rPr>
          <w:sz w:val="28"/>
          <w:szCs w:val="28"/>
        </w:rPr>
        <w:t>2</w:t>
      </w:r>
      <w:r>
        <w:rPr>
          <w:rFonts w:hint="eastAsia"/>
          <w:sz w:val="28"/>
          <w:szCs w:val="28"/>
        </w:rPr>
        <w:t>、本合同无最低供货限制，不承诺最低使用种类和数量，使用数量以甲方通知并通过验收的实际产生数量为准。</w:t>
      </w:r>
    </w:p>
    <w:p>
      <w:pPr>
        <w:spacing w:line="560" w:lineRule="exact"/>
        <w:ind w:firstLine="560" w:firstLineChars="200"/>
        <w:rPr>
          <w:sz w:val="28"/>
          <w:szCs w:val="28"/>
        </w:rPr>
      </w:pPr>
      <w:r>
        <w:rPr>
          <w:rFonts w:hint="eastAsia"/>
          <w:sz w:val="28"/>
          <w:szCs w:val="28"/>
        </w:rPr>
        <w:t>供货单价明细见下表：</w:t>
      </w:r>
    </w:p>
    <w:tbl>
      <w:tblPr>
        <w:tblStyle w:val="15"/>
        <w:tblW w:w="9449"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991"/>
        <w:gridCol w:w="1282"/>
        <w:gridCol w:w="1282"/>
        <w:gridCol w:w="1566"/>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449" w:type="dxa"/>
            <w:gridSpan w:val="6"/>
          </w:tcPr>
          <w:p>
            <w:pPr>
              <w:ind w:firstLine="643"/>
              <w:jc w:val="center"/>
              <w:rPr>
                <w:b/>
                <w:bCs/>
                <w:sz w:val="32"/>
                <w:szCs w:val="32"/>
              </w:rPr>
            </w:pPr>
            <w:r>
              <w:rPr>
                <w:rFonts w:hint="eastAsia"/>
                <w:b/>
                <w:bCs/>
                <w:sz w:val="32"/>
                <w:szCs w:val="32"/>
              </w:rPr>
              <w:t>机扫耗材单价（开票税率</w:t>
            </w:r>
            <w:r>
              <w:rPr>
                <w:b/>
                <w:bCs/>
                <w:sz w:val="32"/>
                <w:szCs w:val="32"/>
                <w:u w:val="single"/>
              </w:rPr>
              <w:t xml:space="preserve">   </w:t>
            </w:r>
            <w:r>
              <w:rPr>
                <w:rFonts w:hint="eastAsia"/>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2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序号</w:t>
            </w:r>
          </w:p>
        </w:tc>
        <w:tc>
          <w:tcPr>
            <w:tcW w:w="299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产品名称</w:t>
            </w:r>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规格型号</w:t>
            </w:r>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产品含税单价</w:t>
            </w:r>
          </w:p>
        </w:tc>
        <w:tc>
          <w:tcPr>
            <w:tcW w:w="156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产品不含税单价</w:t>
            </w:r>
          </w:p>
        </w:tc>
        <w:tc>
          <w:tcPr>
            <w:tcW w:w="140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w:t>
            </w:r>
          </w:p>
        </w:tc>
        <w:tc>
          <w:tcPr>
            <w:tcW w:w="2991" w:type="dxa"/>
            <w:vAlign w:val="center"/>
          </w:tcPr>
          <w:p>
            <w:pPr>
              <w:jc w:val="center"/>
              <w:rPr>
                <w:rFonts w:asciiTheme="minorEastAsia" w:hAnsiTheme="minorEastAsia" w:cstheme="minorEastAsia"/>
                <w:sz w:val="24"/>
              </w:rPr>
            </w:pPr>
            <w:bookmarkStart w:id="12" w:name="_Hlk141088230"/>
            <w:r>
              <w:rPr>
                <w:rFonts w:hint="eastAsia" w:asciiTheme="minorEastAsia" w:hAnsiTheme="minorEastAsia" w:cstheme="minorEastAsia"/>
                <w:sz w:val="24"/>
              </w:rPr>
              <w:t>洗扫车扫刷（不带钢刷）</w:t>
            </w:r>
            <w:bookmarkEnd w:id="12"/>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76*25</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2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2</w:t>
            </w:r>
          </w:p>
        </w:tc>
        <w:tc>
          <w:tcPr>
            <w:tcW w:w="2991" w:type="dxa"/>
            <w:vAlign w:val="center"/>
          </w:tcPr>
          <w:p>
            <w:pPr>
              <w:jc w:val="center"/>
              <w:rPr>
                <w:rFonts w:asciiTheme="minorEastAsia" w:hAnsiTheme="minorEastAsia" w:cstheme="minorEastAsia"/>
                <w:sz w:val="24"/>
              </w:rPr>
            </w:pPr>
            <w:bookmarkStart w:id="13" w:name="_Hlk141088252"/>
            <w:r>
              <w:rPr>
                <w:rFonts w:hint="eastAsia" w:asciiTheme="minorEastAsia" w:hAnsiTheme="minorEastAsia" w:cstheme="minorEastAsia"/>
                <w:sz w:val="24"/>
              </w:rPr>
              <w:t>洗扫车扫刷（带钢刷）</w:t>
            </w:r>
            <w:bookmarkEnd w:id="13"/>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76*25</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92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3</w:t>
            </w:r>
          </w:p>
        </w:tc>
        <w:tc>
          <w:tcPr>
            <w:tcW w:w="2991" w:type="dxa"/>
            <w:vAlign w:val="center"/>
          </w:tcPr>
          <w:p>
            <w:pPr>
              <w:jc w:val="center"/>
              <w:rPr>
                <w:rFonts w:asciiTheme="minorEastAsia" w:hAnsiTheme="minorEastAsia" w:cstheme="minorEastAsia"/>
                <w:sz w:val="24"/>
              </w:rPr>
            </w:pPr>
            <w:bookmarkStart w:id="14" w:name="_Hlk141088260"/>
            <w:r>
              <w:rPr>
                <w:rFonts w:hint="eastAsia" w:asciiTheme="minorEastAsia" w:hAnsiTheme="minorEastAsia" w:cstheme="minorEastAsia"/>
                <w:sz w:val="24"/>
              </w:rPr>
              <w:t>洗扫车大方刷（不带钢丝）</w:t>
            </w:r>
            <w:bookmarkEnd w:id="14"/>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170*25</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23"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4</w:t>
            </w:r>
          </w:p>
        </w:tc>
        <w:tc>
          <w:tcPr>
            <w:tcW w:w="2991" w:type="dxa"/>
            <w:vAlign w:val="center"/>
          </w:tcPr>
          <w:p>
            <w:pPr>
              <w:jc w:val="center"/>
              <w:rPr>
                <w:rFonts w:asciiTheme="minorEastAsia" w:hAnsiTheme="minorEastAsia" w:cstheme="minorEastAsia"/>
                <w:sz w:val="24"/>
              </w:rPr>
            </w:pPr>
            <w:bookmarkStart w:id="15" w:name="_Hlk141088267"/>
            <w:r>
              <w:rPr>
                <w:rFonts w:hint="eastAsia" w:asciiTheme="minorEastAsia" w:hAnsiTheme="minorEastAsia" w:cstheme="minorEastAsia"/>
                <w:sz w:val="24"/>
              </w:rPr>
              <w:t>洗扫车大方刷（带钢丝）</w:t>
            </w:r>
            <w:bookmarkEnd w:id="15"/>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170*25</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23" w:type="dxa"/>
            <w:vAlign w:val="center"/>
          </w:tcPr>
          <w:p>
            <w:pPr>
              <w:jc w:val="center"/>
              <w:rPr>
                <w:rFonts w:asciiTheme="minorEastAsia" w:hAnsiTheme="minorEastAsia" w:cstheme="minorEastAsia"/>
                <w:sz w:val="24"/>
              </w:rPr>
            </w:pPr>
            <w:r>
              <w:rPr>
                <w:rFonts w:asciiTheme="minorEastAsia" w:hAnsiTheme="minorEastAsia" w:cstheme="minorEastAsia"/>
                <w:sz w:val="24"/>
              </w:rPr>
              <w:t>5</w:t>
            </w:r>
          </w:p>
        </w:tc>
        <w:tc>
          <w:tcPr>
            <w:tcW w:w="2991" w:type="dxa"/>
            <w:vAlign w:val="center"/>
          </w:tcPr>
          <w:p>
            <w:pPr>
              <w:jc w:val="center"/>
              <w:rPr>
                <w:rFonts w:asciiTheme="minorEastAsia" w:hAnsiTheme="minorEastAsia" w:cstheme="minorEastAsia"/>
                <w:sz w:val="24"/>
              </w:rPr>
            </w:pPr>
            <w:bookmarkStart w:id="16" w:name="_Hlk141088292"/>
            <w:r>
              <w:rPr>
                <w:rFonts w:hint="eastAsia" w:asciiTheme="minorEastAsia" w:hAnsiTheme="minorEastAsia" w:cstheme="minorEastAsia"/>
                <w:sz w:val="24"/>
              </w:rPr>
              <w:t>扫雪刷（平型）黄色</w:t>
            </w:r>
            <w:bookmarkEnd w:id="16"/>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255*750</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23"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2991" w:type="dxa"/>
            <w:vAlign w:val="center"/>
          </w:tcPr>
          <w:p>
            <w:pPr>
              <w:jc w:val="center"/>
              <w:rPr>
                <w:rFonts w:asciiTheme="minorEastAsia" w:hAnsiTheme="minorEastAsia" w:cstheme="minorEastAsia"/>
                <w:sz w:val="24"/>
              </w:rPr>
            </w:pPr>
            <w:bookmarkStart w:id="17" w:name="_Hlk141088303"/>
            <w:r>
              <w:rPr>
                <w:rFonts w:hint="eastAsia" w:asciiTheme="minorEastAsia" w:hAnsiTheme="minorEastAsia" w:cstheme="minorEastAsia"/>
                <w:sz w:val="24"/>
              </w:rPr>
              <w:t>注塑扫雪刷（凹凸）蓝色</w:t>
            </w:r>
            <w:bookmarkEnd w:id="17"/>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255*800</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23" w:type="dxa"/>
            <w:vAlign w:val="center"/>
          </w:tcPr>
          <w:p>
            <w:pPr>
              <w:jc w:val="center"/>
              <w:rPr>
                <w:rFonts w:asciiTheme="minorEastAsia" w:hAnsiTheme="minorEastAsia" w:cstheme="minorEastAsia"/>
                <w:sz w:val="24"/>
              </w:rPr>
            </w:pPr>
            <w:r>
              <w:rPr>
                <w:rFonts w:asciiTheme="minorEastAsia" w:hAnsiTheme="minorEastAsia" w:cstheme="minorEastAsia"/>
                <w:sz w:val="24"/>
              </w:rPr>
              <w:t>7</w:t>
            </w:r>
          </w:p>
        </w:tc>
        <w:tc>
          <w:tcPr>
            <w:tcW w:w="2991" w:type="dxa"/>
            <w:vAlign w:val="center"/>
          </w:tcPr>
          <w:p>
            <w:pPr>
              <w:jc w:val="center"/>
              <w:rPr>
                <w:rFonts w:asciiTheme="minorEastAsia" w:hAnsiTheme="minorEastAsia" w:cstheme="minorEastAsia"/>
                <w:sz w:val="24"/>
              </w:rPr>
            </w:pPr>
            <w:bookmarkStart w:id="18" w:name="_Hlk141088309"/>
            <w:r>
              <w:rPr>
                <w:rFonts w:hint="eastAsia" w:asciiTheme="minorEastAsia" w:hAnsiTheme="minorEastAsia" w:cstheme="minorEastAsia"/>
                <w:sz w:val="24"/>
              </w:rPr>
              <w:t>扫雪刷（凹凸）蓝色</w:t>
            </w:r>
            <w:bookmarkEnd w:id="18"/>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255*800</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23" w:type="dxa"/>
            <w:vAlign w:val="center"/>
          </w:tcPr>
          <w:p>
            <w:pPr>
              <w:jc w:val="center"/>
              <w:rPr>
                <w:rFonts w:asciiTheme="minorEastAsia" w:hAnsiTheme="minorEastAsia" w:cstheme="minorEastAsia"/>
                <w:sz w:val="24"/>
              </w:rPr>
            </w:pPr>
            <w:r>
              <w:rPr>
                <w:rFonts w:asciiTheme="minorEastAsia" w:hAnsiTheme="minorEastAsia" w:cstheme="minorEastAsia"/>
                <w:sz w:val="24"/>
              </w:rPr>
              <w:t>8</w:t>
            </w:r>
          </w:p>
        </w:tc>
        <w:tc>
          <w:tcPr>
            <w:tcW w:w="2991" w:type="dxa"/>
            <w:vAlign w:val="center"/>
          </w:tcPr>
          <w:p>
            <w:pPr>
              <w:jc w:val="center"/>
              <w:rPr>
                <w:rFonts w:asciiTheme="minorEastAsia" w:hAnsiTheme="minorEastAsia" w:cstheme="minorEastAsia"/>
                <w:sz w:val="24"/>
              </w:rPr>
            </w:pPr>
            <w:bookmarkStart w:id="19" w:name="_Hlk141088317"/>
            <w:r>
              <w:rPr>
                <w:rFonts w:hint="eastAsia" w:asciiTheme="minorEastAsia" w:hAnsiTheme="minorEastAsia" w:cstheme="minorEastAsia"/>
                <w:sz w:val="24"/>
              </w:rPr>
              <w:t>扫雪刷（汇强车型）</w:t>
            </w:r>
            <w:bookmarkEnd w:id="19"/>
          </w:p>
        </w:tc>
        <w:tc>
          <w:tcPr>
            <w:tcW w:w="1282"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800*255</w:t>
            </w:r>
          </w:p>
        </w:tc>
        <w:tc>
          <w:tcPr>
            <w:tcW w:w="1282" w:type="dxa"/>
            <w:vAlign w:val="center"/>
          </w:tcPr>
          <w:p>
            <w:pPr>
              <w:jc w:val="center"/>
              <w:rPr>
                <w:rFonts w:asciiTheme="minorEastAsia" w:hAnsiTheme="minorEastAsia" w:cstheme="minorEastAsia"/>
                <w:sz w:val="24"/>
              </w:rPr>
            </w:pPr>
          </w:p>
        </w:tc>
        <w:tc>
          <w:tcPr>
            <w:tcW w:w="1566" w:type="dxa"/>
            <w:vAlign w:val="center"/>
          </w:tcPr>
          <w:p>
            <w:pPr>
              <w:jc w:val="center"/>
              <w:rPr>
                <w:rFonts w:asciiTheme="minorEastAsia" w:hAnsiTheme="minorEastAsia" w:cstheme="minorEastAsia"/>
                <w:sz w:val="24"/>
              </w:rPr>
            </w:pPr>
          </w:p>
        </w:tc>
        <w:tc>
          <w:tcPr>
            <w:tcW w:w="1403" w:type="dxa"/>
            <w:vAlign w:val="center"/>
          </w:tcPr>
          <w:p>
            <w:pPr>
              <w:jc w:val="center"/>
              <w:rPr>
                <w:rFonts w:asciiTheme="minorEastAsia" w:hAnsiTheme="minorEastAsia" w:cstheme="minorEastAsia"/>
                <w:sz w:val="24"/>
              </w:rPr>
            </w:pPr>
          </w:p>
        </w:tc>
      </w:tr>
    </w:tbl>
    <w:p>
      <w:pPr>
        <w:numPr>
          <w:ilvl w:val="0"/>
          <w:numId w:val="3"/>
        </w:numPr>
        <w:spacing w:line="560" w:lineRule="exact"/>
        <w:ind w:firstLine="560" w:firstLineChars="200"/>
        <w:rPr>
          <w:sz w:val="28"/>
          <w:szCs w:val="28"/>
        </w:rPr>
      </w:pPr>
      <w:r>
        <w:rPr>
          <w:rFonts w:hint="eastAsia"/>
          <w:sz w:val="28"/>
          <w:szCs w:val="28"/>
        </w:rPr>
        <w:t>质量保证</w:t>
      </w:r>
    </w:p>
    <w:p>
      <w:pPr>
        <w:numPr>
          <w:ilvl w:val="0"/>
          <w:numId w:val="4"/>
        </w:numPr>
        <w:spacing w:line="560" w:lineRule="exact"/>
        <w:ind w:firstLine="560" w:firstLineChars="200"/>
        <w:rPr>
          <w:sz w:val="28"/>
          <w:szCs w:val="28"/>
        </w:rPr>
      </w:pPr>
      <w:r>
        <w:rPr>
          <w:rFonts w:hint="eastAsia"/>
          <w:sz w:val="28"/>
          <w:szCs w:val="28"/>
        </w:rPr>
        <w:t>乙方所提供的产品型号、技术规格、技术参数等质量必须与承诺相一致。</w:t>
      </w:r>
    </w:p>
    <w:p>
      <w:pPr>
        <w:numPr>
          <w:ilvl w:val="0"/>
          <w:numId w:val="4"/>
        </w:numPr>
        <w:spacing w:line="560" w:lineRule="exact"/>
        <w:ind w:firstLine="560" w:firstLineChars="200"/>
        <w:rPr>
          <w:sz w:val="28"/>
          <w:szCs w:val="28"/>
        </w:rPr>
      </w:pPr>
      <w:r>
        <w:rPr>
          <w:rFonts w:hint="eastAsia"/>
          <w:sz w:val="28"/>
          <w:szCs w:val="28"/>
        </w:rPr>
        <w:t>乙方所提供的产品必须是未使用的原装产品（其中产品新料比例不得低于5</w:t>
      </w:r>
      <w:r>
        <w:rPr>
          <w:sz w:val="28"/>
          <w:szCs w:val="28"/>
        </w:rPr>
        <w:t>0</w:t>
      </w:r>
      <w:r>
        <w:rPr>
          <w:rFonts w:hint="eastAsia"/>
          <w:sz w:val="28"/>
          <w:szCs w:val="28"/>
        </w:rPr>
        <w:t>％），且在正常安装、使用和保养条件下，其使用寿命期内各项指标均达到质量要求。</w:t>
      </w:r>
    </w:p>
    <w:p>
      <w:pPr>
        <w:numPr>
          <w:ilvl w:val="0"/>
          <w:numId w:val="3"/>
        </w:numPr>
        <w:spacing w:line="560" w:lineRule="exact"/>
        <w:ind w:firstLine="560" w:firstLineChars="200"/>
        <w:rPr>
          <w:sz w:val="28"/>
          <w:szCs w:val="28"/>
        </w:rPr>
      </w:pPr>
      <w:r>
        <w:rPr>
          <w:rFonts w:hint="eastAsia"/>
          <w:sz w:val="28"/>
          <w:szCs w:val="28"/>
        </w:rPr>
        <w:t>权利保证</w:t>
      </w:r>
    </w:p>
    <w:p>
      <w:pPr>
        <w:spacing w:line="560" w:lineRule="exact"/>
        <w:ind w:firstLine="560" w:firstLineChars="200"/>
        <w:rPr>
          <w:sz w:val="28"/>
          <w:szCs w:val="28"/>
        </w:rPr>
      </w:pPr>
      <w:r>
        <w:rPr>
          <w:rFonts w:hint="eastAsia"/>
          <w:sz w:val="28"/>
          <w:szCs w:val="28"/>
        </w:rPr>
        <w:t>乙方应保证所提供产品在使用时不会侵犯任何第三方的专利权、商标权、工业设计权或其他权力，凡所提供产品的任何侵权行为均有乙方负由此引发的全部责任。</w:t>
      </w:r>
    </w:p>
    <w:p>
      <w:pPr>
        <w:numPr>
          <w:ilvl w:val="0"/>
          <w:numId w:val="3"/>
        </w:numPr>
        <w:spacing w:line="560" w:lineRule="exact"/>
        <w:ind w:firstLine="560" w:firstLineChars="200"/>
        <w:rPr>
          <w:sz w:val="28"/>
          <w:szCs w:val="28"/>
        </w:rPr>
      </w:pPr>
      <w:r>
        <w:rPr>
          <w:rFonts w:hint="eastAsia"/>
          <w:sz w:val="28"/>
          <w:szCs w:val="28"/>
        </w:rPr>
        <w:t>包装和运输</w:t>
      </w:r>
    </w:p>
    <w:p>
      <w:pPr>
        <w:numPr>
          <w:ilvl w:val="0"/>
          <w:numId w:val="5"/>
        </w:numPr>
        <w:spacing w:line="560" w:lineRule="exact"/>
        <w:ind w:firstLine="560" w:firstLineChars="200"/>
        <w:rPr>
          <w:sz w:val="28"/>
          <w:szCs w:val="28"/>
        </w:rPr>
      </w:pPr>
      <w:r>
        <w:rPr>
          <w:rFonts w:hint="eastAsia"/>
          <w:sz w:val="28"/>
          <w:szCs w:val="28"/>
        </w:rPr>
        <w:t>乙方提供的产品均应按甲方要求的包装材料、包装标准、包装方式进行包装，每一包装单元内应附详细的装箱单和质量合格证。</w:t>
      </w:r>
    </w:p>
    <w:p>
      <w:pPr>
        <w:numPr>
          <w:ilvl w:val="0"/>
          <w:numId w:val="5"/>
        </w:numPr>
        <w:spacing w:line="560" w:lineRule="exact"/>
        <w:ind w:firstLine="560" w:firstLineChars="200"/>
        <w:rPr>
          <w:sz w:val="28"/>
          <w:szCs w:val="28"/>
        </w:rPr>
      </w:pPr>
      <w:r>
        <w:rPr>
          <w:rFonts w:hint="eastAsia"/>
          <w:sz w:val="28"/>
          <w:szCs w:val="28"/>
        </w:rPr>
        <w:t>产品的运输方式：</w:t>
      </w:r>
      <w:r>
        <w:rPr>
          <w:rFonts w:hint="eastAsia"/>
          <w:sz w:val="28"/>
          <w:szCs w:val="28"/>
          <w:u w:val="single"/>
        </w:rPr>
        <w:t>根据甲方要求。</w:t>
      </w:r>
    </w:p>
    <w:p>
      <w:pPr>
        <w:numPr>
          <w:ilvl w:val="0"/>
          <w:numId w:val="3"/>
        </w:numPr>
        <w:spacing w:line="560" w:lineRule="exact"/>
        <w:ind w:firstLine="560" w:firstLineChars="200"/>
        <w:rPr>
          <w:sz w:val="28"/>
          <w:szCs w:val="28"/>
        </w:rPr>
      </w:pPr>
      <w:r>
        <w:rPr>
          <w:rFonts w:hint="eastAsia"/>
          <w:sz w:val="28"/>
          <w:szCs w:val="28"/>
        </w:rPr>
        <w:t>交付和验收</w:t>
      </w:r>
    </w:p>
    <w:p>
      <w:pPr>
        <w:numPr>
          <w:ilvl w:val="0"/>
          <w:numId w:val="6"/>
        </w:numPr>
        <w:spacing w:line="560" w:lineRule="exact"/>
        <w:ind w:firstLine="560" w:firstLineChars="200"/>
        <w:rPr>
          <w:sz w:val="28"/>
          <w:szCs w:val="28"/>
        </w:rPr>
      </w:pPr>
      <w:r>
        <w:rPr>
          <w:rFonts w:hint="eastAsia"/>
          <w:sz w:val="28"/>
          <w:szCs w:val="28"/>
        </w:rPr>
        <w:t>交货时间：按照甲方要求的时间和地点供货。</w:t>
      </w:r>
    </w:p>
    <w:p>
      <w:pPr>
        <w:numPr>
          <w:ilvl w:val="0"/>
          <w:numId w:val="6"/>
        </w:numPr>
        <w:spacing w:line="560" w:lineRule="exact"/>
        <w:ind w:firstLine="560" w:firstLineChars="200"/>
        <w:rPr>
          <w:sz w:val="28"/>
          <w:szCs w:val="28"/>
        </w:rPr>
      </w:pPr>
      <w:r>
        <w:rPr>
          <w:rFonts w:hint="eastAsia"/>
          <w:sz w:val="28"/>
          <w:szCs w:val="28"/>
        </w:rPr>
        <w:t>乙方提供不符合本合同约定的产品，甲方有权拒绝接受。</w:t>
      </w:r>
    </w:p>
    <w:p>
      <w:pPr>
        <w:numPr>
          <w:ilvl w:val="0"/>
          <w:numId w:val="6"/>
        </w:numPr>
        <w:spacing w:line="560" w:lineRule="exact"/>
        <w:ind w:firstLine="560" w:firstLineChars="200"/>
        <w:rPr>
          <w:sz w:val="28"/>
          <w:szCs w:val="28"/>
        </w:rPr>
      </w:pPr>
      <w:r>
        <w:rPr>
          <w:rFonts w:hint="eastAsia"/>
          <w:sz w:val="28"/>
          <w:szCs w:val="28"/>
        </w:rPr>
        <w:t>甲方应当在到货后5个工作日内进行验收，逾期不验收的或采购单位直接使用的，乙方可视同验收合格。</w:t>
      </w:r>
    </w:p>
    <w:p>
      <w:pPr>
        <w:numPr>
          <w:ilvl w:val="0"/>
          <w:numId w:val="3"/>
        </w:numPr>
        <w:spacing w:line="560" w:lineRule="exact"/>
        <w:ind w:firstLine="560" w:firstLineChars="200"/>
        <w:rPr>
          <w:sz w:val="28"/>
          <w:szCs w:val="28"/>
        </w:rPr>
      </w:pPr>
      <w:r>
        <w:rPr>
          <w:rFonts w:hint="eastAsia"/>
          <w:sz w:val="28"/>
          <w:szCs w:val="28"/>
        </w:rPr>
        <w:t>培训</w:t>
      </w:r>
    </w:p>
    <w:p>
      <w:pPr>
        <w:spacing w:line="560" w:lineRule="exact"/>
        <w:ind w:firstLine="560" w:firstLineChars="200"/>
        <w:rPr>
          <w:sz w:val="28"/>
          <w:szCs w:val="28"/>
        </w:rPr>
      </w:pPr>
      <w:r>
        <w:rPr>
          <w:rFonts w:hint="eastAsia"/>
          <w:sz w:val="28"/>
          <w:szCs w:val="28"/>
        </w:rPr>
        <w:t>如个别产品有特殊要求，乙方需负责对甲方相关操作或库管人员的培训。</w:t>
      </w:r>
    </w:p>
    <w:p>
      <w:pPr>
        <w:numPr>
          <w:ilvl w:val="0"/>
          <w:numId w:val="3"/>
        </w:numPr>
        <w:spacing w:line="560" w:lineRule="exact"/>
        <w:ind w:firstLine="560" w:firstLineChars="200"/>
        <w:rPr>
          <w:sz w:val="28"/>
          <w:szCs w:val="28"/>
        </w:rPr>
      </w:pPr>
      <w:r>
        <w:rPr>
          <w:rFonts w:hint="eastAsia"/>
          <w:sz w:val="28"/>
          <w:szCs w:val="28"/>
        </w:rPr>
        <w:t>售后服务</w:t>
      </w:r>
    </w:p>
    <w:p>
      <w:pPr>
        <w:spacing w:line="560" w:lineRule="exact"/>
        <w:ind w:firstLine="560" w:firstLineChars="200"/>
        <w:rPr>
          <w:sz w:val="28"/>
          <w:szCs w:val="28"/>
        </w:rPr>
      </w:pPr>
      <w:r>
        <w:rPr>
          <w:rFonts w:hint="eastAsia"/>
          <w:sz w:val="28"/>
          <w:szCs w:val="28"/>
        </w:rPr>
        <w:t>乙方应按照国家有关法律法规为甲方提供售后服务。</w:t>
      </w:r>
    </w:p>
    <w:p>
      <w:pPr>
        <w:numPr>
          <w:ilvl w:val="0"/>
          <w:numId w:val="3"/>
        </w:numPr>
        <w:spacing w:line="560" w:lineRule="exact"/>
        <w:ind w:firstLine="560" w:firstLineChars="200"/>
        <w:rPr>
          <w:sz w:val="28"/>
          <w:szCs w:val="28"/>
        </w:rPr>
      </w:pPr>
      <w:r>
        <w:rPr>
          <w:rFonts w:hint="eastAsia"/>
          <w:sz w:val="28"/>
          <w:szCs w:val="28"/>
        </w:rPr>
        <w:t>付款方式和期限</w:t>
      </w:r>
    </w:p>
    <w:p>
      <w:pPr>
        <w:spacing w:line="560" w:lineRule="exact"/>
        <w:ind w:firstLine="560" w:firstLineChars="200"/>
        <w:rPr>
          <w:sz w:val="28"/>
          <w:szCs w:val="28"/>
        </w:rPr>
      </w:pPr>
      <w:r>
        <w:rPr>
          <w:rFonts w:hint="eastAsia"/>
          <w:sz w:val="28"/>
          <w:szCs w:val="28"/>
        </w:rPr>
        <w:t>所提供该批次产品验收合格且在开具</w:t>
      </w:r>
      <w:r>
        <w:rPr>
          <w:rFonts w:hint="eastAsia"/>
          <w:b/>
          <w:bCs/>
          <w:sz w:val="28"/>
          <w:szCs w:val="28"/>
          <w:u w:val="single"/>
        </w:rPr>
        <w:t>增值税专用发票</w:t>
      </w:r>
      <w:r>
        <w:rPr>
          <w:rFonts w:hint="eastAsia"/>
          <w:sz w:val="28"/>
          <w:szCs w:val="28"/>
        </w:rPr>
        <w:t>日后的10个工作日内付款。</w:t>
      </w:r>
    </w:p>
    <w:p>
      <w:pPr>
        <w:spacing w:line="560" w:lineRule="exact"/>
        <w:ind w:firstLine="560" w:firstLineChars="200"/>
        <w:rPr>
          <w:sz w:val="28"/>
          <w:szCs w:val="28"/>
        </w:rPr>
      </w:pPr>
      <w:r>
        <w:rPr>
          <w:rFonts w:hint="eastAsia"/>
          <w:sz w:val="28"/>
          <w:szCs w:val="28"/>
        </w:rPr>
        <w:t>本合同约定的开具增值税专用发票的税率为</w:t>
      </w:r>
      <w:r>
        <w:rPr>
          <w:sz w:val="28"/>
          <w:szCs w:val="28"/>
          <w:u w:val="single"/>
        </w:rPr>
        <w:t xml:space="preserve">    </w:t>
      </w:r>
      <w:r>
        <w:rPr>
          <w:rFonts w:hint="eastAsia"/>
          <w:sz w:val="28"/>
          <w:szCs w:val="28"/>
        </w:rPr>
        <w:t>，但若因国家税务政策变化导致税率变化的，以国家政策为准。</w:t>
      </w:r>
    </w:p>
    <w:p>
      <w:pPr>
        <w:numPr>
          <w:ilvl w:val="0"/>
          <w:numId w:val="3"/>
        </w:numPr>
        <w:spacing w:line="560" w:lineRule="exact"/>
        <w:ind w:firstLine="560" w:firstLineChars="200"/>
        <w:rPr>
          <w:sz w:val="28"/>
          <w:szCs w:val="28"/>
        </w:rPr>
      </w:pPr>
      <w:r>
        <w:rPr>
          <w:rFonts w:hint="eastAsia"/>
          <w:sz w:val="28"/>
          <w:szCs w:val="28"/>
        </w:rPr>
        <w:t>合同的变更、终止和转让</w:t>
      </w:r>
    </w:p>
    <w:p>
      <w:pPr>
        <w:numPr>
          <w:ilvl w:val="0"/>
          <w:numId w:val="7"/>
        </w:numPr>
        <w:spacing w:line="560" w:lineRule="exact"/>
        <w:ind w:firstLine="560" w:firstLineChars="200"/>
        <w:rPr>
          <w:sz w:val="28"/>
          <w:szCs w:val="28"/>
        </w:rPr>
      </w:pPr>
      <w:r>
        <w:rPr>
          <w:rFonts w:hint="eastAsia"/>
          <w:sz w:val="28"/>
          <w:szCs w:val="28"/>
        </w:rPr>
        <w:t>合同有效期内，甲方有权进行招标，乙方可参与竞标，招标结束后，无论乙方中标与否，本合同自行解除。</w:t>
      </w:r>
    </w:p>
    <w:p>
      <w:pPr>
        <w:numPr>
          <w:ilvl w:val="0"/>
          <w:numId w:val="7"/>
        </w:numPr>
        <w:spacing w:line="560" w:lineRule="exact"/>
        <w:ind w:firstLine="560" w:firstLineChars="200"/>
        <w:rPr>
          <w:sz w:val="28"/>
          <w:szCs w:val="28"/>
        </w:rPr>
      </w:pPr>
      <w:r>
        <w:rPr>
          <w:rFonts w:hint="eastAsia"/>
          <w:sz w:val="28"/>
          <w:szCs w:val="28"/>
        </w:rPr>
        <w:t>乙方不得擅自转让其应履行的合同义务。</w:t>
      </w:r>
    </w:p>
    <w:p>
      <w:pPr>
        <w:numPr>
          <w:ilvl w:val="0"/>
          <w:numId w:val="3"/>
        </w:numPr>
        <w:spacing w:line="560" w:lineRule="exact"/>
        <w:ind w:firstLine="560" w:firstLineChars="200"/>
        <w:rPr>
          <w:sz w:val="28"/>
          <w:szCs w:val="28"/>
        </w:rPr>
      </w:pPr>
      <w:r>
        <w:rPr>
          <w:rFonts w:hint="eastAsia"/>
          <w:sz w:val="28"/>
          <w:szCs w:val="28"/>
        </w:rPr>
        <w:t>违约责任</w:t>
      </w:r>
    </w:p>
    <w:p>
      <w:pPr>
        <w:numPr>
          <w:ilvl w:val="0"/>
          <w:numId w:val="8"/>
        </w:numPr>
        <w:spacing w:line="560" w:lineRule="exact"/>
        <w:ind w:firstLine="560" w:firstLineChars="200"/>
        <w:rPr>
          <w:sz w:val="28"/>
          <w:szCs w:val="28"/>
        </w:rPr>
      </w:pPr>
      <w:r>
        <w:rPr>
          <w:rFonts w:hint="eastAsia"/>
          <w:sz w:val="28"/>
          <w:szCs w:val="28"/>
        </w:rPr>
        <w:t>乙方所提供的产品规格、技术标准、材料等质量不合格的，应及时更换，否则甲方有权终止合同。</w:t>
      </w:r>
    </w:p>
    <w:p>
      <w:pPr>
        <w:numPr>
          <w:ilvl w:val="0"/>
          <w:numId w:val="8"/>
        </w:numPr>
        <w:spacing w:line="560" w:lineRule="exact"/>
        <w:ind w:firstLine="560" w:firstLineChars="200"/>
        <w:rPr>
          <w:sz w:val="28"/>
          <w:szCs w:val="28"/>
        </w:rPr>
      </w:pPr>
      <w:r>
        <w:rPr>
          <w:rFonts w:hint="eastAsia"/>
          <w:sz w:val="28"/>
          <w:szCs w:val="28"/>
        </w:rPr>
        <w:t>乙方提供的产品如侵犯了第三方合法权益而引发的任何纠纷或诉讼，均由乙方负责交涉并承担全部责任。</w:t>
      </w:r>
    </w:p>
    <w:p>
      <w:pPr>
        <w:numPr>
          <w:ilvl w:val="0"/>
          <w:numId w:val="8"/>
        </w:numPr>
        <w:spacing w:line="560" w:lineRule="exact"/>
        <w:ind w:firstLine="560" w:firstLineChars="200"/>
        <w:rPr>
          <w:sz w:val="28"/>
          <w:szCs w:val="28"/>
        </w:rPr>
      </w:pPr>
      <w:r>
        <w:rPr>
          <w:rFonts w:hint="eastAsia"/>
          <w:sz w:val="28"/>
          <w:szCs w:val="28"/>
        </w:rPr>
        <w:t>因包装、运输引起的产品损坏，按质量不合格处置。</w:t>
      </w:r>
    </w:p>
    <w:p>
      <w:pPr>
        <w:numPr>
          <w:ilvl w:val="0"/>
          <w:numId w:val="8"/>
        </w:numPr>
        <w:spacing w:line="560" w:lineRule="exact"/>
        <w:ind w:firstLine="560" w:firstLineChars="200"/>
        <w:rPr>
          <w:sz w:val="28"/>
          <w:szCs w:val="28"/>
        </w:rPr>
      </w:pPr>
      <w:r>
        <w:rPr>
          <w:rFonts w:hint="eastAsia"/>
          <w:sz w:val="28"/>
          <w:szCs w:val="28"/>
        </w:rPr>
        <w:t>除不可抗力外，乙方逾期交货的，乙方应承担该批次货物总价款10%的违约金。</w:t>
      </w:r>
    </w:p>
    <w:p>
      <w:pPr>
        <w:numPr>
          <w:ilvl w:val="0"/>
          <w:numId w:val="8"/>
        </w:numPr>
        <w:spacing w:line="560" w:lineRule="exact"/>
        <w:ind w:firstLine="560" w:firstLineChars="200"/>
        <w:rPr>
          <w:sz w:val="28"/>
          <w:szCs w:val="28"/>
        </w:rPr>
      </w:pPr>
      <w:r>
        <w:rPr>
          <w:rFonts w:hint="eastAsia"/>
          <w:sz w:val="28"/>
          <w:szCs w:val="28"/>
        </w:rPr>
        <w:t>乙方未按本合同中规定的服务承诺提供售后服务的，乙方须承担合同总金额5%的违约金。</w:t>
      </w:r>
    </w:p>
    <w:p>
      <w:pPr>
        <w:numPr>
          <w:ilvl w:val="0"/>
          <w:numId w:val="8"/>
        </w:numPr>
        <w:spacing w:line="560" w:lineRule="exact"/>
        <w:ind w:firstLine="560" w:firstLineChars="200"/>
        <w:rPr>
          <w:sz w:val="28"/>
          <w:szCs w:val="28"/>
        </w:rPr>
      </w:pPr>
      <w:r>
        <w:rPr>
          <w:rFonts w:hint="eastAsia"/>
          <w:sz w:val="28"/>
          <w:szCs w:val="28"/>
        </w:rPr>
        <w:t>乙方提供的产品在质量保证期内，因设计、工艺或材料的缺陷和其它质量原因造成的问题，由乙方负责；给甲方带来损失的，乙方承担赔偿责任。</w:t>
      </w:r>
    </w:p>
    <w:p>
      <w:pPr>
        <w:numPr>
          <w:ilvl w:val="0"/>
          <w:numId w:val="3"/>
        </w:numPr>
        <w:spacing w:line="560" w:lineRule="exact"/>
        <w:ind w:firstLine="560" w:firstLineChars="200"/>
        <w:rPr>
          <w:sz w:val="28"/>
          <w:szCs w:val="28"/>
        </w:rPr>
      </w:pPr>
      <w:r>
        <w:rPr>
          <w:rFonts w:hint="eastAsia"/>
          <w:sz w:val="28"/>
          <w:szCs w:val="28"/>
        </w:rPr>
        <w:t>争议解决</w:t>
      </w:r>
    </w:p>
    <w:p>
      <w:pPr>
        <w:numPr>
          <w:ilvl w:val="0"/>
          <w:numId w:val="9"/>
        </w:numPr>
        <w:spacing w:line="560" w:lineRule="exact"/>
        <w:ind w:firstLine="560" w:firstLineChars="200"/>
        <w:rPr>
          <w:sz w:val="28"/>
          <w:szCs w:val="28"/>
        </w:rPr>
      </w:pPr>
      <w:r>
        <w:rPr>
          <w:rFonts w:hint="eastAsia"/>
          <w:sz w:val="28"/>
          <w:szCs w:val="28"/>
        </w:rPr>
        <w:t>因产品质量问题发生争议的，应邀请国家认可的质量检测机构对产品质量进行鉴定。产品符合标准的，鉴定费由甲方承担；产品不符合标准的，鉴定费由乙方承担。</w:t>
      </w:r>
    </w:p>
    <w:p>
      <w:pPr>
        <w:numPr>
          <w:ilvl w:val="0"/>
          <w:numId w:val="9"/>
        </w:numPr>
        <w:spacing w:line="560" w:lineRule="exact"/>
        <w:ind w:firstLine="560" w:firstLineChars="200"/>
        <w:rPr>
          <w:sz w:val="28"/>
          <w:szCs w:val="28"/>
        </w:rPr>
      </w:pPr>
      <w:r>
        <w:rPr>
          <w:rFonts w:hint="eastAsia"/>
          <w:sz w:val="28"/>
          <w:szCs w:val="28"/>
        </w:rPr>
        <w:t>因履行本合同引起的或与本合同有关的争议，甲乙双方应首先通过友好协商解决，如果协商不成，可向由甲方所在人民法院提起诉讼。</w:t>
      </w:r>
    </w:p>
    <w:p>
      <w:pPr>
        <w:spacing w:line="560" w:lineRule="exact"/>
        <w:ind w:firstLine="560" w:firstLineChars="200"/>
        <w:rPr>
          <w:sz w:val="28"/>
          <w:szCs w:val="28"/>
        </w:rPr>
      </w:pPr>
      <w:r>
        <w:rPr>
          <w:rFonts w:hint="eastAsia"/>
          <w:sz w:val="28"/>
          <w:szCs w:val="28"/>
        </w:rPr>
        <w:t>第十二期 合同有效期：2023年</w:t>
      </w:r>
      <w:r>
        <w:rPr>
          <w:sz w:val="28"/>
          <w:szCs w:val="28"/>
        </w:rPr>
        <w:t xml:space="preserve">  </w:t>
      </w:r>
      <w:r>
        <w:rPr>
          <w:rFonts w:hint="eastAsia"/>
          <w:sz w:val="28"/>
          <w:szCs w:val="28"/>
        </w:rPr>
        <w:t>月</w:t>
      </w:r>
      <w:r>
        <w:rPr>
          <w:sz w:val="28"/>
          <w:szCs w:val="28"/>
        </w:rPr>
        <w:t xml:space="preserve">  </w:t>
      </w:r>
      <w:r>
        <w:rPr>
          <w:rFonts w:hint="eastAsia"/>
          <w:sz w:val="28"/>
          <w:szCs w:val="28"/>
        </w:rPr>
        <w:t>日至2024年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60" w:lineRule="exact"/>
        <w:ind w:firstLine="560" w:firstLineChars="200"/>
        <w:rPr>
          <w:sz w:val="28"/>
          <w:szCs w:val="28"/>
        </w:rPr>
      </w:pPr>
      <w:r>
        <w:rPr>
          <w:rFonts w:hint="eastAsia"/>
          <w:sz w:val="28"/>
          <w:szCs w:val="28"/>
        </w:rPr>
        <w:t>第十三期 本合同一式肆份，经甲乙双方签字盖章后生效。</w:t>
      </w:r>
    </w:p>
    <w:p>
      <w:pPr>
        <w:numPr>
          <w:ilvl w:val="0"/>
          <w:numId w:val="10"/>
        </w:numPr>
        <w:spacing w:line="560" w:lineRule="exact"/>
        <w:ind w:firstLine="560" w:firstLineChars="200"/>
        <w:rPr>
          <w:sz w:val="28"/>
          <w:szCs w:val="28"/>
        </w:rPr>
      </w:pPr>
      <w:r>
        <w:rPr>
          <w:rFonts w:hint="eastAsia"/>
          <w:sz w:val="28"/>
          <w:szCs w:val="28"/>
        </w:rPr>
        <w:t>合同签订日期2023年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60" w:lineRule="exact"/>
        <w:rPr>
          <w:sz w:val="28"/>
          <w:szCs w:val="28"/>
        </w:rPr>
      </w:pPr>
    </w:p>
    <w:p>
      <w:pPr>
        <w:spacing w:line="560" w:lineRule="exact"/>
        <w:ind w:firstLine="560" w:firstLineChars="200"/>
        <w:rPr>
          <w:sz w:val="28"/>
          <w:szCs w:val="28"/>
        </w:rPr>
      </w:pPr>
      <w:r>
        <w:rPr>
          <w:rFonts w:hint="eastAsia"/>
          <w:sz w:val="28"/>
          <w:szCs w:val="28"/>
        </w:rPr>
        <w:t>甲方（章）：                          乙方（章）：</w:t>
      </w:r>
    </w:p>
    <w:p>
      <w:pPr>
        <w:spacing w:line="560" w:lineRule="exact"/>
        <w:rPr>
          <w:sz w:val="28"/>
          <w:szCs w:val="28"/>
        </w:rPr>
      </w:pPr>
    </w:p>
    <w:p>
      <w:pPr>
        <w:spacing w:line="560" w:lineRule="exact"/>
        <w:rPr>
          <w:sz w:val="28"/>
          <w:szCs w:val="28"/>
        </w:rPr>
      </w:pPr>
    </w:p>
    <w:p>
      <w:pPr>
        <w:spacing w:line="560" w:lineRule="exact"/>
        <w:ind w:firstLine="560" w:firstLineChars="200"/>
        <w:rPr>
          <w:sz w:val="28"/>
          <w:szCs w:val="28"/>
        </w:rPr>
      </w:pPr>
      <w:r>
        <w:rPr>
          <w:rFonts w:hint="eastAsia"/>
          <w:sz w:val="28"/>
          <w:szCs w:val="28"/>
        </w:rPr>
        <w:t>法人或委托代理人：                   法人或委托代理人：</w:t>
      </w:r>
    </w:p>
    <w:p>
      <w:pPr>
        <w:spacing w:line="560" w:lineRule="exact"/>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G Times">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89EB4"/>
    <w:multiLevelType w:val="singleLevel"/>
    <w:tmpl w:val="96C89EB4"/>
    <w:lvl w:ilvl="0" w:tentative="0">
      <w:start w:val="1"/>
      <w:numFmt w:val="decimal"/>
      <w:suff w:val="nothing"/>
      <w:lvlText w:val="%1、"/>
      <w:lvlJc w:val="left"/>
    </w:lvl>
  </w:abstractNum>
  <w:abstractNum w:abstractNumId="1">
    <w:nsid w:val="9BC38C7E"/>
    <w:multiLevelType w:val="singleLevel"/>
    <w:tmpl w:val="9BC38C7E"/>
    <w:lvl w:ilvl="0" w:tentative="0">
      <w:start w:val="1"/>
      <w:numFmt w:val="chineseCounting"/>
      <w:suff w:val="space"/>
      <w:lvlText w:val="第%1条"/>
      <w:lvlJc w:val="left"/>
      <w:rPr>
        <w:rFonts w:hint="eastAsia"/>
      </w:rPr>
    </w:lvl>
  </w:abstractNum>
  <w:abstractNum w:abstractNumId="2">
    <w:nsid w:val="ACC89EC8"/>
    <w:multiLevelType w:val="singleLevel"/>
    <w:tmpl w:val="ACC89EC8"/>
    <w:lvl w:ilvl="0" w:tentative="0">
      <w:start w:val="1"/>
      <w:numFmt w:val="decimal"/>
      <w:suff w:val="nothing"/>
      <w:lvlText w:val="%1、"/>
      <w:lvlJc w:val="left"/>
    </w:lvl>
  </w:abstractNum>
  <w:abstractNum w:abstractNumId="3">
    <w:nsid w:val="C4F04F9C"/>
    <w:multiLevelType w:val="singleLevel"/>
    <w:tmpl w:val="C4F04F9C"/>
    <w:lvl w:ilvl="0" w:tentative="0">
      <w:start w:val="14"/>
      <w:numFmt w:val="chineseCounting"/>
      <w:suff w:val="space"/>
      <w:lvlText w:val="第%1条"/>
      <w:lvlJc w:val="left"/>
      <w:rPr>
        <w:rFonts w:hint="eastAsia"/>
      </w:rPr>
    </w:lvl>
  </w:abstractNum>
  <w:abstractNum w:abstractNumId="4">
    <w:nsid w:val="D65AFA35"/>
    <w:multiLevelType w:val="singleLevel"/>
    <w:tmpl w:val="D65AFA35"/>
    <w:lvl w:ilvl="0" w:tentative="0">
      <w:start w:val="1"/>
      <w:numFmt w:val="decimal"/>
      <w:suff w:val="nothing"/>
      <w:lvlText w:val="%1、"/>
      <w:lvlJc w:val="left"/>
    </w:lvl>
  </w:abstractNum>
  <w:abstractNum w:abstractNumId="5">
    <w:nsid w:val="EAE34666"/>
    <w:multiLevelType w:val="singleLevel"/>
    <w:tmpl w:val="EAE34666"/>
    <w:lvl w:ilvl="0" w:tentative="0">
      <w:start w:val="1"/>
      <w:numFmt w:val="decimal"/>
      <w:suff w:val="nothing"/>
      <w:lvlText w:val="%1、"/>
      <w:lvlJc w:val="left"/>
    </w:lvl>
  </w:abstractNum>
  <w:abstractNum w:abstractNumId="6">
    <w:nsid w:val="ECB1EC5C"/>
    <w:multiLevelType w:val="singleLevel"/>
    <w:tmpl w:val="ECB1EC5C"/>
    <w:lvl w:ilvl="0" w:tentative="0">
      <w:start w:val="1"/>
      <w:numFmt w:val="decimal"/>
      <w:suff w:val="nothing"/>
      <w:lvlText w:val="%1、"/>
      <w:lvlJc w:val="left"/>
    </w:lvl>
  </w:abstractNum>
  <w:abstractNum w:abstractNumId="7">
    <w:nsid w:val="539672F3"/>
    <w:multiLevelType w:val="singleLevel"/>
    <w:tmpl w:val="539672F3"/>
    <w:lvl w:ilvl="0" w:tentative="0">
      <w:start w:val="1"/>
      <w:numFmt w:val="decimal"/>
      <w:suff w:val="nothing"/>
      <w:lvlText w:val="（%1）"/>
      <w:lvlJc w:val="left"/>
    </w:lvl>
  </w:abstractNum>
  <w:abstractNum w:abstractNumId="8">
    <w:nsid w:val="56024AC3"/>
    <w:multiLevelType w:val="multilevel"/>
    <w:tmpl w:val="56024AC3"/>
    <w:lvl w:ilvl="0" w:tentative="0">
      <w:start w:val="1"/>
      <w:numFmt w:val="chineseCountingThousand"/>
      <w:pStyle w:val="7"/>
      <w:suff w:val="nothing"/>
      <w:lvlText w:val="第%1部分"/>
      <w:lvlJc w:val="left"/>
      <w:pPr>
        <w:ind w:left="1260" w:firstLine="0"/>
      </w:pPr>
      <w:rPr>
        <w:rFonts w:hint="eastAsia" w:ascii="CG Times" w:eastAsia="CG Times"/>
        <w:sz w:val="32"/>
      </w:rPr>
    </w:lvl>
    <w:lvl w:ilvl="1" w:tentative="0">
      <w:start w:val="1"/>
      <w:numFmt w:val="upperLetter"/>
      <w:suff w:val="nothing"/>
      <w:lvlText w:val="%2"/>
      <w:lvlJc w:val="left"/>
      <w:pPr>
        <w:ind w:left="1260" w:firstLine="0"/>
      </w:pPr>
      <w:rPr>
        <w:rFonts w:hint="eastAsia" w:ascii="Arial Unicode MS" w:hAnsi="Arial Unicode MS"/>
        <w:b/>
        <w:i w:val="0"/>
        <w:sz w:val="28"/>
      </w:rPr>
    </w:lvl>
    <w:lvl w:ilvl="2" w:tentative="0">
      <w:start w:val="1"/>
      <w:numFmt w:val="decimal"/>
      <w:lvlRestart w:val="0"/>
      <w:suff w:val="nothing"/>
      <w:lvlText w:val="%3"/>
      <w:lvlJc w:val="left"/>
      <w:pPr>
        <w:ind w:left="1260" w:firstLine="0"/>
      </w:pPr>
      <w:rPr>
        <w:rFonts w:hint="eastAsia" w:ascii="Courier New" w:eastAsia="Courier New"/>
        <w:b/>
        <w:i w:val="0"/>
        <w:sz w:val="28"/>
      </w:rPr>
    </w:lvl>
    <w:lvl w:ilvl="3" w:tentative="0">
      <w:start w:val="1"/>
      <w:numFmt w:val="none"/>
      <w:suff w:val="nothing"/>
      <w:lvlText w:val=""/>
      <w:lvlJc w:val="left"/>
      <w:pPr>
        <w:ind w:left="1260" w:firstLine="0"/>
      </w:pPr>
      <w:rPr>
        <w:rFonts w:hint="eastAsia"/>
      </w:rPr>
    </w:lvl>
    <w:lvl w:ilvl="4" w:tentative="0">
      <w:start w:val="1"/>
      <w:numFmt w:val="none"/>
      <w:suff w:val="nothing"/>
      <w:lvlText w:val=""/>
      <w:lvlJc w:val="left"/>
      <w:pPr>
        <w:ind w:left="1260" w:firstLine="0"/>
      </w:pPr>
      <w:rPr>
        <w:rFonts w:hint="eastAsia"/>
      </w:rPr>
    </w:lvl>
    <w:lvl w:ilvl="5" w:tentative="0">
      <w:start w:val="1"/>
      <w:numFmt w:val="none"/>
      <w:suff w:val="nothing"/>
      <w:lvlText w:val=""/>
      <w:lvlJc w:val="left"/>
      <w:pPr>
        <w:ind w:left="1260" w:firstLine="0"/>
      </w:pPr>
      <w:rPr>
        <w:rFonts w:hint="eastAsia"/>
      </w:rPr>
    </w:lvl>
    <w:lvl w:ilvl="6" w:tentative="0">
      <w:start w:val="1"/>
      <w:numFmt w:val="none"/>
      <w:suff w:val="nothing"/>
      <w:lvlText w:val=""/>
      <w:lvlJc w:val="left"/>
      <w:pPr>
        <w:ind w:left="1260" w:firstLine="0"/>
      </w:pPr>
      <w:rPr>
        <w:rFonts w:hint="eastAsia"/>
      </w:rPr>
    </w:lvl>
    <w:lvl w:ilvl="7" w:tentative="0">
      <w:start w:val="1"/>
      <w:numFmt w:val="none"/>
      <w:suff w:val="nothing"/>
      <w:lvlText w:val=""/>
      <w:lvlJc w:val="left"/>
      <w:pPr>
        <w:ind w:left="1260" w:firstLine="0"/>
      </w:pPr>
      <w:rPr>
        <w:rFonts w:hint="eastAsia"/>
      </w:rPr>
    </w:lvl>
    <w:lvl w:ilvl="8" w:tentative="0">
      <w:start w:val="1"/>
      <w:numFmt w:val="none"/>
      <w:suff w:val="nothing"/>
      <w:lvlText w:val=""/>
      <w:lvlJc w:val="left"/>
      <w:pPr>
        <w:ind w:left="1260" w:firstLine="0"/>
      </w:pPr>
      <w:rPr>
        <w:rFonts w:hint="eastAsia"/>
      </w:rPr>
    </w:lvl>
  </w:abstractNum>
  <w:abstractNum w:abstractNumId="9">
    <w:nsid w:val="5A5DF921"/>
    <w:multiLevelType w:val="singleLevel"/>
    <w:tmpl w:val="5A5DF921"/>
    <w:lvl w:ilvl="0" w:tentative="0">
      <w:start w:val="1"/>
      <w:numFmt w:val="decimal"/>
      <w:suff w:val="nothing"/>
      <w:lvlText w:val="%1、"/>
      <w:lvlJc w:val="left"/>
    </w:lvl>
  </w:abstractNum>
  <w:num w:numId="1">
    <w:abstractNumId w:val="8"/>
  </w:num>
  <w:num w:numId="2">
    <w:abstractNumId w:val="7"/>
  </w:num>
  <w:num w:numId="3">
    <w:abstractNumId w:val="1"/>
  </w:num>
  <w:num w:numId="4">
    <w:abstractNumId w:val="5"/>
  </w:num>
  <w:num w:numId="5">
    <w:abstractNumId w:val="4"/>
  </w:num>
  <w:num w:numId="6">
    <w:abstractNumId w:val="2"/>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ZjZiZTJmMDc4ZTg0ZmI0N2Y3MDFmMTA1NDNjMDQifQ=="/>
  </w:docVars>
  <w:rsids>
    <w:rsidRoot w:val="00CF51F8"/>
    <w:rsid w:val="00042FD4"/>
    <w:rsid w:val="00061993"/>
    <w:rsid w:val="00121584"/>
    <w:rsid w:val="00170AC1"/>
    <w:rsid w:val="001872BF"/>
    <w:rsid w:val="001A69AA"/>
    <w:rsid w:val="001B6C1F"/>
    <w:rsid w:val="00297436"/>
    <w:rsid w:val="002B250C"/>
    <w:rsid w:val="002D1B3D"/>
    <w:rsid w:val="002F4A26"/>
    <w:rsid w:val="00302E42"/>
    <w:rsid w:val="0037235A"/>
    <w:rsid w:val="0037475F"/>
    <w:rsid w:val="003875EC"/>
    <w:rsid w:val="003C6DC5"/>
    <w:rsid w:val="003D3294"/>
    <w:rsid w:val="003D5615"/>
    <w:rsid w:val="00491350"/>
    <w:rsid w:val="00551CF7"/>
    <w:rsid w:val="0060782F"/>
    <w:rsid w:val="006274E7"/>
    <w:rsid w:val="00675514"/>
    <w:rsid w:val="006D075A"/>
    <w:rsid w:val="006F453E"/>
    <w:rsid w:val="00777192"/>
    <w:rsid w:val="00784D0E"/>
    <w:rsid w:val="007C6C73"/>
    <w:rsid w:val="007E0003"/>
    <w:rsid w:val="00875DDB"/>
    <w:rsid w:val="00894EB7"/>
    <w:rsid w:val="00911C80"/>
    <w:rsid w:val="009206E2"/>
    <w:rsid w:val="00981B43"/>
    <w:rsid w:val="00A24185"/>
    <w:rsid w:val="00A905D3"/>
    <w:rsid w:val="00AA575E"/>
    <w:rsid w:val="00AD0C62"/>
    <w:rsid w:val="00AD7ED9"/>
    <w:rsid w:val="00B0408B"/>
    <w:rsid w:val="00BA7717"/>
    <w:rsid w:val="00C13581"/>
    <w:rsid w:val="00C45F02"/>
    <w:rsid w:val="00C66F9D"/>
    <w:rsid w:val="00C750A2"/>
    <w:rsid w:val="00CB0063"/>
    <w:rsid w:val="00CD1517"/>
    <w:rsid w:val="00CF51F8"/>
    <w:rsid w:val="00D01B89"/>
    <w:rsid w:val="00D2775D"/>
    <w:rsid w:val="00DE372B"/>
    <w:rsid w:val="00E20B0A"/>
    <w:rsid w:val="00E23F77"/>
    <w:rsid w:val="00E537CC"/>
    <w:rsid w:val="00F52871"/>
    <w:rsid w:val="00F6258F"/>
    <w:rsid w:val="00F70822"/>
    <w:rsid w:val="00FB372D"/>
    <w:rsid w:val="01B5362A"/>
    <w:rsid w:val="03015FF6"/>
    <w:rsid w:val="05CA44E8"/>
    <w:rsid w:val="066402D5"/>
    <w:rsid w:val="08D869C7"/>
    <w:rsid w:val="0BF65399"/>
    <w:rsid w:val="0D53729B"/>
    <w:rsid w:val="0DEA674F"/>
    <w:rsid w:val="10075BFE"/>
    <w:rsid w:val="107A5380"/>
    <w:rsid w:val="117729BD"/>
    <w:rsid w:val="15586551"/>
    <w:rsid w:val="15AE34B3"/>
    <w:rsid w:val="16A82F71"/>
    <w:rsid w:val="1A0402F8"/>
    <w:rsid w:val="1AE44D42"/>
    <w:rsid w:val="1C1E6EE4"/>
    <w:rsid w:val="2020322B"/>
    <w:rsid w:val="206B7D6A"/>
    <w:rsid w:val="22834E95"/>
    <w:rsid w:val="23F11794"/>
    <w:rsid w:val="26282E39"/>
    <w:rsid w:val="284D0D01"/>
    <w:rsid w:val="291A28A9"/>
    <w:rsid w:val="29624F29"/>
    <w:rsid w:val="2A3F3083"/>
    <w:rsid w:val="2D991974"/>
    <w:rsid w:val="31AE4D54"/>
    <w:rsid w:val="33CE543B"/>
    <w:rsid w:val="33D77CF4"/>
    <w:rsid w:val="33F17C8D"/>
    <w:rsid w:val="38E057F5"/>
    <w:rsid w:val="3A134E3E"/>
    <w:rsid w:val="3A845D66"/>
    <w:rsid w:val="3AFC0CAA"/>
    <w:rsid w:val="3B6444BC"/>
    <w:rsid w:val="3DA61880"/>
    <w:rsid w:val="3E8D5AD7"/>
    <w:rsid w:val="3FA72BC9"/>
    <w:rsid w:val="3FFE004C"/>
    <w:rsid w:val="40114AFB"/>
    <w:rsid w:val="42F57887"/>
    <w:rsid w:val="43C61329"/>
    <w:rsid w:val="456758CC"/>
    <w:rsid w:val="46A50B86"/>
    <w:rsid w:val="4A5C4BFA"/>
    <w:rsid w:val="4ABA7666"/>
    <w:rsid w:val="4B720CFA"/>
    <w:rsid w:val="4C9F1FFC"/>
    <w:rsid w:val="4F370308"/>
    <w:rsid w:val="50D903C4"/>
    <w:rsid w:val="50F45034"/>
    <w:rsid w:val="51ED2446"/>
    <w:rsid w:val="538C4158"/>
    <w:rsid w:val="543A6AD6"/>
    <w:rsid w:val="54C92870"/>
    <w:rsid w:val="56880C5C"/>
    <w:rsid w:val="56BA32E1"/>
    <w:rsid w:val="5852695D"/>
    <w:rsid w:val="595B1846"/>
    <w:rsid w:val="5D221689"/>
    <w:rsid w:val="5D656145"/>
    <w:rsid w:val="5EF01A3F"/>
    <w:rsid w:val="61D742C3"/>
    <w:rsid w:val="61E16DD0"/>
    <w:rsid w:val="63E97FD7"/>
    <w:rsid w:val="667B0E94"/>
    <w:rsid w:val="66CC0118"/>
    <w:rsid w:val="68971787"/>
    <w:rsid w:val="6C3F1294"/>
    <w:rsid w:val="6D077569"/>
    <w:rsid w:val="6FD76303"/>
    <w:rsid w:val="716F2C97"/>
    <w:rsid w:val="722B7E58"/>
    <w:rsid w:val="7707697E"/>
    <w:rsid w:val="78313D10"/>
    <w:rsid w:val="78574485"/>
    <w:rsid w:val="78E35ABD"/>
    <w:rsid w:val="79A1716B"/>
    <w:rsid w:val="7B721E2C"/>
    <w:rsid w:val="7C57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qFormat/>
    <w:uiPriority w:val="0"/>
    <w:pPr>
      <w:keepNext/>
      <w:keepLines/>
      <w:numPr>
        <w:ilvl w:val="0"/>
        <w:numId w:val="1"/>
      </w:numPr>
      <w:jc w:val="center"/>
      <w:outlineLvl w:val="0"/>
    </w:pPr>
    <w:rPr>
      <w:kern w:val="44"/>
      <w:sz w:val="36"/>
    </w:rPr>
  </w:style>
  <w:style w:type="paragraph" w:styleId="8">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120"/>
      <w:ind w:firstLine="420" w:firstLineChars="100"/>
    </w:pPr>
  </w:style>
  <w:style w:type="paragraph" w:styleId="3">
    <w:name w:val="Body Text"/>
    <w:basedOn w:val="1"/>
    <w:next w:val="1"/>
    <w:qFormat/>
    <w:uiPriority w:val="1"/>
    <w:pPr>
      <w:ind w:left="680"/>
    </w:pPr>
    <w:rPr>
      <w:rFonts w:ascii="宋体" w:cs="宋体"/>
      <w:sz w:val="28"/>
      <w:szCs w:val="28"/>
    </w:rPr>
  </w:style>
  <w:style w:type="paragraph" w:styleId="4">
    <w:name w:val="Body Text First Indent 2"/>
    <w:basedOn w:val="5"/>
    <w:next w:val="1"/>
    <w:qFormat/>
    <w:uiPriority w:val="0"/>
    <w:pPr>
      <w:ind w:firstLine="420" w:firstLineChars="200"/>
    </w:pPr>
  </w:style>
  <w:style w:type="paragraph" w:styleId="5">
    <w:name w:val="Body Text Indent"/>
    <w:basedOn w:val="1"/>
    <w:next w:val="6"/>
    <w:qFormat/>
    <w:uiPriority w:val="0"/>
  </w:style>
  <w:style w:type="paragraph" w:styleId="6">
    <w:name w:val="envelope return"/>
    <w:basedOn w:val="1"/>
    <w:qFormat/>
    <w:uiPriority w:val="0"/>
    <w:pPr>
      <w:snapToGrid w:val="0"/>
    </w:pPr>
    <w:rPr>
      <w:rFonts w:ascii="Arial" w:hAnsi="Arial"/>
    </w:rPr>
  </w:style>
  <w:style w:type="paragraph" w:styleId="9">
    <w:name w:val="Normal Indent"/>
    <w:basedOn w:val="1"/>
    <w:qFormat/>
    <w:uiPriority w:val="0"/>
    <w:pPr>
      <w:adjustRightInd w:val="0"/>
      <w:spacing w:line="312" w:lineRule="atLeast"/>
      <w:ind w:firstLine="420"/>
      <w:textAlignment w:val="baseline"/>
    </w:pPr>
    <w:rPr>
      <w:kern w:val="0"/>
      <w:sz w:val="32"/>
    </w:rPr>
  </w:style>
  <w:style w:type="paragraph" w:styleId="10">
    <w:name w:val="annotation text"/>
    <w:basedOn w:val="1"/>
    <w:unhideWhenUsed/>
    <w:qFormat/>
    <w:uiPriority w:val="99"/>
    <w:pPr>
      <w:jc w:val="left"/>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26"/>
    <w:uiPriority w:val="0"/>
    <w:pPr>
      <w:tabs>
        <w:tab w:val="center" w:pos="4153"/>
        <w:tab w:val="right" w:pos="8306"/>
      </w:tabs>
      <w:snapToGrid w:val="0"/>
      <w:jc w:val="center"/>
    </w:pPr>
    <w:rPr>
      <w:sz w:val="18"/>
      <w:szCs w:val="18"/>
    </w:rPr>
  </w:style>
  <w:style w:type="paragraph" w:styleId="13">
    <w:name w:val="Body Text 2"/>
    <w:basedOn w:val="1"/>
    <w:next w:val="3"/>
    <w:qFormat/>
    <w:uiPriority w:val="0"/>
    <w:pPr>
      <w:spacing w:after="120" w:line="480" w:lineRule="auto"/>
    </w:pPr>
    <w:rPr>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iPriority w:val="0"/>
    <w:rPr>
      <w:color w:val="0563C1" w:themeColor="hyperlink"/>
      <w:u w:val="single"/>
      <w14:textFill>
        <w14:solidFill>
          <w14:schemeClr w14:val="hlink"/>
        </w14:solidFill>
      </w14:textFill>
    </w:rPr>
  </w:style>
  <w:style w:type="paragraph" w:customStyle="1" w:styleId="18">
    <w:name w:val="无间隔1"/>
    <w:next w:val="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正文（首行缩进） Char"/>
    <w:basedOn w:val="1"/>
    <w:next w:val="20"/>
    <w:qFormat/>
    <w:uiPriority w:val="0"/>
    <w:pPr>
      <w:spacing w:line="360" w:lineRule="auto"/>
      <w:ind w:firstLine="480"/>
    </w:pPr>
    <w:rPr>
      <w:rFonts w:ascii="Arial"/>
      <w:color w:val="000000"/>
      <w:sz w:val="24"/>
    </w:rPr>
  </w:style>
  <w:style w:type="paragraph" w:customStyle="1" w:styleId="20">
    <w:name w:val="2号黑体加粗"/>
    <w:basedOn w:val="1"/>
    <w:next w:val="21"/>
    <w:qFormat/>
    <w:uiPriority w:val="0"/>
    <w:pPr>
      <w:jc w:val="center"/>
    </w:pPr>
    <w:rPr>
      <w:rFonts w:ascii="Calibri" w:eastAsia="黑体"/>
      <w:b/>
      <w:sz w:val="44"/>
    </w:rPr>
  </w:style>
  <w:style w:type="paragraph" w:customStyle="1" w:styleId="21">
    <w:name w:val="表格文字"/>
    <w:basedOn w:val="1"/>
    <w:next w:val="1"/>
    <w:qFormat/>
    <w:uiPriority w:val="0"/>
    <w:pPr>
      <w:spacing w:line="420" w:lineRule="atLeast"/>
    </w:pPr>
    <w:rPr>
      <w:rFonts w:ascii="Calibri"/>
    </w:rPr>
  </w:style>
  <w:style w:type="paragraph" w:customStyle="1" w:styleId="22">
    <w:name w:val="样式 首行缩进:  2 字符"/>
    <w:basedOn w:val="1"/>
    <w:qFormat/>
    <w:uiPriority w:val="0"/>
    <w:pPr>
      <w:ind w:firstLine="560"/>
    </w:pPr>
    <w:rPr>
      <w:rFonts w:eastAsia="Times New Roman" w:cs="宋体"/>
    </w:rPr>
  </w:style>
  <w:style w:type="paragraph" w:styleId="23">
    <w:name w:val="List Paragraph"/>
    <w:basedOn w:val="1"/>
    <w:qFormat/>
    <w:uiPriority w:val="99"/>
    <w:pPr>
      <w:ind w:firstLine="420" w:firstLineChars="200"/>
    </w:pPr>
  </w:style>
  <w:style w:type="character" w:customStyle="1" w:styleId="24">
    <w:name w:val="font31"/>
    <w:basedOn w:val="16"/>
    <w:qFormat/>
    <w:uiPriority w:val="0"/>
    <w:rPr>
      <w:rFonts w:hint="eastAsia" w:ascii="宋体" w:hAnsi="宋体" w:eastAsia="宋体" w:cs="宋体"/>
      <w:color w:val="000000"/>
      <w:sz w:val="22"/>
      <w:szCs w:val="22"/>
      <w:u w:val="none"/>
    </w:rPr>
  </w:style>
  <w:style w:type="character" w:customStyle="1" w:styleId="25">
    <w:name w:val="Unresolved Mention"/>
    <w:basedOn w:val="16"/>
    <w:semiHidden/>
    <w:unhideWhenUsed/>
    <w:uiPriority w:val="99"/>
    <w:rPr>
      <w:color w:val="605E5C"/>
      <w:shd w:val="clear" w:color="auto" w:fill="E1DFDD"/>
    </w:rPr>
  </w:style>
  <w:style w:type="character" w:customStyle="1" w:styleId="26">
    <w:name w:val="页眉 字符"/>
    <w:basedOn w:val="16"/>
    <w:link w:val="1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CF84-309D-4D36-B4DF-228C674E1CB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4543</Words>
  <Characters>4814</Characters>
  <Lines>39</Lines>
  <Paragraphs>11</Paragraphs>
  <TotalTime>139</TotalTime>
  <ScaleCrop>false</ScaleCrop>
  <LinksUpToDate>false</LinksUpToDate>
  <CharactersWithSpaces>5202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2023-04-06T09:45:00Z</dcterms:created>
  <dc:creator>Administrator</dc:creator>
  <cp:lastModifiedBy>王大花</cp:lastModifiedBy>
  <dcterms:modified xsi:type="dcterms:W3CDTF">2023-08-03T01:37:15Z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03E048CE3BDF47D581F9B1DE0737C389_13</vt:lpwstr>
  </property>
</Properties>
</file>