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bCs/>
          <w:spacing w:val="4"/>
          <w:kern w:val="0"/>
          <w:sz w:val="48"/>
          <w:szCs w:val="48"/>
          <w:highlight w:val="none"/>
          <w:u w:val="single"/>
        </w:rPr>
      </w:pPr>
    </w:p>
    <w:p>
      <w:pPr>
        <w:pStyle w:val="20"/>
        <w:ind w:firstLine="980" w:firstLineChars="200"/>
        <w:rPr>
          <w:rFonts w:hint="eastAsia" w:ascii="宋体" w:hAnsi="宋体" w:eastAsia="宋体"/>
          <w:b/>
          <w:bCs/>
          <w:spacing w:val="4"/>
          <w:kern w:val="0"/>
          <w:sz w:val="48"/>
          <w:szCs w:val="48"/>
          <w:highlight w:val="none"/>
          <w:u w:val="single"/>
        </w:rPr>
      </w:pPr>
    </w:p>
    <w:p>
      <w:pPr>
        <w:pStyle w:val="20"/>
        <w:jc w:val="center"/>
        <w:rPr>
          <w:rFonts w:ascii="宋体" w:hAnsi="宋体" w:eastAsia="宋体"/>
          <w:b/>
          <w:bCs/>
          <w:spacing w:val="4"/>
          <w:kern w:val="0"/>
          <w:sz w:val="48"/>
          <w:szCs w:val="48"/>
          <w:highlight w:val="none"/>
        </w:rPr>
      </w:pPr>
      <w:r>
        <w:rPr>
          <w:rFonts w:hint="eastAsia" w:ascii="宋体" w:hAnsi="宋体" w:eastAsia="宋体"/>
          <w:b/>
          <w:bCs/>
          <w:spacing w:val="4"/>
          <w:kern w:val="0"/>
          <w:sz w:val="48"/>
          <w:szCs w:val="48"/>
          <w:highlight w:val="none"/>
          <w:u w:val="single"/>
          <w:lang w:val="en-US" w:eastAsia="zh-CN"/>
        </w:rPr>
        <w:t>郑州东站供冷供热项目再生水服务水价测算</w:t>
      </w:r>
    </w:p>
    <w:p>
      <w:pPr>
        <w:pStyle w:val="20"/>
        <w:rPr>
          <w:rFonts w:ascii="宋体" w:hAnsi="宋体" w:eastAsia="宋体"/>
          <w:b/>
          <w:bCs/>
          <w:spacing w:val="4"/>
          <w:kern w:val="0"/>
          <w:sz w:val="48"/>
          <w:szCs w:val="48"/>
          <w:highlight w:val="none"/>
          <w:u w:val="single"/>
        </w:rPr>
      </w:pPr>
    </w:p>
    <w:p>
      <w:pPr>
        <w:pStyle w:val="20"/>
        <w:rPr>
          <w:rFonts w:ascii="宋体" w:hAnsi="宋体" w:eastAsia="宋体"/>
          <w:b/>
          <w:bCs/>
          <w:spacing w:val="4"/>
          <w:kern w:val="0"/>
          <w:sz w:val="48"/>
          <w:szCs w:val="48"/>
          <w:highlight w:val="none"/>
          <w:u w:val="single"/>
        </w:rPr>
      </w:pPr>
    </w:p>
    <w:p>
      <w:pPr>
        <w:pStyle w:val="20"/>
        <w:rPr>
          <w:rFonts w:ascii="宋体" w:hAnsi="宋体" w:eastAsia="宋体"/>
          <w:b/>
          <w:bCs/>
          <w:spacing w:val="4"/>
          <w:kern w:val="0"/>
          <w:sz w:val="48"/>
          <w:szCs w:val="48"/>
          <w:highlight w:val="none"/>
          <w:u w:val="single"/>
        </w:rPr>
      </w:pPr>
    </w:p>
    <w:p>
      <w:pPr>
        <w:pStyle w:val="20"/>
        <w:ind w:firstLine="0"/>
        <w:rPr>
          <w:rFonts w:ascii="宋体" w:hAnsi="宋体" w:eastAsia="宋体"/>
          <w:b/>
          <w:bCs/>
          <w:spacing w:val="4"/>
          <w:kern w:val="0"/>
          <w:sz w:val="48"/>
          <w:szCs w:val="48"/>
          <w:highlight w:val="none"/>
          <w:u w:val="single"/>
          <w:lang w:val="zh-CN"/>
        </w:rPr>
      </w:pPr>
    </w:p>
    <w:p>
      <w:pPr>
        <w:jc w:val="center"/>
        <w:rPr>
          <w:rFonts w:ascii="宋体" w:hAnsi="宋体" w:cs="宋体"/>
          <w:b/>
          <w:sz w:val="52"/>
          <w:szCs w:val="52"/>
          <w:highlight w:val="none"/>
        </w:rPr>
      </w:pPr>
      <w:r>
        <w:rPr>
          <w:rFonts w:hint="eastAsia" w:ascii="宋体" w:hAnsi="宋体" w:cs="宋体"/>
          <w:b/>
          <w:sz w:val="52"/>
          <w:szCs w:val="52"/>
          <w:highlight w:val="none"/>
        </w:rPr>
        <w:t>竞价采购文件</w:t>
      </w:r>
    </w:p>
    <w:p>
      <w:pPr>
        <w:pStyle w:val="2"/>
        <w:rPr>
          <w:rFonts w:hAnsi="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pStyle w:val="11"/>
        <w:ind w:firstLine="280"/>
        <w:rPr>
          <w:rFonts w:hAnsi="宋体"/>
          <w:highlight w:val="none"/>
        </w:rPr>
      </w:pPr>
    </w:p>
    <w:p>
      <w:pPr>
        <w:pStyle w:val="11"/>
        <w:ind w:firstLine="280"/>
        <w:rPr>
          <w:rFonts w:hAnsi="宋体"/>
          <w:highlight w:val="none"/>
        </w:rPr>
      </w:pPr>
    </w:p>
    <w:p>
      <w:pPr>
        <w:rPr>
          <w:rFonts w:ascii="宋体" w:hAnsi="宋体" w:cs="宋体"/>
          <w:highlight w:val="none"/>
        </w:rPr>
      </w:pPr>
    </w:p>
    <w:p>
      <w:pPr>
        <w:rPr>
          <w:rFonts w:ascii="宋体" w:hAnsi="宋体" w:cs="宋体"/>
          <w:highlight w:val="none"/>
        </w:rPr>
      </w:pPr>
    </w:p>
    <w:p>
      <w:pPr>
        <w:pStyle w:val="2"/>
        <w:rPr>
          <w:rFonts w:hAnsi="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ind w:firstLine="1968" w:firstLineChars="700"/>
        <w:jc w:val="left"/>
        <w:rPr>
          <w:rFonts w:ascii="宋体" w:hAnsi="宋体" w:cs="宋体"/>
          <w:b/>
          <w:sz w:val="28"/>
          <w:szCs w:val="28"/>
          <w:highlight w:val="none"/>
        </w:rPr>
      </w:pPr>
      <w:r>
        <w:rPr>
          <w:rFonts w:hint="eastAsia" w:ascii="宋体" w:hAnsi="宋体" w:cs="宋体"/>
          <w:b/>
          <w:sz w:val="28"/>
          <w:szCs w:val="28"/>
          <w:highlight w:val="none"/>
        </w:rPr>
        <w:t>采购人：</w:t>
      </w:r>
      <w:r>
        <w:rPr>
          <w:rFonts w:hint="eastAsia" w:ascii="宋体" w:hAnsi="宋体" w:cs="宋体"/>
          <w:b/>
          <w:sz w:val="28"/>
          <w:szCs w:val="28"/>
          <w:highlight w:val="none"/>
          <w:u w:val="single"/>
          <w:lang w:val="en-US" w:eastAsia="zh-CN"/>
        </w:rPr>
        <w:t>郑州润城水利工程有限公司</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w:t>
      </w:r>
      <w:r>
        <w:rPr>
          <w:rFonts w:hint="eastAsia" w:ascii="宋体" w:hAnsi="宋体" w:cs="宋体"/>
          <w:b/>
          <w:sz w:val="28"/>
          <w:szCs w:val="28"/>
          <w:highlight w:val="none"/>
          <w:lang w:eastAsia="zh-CN"/>
        </w:rPr>
        <w:t>盖单位公章</w:t>
      </w:r>
      <w:r>
        <w:rPr>
          <w:rFonts w:hint="eastAsia" w:ascii="宋体" w:hAnsi="宋体" w:cs="宋体"/>
          <w:b/>
          <w:sz w:val="28"/>
          <w:szCs w:val="28"/>
          <w:highlight w:val="none"/>
        </w:rPr>
        <w:t>）</w:t>
      </w:r>
    </w:p>
    <w:p>
      <w:pPr>
        <w:autoSpaceDE w:val="0"/>
        <w:autoSpaceDN w:val="0"/>
        <w:adjustRightInd w:val="0"/>
        <w:spacing w:line="360" w:lineRule="auto"/>
        <w:jc w:val="center"/>
        <w:rPr>
          <w:rFonts w:ascii="宋体" w:hAnsi="宋体" w:cs="宋体"/>
          <w:b/>
          <w:spacing w:val="4"/>
          <w:kern w:val="0"/>
          <w:sz w:val="28"/>
          <w:szCs w:val="28"/>
          <w:highlight w:val="none"/>
          <w:lang w:val="zh-CN"/>
        </w:rPr>
      </w:pPr>
      <w:r>
        <w:rPr>
          <w:rFonts w:hint="eastAsia" w:ascii="宋体" w:hAnsi="宋体" w:cs="宋体"/>
          <w:b/>
          <w:spacing w:val="4"/>
          <w:kern w:val="0"/>
          <w:sz w:val="28"/>
          <w:szCs w:val="28"/>
          <w:highlight w:val="none"/>
          <w:u w:val="single"/>
          <w:lang w:val="zh-CN"/>
        </w:rPr>
        <w:t xml:space="preserve">    </w:t>
      </w:r>
      <w:r>
        <w:rPr>
          <w:rFonts w:hint="eastAsia" w:ascii="宋体" w:hAnsi="宋体" w:cs="宋体"/>
          <w:b/>
          <w:spacing w:val="4"/>
          <w:kern w:val="0"/>
          <w:sz w:val="28"/>
          <w:szCs w:val="28"/>
          <w:highlight w:val="none"/>
          <w:lang w:val="zh-CN"/>
        </w:rPr>
        <w:t>年</w:t>
      </w:r>
      <w:r>
        <w:rPr>
          <w:rFonts w:hint="eastAsia" w:ascii="宋体" w:hAnsi="宋体" w:cs="宋体"/>
          <w:b/>
          <w:spacing w:val="4"/>
          <w:kern w:val="0"/>
          <w:sz w:val="28"/>
          <w:szCs w:val="28"/>
          <w:highlight w:val="none"/>
          <w:u w:val="single"/>
          <w:lang w:val="zh-CN"/>
        </w:rPr>
        <w:t xml:space="preserve">    </w:t>
      </w:r>
      <w:r>
        <w:rPr>
          <w:rFonts w:hint="eastAsia" w:ascii="宋体" w:hAnsi="宋体" w:cs="宋体"/>
          <w:b/>
          <w:spacing w:val="4"/>
          <w:kern w:val="0"/>
          <w:sz w:val="28"/>
          <w:szCs w:val="28"/>
          <w:highlight w:val="none"/>
          <w:lang w:val="zh-CN"/>
        </w:rPr>
        <w:t>月</w:t>
      </w:r>
      <w:r>
        <w:rPr>
          <w:rFonts w:hint="eastAsia" w:ascii="宋体" w:hAnsi="宋体" w:cs="宋体"/>
          <w:b/>
          <w:spacing w:val="4"/>
          <w:kern w:val="0"/>
          <w:sz w:val="28"/>
          <w:szCs w:val="28"/>
          <w:highlight w:val="none"/>
          <w:u w:val="single"/>
          <w:lang w:val="zh-CN"/>
        </w:rPr>
        <w:t xml:space="preserve">    </w:t>
      </w:r>
      <w:r>
        <w:rPr>
          <w:rFonts w:hint="eastAsia" w:ascii="宋体" w:hAnsi="宋体" w:cs="宋体"/>
          <w:b/>
          <w:spacing w:val="4"/>
          <w:kern w:val="0"/>
          <w:sz w:val="28"/>
          <w:szCs w:val="28"/>
          <w:highlight w:val="none"/>
          <w:lang w:val="zh-CN"/>
        </w:rPr>
        <w:t>日</w:t>
      </w:r>
    </w:p>
    <w:p>
      <w:pPr>
        <w:rPr>
          <w:rFonts w:ascii="宋体" w:hAnsi="宋体" w:cs="宋体"/>
          <w:b/>
          <w:bCs/>
          <w:szCs w:val="44"/>
          <w:highlight w:val="none"/>
        </w:rPr>
      </w:pPr>
      <w:r>
        <w:rPr>
          <w:rFonts w:hint="eastAsia" w:ascii="宋体" w:hAnsi="宋体" w:cs="宋体"/>
          <w:b/>
          <w:bCs/>
          <w:szCs w:val="44"/>
          <w:highlight w:val="none"/>
        </w:rPr>
        <w:br w:type="page"/>
      </w:r>
    </w:p>
    <w:p>
      <w:pPr>
        <w:pStyle w:val="3"/>
        <w:numPr>
          <w:ilvl w:val="0"/>
          <w:numId w:val="0"/>
        </w:numPr>
        <w:spacing w:line="276" w:lineRule="auto"/>
        <w:rPr>
          <w:rFonts w:ascii="宋体" w:hAnsi="宋体" w:cs="宋体"/>
          <w:b/>
          <w:bCs/>
          <w:szCs w:val="44"/>
          <w:highlight w:val="none"/>
        </w:rPr>
      </w:pPr>
      <w:r>
        <w:rPr>
          <w:rFonts w:hint="eastAsia" w:ascii="宋体" w:hAnsi="宋体" w:cs="宋体"/>
          <w:b/>
          <w:bCs/>
          <w:szCs w:val="44"/>
          <w:highlight w:val="none"/>
        </w:rPr>
        <w:t>第一章  采购需求及须知</w:t>
      </w:r>
    </w:p>
    <w:p>
      <w:pPr>
        <w:spacing w:line="360" w:lineRule="auto"/>
        <w:ind w:firstLine="321" w:firstLineChars="100"/>
        <w:jc w:val="center"/>
        <w:outlineLvl w:val="0"/>
        <w:rPr>
          <w:rFonts w:hint="eastAsia" w:ascii="宋体" w:hAnsi="宋体" w:cs="宋体"/>
          <w:b/>
          <w:sz w:val="32"/>
          <w:szCs w:val="32"/>
          <w:highlight w:val="none"/>
          <w:u w:val="single"/>
          <w:lang w:val="en-US" w:eastAsia="zh-CN"/>
        </w:rPr>
      </w:pPr>
      <w:r>
        <w:rPr>
          <w:rFonts w:hint="eastAsia" w:ascii="宋体" w:hAnsi="宋体" w:cs="宋体"/>
          <w:b/>
          <w:sz w:val="32"/>
          <w:szCs w:val="32"/>
          <w:highlight w:val="none"/>
          <w:u w:val="single"/>
          <w:lang w:val="en-US" w:eastAsia="zh-CN"/>
        </w:rPr>
        <w:t>郑州东站供冷供热项目再生水服务水价测算</w:t>
      </w:r>
      <w:bookmarkStart w:id="0" w:name="_Toc22558"/>
    </w:p>
    <w:bookmarkEnd w:id="0"/>
    <w:p>
      <w:pPr>
        <w:spacing w:line="360" w:lineRule="auto"/>
        <w:ind w:firstLine="321" w:firstLineChars="100"/>
        <w:jc w:val="center"/>
        <w:outlineLvl w:val="0"/>
        <w:rPr>
          <w:rFonts w:ascii="宋体" w:hAnsi="宋体" w:cs="宋体"/>
          <w:b/>
          <w:sz w:val="24"/>
          <w:szCs w:val="24"/>
          <w:highlight w:val="none"/>
        </w:rPr>
      </w:pPr>
      <w:r>
        <w:rPr>
          <w:rFonts w:hint="eastAsia" w:ascii="宋体" w:hAnsi="宋体" w:cs="宋体"/>
          <w:b/>
          <w:sz w:val="32"/>
          <w:szCs w:val="32"/>
          <w:highlight w:val="none"/>
        </w:rPr>
        <w:t>采购需求及须知</w:t>
      </w:r>
    </w:p>
    <w:p>
      <w:pPr>
        <w:spacing w:line="360" w:lineRule="auto"/>
        <w:outlineLvl w:val="0"/>
        <w:rPr>
          <w:rFonts w:ascii="宋体" w:hAnsi="宋体" w:cs="宋体"/>
          <w:szCs w:val="21"/>
          <w:highlight w:val="none"/>
        </w:rPr>
      </w:pPr>
      <w:bookmarkStart w:id="1" w:name="_Toc24290"/>
      <w:r>
        <w:rPr>
          <w:rFonts w:hint="eastAsia" w:ascii="宋体" w:hAnsi="宋体" w:cs="宋体"/>
          <w:b/>
          <w:szCs w:val="21"/>
          <w:highlight w:val="none"/>
        </w:rPr>
        <w:t>1.</w:t>
      </w:r>
      <w:bookmarkEnd w:id="1"/>
      <w:bookmarkStart w:id="2" w:name="_Toc3392"/>
      <w:bookmarkStart w:id="3" w:name="_Hlk117104166"/>
      <w:r>
        <w:rPr>
          <w:rFonts w:hint="eastAsia" w:ascii="宋体" w:hAnsi="宋体" w:cs="宋体"/>
          <w:b/>
          <w:szCs w:val="21"/>
          <w:highlight w:val="none"/>
        </w:rPr>
        <w:t>采购内容和范围</w:t>
      </w:r>
      <w:bookmarkEnd w:id="2"/>
    </w:p>
    <w:p>
      <w:pPr>
        <w:spacing w:line="360" w:lineRule="auto"/>
        <w:rPr>
          <w:rFonts w:hint="eastAsia" w:ascii="宋体" w:hAnsi="宋体" w:cs="宋体"/>
          <w:szCs w:val="21"/>
          <w:highlight w:val="none"/>
          <w:u w:val="single"/>
        </w:rPr>
      </w:pPr>
      <w:r>
        <w:rPr>
          <w:rFonts w:hint="eastAsia" w:ascii="宋体" w:hAnsi="宋体" w:cs="宋体"/>
          <w:szCs w:val="21"/>
          <w:highlight w:val="none"/>
        </w:rPr>
        <w:t xml:space="preserve">1.1项目名称： </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郑州东站供冷供热项目再生水服务水价测算</w:t>
      </w:r>
    </w:p>
    <w:p>
      <w:pPr>
        <w:spacing w:line="360" w:lineRule="auto"/>
        <w:rPr>
          <w:rFonts w:ascii="宋体" w:hAnsi="宋体" w:cs="宋体"/>
          <w:szCs w:val="21"/>
          <w:highlight w:val="none"/>
        </w:rPr>
      </w:pPr>
      <w:r>
        <w:rPr>
          <w:rFonts w:hint="eastAsia" w:ascii="宋体" w:hAnsi="宋体" w:cs="宋体"/>
          <w:szCs w:val="21"/>
          <w:highlight w:val="none"/>
        </w:rPr>
        <w:t>1.2建设地点：</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项目管线起点陈三桥污水处理厂，穿越魏河及京港澳高速至郑港大道，沿郑港大道、徐庄北街、七里河北路敷设至王新庄污水处理厂</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360" w:lineRule="auto"/>
        <w:rPr>
          <w:rFonts w:hint="eastAsia" w:ascii="宋体" w:hAnsi="宋体" w:cs="宋体"/>
          <w:color w:val="000000"/>
          <w:szCs w:val="21"/>
          <w:highlight w:val="none"/>
          <w:u w:val="single"/>
          <w:lang w:val="en-US" w:eastAsia="zh-CN"/>
        </w:rPr>
      </w:pPr>
      <w:r>
        <w:rPr>
          <w:rFonts w:hint="eastAsia" w:ascii="宋体" w:hAnsi="宋体" w:cs="宋体"/>
          <w:szCs w:val="21"/>
          <w:highlight w:val="none"/>
        </w:rPr>
        <w:t>1.3项目概况：</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该项目管线起点陈三桥污水处理厂，穿越魏河及京港澳高速至郑港大道，沿郑港大道、徐庄北街、七里河北路敷设至王新庄污水处理厂，管径 DN1200，设计规模10万吨/天，全长约8.4 公里，主要用于</w:t>
      </w:r>
      <w:r>
        <w:rPr>
          <w:rFonts w:hint="eastAsia" w:ascii="宋体" w:hAnsi="宋体" w:cs="宋体"/>
          <w:color w:val="000000"/>
          <w:szCs w:val="21"/>
          <w:highlight w:val="none"/>
          <w:u w:val="single"/>
          <w:lang w:val="en-US" w:eastAsia="zh-CN"/>
        </w:rPr>
        <w:t>向郑州东站供应再生水,项目总投资1.033亿元。</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1.4采购内容和范围：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lang w:val="en-US" w:eastAsia="zh-CN"/>
        </w:rPr>
        <w:t>通过对项目成本及实际运营费用进行全过程财务测算，编制郑州东站供冷供热项目再生水运营水价测算报告。</w:t>
      </w:r>
      <w:r>
        <w:rPr>
          <w:rFonts w:hint="eastAsia" w:ascii="宋体" w:hAnsi="宋体" w:cs="宋体"/>
          <w:color w:val="000000"/>
          <w:szCs w:val="21"/>
          <w:highlight w:val="none"/>
          <w:u w:val="single"/>
        </w:rPr>
        <w:t xml:space="preserve"> </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1.5 服务期：</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lang w:val="en-US" w:eastAsia="zh-CN"/>
        </w:rPr>
        <w:t>15天</w:t>
      </w:r>
      <w:r>
        <w:rPr>
          <w:rFonts w:hint="eastAsia" w:ascii="宋体" w:hAnsi="宋体" w:cs="宋体"/>
          <w:color w:val="000000"/>
          <w:szCs w:val="21"/>
          <w:highlight w:val="none"/>
          <w:u w:val="single"/>
        </w:rPr>
        <w:t xml:space="preserve">            </w:t>
      </w:r>
    </w:p>
    <w:p>
      <w:pPr>
        <w:spacing w:line="360" w:lineRule="auto"/>
        <w:jc w:val="both"/>
        <w:rPr>
          <w:rFonts w:hint="eastAsia" w:ascii="宋体" w:hAnsi="宋体" w:cs="宋体"/>
          <w:szCs w:val="21"/>
          <w:highlight w:val="none"/>
        </w:rPr>
      </w:pPr>
      <w:r>
        <w:rPr>
          <w:rFonts w:hint="eastAsia" w:ascii="宋体" w:hAnsi="宋体" w:cs="宋体"/>
          <w:color w:val="000000"/>
          <w:szCs w:val="21"/>
          <w:highlight w:val="none"/>
        </w:rPr>
        <w:t>1.6服务标准：</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lang w:val="en-US" w:eastAsia="zh-CN"/>
        </w:rPr>
        <w:t xml:space="preserve">合格，满足采购人要求  </w:t>
      </w:r>
      <w:r>
        <w:rPr>
          <w:rFonts w:hint="eastAsia" w:ascii="宋体" w:hAnsi="宋体" w:cs="宋体"/>
          <w:color w:val="000000"/>
          <w:szCs w:val="21"/>
          <w:highlight w:val="none"/>
          <w:u w:val="single"/>
        </w:rPr>
        <w:t xml:space="preserve"> </w:t>
      </w:r>
    </w:p>
    <w:p>
      <w:pPr>
        <w:spacing w:line="360" w:lineRule="auto"/>
        <w:jc w:val="both"/>
        <w:rPr>
          <w:rFonts w:ascii="宋体" w:hAnsi="宋体" w:cs="宋体"/>
          <w:szCs w:val="21"/>
          <w:highlight w:val="none"/>
        </w:rPr>
      </w:pPr>
      <w:r>
        <w:rPr>
          <w:rFonts w:hint="eastAsia" w:ascii="宋体" w:hAnsi="宋体" w:cs="宋体"/>
          <w:szCs w:val="21"/>
          <w:highlight w:val="none"/>
        </w:rPr>
        <w:t>1.7其他：</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无</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360" w:lineRule="auto"/>
        <w:outlineLvl w:val="0"/>
        <w:rPr>
          <w:rFonts w:ascii="宋体" w:hAnsi="宋体" w:cs="宋体"/>
          <w:b/>
          <w:szCs w:val="21"/>
          <w:highlight w:val="none"/>
        </w:rPr>
      </w:pPr>
      <w:bookmarkStart w:id="4" w:name="_Toc25114"/>
      <w:r>
        <w:rPr>
          <w:rFonts w:hint="eastAsia" w:ascii="宋体" w:hAnsi="宋体" w:cs="宋体"/>
          <w:b/>
          <w:szCs w:val="21"/>
          <w:highlight w:val="none"/>
        </w:rPr>
        <w:t>2.供应商资格要求</w:t>
      </w:r>
      <w:bookmarkEnd w:id="4"/>
    </w:p>
    <w:p>
      <w:pPr>
        <w:tabs>
          <w:tab w:val="left" w:pos="720"/>
        </w:tabs>
        <w:spacing w:line="360" w:lineRule="auto"/>
        <w:rPr>
          <w:rFonts w:ascii="宋体" w:hAnsi="宋体" w:cs="宋体"/>
          <w:szCs w:val="21"/>
          <w:highlight w:val="none"/>
        </w:rPr>
      </w:pPr>
      <w:r>
        <w:rPr>
          <w:rFonts w:hint="eastAsia" w:ascii="宋体" w:hAnsi="宋体" w:cs="宋体"/>
          <w:szCs w:val="21"/>
          <w:highlight w:val="none"/>
        </w:rPr>
        <w:t>2.1资质要求：参与本项目采购活动的供应商应当是</w:t>
      </w:r>
      <w:r>
        <w:rPr>
          <w:rFonts w:hint="eastAsia" w:ascii="宋体" w:hAnsi="宋体" w:cs="宋体"/>
          <w:color w:val="000000"/>
          <w:szCs w:val="21"/>
        </w:rPr>
        <w:t>中华人民共和国境内注册的能够独立承担相应法律责任的法人，持有有效的营业执照（提供营业执照复印件）</w:t>
      </w:r>
      <w:r>
        <w:rPr>
          <w:rFonts w:hint="eastAsia" w:ascii="宋体" w:hAnsi="宋体" w:cs="宋体"/>
          <w:szCs w:val="21"/>
          <w:highlight w:val="none"/>
        </w:rPr>
        <w:t>，同时还应具备如下条件：</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具有</w:t>
      </w:r>
      <w:r>
        <w:rPr>
          <w:rFonts w:hint="eastAsia" w:ascii="宋体" w:hAnsi="宋体" w:cs="宋体"/>
          <w:szCs w:val="21"/>
          <w:highlight w:val="none"/>
          <w:u w:val="single"/>
        </w:rPr>
        <w:t>会计师事务所执业</w:t>
      </w:r>
      <w:r>
        <w:rPr>
          <w:rFonts w:hint="eastAsia" w:ascii="宋体" w:hAnsi="宋体" w:cs="宋体"/>
          <w:szCs w:val="21"/>
          <w:highlight w:val="none"/>
          <w:u w:val="single"/>
          <w:lang w:val="en-US" w:eastAsia="zh-CN"/>
        </w:rPr>
        <w:t>证书</w:t>
      </w:r>
      <w:r>
        <w:rPr>
          <w:rFonts w:ascii="宋体" w:hAnsi="宋体" w:cs="宋体"/>
          <w:szCs w:val="21"/>
          <w:highlight w:val="none"/>
          <w:u w:val="singl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tabs>
          <w:tab w:val="left" w:pos="720"/>
        </w:tabs>
        <w:spacing w:line="360" w:lineRule="auto"/>
        <w:rPr>
          <w:rFonts w:ascii="宋体" w:hAnsi="宋体" w:cs="宋体"/>
          <w:color w:val="000000"/>
          <w:szCs w:val="21"/>
          <w:u w:val="single"/>
        </w:rPr>
      </w:pPr>
      <w:r>
        <w:rPr>
          <w:rFonts w:hint="eastAsia" w:ascii="宋体" w:hAnsi="宋体" w:cs="宋体"/>
          <w:color w:val="000000"/>
          <w:szCs w:val="21"/>
          <w:lang w:val="en-US" w:eastAsia="zh-CN"/>
        </w:rPr>
        <w:t>2.2</w:t>
      </w:r>
      <w:r>
        <w:rPr>
          <w:rFonts w:hint="eastAsia" w:ascii="宋体" w:hAnsi="宋体" w:cs="宋体"/>
          <w:color w:val="000000"/>
          <w:szCs w:val="21"/>
        </w:rPr>
        <w:t>项目负责人及团队要求：</w:t>
      </w:r>
      <w:r>
        <w:rPr>
          <w:rFonts w:hint="eastAsia" w:ascii="宋体" w:hAnsi="宋体" w:cs="宋体"/>
          <w:color w:val="000000"/>
          <w:szCs w:val="21"/>
          <w:u w:val="single"/>
        </w:rPr>
        <w:t>拟派本项目的项目负责人须具备注册会计师资格证书；拟派本项目的项目团队成员不少于</w:t>
      </w:r>
      <w:r>
        <w:rPr>
          <w:rFonts w:hint="eastAsia" w:ascii="宋体" w:hAnsi="宋体" w:cs="宋体"/>
          <w:color w:val="000000"/>
          <w:szCs w:val="21"/>
          <w:u w:val="single"/>
          <w:lang w:val="en-US" w:eastAsia="zh-CN"/>
        </w:rPr>
        <w:t>3</w:t>
      </w:r>
      <w:r>
        <w:rPr>
          <w:rFonts w:hint="eastAsia" w:ascii="宋体" w:hAnsi="宋体" w:cs="宋体"/>
          <w:color w:val="000000"/>
          <w:szCs w:val="21"/>
          <w:u w:val="single"/>
        </w:rPr>
        <w:t>人（含项目负责人）。</w:t>
      </w:r>
      <w:r>
        <w:rPr>
          <w:rFonts w:hint="eastAsia" w:ascii="宋体" w:hAnsi="宋体"/>
          <w:bCs/>
          <w:szCs w:val="21"/>
          <w:u w:val="single"/>
        </w:rPr>
        <w:t>以上人员须与服务商具有劳动合同关系，须提供资格证书、劳动合同和服务商为其连续缴纳社会保险的证明（缴纳时间为202</w:t>
      </w:r>
      <w:r>
        <w:rPr>
          <w:rFonts w:hint="eastAsia" w:ascii="宋体" w:hAnsi="宋体"/>
          <w:bCs/>
          <w:szCs w:val="21"/>
          <w:u w:val="single"/>
          <w:lang w:val="en-US" w:eastAsia="zh-CN"/>
        </w:rPr>
        <w:t>3</w:t>
      </w:r>
      <w:r>
        <w:rPr>
          <w:rFonts w:hint="eastAsia" w:ascii="宋体" w:hAnsi="宋体"/>
          <w:bCs/>
          <w:szCs w:val="21"/>
          <w:u w:val="single"/>
        </w:rPr>
        <w:t>年</w:t>
      </w:r>
      <w:r>
        <w:rPr>
          <w:rFonts w:hint="eastAsia" w:ascii="宋体" w:hAnsi="宋体"/>
          <w:bCs/>
          <w:szCs w:val="21"/>
          <w:u w:val="single"/>
          <w:lang w:val="en-US" w:eastAsia="zh-CN"/>
        </w:rPr>
        <w:t>1</w:t>
      </w:r>
      <w:r>
        <w:rPr>
          <w:rFonts w:hint="eastAsia" w:ascii="宋体" w:hAnsi="宋体"/>
          <w:bCs/>
          <w:szCs w:val="21"/>
          <w:u w:val="single"/>
        </w:rPr>
        <w:t>月1日以来，应为网上下载打印的单位整体缴纳清单或个人缴费明细表，或由参保地社保部门出具的并加盖社保部门印章的查询明细表或个人、集体对账单）。</w:t>
      </w:r>
    </w:p>
    <w:p>
      <w:pPr>
        <w:tabs>
          <w:tab w:val="left" w:pos="720"/>
        </w:tabs>
        <w:spacing w:line="360" w:lineRule="auto"/>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2.3</w:t>
      </w:r>
      <w:r>
        <w:rPr>
          <w:rFonts w:hint="eastAsia" w:ascii="宋体" w:hAnsi="宋体" w:cs="宋体"/>
          <w:color w:val="000000"/>
          <w:szCs w:val="21"/>
        </w:rPr>
        <w:t>业绩要求</w:t>
      </w:r>
      <w:r>
        <w:rPr>
          <w:rFonts w:hint="eastAsia" w:ascii="宋体" w:hAnsi="宋体" w:cs="宋体"/>
          <w:color w:val="000000"/>
          <w:szCs w:val="21"/>
          <w:lang w:eastAsia="zh-CN"/>
        </w:rPr>
        <w:t>：</w:t>
      </w:r>
      <w:r>
        <w:rPr>
          <w:rFonts w:hint="eastAsia" w:ascii="宋体" w:hAnsi="宋体" w:cs="宋体"/>
          <w:color w:val="000000"/>
          <w:szCs w:val="21"/>
          <w:u w:val="single"/>
        </w:rPr>
        <w:t>服务商</w:t>
      </w:r>
      <w:r>
        <w:rPr>
          <w:rFonts w:hint="eastAsia" w:ascii="宋体" w:hAnsi="宋体" w:cs="宋体"/>
          <w:color w:val="000000"/>
          <w:szCs w:val="21"/>
          <w:highlight w:val="none"/>
          <w:u w:val="single"/>
        </w:rPr>
        <w:t>自2019年1月1日以来（以合同签订时间为准），应</w:t>
      </w:r>
      <w:r>
        <w:rPr>
          <w:rFonts w:hint="eastAsia" w:ascii="宋体" w:hAnsi="宋体" w:cs="宋体"/>
          <w:color w:val="000000"/>
          <w:szCs w:val="21"/>
          <w:highlight w:val="none"/>
          <w:u w:val="single"/>
          <w:lang w:val="en-US" w:eastAsia="zh-CN"/>
        </w:rPr>
        <w:t>至少具有一项价格测算类似</w:t>
      </w:r>
      <w:r>
        <w:rPr>
          <w:rFonts w:hint="eastAsia" w:ascii="宋体" w:hAnsi="宋体" w:cs="宋体"/>
          <w:color w:val="000000"/>
          <w:szCs w:val="21"/>
          <w:highlight w:val="none"/>
          <w:u w:val="single"/>
        </w:rPr>
        <w:t>业绩。须提供相关合同</w:t>
      </w:r>
      <w:r>
        <w:rPr>
          <w:rFonts w:hint="eastAsia" w:ascii="宋体" w:hAnsi="宋体" w:cs="宋体"/>
          <w:color w:val="000000"/>
          <w:szCs w:val="21"/>
          <w:highlight w:val="none"/>
          <w:u w:val="single"/>
          <w:lang w:val="en-US" w:eastAsia="zh-CN"/>
        </w:rPr>
        <w:t>及成果报告</w:t>
      </w:r>
      <w:r>
        <w:rPr>
          <w:rFonts w:hint="eastAsia" w:ascii="宋体" w:hAnsi="宋体" w:cs="宋体"/>
          <w:color w:val="000000"/>
          <w:szCs w:val="21"/>
          <w:highlight w:val="none"/>
          <w:u w:val="single"/>
        </w:rPr>
        <w:t>（须至少包含合同双方</w:t>
      </w:r>
      <w:r>
        <w:rPr>
          <w:rFonts w:hint="eastAsia" w:ascii="宋体" w:hAnsi="宋体" w:cs="宋体"/>
          <w:color w:val="000000"/>
          <w:szCs w:val="21"/>
          <w:u w:val="single"/>
        </w:rPr>
        <w:t>盖章页、合同签订日期、承包内容等信息</w:t>
      </w:r>
      <w:r>
        <w:rPr>
          <w:rFonts w:hint="eastAsia" w:ascii="宋体" w:hAnsi="宋体" w:cs="宋体"/>
          <w:color w:val="000000"/>
          <w:szCs w:val="21"/>
          <w:u w:val="single"/>
          <w:lang w:val="en-US" w:eastAsia="zh-CN"/>
        </w:rPr>
        <w:t>；成果报告主要内容及盖章页）</w:t>
      </w:r>
      <w:r>
        <w:rPr>
          <w:rFonts w:hint="eastAsia" w:ascii="宋体" w:hAnsi="宋体" w:cs="宋体"/>
          <w:color w:val="000000"/>
          <w:szCs w:val="21"/>
          <w:u w:val="single"/>
        </w:rPr>
        <w:t>。</w:t>
      </w:r>
    </w:p>
    <w:p>
      <w:pPr>
        <w:spacing w:line="360" w:lineRule="auto"/>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en-US" w:eastAsia="zh-CN"/>
        </w:rPr>
        <w:t>4</w:t>
      </w:r>
      <w:r>
        <w:rPr>
          <w:rFonts w:hint="eastAsia" w:ascii="宋体" w:hAnsi="宋体" w:cs="宋体"/>
          <w:szCs w:val="21"/>
          <w:highlight w:val="none"/>
        </w:rPr>
        <w:t>供应商不得存在下列情形：</w:t>
      </w:r>
    </w:p>
    <w:p>
      <w:pPr>
        <w:spacing w:line="360" w:lineRule="auto"/>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en-US" w:eastAsia="zh-CN"/>
        </w:rPr>
        <w:t>4</w:t>
      </w:r>
      <w:r>
        <w:rPr>
          <w:rFonts w:hint="eastAsia" w:ascii="宋体" w:hAnsi="宋体" w:cs="宋体"/>
          <w:szCs w:val="21"/>
          <w:highlight w:val="none"/>
        </w:rPr>
        <w:t>.1被郑州公用事业投资发展集团有限公司列为限制中标且处于有效期内的供应商。2.</w:t>
      </w:r>
      <w:r>
        <w:rPr>
          <w:rFonts w:hint="eastAsia" w:ascii="宋体" w:hAnsi="宋体" w:cs="宋体"/>
          <w:szCs w:val="21"/>
          <w:highlight w:val="none"/>
          <w:lang w:val="en-US" w:eastAsia="zh-CN"/>
        </w:rPr>
        <w:t>4</w:t>
      </w:r>
      <w:r>
        <w:rPr>
          <w:rFonts w:hint="eastAsia" w:ascii="宋体" w:hAnsi="宋体" w:cs="宋体"/>
          <w:szCs w:val="21"/>
          <w:highlight w:val="none"/>
        </w:rPr>
        <w:t>.2单位负责人为同一人或者存在直接控股、管理关系的不同供应商，不得同时参加同一采购项目同一标段的响应。</w:t>
      </w:r>
    </w:p>
    <w:bookmarkEnd w:id="3"/>
    <w:p>
      <w:pPr>
        <w:spacing w:line="360" w:lineRule="auto"/>
        <w:outlineLvl w:val="0"/>
        <w:rPr>
          <w:highlight w:val="none"/>
        </w:rPr>
      </w:pPr>
      <w:r>
        <w:rPr>
          <w:rFonts w:hint="eastAsia" w:ascii="宋体" w:hAnsi="宋体" w:cs="宋体"/>
          <w:b/>
          <w:szCs w:val="21"/>
          <w:highlight w:val="none"/>
        </w:rPr>
        <w:t>3.供应商须知</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995"/>
        <w:gridCol w:w="5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highlight w:val="none"/>
              </w:rPr>
            </w:pPr>
            <w:r>
              <w:rPr>
                <w:rFonts w:hint="eastAsia" w:ascii="宋体" w:hAnsi="宋体" w:cs="宋体"/>
                <w:szCs w:val="21"/>
                <w:highlight w:val="none"/>
              </w:rPr>
              <w:t>序号</w:t>
            </w:r>
          </w:p>
        </w:tc>
        <w:tc>
          <w:tcPr>
            <w:tcW w:w="1995" w:type="dxa"/>
            <w:vAlign w:val="center"/>
          </w:tcPr>
          <w:p>
            <w:pPr>
              <w:adjustRightInd w:val="0"/>
              <w:snapToGrid w:val="0"/>
              <w:spacing w:line="276" w:lineRule="auto"/>
              <w:jc w:val="center"/>
              <w:rPr>
                <w:highlight w:val="none"/>
              </w:rPr>
            </w:pPr>
            <w:r>
              <w:rPr>
                <w:rFonts w:hint="eastAsia" w:ascii="宋体" w:hAnsi="宋体" w:cs="宋体"/>
                <w:szCs w:val="21"/>
                <w:highlight w:val="none"/>
              </w:rPr>
              <w:t>名称</w:t>
            </w:r>
          </w:p>
        </w:tc>
        <w:tc>
          <w:tcPr>
            <w:tcW w:w="5653" w:type="dxa"/>
            <w:vAlign w:val="center"/>
          </w:tcPr>
          <w:p>
            <w:pPr>
              <w:adjustRightInd w:val="0"/>
              <w:snapToGrid w:val="0"/>
              <w:spacing w:line="276" w:lineRule="auto"/>
              <w:jc w:val="center"/>
              <w:rPr>
                <w:highlight w:val="none"/>
              </w:rPr>
            </w:pPr>
            <w:r>
              <w:rPr>
                <w:rFonts w:hint="eastAsia" w:ascii="宋体" w:hAnsi="宋体" w:cs="宋体"/>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3.1</w:t>
            </w:r>
          </w:p>
        </w:tc>
        <w:tc>
          <w:tcPr>
            <w:tcW w:w="1995"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采购方式</w:t>
            </w:r>
          </w:p>
        </w:tc>
        <w:tc>
          <w:tcPr>
            <w:tcW w:w="5653" w:type="dxa"/>
            <w:vAlign w:val="center"/>
          </w:tcPr>
          <w:p>
            <w:pPr>
              <w:adjustRightInd w:val="0"/>
              <w:snapToGrid w:val="0"/>
              <w:spacing w:line="276" w:lineRule="auto"/>
              <w:jc w:val="left"/>
              <w:rPr>
                <w:rFonts w:ascii="宋体" w:hAnsi="宋体" w:cs="宋体"/>
                <w:szCs w:val="21"/>
                <w:highlight w:val="none"/>
              </w:rPr>
            </w:pPr>
            <w:r>
              <w:rPr>
                <w:rFonts w:hint="eastAsia" w:ascii="宋体" w:hAnsi="宋体" w:cs="宋体"/>
                <w:szCs w:val="21"/>
                <w:highlight w:val="none"/>
              </w:rPr>
              <w:t>竞价采购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3.2</w:t>
            </w:r>
          </w:p>
        </w:tc>
        <w:tc>
          <w:tcPr>
            <w:tcW w:w="1995"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报价要求</w:t>
            </w:r>
          </w:p>
        </w:tc>
        <w:tc>
          <w:tcPr>
            <w:tcW w:w="5653" w:type="dxa"/>
            <w:vAlign w:val="center"/>
          </w:tcPr>
          <w:p>
            <w:pPr>
              <w:widowControl/>
              <w:jc w:val="left"/>
              <w:rPr>
                <w:highlight w:val="none"/>
              </w:rPr>
            </w:pPr>
            <w:r>
              <w:rPr>
                <w:highlight w:val="none"/>
              </w:rPr>
              <w:t>1.</w:t>
            </w:r>
            <w:r>
              <w:rPr>
                <w:rFonts w:hint="eastAsia"/>
                <w:highlight w:val="none"/>
              </w:rPr>
              <w:t>供应商响应报价</w:t>
            </w:r>
            <w:r>
              <w:rPr>
                <w:highlight w:val="none"/>
              </w:rPr>
              <w:t>应包括国家规定的增值税税金。</w:t>
            </w:r>
            <w:r>
              <w:rPr>
                <w:rFonts w:hint="eastAsia"/>
                <w:highlight w:val="none"/>
              </w:rPr>
              <w:t>供应商</w:t>
            </w:r>
            <w:r>
              <w:rPr>
                <w:rFonts w:hint="eastAsia" w:ascii="宋体" w:hAnsi="宋体" w:cs="宋体"/>
                <w:color w:val="000000"/>
                <w:kern w:val="0"/>
                <w:szCs w:val="21"/>
                <w:highlight w:val="none"/>
              </w:rPr>
              <w:t>应按第二章</w:t>
            </w:r>
            <w:r>
              <w:rPr>
                <w:rFonts w:hint="eastAsia"/>
                <w:color w:val="000000"/>
                <w:kern w:val="0"/>
                <w:szCs w:val="21"/>
                <w:highlight w:val="none"/>
              </w:rPr>
              <w:t>“</w:t>
            </w:r>
            <w:r>
              <w:rPr>
                <w:rFonts w:hint="eastAsia" w:ascii="宋体" w:hAnsi="宋体" w:cs="宋体"/>
                <w:color w:val="000000"/>
                <w:kern w:val="0"/>
                <w:szCs w:val="21"/>
                <w:highlight w:val="none"/>
              </w:rPr>
              <w:t>响应文件格式</w:t>
            </w:r>
            <w:r>
              <w:rPr>
                <w:rFonts w:hint="eastAsia"/>
                <w:color w:val="000000"/>
                <w:kern w:val="0"/>
                <w:szCs w:val="21"/>
                <w:highlight w:val="none"/>
              </w:rPr>
              <w:t>”</w:t>
            </w:r>
            <w:r>
              <w:rPr>
                <w:rFonts w:hint="eastAsia" w:ascii="宋体" w:hAnsi="宋体" w:cs="宋体"/>
                <w:color w:val="000000"/>
                <w:kern w:val="0"/>
                <w:szCs w:val="21"/>
                <w:highlight w:val="none"/>
              </w:rPr>
              <w:t>的要求进行报价</w:t>
            </w:r>
            <w:r>
              <w:rPr>
                <w:rFonts w:hint="eastAsia"/>
                <w:highlight w:val="none"/>
              </w:rPr>
              <w:t>。</w:t>
            </w:r>
          </w:p>
          <w:p>
            <w:pPr>
              <w:widowControl/>
              <w:jc w:val="left"/>
              <w:rPr>
                <w:highlight w:val="none"/>
              </w:rPr>
            </w:pPr>
            <w:r>
              <w:rPr>
                <w:rFonts w:hint="eastAsia"/>
                <w:highlight w:val="none"/>
              </w:rPr>
              <w:t>2</w:t>
            </w:r>
            <w:r>
              <w:rPr>
                <w:highlight w:val="none"/>
              </w:rPr>
              <w:t>.</w:t>
            </w:r>
            <w:r>
              <w:rPr>
                <w:rFonts w:hint="eastAsia"/>
                <w:highlight w:val="none"/>
              </w:rPr>
              <w:t>供应商</w:t>
            </w:r>
            <w:r>
              <w:rPr>
                <w:highlight w:val="none"/>
              </w:rPr>
              <w:t>应充分了解该项目的总体情况以及影响</w:t>
            </w:r>
            <w:r>
              <w:rPr>
                <w:rFonts w:hint="eastAsia"/>
                <w:highlight w:val="none"/>
              </w:rPr>
              <w:t>响应报价</w:t>
            </w:r>
            <w:r>
              <w:rPr>
                <w:highlight w:val="none"/>
              </w:rPr>
              <w:t>的其他要素</w:t>
            </w:r>
            <w:r>
              <w:rPr>
                <w:rFonts w:hint="eastAsia"/>
                <w:highlight w:val="none"/>
              </w:rPr>
              <w:t>，</w:t>
            </w:r>
            <w:r>
              <w:rPr>
                <w:highlight w:val="none"/>
              </w:rPr>
              <w:t>由</w:t>
            </w:r>
            <w:r>
              <w:rPr>
                <w:rFonts w:hint="eastAsia"/>
                <w:highlight w:val="none"/>
              </w:rPr>
              <w:t>供应商</w:t>
            </w:r>
            <w:r>
              <w:rPr>
                <w:highlight w:val="none"/>
              </w:rPr>
              <w:t>结合本</w:t>
            </w:r>
            <w:r>
              <w:rPr>
                <w:rFonts w:hint="eastAsia"/>
                <w:highlight w:val="none"/>
              </w:rPr>
              <w:t>项目</w:t>
            </w:r>
            <w:r>
              <w:rPr>
                <w:highlight w:val="none"/>
              </w:rPr>
              <w:t xml:space="preserve">实际情况和企业成本、市场行情自主报价(但不得低于成本)。 </w:t>
            </w:r>
            <w:r>
              <w:rPr>
                <w:rFonts w:hint="eastAsia"/>
                <w:highlight w:val="none"/>
              </w:rPr>
              <w:t>响应</w:t>
            </w:r>
            <w:r>
              <w:rPr>
                <w:highlight w:val="none"/>
              </w:rPr>
              <w:t>报价应为完成</w:t>
            </w:r>
            <w:r>
              <w:rPr>
                <w:rFonts w:hint="eastAsia" w:ascii="宋体" w:hAnsi="宋体" w:cs="宋体"/>
                <w:szCs w:val="21"/>
                <w:highlight w:val="none"/>
              </w:rPr>
              <w:t>采购内容和范围</w:t>
            </w:r>
            <w:r>
              <w:rPr>
                <w:highlight w:val="none"/>
              </w:rPr>
              <w:t>包含的所有</w:t>
            </w:r>
            <w:r>
              <w:rPr>
                <w:rFonts w:hint="eastAsia"/>
                <w:highlight w:val="none"/>
              </w:rPr>
              <w:t>内容，</w:t>
            </w:r>
            <w:r>
              <w:rPr>
                <w:rFonts w:hint="eastAsia"/>
                <w:szCs w:val="21"/>
                <w:highlight w:val="none"/>
              </w:rPr>
              <w:t>和履行合同规定及响应文件承诺所需要的</w:t>
            </w:r>
            <w:r>
              <w:rPr>
                <w:highlight w:val="none"/>
              </w:rPr>
              <w:t xml:space="preserve">全部费用。 </w:t>
            </w:r>
          </w:p>
          <w:p>
            <w:pPr>
              <w:widowControl/>
              <w:jc w:val="left"/>
              <w:rPr>
                <w:highlight w:val="none"/>
              </w:rPr>
            </w:pPr>
            <w:r>
              <w:rPr>
                <w:rFonts w:hint="eastAsia"/>
                <w:highlight w:val="none"/>
              </w:rPr>
              <w:t>3.供应商只能提供一个响应报价，否则其响应将被否决。</w:t>
            </w:r>
          </w:p>
          <w:p>
            <w:pPr>
              <w:widowControl/>
              <w:jc w:val="left"/>
              <w:rPr>
                <w:highlight w:val="none"/>
              </w:rPr>
            </w:pPr>
            <w:r>
              <w:rPr>
                <w:rFonts w:hint="eastAsia"/>
                <w:highlight w:val="none"/>
              </w:rPr>
              <w:t>4.采购人设有</w:t>
            </w:r>
            <w:r>
              <w:rPr>
                <w:rFonts w:hint="eastAsia"/>
                <w:highlight w:val="none"/>
                <w:lang w:eastAsia="zh-CN"/>
              </w:rPr>
              <w:t>控制价</w:t>
            </w:r>
            <w:r>
              <w:rPr>
                <w:rFonts w:hint="eastAsia"/>
                <w:highlight w:val="none"/>
              </w:rPr>
              <w:t>的，供应商的响应报价不得超过</w:t>
            </w:r>
            <w:r>
              <w:rPr>
                <w:rFonts w:hint="eastAsia"/>
                <w:highlight w:val="none"/>
                <w:lang w:eastAsia="zh-CN"/>
              </w:rPr>
              <w:t>控制价</w:t>
            </w:r>
            <w:r>
              <w:rPr>
                <w:rFonts w:hint="eastAsia"/>
                <w:highlight w:val="none"/>
              </w:rPr>
              <w:t>，否则其响应将被否决。</w:t>
            </w:r>
          </w:p>
          <w:p>
            <w:pPr>
              <w:pStyle w:val="6"/>
              <w:tabs>
                <w:tab w:val="left" w:pos="312"/>
              </w:tabs>
              <w:jc w:val="both"/>
              <w:rPr>
                <w:highlight w:val="none"/>
              </w:rPr>
            </w:pPr>
            <w:r>
              <w:rPr>
                <w:rFonts w:hint="eastAsia"/>
                <w:highlight w:val="none"/>
              </w:rPr>
              <w:t>5.其他要求：</w:t>
            </w:r>
            <w:r>
              <w:rPr>
                <w:rFonts w:hint="eastAsia"/>
                <w:highlight w:val="none"/>
                <w:u w:val="single"/>
              </w:rPr>
              <w:t xml:space="preserve">           </w:t>
            </w:r>
            <w:r>
              <w:rPr>
                <w:rFonts w:hint="eastAsia"/>
                <w:highlight w:val="none"/>
                <w:u w:val="single"/>
                <w:lang w:val="en-US" w:eastAsia="zh-CN"/>
              </w:rPr>
              <w:t>/</w:t>
            </w:r>
            <w:r>
              <w:rPr>
                <w:rFonts w:hint="eastAsia"/>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highlight w:val="none"/>
              </w:rPr>
            </w:pPr>
            <w:r>
              <w:rPr>
                <w:rFonts w:hint="eastAsia" w:ascii="宋体" w:hAnsi="宋体" w:cs="宋体"/>
                <w:szCs w:val="21"/>
                <w:highlight w:val="none"/>
              </w:rPr>
              <w:t>3.3</w:t>
            </w:r>
          </w:p>
        </w:tc>
        <w:tc>
          <w:tcPr>
            <w:tcW w:w="1995" w:type="dxa"/>
            <w:vAlign w:val="center"/>
          </w:tcPr>
          <w:p>
            <w:pPr>
              <w:autoSpaceDE w:val="0"/>
              <w:autoSpaceDN w:val="0"/>
              <w:adjustRightInd w:val="0"/>
              <w:spacing w:line="276" w:lineRule="auto"/>
              <w:jc w:val="center"/>
              <w:rPr>
                <w:rFonts w:hint="eastAsia" w:eastAsia="宋体"/>
                <w:highlight w:val="none"/>
                <w:lang w:eastAsia="zh-CN"/>
              </w:rPr>
            </w:pPr>
            <w:r>
              <w:rPr>
                <w:rFonts w:hint="eastAsia" w:ascii="宋体" w:hAnsi="宋体" w:cs="宋体"/>
                <w:szCs w:val="21"/>
                <w:highlight w:val="none"/>
                <w:lang w:eastAsia="zh-CN"/>
              </w:rPr>
              <w:t>控制价</w:t>
            </w:r>
          </w:p>
        </w:tc>
        <w:tc>
          <w:tcPr>
            <w:tcW w:w="5653" w:type="dxa"/>
            <w:vAlign w:val="center"/>
          </w:tcPr>
          <w:p>
            <w:pPr>
              <w:pStyle w:val="6"/>
              <w:tabs>
                <w:tab w:val="left" w:pos="312"/>
              </w:tabs>
              <w:jc w:val="both"/>
              <w:rPr>
                <w:highlight w:val="none"/>
              </w:rPr>
            </w:pPr>
            <w:r>
              <w:rPr>
                <w:rFonts w:hint="eastAsia"/>
                <w:highlight w:val="none"/>
              </w:rPr>
              <w:t>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w:t>
            </w:r>
            <w:r>
              <w:rPr>
                <w:rFonts w:ascii="宋体" w:hAnsi="宋体" w:cs="宋体"/>
                <w:szCs w:val="21"/>
                <w:highlight w:val="none"/>
              </w:rPr>
              <w:t>.</w:t>
            </w:r>
            <w:r>
              <w:rPr>
                <w:rFonts w:hint="eastAsia" w:ascii="宋体" w:hAnsi="宋体" w:cs="宋体"/>
                <w:szCs w:val="21"/>
                <w:highlight w:val="none"/>
              </w:rPr>
              <w:t>4</w:t>
            </w:r>
          </w:p>
        </w:tc>
        <w:tc>
          <w:tcPr>
            <w:tcW w:w="1995" w:type="dxa"/>
            <w:vAlign w:val="center"/>
          </w:tcPr>
          <w:p>
            <w:pPr>
              <w:autoSpaceDE w:val="0"/>
              <w:autoSpaceDN w:val="0"/>
              <w:adjustRightInd w:val="0"/>
              <w:spacing w:line="276" w:lineRule="auto"/>
              <w:jc w:val="center"/>
              <w:rPr>
                <w:rFonts w:ascii="宋体" w:hAnsi="宋体" w:cs="宋体"/>
                <w:szCs w:val="21"/>
                <w:highlight w:val="none"/>
              </w:rPr>
            </w:pPr>
            <w:r>
              <w:rPr>
                <w:rFonts w:hint="eastAsia" w:ascii="宋体" w:hAnsi="宋体" w:cs="宋体"/>
                <w:szCs w:val="21"/>
                <w:highlight w:val="none"/>
              </w:rPr>
              <w:t>响应文件编制加密要求</w:t>
            </w:r>
          </w:p>
        </w:tc>
        <w:tc>
          <w:tcPr>
            <w:tcW w:w="5653" w:type="dxa"/>
            <w:vAlign w:val="center"/>
          </w:tcPr>
          <w:p>
            <w:pPr>
              <w:adjustRightInd w:val="0"/>
              <w:snapToGrid w:val="0"/>
              <w:spacing w:line="276" w:lineRule="auto"/>
              <w:rPr>
                <w:highlight w:val="none"/>
              </w:rPr>
            </w:pPr>
            <w:r>
              <w:rPr>
                <w:rFonts w:hint="eastAsia"/>
                <w:highlight w:val="none"/>
              </w:rPr>
              <w:t>1.响应文件应按第二章“响应文件格式”进行编写，如有必要，可以增加附页，作为响应文件的组成部分。</w:t>
            </w:r>
          </w:p>
          <w:p>
            <w:pPr>
              <w:adjustRightInd w:val="0"/>
              <w:snapToGrid w:val="0"/>
              <w:spacing w:line="276" w:lineRule="auto"/>
              <w:rPr>
                <w:highlight w:val="none"/>
              </w:rPr>
            </w:pPr>
            <w:r>
              <w:rPr>
                <w:rFonts w:hint="eastAsia"/>
                <w:highlight w:val="none"/>
              </w:rPr>
              <w:t>2.响应文件全部采用电子文档（</w:t>
            </w:r>
            <w:r>
              <w:rPr>
                <w:rFonts w:hint="eastAsia" w:ascii="宋体" w:hAnsi="宋体" w:cs="宋体"/>
                <w:szCs w:val="21"/>
                <w:highlight w:val="none"/>
              </w:rPr>
              <w:t>PDF版本</w:t>
            </w:r>
            <w:r>
              <w:rPr>
                <w:rFonts w:hint="eastAsia"/>
                <w:highlight w:val="none"/>
              </w:rPr>
              <w:t>）以线上方式进行递交，所附证书证件及签字盖章页等相关资料均为原件的扫描件，</w:t>
            </w:r>
            <w:r>
              <w:rPr>
                <w:rFonts w:hint="eastAsia" w:ascii="宋体" w:hAnsi="宋体" w:cs="宋体"/>
                <w:szCs w:val="21"/>
                <w:highlight w:val="none"/>
              </w:rPr>
              <w:t>否则其响应将被否决</w:t>
            </w:r>
            <w:r>
              <w:rPr>
                <w:rFonts w:hint="eastAsia"/>
                <w:highlight w:val="none"/>
              </w:rPr>
              <w:t>。</w:t>
            </w:r>
          </w:p>
          <w:p>
            <w:pPr>
              <w:widowControl/>
              <w:jc w:val="left"/>
              <w:rPr>
                <w:highlight w:val="none"/>
              </w:rPr>
            </w:pPr>
            <w:r>
              <w:rPr>
                <w:rFonts w:hint="eastAsia"/>
                <w:b/>
                <w:bCs/>
                <w:highlight w:val="none"/>
              </w:rPr>
              <w:t>3.响应文件加密要求：在递交前必须对响应文件电子文档进行加密（密码要求：长度为6-10个字符，不能使用中文、空格，不能含有非法字符），否则其响应将被拒绝。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3.5</w:t>
            </w:r>
          </w:p>
        </w:tc>
        <w:tc>
          <w:tcPr>
            <w:tcW w:w="1995"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响应文件的拒收情形</w:t>
            </w:r>
          </w:p>
        </w:tc>
        <w:tc>
          <w:tcPr>
            <w:tcW w:w="5653" w:type="dxa"/>
            <w:vAlign w:val="center"/>
          </w:tcPr>
          <w:p>
            <w:pPr>
              <w:adjustRightInd w:val="0"/>
              <w:snapToGrid w:val="0"/>
              <w:spacing w:line="276" w:lineRule="auto"/>
              <w:rPr>
                <w:highlight w:val="none"/>
              </w:rPr>
            </w:pPr>
            <w:r>
              <w:rPr>
                <w:rFonts w:hint="eastAsia"/>
                <w:highlight w:val="none"/>
              </w:rPr>
              <w:t>1</w:t>
            </w:r>
            <w:r>
              <w:rPr>
                <w:highlight w:val="none"/>
              </w:rPr>
              <w:t>.</w:t>
            </w:r>
            <w:r>
              <w:rPr>
                <w:rFonts w:hint="eastAsia"/>
                <w:highlight w:val="none"/>
              </w:rPr>
              <w:t>逾期提交的响应文件。</w:t>
            </w:r>
          </w:p>
          <w:p>
            <w:pPr>
              <w:adjustRightInd w:val="0"/>
              <w:snapToGrid w:val="0"/>
              <w:spacing w:line="276" w:lineRule="auto"/>
              <w:rPr>
                <w:highlight w:val="none"/>
              </w:rPr>
            </w:pPr>
            <w:r>
              <w:rPr>
                <w:rFonts w:hint="eastAsia"/>
                <w:highlight w:val="none"/>
              </w:rPr>
              <w:t>2</w:t>
            </w:r>
            <w:r>
              <w:rPr>
                <w:highlight w:val="none"/>
              </w:rPr>
              <w:t>.未按本章第</w:t>
            </w:r>
            <w:r>
              <w:rPr>
                <w:rFonts w:hint="eastAsia"/>
                <w:highlight w:val="none"/>
              </w:rPr>
              <w:t>3.4</w:t>
            </w:r>
            <w:r>
              <w:rPr>
                <w:highlight w:val="none"/>
              </w:rPr>
              <w:t>项要求</w:t>
            </w:r>
            <w:r>
              <w:rPr>
                <w:rFonts w:hint="eastAsia"/>
                <w:highlight w:val="none"/>
                <w:lang w:val="en-US" w:eastAsia="zh-CN"/>
              </w:rPr>
              <w:t>采用电子文档（PDF版本）或</w:t>
            </w:r>
            <w:r>
              <w:rPr>
                <w:rFonts w:hint="eastAsia"/>
                <w:highlight w:val="none"/>
              </w:rPr>
              <w:t>进行加密</w:t>
            </w:r>
            <w:r>
              <w:rPr>
                <w:highlight w:val="none"/>
              </w:rPr>
              <w:t>的</w:t>
            </w:r>
            <w:r>
              <w:rPr>
                <w:rFonts w:hint="eastAsia"/>
                <w:highlight w:val="none"/>
              </w:rPr>
              <w:t>响应</w:t>
            </w:r>
            <w:r>
              <w:rPr>
                <w:highlight w:val="none"/>
              </w:rPr>
              <w:t>文件</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highlight w:val="none"/>
              </w:rPr>
            </w:pPr>
            <w:r>
              <w:rPr>
                <w:rFonts w:hint="eastAsia" w:ascii="宋体" w:hAnsi="宋体" w:cs="宋体"/>
                <w:szCs w:val="21"/>
                <w:highlight w:val="none"/>
              </w:rPr>
              <w:t>3.6</w:t>
            </w:r>
          </w:p>
        </w:tc>
        <w:tc>
          <w:tcPr>
            <w:tcW w:w="1995" w:type="dxa"/>
            <w:vAlign w:val="center"/>
          </w:tcPr>
          <w:p>
            <w:pPr>
              <w:autoSpaceDE w:val="0"/>
              <w:autoSpaceDN w:val="0"/>
              <w:adjustRightInd w:val="0"/>
              <w:spacing w:line="276" w:lineRule="auto"/>
              <w:jc w:val="center"/>
              <w:rPr>
                <w:highlight w:val="none"/>
              </w:rPr>
            </w:pPr>
            <w:r>
              <w:rPr>
                <w:rFonts w:hint="eastAsia" w:ascii="宋体" w:hAnsi="宋体" w:cs="宋体"/>
                <w:szCs w:val="21"/>
                <w:highlight w:val="none"/>
              </w:rPr>
              <w:t>竞价规则及程序</w:t>
            </w:r>
          </w:p>
        </w:tc>
        <w:tc>
          <w:tcPr>
            <w:tcW w:w="5653" w:type="dxa"/>
            <w:vAlign w:val="center"/>
          </w:tcPr>
          <w:p>
            <w:pPr>
              <w:pStyle w:val="6"/>
              <w:tabs>
                <w:tab w:val="left" w:pos="312"/>
              </w:tabs>
              <w:jc w:val="both"/>
              <w:rPr>
                <w:highlight w:val="none"/>
              </w:rPr>
            </w:pPr>
            <w:r>
              <w:rPr>
                <w:rFonts w:hint="eastAsia"/>
                <w:highlight w:val="none"/>
              </w:rPr>
              <w:t>评审方法：最低价法</w:t>
            </w:r>
          </w:p>
          <w:p>
            <w:pPr>
              <w:autoSpaceDE w:val="0"/>
              <w:autoSpaceDN w:val="0"/>
              <w:adjustRightInd w:val="0"/>
              <w:spacing w:line="276" w:lineRule="auto"/>
              <w:jc w:val="left"/>
              <w:rPr>
                <w:highlight w:val="none"/>
              </w:rPr>
            </w:pPr>
            <w:r>
              <w:rPr>
                <w:rFonts w:hint="eastAsia"/>
                <w:highlight w:val="none"/>
              </w:rPr>
              <w:t>竞价规则及程序：</w:t>
            </w:r>
          </w:p>
          <w:p>
            <w:pPr>
              <w:autoSpaceDE w:val="0"/>
              <w:autoSpaceDN w:val="0"/>
              <w:adjustRightInd w:val="0"/>
              <w:spacing w:line="276" w:lineRule="auto"/>
              <w:rPr>
                <w:highlight w:val="none"/>
              </w:rPr>
            </w:pPr>
            <w:r>
              <w:rPr>
                <w:rFonts w:hint="eastAsia"/>
                <w:highlight w:val="none"/>
              </w:rPr>
              <w:t>1.供应商不参加响应文件开启会议，采购人在响应文件递交截止时间进行评审。在评审中，采购人以电话方式向供应商获取响应文件电子文档密码，请各供应商保持电话畅通，在评审会议结束前无法取得联系或无法解密文件的视为无效响应。</w:t>
            </w:r>
          </w:p>
          <w:p>
            <w:pPr>
              <w:autoSpaceDE w:val="0"/>
              <w:autoSpaceDN w:val="0"/>
              <w:adjustRightInd w:val="0"/>
              <w:spacing w:line="276" w:lineRule="auto"/>
              <w:jc w:val="left"/>
              <w:rPr>
                <w:rFonts w:ascii="宋体" w:hAnsi="宋体" w:cs="宋体"/>
                <w:szCs w:val="21"/>
                <w:highlight w:val="none"/>
              </w:rPr>
            </w:pPr>
            <w:r>
              <w:rPr>
                <w:rFonts w:hint="eastAsia"/>
                <w:highlight w:val="none"/>
              </w:rPr>
              <w:t>2.</w:t>
            </w:r>
            <w:r>
              <w:rPr>
                <w:rFonts w:hint="eastAsia" w:ascii="宋体" w:hAnsi="宋体" w:cs="宋体"/>
                <w:szCs w:val="21"/>
                <w:highlight w:val="none"/>
              </w:rPr>
              <w:t>首先对响应文件进行资格及实质性评审，供应商有一项不符合下列情形的，应当否决其响应：</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（1）供应商名称</w:t>
            </w:r>
            <w:r>
              <w:rPr>
                <w:rFonts w:hint="eastAsia" w:ascii="宋体" w:hAnsi="宋体" w:cs="宋体"/>
                <w:color w:val="000000"/>
                <w:szCs w:val="21"/>
                <w:highlight w:val="none"/>
              </w:rPr>
              <w:t xml:space="preserve">与营业执照 </w:t>
            </w:r>
            <w:r>
              <w:rPr>
                <w:rFonts w:hint="eastAsia"/>
                <w:highlight w:val="none"/>
                <w:lang w:eastAsia="zh-CN"/>
              </w:rPr>
              <w:t>、</w:t>
            </w:r>
            <w:r>
              <w:rPr>
                <w:rFonts w:hint="eastAsia" w:ascii="宋体" w:hAnsi="宋体" w:cs="宋体"/>
                <w:color w:val="000000"/>
                <w:szCs w:val="21"/>
                <w:highlight w:val="none"/>
              </w:rPr>
              <w:t>资质证书一致</w:t>
            </w:r>
            <w:r>
              <w:rPr>
                <w:rFonts w:hint="eastAsia" w:ascii="宋体" w:hAnsi="宋体" w:cs="宋体"/>
                <w:szCs w:val="21"/>
                <w:highlight w:val="none"/>
              </w:rPr>
              <w:t>；</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（2）按照</w:t>
            </w:r>
            <w:r>
              <w:rPr>
                <w:rFonts w:hint="eastAsia" w:ascii="宋体" w:hAnsi="宋体" w:cs="宋体"/>
                <w:color w:val="000000"/>
                <w:szCs w:val="21"/>
                <w:highlight w:val="none"/>
              </w:rPr>
              <w:t>响应文件规定进行签字盖章</w:t>
            </w:r>
            <w:r>
              <w:rPr>
                <w:rFonts w:hint="eastAsia" w:ascii="宋体" w:hAnsi="宋体" w:cs="宋体"/>
                <w:szCs w:val="21"/>
                <w:highlight w:val="none"/>
              </w:rPr>
              <w:t>；</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（3）响应文件格式符合第二章“响应文件格式”的要求；</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（4）只能有一个有效报价；</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（5）完全响应本章第2条“供应商资格要求”规定的；</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（6）对采购文件规定的相关期限、</w:t>
            </w:r>
            <w:r>
              <w:rPr>
                <w:rFonts w:hint="eastAsia"/>
                <w:highlight w:val="none"/>
              </w:rPr>
              <w:t>质量要求、</w:t>
            </w:r>
            <w:r>
              <w:rPr>
                <w:rFonts w:hint="eastAsia" w:ascii="宋体" w:hAnsi="宋体" w:cs="宋体"/>
                <w:szCs w:val="21"/>
                <w:highlight w:val="none"/>
              </w:rPr>
              <w:t>采购内容和范围、主要合同条款等采购文件的全部要求作出响应的。</w:t>
            </w:r>
          </w:p>
          <w:p>
            <w:pPr>
              <w:autoSpaceDE w:val="0"/>
              <w:autoSpaceDN w:val="0"/>
              <w:adjustRightInd w:val="0"/>
              <w:spacing w:line="276" w:lineRule="auto"/>
              <w:jc w:val="left"/>
              <w:rPr>
                <w:rFonts w:ascii="宋体" w:hAnsi="宋体" w:cs="宋体"/>
                <w:color w:val="000000"/>
                <w:szCs w:val="21"/>
                <w:highlight w:val="none"/>
              </w:rPr>
            </w:pPr>
            <w:r>
              <w:rPr>
                <w:rFonts w:hint="eastAsia" w:ascii="宋体" w:hAnsi="宋体" w:cs="宋体"/>
                <w:szCs w:val="21"/>
                <w:highlight w:val="none"/>
              </w:rPr>
              <w:t>3.响应报价有算术错误及其他错误的，按以下原则要求供应商对响应报价进行修正并要求</w:t>
            </w:r>
            <w:r>
              <w:rPr>
                <w:rFonts w:hint="eastAsia" w:ascii="宋体" w:hAnsi="宋体" w:cs="宋体"/>
                <w:color w:val="000000"/>
                <w:szCs w:val="21"/>
                <w:highlight w:val="none"/>
              </w:rPr>
              <w:t>供应商</w:t>
            </w:r>
            <w:r>
              <w:rPr>
                <w:rFonts w:hint="eastAsia" w:ascii="宋体" w:hAnsi="宋体" w:cs="宋体"/>
                <w:szCs w:val="21"/>
                <w:highlight w:val="none"/>
              </w:rPr>
              <w:t>书面澄清确认。</w:t>
            </w:r>
            <w:r>
              <w:rPr>
                <w:rFonts w:hint="eastAsia" w:ascii="宋体" w:hAnsi="宋体" w:cs="宋体"/>
                <w:color w:val="000000"/>
                <w:szCs w:val="21"/>
                <w:highlight w:val="none"/>
              </w:rPr>
              <w:t>供应商</w:t>
            </w:r>
            <w:r>
              <w:rPr>
                <w:rFonts w:hint="eastAsia" w:ascii="宋体" w:hAnsi="宋体" w:cs="宋体"/>
                <w:szCs w:val="21"/>
                <w:highlight w:val="none"/>
              </w:rPr>
              <w:t>拒不澄清确认的，</w:t>
            </w:r>
            <w:r>
              <w:rPr>
                <w:rFonts w:hint="eastAsia" w:ascii="宋体" w:hAnsi="宋体" w:cs="宋体"/>
                <w:color w:val="000000"/>
                <w:szCs w:val="21"/>
                <w:highlight w:val="none"/>
              </w:rPr>
              <w:t>评审小组</w:t>
            </w:r>
            <w:r>
              <w:rPr>
                <w:rFonts w:hint="eastAsia" w:ascii="宋体" w:hAnsi="宋体" w:cs="宋体"/>
                <w:szCs w:val="21"/>
                <w:highlight w:val="none"/>
              </w:rPr>
              <w:t>应当否决其响应</w:t>
            </w:r>
            <w:r>
              <w:rPr>
                <w:rFonts w:hint="eastAsia" w:ascii="宋体" w:hAnsi="宋体" w:cs="宋体"/>
                <w:color w:val="000000"/>
                <w:szCs w:val="21"/>
                <w:highlight w:val="none"/>
              </w:rPr>
              <w:t>：</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（1）响应文件中的大写金额与小写金额不一致的，以大写金额为准；</w:t>
            </w:r>
          </w:p>
          <w:p>
            <w:pPr>
              <w:autoSpaceDE w:val="0"/>
              <w:autoSpaceDN w:val="0"/>
              <w:adjustRightInd w:val="0"/>
              <w:spacing w:line="276" w:lineRule="auto"/>
              <w:jc w:val="left"/>
              <w:rPr>
                <w:rFonts w:ascii="宋体" w:hAnsi="宋体" w:cs="宋体"/>
                <w:szCs w:val="21"/>
                <w:highlight w:val="none"/>
              </w:rPr>
            </w:pPr>
            <w:r>
              <w:rPr>
                <w:rFonts w:hint="eastAsia"/>
                <w:highlight w:val="none"/>
              </w:rPr>
              <w:t>（2）总价金额与依据单价计算出的结果不一致的，以单价金额为准修正总价，但单价金</w:t>
            </w:r>
            <w:r>
              <w:rPr>
                <w:rFonts w:hint="eastAsia" w:ascii="宋体" w:hAnsi="宋体" w:cs="宋体"/>
                <w:szCs w:val="21"/>
                <w:highlight w:val="none"/>
              </w:rPr>
              <w:t>额小数点有明显错误的除外。4.当发现供应商的报价明显低于其他报价，使得其报价可能低于其个别成本的，应当要求该供应商作出书面说明并提供相应的证明材料。供应商不能合理说明或者不能提供相应证明材料的，应当认定该供应商以低于成本报价竞标，并否决其响应。</w:t>
            </w:r>
          </w:p>
          <w:p>
            <w:pPr>
              <w:autoSpaceDE w:val="0"/>
              <w:autoSpaceDN w:val="0"/>
              <w:adjustRightInd w:val="0"/>
              <w:spacing w:line="276" w:lineRule="auto"/>
              <w:rPr>
                <w:rFonts w:ascii="宋体" w:hAnsi="宋体" w:cs="宋体"/>
                <w:szCs w:val="21"/>
                <w:highlight w:val="none"/>
              </w:rPr>
            </w:pPr>
            <w:r>
              <w:rPr>
                <w:rFonts w:hint="eastAsia" w:ascii="宋体" w:hAnsi="宋体" w:cs="宋体"/>
                <w:szCs w:val="21"/>
                <w:highlight w:val="none"/>
              </w:rPr>
              <w:t>5.递交响应文件的供应商或经评审后供应商数量为2家及以上的，采购活动可以继续进行；若仅为1家供应商时，应当停止采购活动，采购人根据郑州公用事业投资发展集团有限公司采购相关制度重新组织采购活动。</w:t>
            </w:r>
          </w:p>
          <w:p>
            <w:pPr>
              <w:autoSpaceDE w:val="0"/>
              <w:autoSpaceDN w:val="0"/>
              <w:adjustRightInd w:val="0"/>
              <w:spacing w:line="276" w:lineRule="auto"/>
              <w:rPr>
                <w:rFonts w:hint="eastAsia"/>
                <w:highlight w:val="none"/>
              </w:rPr>
            </w:pPr>
            <w:r>
              <w:rPr>
                <w:rFonts w:hint="eastAsia" w:ascii="宋体" w:hAnsi="宋体" w:cs="宋体"/>
                <w:szCs w:val="21"/>
                <w:highlight w:val="none"/>
              </w:rPr>
              <w:t>6.</w:t>
            </w:r>
            <w:r>
              <w:rPr>
                <w:rFonts w:hint="eastAsia"/>
                <w:highlight w:val="none"/>
              </w:rPr>
              <w:t>对于满足本章相应规定的供应商，按照一次响应报价由低到高的顺序进行排序，</w:t>
            </w:r>
            <w:r>
              <w:rPr>
                <w:rFonts w:hint="eastAsia" w:ascii="宋体" w:hAnsi="宋体" w:cs="宋体"/>
                <w:szCs w:val="21"/>
                <w:highlight w:val="none"/>
              </w:rPr>
              <w:t>但响应报价低于其成本的除外。</w:t>
            </w:r>
            <w:r>
              <w:rPr>
                <w:rFonts w:hint="eastAsia"/>
                <w:highlight w:val="none"/>
              </w:rPr>
              <w:t>响应报价若存在两个及以上同时为最低报价的，</w:t>
            </w:r>
            <w:r>
              <w:rPr>
                <w:rFonts w:hint="eastAsia"/>
                <w:highlight w:val="none"/>
                <w:lang w:val="en-US" w:eastAsia="zh-CN"/>
              </w:rPr>
              <w:t>则最低报价供应商进行</w:t>
            </w:r>
            <w:r>
              <w:rPr>
                <w:rFonts w:hint="eastAsia"/>
                <w:highlight w:val="none"/>
              </w:rPr>
              <w:t>二次</w:t>
            </w:r>
            <w:r>
              <w:rPr>
                <w:rFonts w:hint="eastAsia"/>
                <w:highlight w:val="none"/>
                <w:lang w:val="en-US" w:eastAsia="zh-CN"/>
              </w:rPr>
              <w:t>响应</w:t>
            </w:r>
            <w:r>
              <w:rPr>
                <w:rFonts w:hint="eastAsia"/>
                <w:highlight w:val="none"/>
              </w:rPr>
              <w:t>报价，直至产生最低</w:t>
            </w:r>
            <w:r>
              <w:rPr>
                <w:rFonts w:hint="eastAsia"/>
                <w:highlight w:val="none"/>
                <w:lang w:val="en-US" w:eastAsia="zh-CN"/>
              </w:rPr>
              <w:t>响应</w:t>
            </w:r>
            <w:r>
              <w:rPr>
                <w:rFonts w:hint="eastAsia"/>
                <w:highlight w:val="none"/>
              </w:rPr>
              <w:t>报价为止。</w:t>
            </w:r>
          </w:p>
          <w:p>
            <w:pPr>
              <w:autoSpaceDE w:val="0"/>
              <w:autoSpaceDN w:val="0"/>
              <w:adjustRightInd w:val="0"/>
              <w:spacing w:line="276" w:lineRule="auto"/>
              <w:rPr>
                <w:rFonts w:ascii="宋体" w:hAnsi="宋体" w:cs="宋体"/>
                <w:szCs w:val="21"/>
                <w:highlight w:val="none"/>
              </w:rPr>
            </w:pPr>
            <w:r>
              <w:rPr>
                <w:rFonts w:hint="eastAsia" w:ascii="宋体" w:hAnsi="宋体" w:cs="宋体"/>
                <w:szCs w:val="21"/>
                <w:highlight w:val="none"/>
                <w:lang w:val="en-US" w:eastAsia="zh-CN"/>
              </w:rPr>
              <w:t>注：当供应商的响应报价存在增值税税率不一致时，则统一按照（或折算为）税前价格进行评审。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w:t>
            </w:r>
            <w:r>
              <w:rPr>
                <w:rFonts w:ascii="宋体" w:hAnsi="宋体" w:cs="宋体"/>
                <w:szCs w:val="21"/>
                <w:highlight w:val="none"/>
              </w:rPr>
              <w:t>.7</w:t>
            </w:r>
          </w:p>
        </w:tc>
        <w:tc>
          <w:tcPr>
            <w:tcW w:w="1995" w:type="dxa"/>
            <w:vAlign w:val="center"/>
          </w:tcPr>
          <w:p>
            <w:pPr>
              <w:autoSpaceDE w:val="0"/>
              <w:autoSpaceDN w:val="0"/>
              <w:adjustRightInd w:val="0"/>
              <w:spacing w:line="276" w:lineRule="auto"/>
              <w:jc w:val="center"/>
              <w:rPr>
                <w:rFonts w:ascii="宋体" w:hAnsi="宋体" w:cs="宋体"/>
                <w:szCs w:val="21"/>
                <w:highlight w:val="none"/>
              </w:rPr>
            </w:pPr>
            <w:r>
              <w:rPr>
                <w:rFonts w:hint="eastAsia" w:ascii="宋体" w:hAnsi="宋体" w:cs="宋体"/>
                <w:szCs w:val="21"/>
                <w:highlight w:val="none"/>
              </w:rPr>
              <w:t>中标规则</w:t>
            </w:r>
          </w:p>
        </w:tc>
        <w:tc>
          <w:tcPr>
            <w:tcW w:w="5653" w:type="dxa"/>
            <w:vAlign w:val="center"/>
          </w:tcPr>
          <w:p>
            <w:pPr>
              <w:autoSpaceDE w:val="0"/>
              <w:autoSpaceDN w:val="0"/>
              <w:adjustRightInd w:val="0"/>
              <w:spacing w:line="276" w:lineRule="auto"/>
              <w:rPr>
                <w:highlight w:val="none"/>
              </w:rPr>
            </w:pPr>
            <w:r>
              <w:rPr>
                <w:rFonts w:hint="eastAsia"/>
                <w:highlight w:val="none"/>
                <w:lang w:val="en-US" w:eastAsia="zh-CN"/>
              </w:rPr>
              <w:t>根据本章第3.6条相关规定，</w:t>
            </w:r>
            <w:r>
              <w:rPr>
                <w:rFonts w:hint="eastAsia"/>
                <w:highlight w:val="none"/>
              </w:rPr>
              <w:t>确定</w:t>
            </w:r>
            <w:r>
              <w:rPr>
                <w:rFonts w:hint="eastAsia"/>
                <w:highlight w:val="none"/>
                <w:lang w:val="en-US" w:eastAsia="zh-CN"/>
              </w:rPr>
              <w:t>响应</w:t>
            </w:r>
            <w:r>
              <w:rPr>
                <w:rFonts w:hint="eastAsia"/>
                <w:highlight w:val="none"/>
              </w:rPr>
              <w:t>报价最低的供应商为中标人。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3.8</w:t>
            </w:r>
          </w:p>
        </w:tc>
        <w:tc>
          <w:tcPr>
            <w:tcW w:w="1995" w:type="dxa"/>
            <w:vAlign w:val="center"/>
          </w:tcPr>
          <w:p>
            <w:pPr>
              <w:autoSpaceDE w:val="0"/>
              <w:autoSpaceDN w:val="0"/>
              <w:adjustRightInd w:val="0"/>
              <w:spacing w:line="276" w:lineRule="auto"/>
              <w:jc w:val="center"/>
              <w:rPr>
                <w:rFonts w:ascii="宋体" w:hAnsi="宋体" w:cs="宋体"/>
                <w:szCs w:val="21"/>
                <w:highlight w:val="none"/>
              </w:rPr>
            </w:pPr>
            <w:r>
              <w:rPr>
                <w:rFonts w:hint="eastAsia" w:ascii="宋体" w:hAnsi="宋体" w:cs="宋体"/>
                <w:szCs w:val="21"/>
                <w:highlight w:val="none"/>
              </w:rPr>
              <w:t>中标结果</w:t>
            </w:r>
          </w:p>
        </w:tc>
        <w:tc>
          <w:tcPr>
            <w:tcW w:w="5653" w:type="dxa"/>
            <w:vAlign w:val="center"/>
          </w:tcPr>
          <w:p>
            <w:pPr>
              <w:autoSpaceDE w:val="0"/>
              <w:autoSpaceDN w:val="0"/>
              <w:adjustRightInd w:val="0"/>
              <w:spacing w:line="276" w:lineRule="auto"/>
              <w:rPr>
                <w:rFonts w:ascii="宋体" w:hAnsi="宋体" w:cs="宋体"/>
                <w:highlight w:val="none"/>
              </w:rPr>
            </w:pPr>
            <w:r>
              <w:rPr>
                <w:rFonts w:hint="eastAsia" w:ascii="宋体" w:hAnsi="宋体" w:cs="宋体"/>
                <w:szCs w:val="21"/>
                <w:highlight w:val="none"/>
              </w:rPr>
              <w:t>中标</w:t>
            </w:r>
            <w:r>
              <w:rPr>
                <w:rFonts w:hint="eastAsia" w:ascii="宋体" w:hAnsi="宋体" w:cs="宋体"/>
                <w:highlight w:val="none"/>
              </w:rPr>
              <w:t>结果公告</w:t>
            </w:r>
            <w:r>
              <w:rPr>
                <w:rFonts w:hint="eastAsia" w:ascii="宋体" w:hAnsi="宋体" w:cs="宋体"/>
                <w:highlight w:val="none"/>
                <w:lang w:val="en-US" w:eastAsia="zh-CN"/>
              </w:rPr>
              <w:t>发布</w:t>
            </w:r>
            <w:r>
              <w:rPr>
                <w:rFonts w:hint="eastAsia" w:ascii="宋体" w:hAnsi="宋体" w:cs="宋体"/>
                <w:highlight w:val="none"/>
              </w:rPr>
              <w:t>媒介或方式：</w:t>
            </w:r>
          </w:p>
          <w:p>
            <w:pPr>
              <w:autoSpaceDE w:val="0"/>
              <w:autoSpaceDN w:val="0"/>
              <w:adjustRightInd w:val="0"/>
              <w:spacing w:line="276" w:lineRule="auto"/>
              <w:rPr>
                <w:rFonts w:ascii="宋体" w:hAnsi="宋体" w:cs="宋体"/>
                <w:highlight w:val="none"/>
              </w:rPr>
            </w:pPr>
            <w:r>
              <w:rPr>
                <w:rFonts w:hint="eastAsia" w:ascii="宋体" w:hAnsi="宋体" w:cs="宋体"/>
                <w:highlight w:val="none"/>
              </w:rPr>
              <w:t>公开采购，同采购信息发布媒介。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w:t>
            </w:r>
            <w:r>
              <w:rPr>
                <w:rFonts w:ascii="宋体" w:hAnsi="宋体" w:cs="宋体"/>
                <w:szCs w:val="21"/>
                <w:highlight w:val="none"/>
              </w:rPr>
              <w:t>9</w:t>
            </w:r>
          </w:p>
        </w:tc>
        <w:tc>
          <w:tcPr>
            <w:tcW w:w="1995" w:type="dxa"/>
            <w:vAlign w:val="center"/>
          </w:tcPr>
          <w:p>
            <w:pPr>
              <w:autoSpaceDE w:val="0"/>
              <w:autoSpaceDN w:val="0"/>
              <w:adjustRightInd w:val="0"/>
              <w:spacing w:line="276" w:lineRule="auto"/>
              <w:jc w:val="center"/>
              <w:rPr>
                <w:rFonts w:ascii="宋体" w:hAnsi="宋体" w:cs="宋体"/>
                <w:szCs w:val="21"/>
                <w:highlight w:val="none"/>
              </w:rPr>
            </w:pPr>
            <w:r>
              <w:rPr>
                <w:rFonts w:hint="eastAsia" w:ascii="宋体" w:hAnsi="宋体" w:cs="宋体"/>
                <w:szCs w:val="21"/>
                <w:highlight w:val="none"/>
              </w:rPr>
              <w:t>主要合同条款</w:t>
            </w:r>
          </w:p>
        </w:tc>
        <w:tc>
          <w:tcPr>
            <w:tcW w:w="5653" w:type="dxa"/>
            <w:vAlign w:val="center"/>
          </w:tcPr>
          <w:p>
            <w:pPr>
              <w:numPr>
                <w:ilvl w:val="0"/>
                <w:numId w:val="2"/>
              </w:numPr>
              <w:autoSpaceDE w:val="0"/>
              <w:autoSpaceDN w:val="0"/>
              <w:adjustRightInd w:val="0"/>
              <w:spacing w:line="276" w:lineRule="auto"/>
            </w:pPr>
            <w:r>
              <w:rPr>
                <w:rFonts w:hint="eastAsia"/>
                <w:lang w:val="en-US" w:eastAsia="zh-CN"/>
              </w:rPr>
              <w:t>供应商应提供对应付款金额的增值税专用发票。</w:t>
            </w:r>
          </w:p>
          <w:p>
            <w:pPr>
              <w:numPr>
                <w:ilvl w:val="0"/>
                <w:numId w:val="2"/>
              </w:numPr>
              <w:autoSpaceDE w:val="0"/>
              <w:autoSpaceDN w:val="0"/>
              <w:adjustRightInd w:val="0"/>
              <w:spacing w:line="276" w:lineRule="auto"/>
              <w:rPr>
                <w:rFonts w:hint="default"/>
                <w:lang w:val="en-US" w:eastAsia="zh-CN"/>
              </w:rPr>
            </w:pPr>
            <w:r>
              <w:rPr>
                <w:rFonts w:hint="eastAsia"/>
                <w:lang w:val="en-US" w:eastAsia="zh-CN"/>
              </w:rPr>
              <w:t>合同支付条款：供应商提交正式水价测算成果报告后，经采购方验收合格，支付至合同价款的60%，待郑州东站供冷供热项目再生水服务合同签订完成后，一次性支付合同剩余款项。</w:t>
            </w:r>
          </w:p>
        </w:tc>
      </w:tr>
    </w:tbl>
    <w:p>
      <w:pPr>
        <w:spacing w:line="360" w:lineRule="auto"/>
        <w:outlineLvl w:val="0"/>
        <w:rPr>
          <w:rFonts w:ascii="宋体" w:hAnsi="宋体" w:cs="宋体"/>
          <w:b/>
          <w:szCs w:val="21"/>
          <w:highlight w:val="none"/>
        </w:rPr>
      </w:pPr>
      <w:r>
        <w:rPr>
          <w:rFonts w:hint="eastAsia" w:ascii="宋体" w:hAnsi="宋体" w:cs="宋体"/>
          <w:b/>
          <w:szCs w:val="21"/>
          <w:highlight w:val="none"/>
        </w:rPr>
        <w:t>4.采购文件的获取</w:t>
      </w:r>
    </w:p>
    <w:p>
      <w:pPr>
        <w:spacing w:line="360" w:lineRule="auto"/>
        <w:outlineLvl w:val="1"/>
        <w:rPr>
          <w:rFonts w:ascii="宋体" w:hAnsi="宋体" w:cs="宋体"/>
          <w:szCs w:val="21"/>
          <w:highlight w:val="none"/>
        </w:rPr>
      </w:pPr>
      <w:r>
        <w:rPr>
          <w:rFonts w:hint="eastAsia" w:ascii="宋体" w:hAnsi="宋体" w:cs="宋体"/>
          <w:szCs w:val="21"/>
          <w:highlight w:val="none"/>
        </w:rPr>
        <w:t>4.1获取时间</w:t>
      </w:r>
    </w:p>
    <w:p>
      <w:pPr>
        <w:pStyle w:val="2"/>
        <w:spacing w:line="360" w:lineRule="auto"/>
        <w:ind w:left="0" w:firstLine="420" w:firstLineChars="200"/>
        <w:rPr>
          <w:rFonts w:hAnsi="宋体"/>
          <w:sz w:val="21"/>
          <w:szCs w:val="21"/>
          <w:highlight w:val="none"/>
        </w:rPr>
      </w:pPr>
      <w:r>
        <w:rPr>
          <w:rFonts w:hint="eastAsia" w:hAnsi="宋体"/>
          <w:sz w:val="21"/>
          <w:szCs w:val="21"/>
          <w:highlight w:val="none"/>
        </w:rPr>
        <w:t>从</w:t>
      </w:r>
      <w:r>
        <w:rPr>
          <w:rFonts w:hint="eastAsia" w:hAnsi="宋体"/>
          <w:sz w:val="21"/>
          <w:szCs w:val="21"/>
          <w:highlight w:val="none"/>
          <w:u w:val="single"/>
        </w:rPr>
        <w:t xml:space="preserve">  </w:t>
      </w:r>
      <w:r>
        <w:rPr>
          <w:rFonts w:hint="eastAsia" w:hAnsi="宋体"/>
          <w:sz w:val="21"/>
          <w:szCs w:val="21"/>
          <w:highlight w:val="none"/>
          <w:u w:val="single"/>
          <w:lang w:val="en-US" w:eastAsia="zh-CN"/>
        </w:rPr>
        <w:t>2023</w:t>
      </w:r>
      <w:r>
        <w:rPr>
          <w:rFonts w:hint="eastAsia" w:hAnsi="宋体"/>
          <w:sz w:val="21"/>
          <w:szCs w:val="21"/>
          <w:highlight w:val="none"/>
          <w:u w:val="single"/>
        </w:rPr>
        <w:t xml:space="preserve">  </w:t>
      </w:r>
      <w:r>
        <w:rPr>
          <w:rFonts w:hint="eastAsia" w:hAnsi="宋体"/>
          <w:sz w:val="21"/>
          <w:szCs w:val="21"/>
          <w:highlight w:val="none"/>
        </w:rPr>
        <w:t>年</w:t>
      </w:r>
      <w:r>
        <w:rPr>
          <w:rFonts w:hint="eastAsia" w:hAnsi="宋体"/>
          <w:sz w:val="21"/>
          <w:szCs w:val="21"/>
          <w:highlight w:val="none"/>
          <w:u w:val="single"/>
        </w:rPr>
        <w:t xml:space="preserve">  </w:t>
      </w:r>
      <w:r>
        <w:rPr>
          <w:rFonts w:hint="eastAsia" w:hAnsi="宋体"/>
          <w:sz w:val="21"/>
          <w:szCs w:val="21"/>
          <w:highlight w:val="none"/>
          <w:u w:val="single"/>
          <w:lang w:val="en-US" w:eastAsia="zh-CN"/>
        </w:rPr>
        <w:t>8</w:t>
      </w:r>
      <w:r>
        <w:rPr>
          <w:rFonts w:hint="eastAsia" w:hAnsi="宋体"/>
          <w:sz w:val="21"/>
          <w:szCs w:val="21"/>
          <w:highlight w:val="none"/>
          <w:u w:val="single"/>
        </w:rPr>
        <w:t xml:space="preserve">  </w:t>
      </w:r>
      <w:r>
        <w:rPr>
          <w:rFonts w:hint="eastAsia" w:hAnsi="宋体"/>
          <w:sz w:val="21"/>
          <w:szCs w:val="21"/>
          <w:highlight w:val="none"/>
        </w:rPr>
        <w:t>月</w:t>
      </w:r>
      <w:r>
        <w:rPr>
          <w:rFonts w:hint="eastAsia" w:hAnsi="宋体"/>
          <w:sz w:val="21"/>
          <w:szCs w:val="21"/>
          <w:highlight w:val="none"/>
          <w:u w:val="single"/>
        </w:rPr>
        <w:t xml:space="preserve">  </w:t>
      </w:r>
      <w:r>
        <w:rPr>
          <w:rFonts w:hint="eastAsia" w:hAnsi="宋体"/>
          <w:sz w:val="21"/>
          <w:szCs w:val="21"/>
          <w:highlight w:val="none"/>
          <w:u w:val="single"/>
          <w:lang w:val="en-US" w:eastAsia="zh-CN"/>
        </w:rPr>
        <w:t>6</w:t>
      </w:r>
      <w:r>
        <w:rPr>
          <w:rFonts w:hint="eastAsia" w:hAnsi="宋体"/>
          <w:sz w:val="21"/>
          <w:szCs w:val="21"/>
          <w:highlight w:val="none"/>
          <w:u w:val="single"/>
        </w:rPr>
        <w:t xml:space="preserve">  </w:t>
      </w:r>
      <w:r>
        <w:rPr>
          <w:rFonts w:hint="eastAsia" w:hAnsi="宋体"/>
          <w:sz w:val="21"/>
          <w:szCs w:val="21"/>
          <w:highlight w:val="none"/>
        </w:rPr>
        <w:t>日</w:t>
      </w:r>
      <w:r>
        <w:rPr>
          <w:rFonts w:hint="eastAsia" w:hAnsi="宋体"/>
          <w:sz w:val="21"/>
          <w:szCs w:val="21"/>
          <w:highlight w:val="none"/>
          <w:u w:val="single"/>
        </w:rPr>
        <w:t xml:space="preserve">  </w:t>
      </w:r>
      <w:r>
        <w:rPr>
          <w:rFonts w:hint="eastAsia" w:hAnsi="宋体"/>
          <w:sz w:val="21"/>
          <w:szCs w:val="21"/>
          <w:highlight w:val="none"/>
          <w:u w:val="single"/>
          <w:lang w:val="en-US" w:eastAsia="zh-CN"/>
        </w:rPr>
        <w:t>9</w:t>
      </w:r>
      <w:r>
        <w:rPr>
          <w:rFonts w:hint="eastAsia" w:hAnsi="宋体"/>
          <w:sz w:val="21"/>
          <w:szCs w:val="21"/>
          <w:highlight w:val="none"/>
          <w:u w:val="single"/>
        </w:rPr>
        <w:t xml:space="preserve">  </w:t>
      </w:r>
      <w:r>
        <w:rPr>
          <w:rFonts w:hint="eastAsia" w:hAnsi="宋体"/>
          <w:sz w:val="21"/>
          <w:szCs w:val="21"/>
          <w:highlight w:val="none"/>
        </w:rPr>
        <w:t>时</w:t>
      </w:r>
      <w:r>
        <w:rPr>
          <w:rFonts w:hint="eastAsia" w:hAnsi="宋体"/>
          <w:sz w:val="21"/>
          <w:szCs w:val="21"/>
          <w:highlight w:val="none"/>
          <w:u w:val="single"/>
        </w:rPr>
        <w:t xml:space="preserve">   </w:t>
      </w:r>
      <w:r>
        <w:rPr>
          <w:rFonts w:hint="eastAsia" w:hAnsi="宋体"/>
          <w:sz w:val="21"/>
          <w:szCs w:val="21"/>
          <w:highlight w:val="none"/>
          <w:u w:val="single"/>
          <w:lang w:val="en-US" w:eastAsia="zh-CN"/>
        </w:rPr>
        <w:t>00</w:t>
      </w:r>
      <w:r>
        <w:rPr>
          <w:rFonts w:hint="eastAsia" w:hAnsi="宋体"/>
          <w:sz w:val="21"/>
          <w:szCs w:val="21"/>
          <w:highlight w:val="none"/>
          <w:u w:val="single"/>
        </w:rPr>
        <w:t xml:space="preserve">  </w:t>
      </w:r>
      <w:r>
        <w:rPr>
          <w:rFonts w:hint="eastAsia" w:hAnsi="宋体"/>
          <w:sz w:val="21"/>
          <w:szCs w:val="21"/>
          <w:highlight w:val="none"/>
        </w:rPr>
        <w:t>分起至</w:t>
      </w:r>
      <w:r>
        <w:rPr>
          <w:rFonts w:hint="eastAsia" w:hAnsi="宋体"/>
          <w:sz w:val="21"/>
          <w:szCs w:val="21"/>
          <w:highlight w:val="none"/>
          <w:u w:val="single"/>
        </w:rPr>
        <w:t xml:space="preserve">  </w:t>
      </w:r>
      <w:r>
        <w:rPr>
          <w:rFonts w:hint="eastAsia" w:hAnsi="宋体"/>
          <w:sz w:val="21"/>
          <w:szCs w:val="21"/>
          <w:highlight w:val="none"/>
          <w:u w:val="single"/>
          <w:lang w:val="en-US" w:eastAsia="zh-CN"/>
        </w:rPr>
        <w:t>2023</w:t>
      </w:r>
      <w:r>
        <w:rPr>
          <w:rFonts w:hint="eastAsia" w:hAnsi="宋体"/>
          <w:sz w:val="21"/>
          <w:szCs w:val="21"/>
          <w:highlight w:val="none"/>
          <w:u w:val="single"/>
        </w:rPr>
        <w:t xml:space="preserve">  </w:t>
      </w:r>
      <w:r>
        <w:rPr>
          <w:rFonts w:hint="eastAsia" w:hAnsi="宋体"/>
          <w:sz w:val="21"/>
          <w:szCs w:val="21"/>
          <w:highlight w:val="none"/>
        </w:rPr>
        <w:t>年</w:t>
      </w:r>
      <w:r>
        <w:rPr>
          <w:rFonts w:hint="eastAsia" w:hAnsi="宋体"/>
          <w:sz w:val="21"/>
          <w:szCs w:val="21"/>
          <w:highlight w:val="none"/>
          <w:u w:val="single"/>
        </w:rPr>
        <w:t xml:space="preserve">  </w:t>
      </w:r>
      <w:r>
        <w:rPr>
          <w:rFonts w:hint="eastAsia" w:hAnsi="宋体"/>
          <w:sz w:val="21"/>
          <w:szCs w:val="21"/>
          <w:highlight w:val="none"/>
          <w:u w:val="single"/>
          <w:lang w:val="en-US" w:eastAsia="zh-CN"/>
        </w:rPr>
        <w:t>8</w:t>
      </w:r>
      <w:r>
        <w:rPr>
          <w:rFonts w:hint="eastAsia" w:hAnsi="宋体"/>
          <w:sz w:val="21"/>
          <w:szCs w:val="21"/>
          <w:highlight w:val="none"/>
          <w:u w:val="single"/>
        </w:rPr>
        <w:t xml:space="preserve">  </w:t>
      </w:r>
      <w:r>
        <w:rPr>
          <w:rFonts w:hint="eastAsia" w:hAnsi="宋体"/>
          <w:sz w:val="21"/>
          <w:szCs w:val="21"/>
          <w:highlight w:val="none"/>
        </w:rPr>
        <w:t>月</w:t>
      </w:r>
      <w:r>
        <w:rPr>
          <w:rFonts w:hint="eastAsia" w:hAnsi="宋体"/>
          <w:sz w:val="21"/>
          <w:szCs w:val="21"/>
          <w:highlight w:val="none"/>
          <w:u w:val="single"/>
        </w:rPr>
        <w:t xml:space="preserve">  </w:t>
      </w:r>
      <w:r>
        <w:rPr>
          <w:rFonts w:hint="eastAsia" w:hAnsi="宋体"/>
          <w:sz w:val="21"/>
          <w:szCs w:val="21"/>
          <w:highlight w:val="none"/>
          <w:u w:val="single"/>
          <w:lang w:val="en-US" w:eastAsia="zh-CN"/>
        </w:rPr>
        <w:t>9</w:t>
      </w:r>
      <w:r>
        <w:rPr>
          <w:rFonts w:hint="eastAsia" w:hAnsi="宋体"/>
          <w:sz w:val="21"/>
          <w:szCs w:val="21"/>
          <w:highlight w:val="none"/>
          <w:u w:val="single"/>
        </w:rPr>
        <w:t xml:space="preserve">  </w:t>
      </w:r>
      <w:r>
        <w:rPr>
          <w:rFonts w:hint="eastAsia" w:hAnsi="宋体"/>
          <w:sz w:val="21"/>
          <w:szCs w:val="21"/>
          <w:highlight w:val="none"/>
        </w:rPr>
        <w:t>日</w:t>
      </w:r>
      <w:r>
        <w:rPr>
          <w:rFonts w:hint="eastAsia" w:hAnsi="宋体"/>
          <w:sz w:val="21"/>
          <w:szCs w:val="21"/>
          <w:highlight w:val="none"/>
          <w:u w:val="single"/>
        </w:rPr>
        <w:t xml:space="preserve"> </w:t>
      </w:r>
      <w:r>
        <w:rPr>
          <w:rFonts w:hint="eastAsia" w:hAnsi="宋体"/>
          <w:sz w:val="21"/>
          <w:szCs w:val="21"/>
          <w:highlight w:val="none"/>
          <w:u w:val="single"/>
          <w:lang w:val="en-US" w:eastAsia="zh-CN"/>
        </w:rPr>
        <w:t xml:space="preserve"> 10</w:t>
      </w:r>
      <w:r>
        <w:rPr>
          <w:rFonts w:hint="eastAsia" w:hAnsi="宋体"/>
          <w:sz w:val="21"/>
          <w:szCs w:val="21"/>
          <w:highlight w:val="none"/>
          <w:u w:val="single"/>
        </w:rPr>
        <w:t xml:space="preserve">   </w:t>
      </w:r>
      <w:r>
        <w:rPr>
          <w:rFonts w:hint="eastAsia" w:hAnsi="宋体"/>
          <w:sz w:val="21"/>
          <w:szCs w:val="21"/>
          <w:highlight w:val="none"/>
        </w:rPr>
        <w:t>时</w:t>
      </w:r>
      <w:r>
        <w:rPr>
          <w:rFonts w:hint="eastAsia" w:hAnsi="宋体"/>
          <w:sz w:val="21"/>
          <w:szCs w:val="21"/>
          <w:highlight w:val="none"/>
          <w:u w:val="single"/>
        </w:rPr>
        <w:t xml:space="preserve">  </w:t>
      </w:r>
      <w:r>
        <w:rPr>
          <w:rFonts w:hint="eastAsia" w:hAnsi="宋体"/>
          <w:sz w:val="21"/>
          <w:szCs w:val="21"/>
          <w:highlight w:val="none"/>
          <w:u w:val="single"/>
          <w:lang w:val="en-US" w:eastAsia="zh-CN"/>
        </w:rPr>
        <w:t>00</w:t>
      </w:r>
      <w:r>
        <w:rPr>
          <w:rFonts w:hint="eastAsia" w:hAnsi="宋体"/>
          <w:sz w:val="21"/>
          <w:szCs w:val="21"/>
          <w:highlight w:val="none"/>
          <w:u w:val="single"/>
        </w:rPr>
        <w:t xml:space="preserve">  </w:t>
      </w:r>
      <w:r>
        <w:rPr>
          <w:rFonts w:hint="eastAsia" w:hAnsi="宋体"/>
          <w:sz w:val="21"/>
          <w:szCs w:val="21"/>
          <w:highlight w:val="none"/>
        </w:rPr>
        <w:t>分止（北京时间）。</w:t>
      </w:r>
    </w:p>
    <w:p>
      <w:pPr>
        <w:spacing w:line="360" w:lineRule="auto"/>
        <w:outlineLvl w:val="1"/>
        <w:rPr>
          <w:rFonts w:ascii="宋体" w:hAnsi="宋体" w:cs="宋体"/>
          <w:szCs w:val="21"/>
          <w:highlight w:val="none"/>
        </w:rPr>
      </w:pPr>
      <w:r>
        <w:rPr>
          <w:rFonts w:hint="eastAsia" w:ascii="宋体" w:hAnsi="宋体" w:cs="宋体"/>
          <w:szCs w:val="21"/>
          <w:highlight w:val="none"/>
        </w:rPr>
        <w:t>4.2获取方式</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在郑州公用事业投资发展集团有限公司门户网站下载采购文件。</w:t>
      </w:r>
    </w:p>
    <w:p>
      <w:pPr>
        <w:tabs>
          <w:tab w:val="left" w:pos="3850"/>
          <w:tab w:val="left" w:pos="3980"/>
          <w:tab w:val="left" w:pos="4100"/>
          <w:tab w:val="left" w:pos="5460"/>
          <w:tab w:val="left" w:pos="6200"/>
          <w:tab w:val="left" w:pos="6327"/>
          <w:tab w:val="left" w:pos="6901"/>
        </w:tabs>
        <w:spacing w:line="360" w:lineRule="auto"/>
        <w:outlineLvl w:val="0"/>
        <w:rPr>
          <w:rFonts w:ascii="宋体" w:hAnsi="宋体" w:cs="宋体"/>
          <w:b/>
          <w:szCs w:val="21"/>
          <w:highlight w:val="none"/>
        </w:rPr>
      </w:pPr>
      <w:bookmarkStart w:id="5" w:name="_Toc32009"/>
      <w:r>
        <w:rPr>
          <w:rFonts w:hint="eastAsia" w:ascii="宋体" w:hAnsi="宋体" w:cs="宋体"/>
          <w:b/>
          <w:szCs w:val="21"/>
          <w:highlight w:val="none"/>
        </w:rPr>
        <w:t>5.响应文件的递交</w:t>
      </w:r>
      <w:bookmarkEnd w:id="5"/>
    </w:p>
    <w:p>
      <w:pPr>
        <w:spacing w:line="360" w:lineRule="auto"/>
        <w:rPr>
          <w:rFonts w:ascii="宋体" w:hAnsi="宋体" w:cs="宋体"/>
          <w:szCs w:val="21"/>
          <w:highlight w:val="none"/>
        </w:rPr>
      </w:pPr>
      <w:r>
        <w:rPr>
          <w:rFonts w:hint="eastAsia" w:ascii="宋体" w:hAnsi="宋体" w:cs="宋体"/>
          <w:szCs w:val="21"/>
          <w:highlight w:val="none"/>
        </w:rPr>
        <w:t>5.1递交响应文件截止时间（</w:t>
      </w:r>
      <w:r>
        <w:rPr>
          <w:rFonts w:hint="eastAsia"/>
          <w:highlight w:val="none"/>
        </w:rPr>
        <w:t>响应截止时间</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2023</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8</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9 </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10</w:t>
      </w:r>
      <w:r>
        <w:rPr>
          <w:rFonts w:hint="eastAsia" w:ascii="宋体" w:hAnsi="宋体" w:cs="宋体"/>
          <w:szCs w:val="21"/>
          <w:highlight w:val="none"/>
          <w:u w:val="single"/>
        </w:rPr>
        <w:t xml:space="preserve">  </w:t>
      </w:r>
      <w:r>
        <w:rPr>
          <w:rFonts w:hint="eastAsia" w:ascii="宋体" w:hAnsi="宋体" w:cs="宋体"/>
          <w:szCs w:val="21"/>
          <w:highlight w:val="none"/>
        </w:rPr>
        <w:t>时</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00</w:t>
      </w:r>
      <w:r>
        <w:rPr>
          <w:rFonts w:hint="eastAsia" w:ascii="宋体" w:hAnsi="宋体" w:cs="宋体"/>
          <w:szCs w:val="21"/>
          <w:highlight w:val="none"/>
          <w:u w:val="single"/>
        </w:rPr>
        <w:t xml:space="preserve">   </w:t>
      </w:r>
      <w:r>
        <w:rPr>
          <w:rFonts w:hint="eastAsia" w:ascii="宋体" w:hAnsi="宋体" w:cs="宋体"/>
          <w:szCs w:val="21"/>
          <w:highlight w:val="none"/>
        </w:rPr>
        <w:t>分（北京时间）。</w:t>
      </w:r>
    </w:p>
    <w:p>
      <w:pPr>
        <w:spacing w:line="360" w:lineRule="auto"/>
        <w:rPr>
          <w:rFonts w:ascii="宋体" w:hAnsi="宋体" w:cs="宋体"/>
          <w:szCs w:val="21"/>
          <w:highlight w:val="none"/>
        </w:rPr>
      </w:pPr>
      <w:r>
        <w:rPr>
          <w:rFonts w:hint="eastAsia" w:ascii="宋体" w:hAnsi="宋体" w:cs="宋体"/>
          <w:szCs w:val="21"/>
          <w:highlight w:val="none"/>
        </w:rPr>
        <w:t>5.2 递交方法：响应文件递交方式：响应文件以电子邮件方式发送至电子邮箱</w:t>
      </w:r>
      <w:r>
        <w:rPr>
          <w:rFonts w:hint="eastAsia" w:ascii="宋体" w:hAnsi="宋体" w:cs="宋体"/>
          <w:szCs w:val="21"/>
          <w:highlight w:val="none"/>
          <w:u w:val="single"/>
          <w:lang w:val="en-US" w:eastAsia="zh-CN"/>
        </w:rPr>
        <w:t>rcslzhbgs@163.com</w:t>
      </w:r>
      <w:r>
        <w:rPr>
          <w:rFonts w:hint="eastAsia" w:ascii="宋体" w:hAnsi="宋体" w:cs="宋体"/>
          <w:szCs w:val="21"/>
          <w:highlight w:val="none"/>
          <w:u w:val="single"/>
        </w:rPr>
        <w:t xml:space="preserve"> </w:t>
      </w:r>
      <w:r>
        <w:rPr>
          <w:rFonts w:hint="eastAsia" w:ascii="宋体" w:hAnsi="宋体" w:cs="宋体"/>
          <w:szCs w:val="21"/>
          <w:highlight w:val="none"/>
        </w:rPr>
        <w:t>。响应文件电子邮件主题及响应文件电子文档（PDF版本）统一命名为“项目名称（可简写）+供应商名称”字样。邮件正文需注明供应商联系人和联系电话，便于采购人联系供应商获取响应文件</w:t>
      </w:r>
      <w:r>
        <w:rPr>
          <w:rFonts w:hint="eastAsia"/>
          <w:highlight w:val="none"/>
        </w:rPr>
        <w:t>电子文档</w:t>
      </w:r>
      <w:r>
        <w:rPr>
          <w:rFonts w:hint="eastAsia" w:ascii="宋体" w:hAnsi="宋体" w:cs="宋体"/>
          <w:szCs w:val="21"/>
          <w:highlight w:val="none"/>
        </w:rPr>
        <w:t xml:space="preserve">密码。                          </w:t>
      </w:r>
    </w:p>
    <w:p>
      <w:pPr>
        <w:pStyle w:val="11"/>
        <w:spacing w:line="360" w:lineRule="auto"/>
        <w:ind w:left="0" w:firstLine="0" w:firstLineChars="0"/>
        <w:outlineLvl w:val="0"/>
        <w:rPr>
          <w:rFonts w:hAnsi="宋体"/>
          <w:sz w:val="21"/>
          <w:szCs w:val="21"/>
          <w:highlight w:val="none"/>
        </w:rPr>
      </w:pPr>
      <w:bookmarkStart w:id="6" w:name="_Toc26580"/>
      <w:r>
        <w:rPr>
          <w:rFonts w:hint="eastAsia" w:hAnsi="宋体"/>
          <w:b/>
          <w:sz w:val="21"/>
          <w:szCs w:val="21"/>
          <w:highlight w:val="none"/>
        </w:rPr>
        <w:t>6.发布采购信息的媒介</w:t>
      </w:r>
      <w:bookmarkEnd w:id="6"/>
      <w:r>
        <w:rPr>
          <w:rFonts w:hint="eastAsia" w:hAnsi="宋体"/>
          <w:b/>
          <w:sz w:val="21"/>
          <w:szCs w:val="21"/>
          <w:highlight w:val="none"/>
        </w:rPr>
        <w:t>（适用于公开采购）</w:t>
      </w:r>
      <w:r>
        <w:rPr>
          <w:rFonts w:hint="eastAsia" w:hAnsi="宋体"/>
          <w:sz w:val="21"/>
          <w:szCs w:val="21"/>
          <w:highlight w:val="none"/>
        </w:rPr>
        <w:t xml:space="preserve"> </w:t>
      </w:r>
    </w:p>
    <w:p>
      <w:pPr>
        <w:pStyle w:val="11"/>
        <w:spacing w:line="360" w:lineRule="auto"/>
        <w:ind w:left="0" w:firstLineChars="200"/>
        <w:outlineLvl w:val="0"/>
        <w:rPr>
          <w:rFonts w:hAnsi="宋体"/>
          <w:sz w:val="21"/>
          <w:szCs w:val="21"/>
          <w:highlight w:val="none"/>
        </w:rPr>
      </w:pPr>
      <w:r>
        <w:rPr>
          <w:rFonts w:hint="eastAsia" w:hAnsi="宋体"/>
          <w:sz w:val="21"/>
          <w:szCs w:val="21"/>
          <w:highlight w:val="none"/>
        </w:rPr>
        <w:t>本次采购信息在郑州公用事业投资发展集团有限公司门户网站上发布。</w:t>
      </w:r>
    </w:p>
    <w:p>
      <w:pPr>
        <w:tabs>
          <w:tab w:val="left" w:pos="3240"/>
        </w:tabs>
        <w:spacing w:line="360" w:lineRule="auto"/>
        <w:outlineLvl w:val="0"/>
        <w:rPr>
          <w:rFonts w:ascii="宋体" w:hAnsi="宋体" w:cs="宋体"/>
          <w:b/>
          <w:szCs w:val="21"/>
          <w:highlight w:val="none"/>
        </w:rPr>
      </w:pPr>
      <w:bookmarkStart w:id="7" w:name="_Toc3966"/>
      <w:r>
        <w:rPr>
          <w:rFonts w:hint="eastAsia" w:ascii="宋体" w:hAnsi="宋体" w:cs="宋体"/>
          <w:b/>
          <w:szCs w:val="21"/>
          <w:highlight w:val="none"/>
        </w:rPr>
        <w:t>7.联系方式</w:t>
      </w:r>
      <w:bookmarkEnd w:id="7"/>
      <w:r>
        <w:rPr>
          <w:rFonts w:hint="eastAsia" w:ascii="宋体" w:hAnsi="宋体" w:cs="宋体"/>
          <w:b/>
          <w:szCs w:val="21"/>
          <w:highlight w:val="none"/>
        </w:rPr>
        <w:tab/>
      </w:r>
    </w:p>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采购人：</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郑润城水利工程有限公司      </w:t>
      </w:r>
    </w:p>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联系人：</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刘女士</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p>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联系电话：</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15838283910</w:t>
      </w:r>
      <w:r>
        <w:rPr>
          <w:rFonts w:hint="eastAsia" w:ascii="宋体" w:hAnsi="宋体" w:cs="宋体"/>
          <w:szCs w:val="21"/>
          <w:highlight w:val="none"/>
          <w:u w:val="single"/>
        </w:rPr>
        <w:t xml:space="preserve">                </w:t>
      </w:r>
    </w:p>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邮箱：</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rcslzhbgs@163.com        </w:t>
      </w:r>
      <w:r>
        <w:rPr>
          <w:rFonts w:hint="eastAsia" w:ascii="宋体" w:hAnsi="宋体" w:cs="宋体"/>
          <w:szCs w:val="21"/>
          <w:highlight w:val="none"/>
          <w:u w:val="single"/>
        </w:rPr>
        <w:t xml:space="preserve">    </w:t>
      </w:r>
    </w:p>
    <w:p>
      <w:pPr>
        <w:tabs>
          <w:tab w:val="center" w:pos="4153"/>
        </w:tabs>
        <w:spacing w:line="360" w:lineRule="auto"/>
        <w:ind w:firstLine="420" w:firstLineChars="200"/>
        <w:rPr>
          <w:rFonts w:ascii="宋体" w:hAnsi="宋体" w:cs="宋体"/>
          <w:szCs w:val="21"/>
          <w:highlight w:val="none"/>
        </w:rPr>
      </w:pPr>
      <w:r>
        <w:rPr>
          <w:rFonts w:hint="eastAsia" w:ascii="宋体" w:hAnsi="宋体" w:cs="宋体"/>
          <w:szCs w:val="21"/>
          <w:highlight w:val="none"/>
        </w:rPr>
        <w:t>投诉受理单位：郑州公用事业投资发展集团有限公司采购办公室</w:t>
      </w:r>
    </w:p>
    <w:p>
      <w:pPr>
        <w:tabs>
          <w:tab w:val="center" w:pos="4153"/>
        </w:tabs>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联系方式：0371-55359602、 55359603</w:t>
      </w:r>
    </w:p>
    <w:p>
      <w:pPr>
        <w:spacing w:line="360" w:lineRule="auto"/>
        <w:ind w:firstLine="420" w:firstLineChars="200"/>
        <w:rPr>
          <w:rFonts w:ascii="宋体" w:hAnsi="宋体" w:cs="宋体"/>
          <w:szCs w:val="21"/>
          <w:highlight w:val="none"/>
          <w:u w:val="single"/>
        </w:rPr>
      </w:pPr>
    </w:p>
    <w:p>
      <w:pPr>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2023</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8  </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default" w:ascii="宋体" w:hAnsi="宋体" w:cs="宋体"/>
          <w:szCs w:val="21"/>
          <w:highlight w:val="none"/>
          <w:u w:val="single"/>
          <w:lang w:val="en-US"/>
        </w:rPr>
        <w:t>6</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日</w:t>
      </w:r>
    </w:p>
    <w:p>
      <w:pPr>
        <w:rPr>
          <w:highlight w:val="none"/>
        </w:rPr>
      </w:pPr>
      <w:r>
        <w:rPr>
          <w:highlight w:val="none"/>
        </w:rPr>
        <w:br w:type="page"/>
      </w:r>
    </w:p>
    <w:p>
      <w:pPr>
        <w:rPr>
          <w:rFonts w:ascii="宋体" w:hAnsi="宋体" w:cs="宋体"/>
          <w:b/>
          <w:bCs/>
          <w:szCs w:val="44"/>
          <w:highlight w:val="none"/>
        </w:rPr>
      </w:pPr>
      <w:bookmarkStart w:id="8" w:name="_Toc26329"/>
    </w:p>
    <w:p>
      <w:pPr>
        <w:pStyle w:val="3"/>
        <w:numPr>
          <w:ilvl w:val="0"/>
          <w:numId w:val="0"/>
        </w:numPr>
        <w:spacing w:line="276" w:lineRule="auto"/>
        <w:ind w:left="-735" w:leftChars="-350"/>
        <w:rPr>
          <w:rFonts w:ascii="宋体" w:hAnsi="宋体" w:cs="宋体"/>
          <w:b/>
          <w:bCs/>
          <w:szCs w:val="44"/>
          <w:highlight w:val="none"/>
        </w:rPr>
      </w:pPr>
      <w:r>
        <w:rPr>
          <w:rFonts w:hint="eastAsia" w:ascii="宋体" w:hAnsi="宋体" w:cs="宋体"/>
          <w:b/>
          <w:bCs/>
          <w:szCs w:val="44"/>
          <w:highlight w:val="none"/>
        </w:rPr>
        <w:t>第二章 响应文件格式</w:t>
      </w:r>
      <w:bookmarkEnd w:id="8"/>
    </w:p>
    <w:p>
      <w:pPr>
        <w:rPr>
          <w:highlight w:val="none"/>
        </w:rPr>
      </w:pPr>
    </w:p>
    <w:p>
      <w:pPr>
        <w:jc w:val="center"/>
        <w:rPr>
          <w:rFonts w:ascii="宋体" w:hAnsi="宋体" w:cs="仿宋"/>
          <w:sz w:val="24"/>
          <w:szCs w:val="24"/>
          <w:highlight w:val="none"/>
        </w:rPr>
      </w:pPr>
      <w:bookmarkStart w:id="9" w:name="_Toc14740"/>
      <w:bookmarkStart w:id="10" w:name="_Toc12007"/>
      <w:r>
        <w:rPr>
          <w:rFonts w:hint="eastAsia" w:ascii="宋体" w:hAnsi="宋体" w:cs="仿宋"/>
          <w:sz w:val="24"/>
          <w:szCs w:val="24"/>
          <w:highlight w:val="none"/>
        </w:rPr>
        <w:t>一、</w:t>
      </w:r>
      <w:r>
        <w:rPr>
          <w:rFonts w:hint="eastAsia" w:ascii="宋体" w:hAnsi="宋体" w:cs="仿宋"/>
          <w:b/>
          <w:bCs/>
          <w:color w:val="000000"/>
          <w:kern w:val="0"/>
          <w:sz w:val="24"/>
          <w:szCs w:val="24"/>
          <w:highlight w:val="none"/>
        </w:rPr>
        <w:t>响应函</w:t>
      </w:r>
      <w:bookmarkEnd w:id="9"/>
      <w:bookmarkEnd w:id="10"/>
    </w:p>
    <w:p>
      <w:pPr>
        <w:adjustRightInd w:val="0"/>
        <w:snapToGrid w:val="0"/>
        <w:spacing w:line="360" w:lineRule="auto"/>
        <w:jc w:val="center"/>
        <w:rPr>
          <w:rFonts w:ascii="宋体" w:hAnsi="宋体" w:cs="仿宋"/>
          <w:sz w:val="24"/>
          <w:szCs w:val="24"/>
          <w:highlight w:val="none"/>
        </w:rPr>
      </w:pP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lang w:val="en-US" w:eastAsia="zh-CN"/>
        </w:rPr>
        <w:t>郑州润城水利工程有限公司</w:t>
      </w:r>
      <w:r>
        <w:rPr>
          <w:rFonts w:hint="eastAsia" w:ascii="宋体" w:hAnsi="宋体" w:cs="宋体"/>
          <w:szCs w:val="21"/>
          <w:highlight w:val="none"/>
          <w:u w:val="single"/>
        </w:rPr>
        <w:t xml:space="preserve"> </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1.我方已仔细研究了</w:t>
      </w:r>
      <w:r>
        <w:rPr>
          <w:rFonts w:hint="eastAsia" w:ascii="宋体" w:hAnsi="宋体" w:cs="宋体"/>
          <w:szCs w:val="21"/>
          <w:highlight w:val="none"/>
          <w:u w:val="single"/>
          <w:lang w:val="en-US" w:eastAsia="zh-CN"/>
        </w:rPr>
        <w:t>郑州东站供冷供热项目再生水服务水价测算</w:t>
      </w:r>
      <w:r>
        <w:rPr>
          <w:rFonts w:hint="eastAsia" w:ascii="宋体" w:hAnsi="宋体" w:cs="宋体"/>
          <w:szCs w:val="21"/>
          <w:highlight w:val="none"/>
        </w:rPr>
        <w:t>采购文件的全部内容，愿意以人民币（大写）</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szCs w:val="21"/>
          <w:highlight w:val="none"/>
        </w:rPr>
        <w:t>元）的响应报价（其中，增值税税率为</w:t>
      </w:r>
      <w:r>
        <w:rPr>
          <w:rFonts w:hint="eastAsia" w:ascii="宋体" w:hAnsi="宋体" w:cs="宋体"/>
          <w:szCs w:val="21"/>
          <w:highlight w:val="none"/>
          <w:u w:val="single"/>
        </w:rPr>
        <w:t xml:space="preserve">     </w:t>
      </w:r>
      <w:r>
        <w:rPr>
          <w:rFonts w:hint="eastAsia" w:ascii="宋体" w:hAnsi="宋体" w:cs="宋体"/>
          <w:szCs w:val="21"/>
          <w:highlight w:val="none"/>
        </w:rPr>
        <w:t>%）按合同约定完成全部工作。</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2.我方的响应文件包括以下内容：</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（1）响应函；</w:t>
      </w:r>
    </w:p>
    <w:p>
      <w:pPr>
        <w:adjustRightInd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）资格审查资料</w:t>
      </w:r>
    </w:p>
    <w:p>
      <w:pPr>
        <w:adjustRightInd w:val="0"/>
        <w:snapToGrid w:val="0"/>
        <w:spacing w:line="360" w:lineRule="auto"/>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）法定代表人（单位负责人）身份证明</w:t>
      </w:r>
      <w:r>
        <w:rPr>
          <w:rFonts w:hint="eastAsia" w:ascii="宋体" w:hAnsi="宋体" w:cs="宋体"/>
          <w:szCs w:val="21"/>
          <w:highlight w:val="none"/>
          <w:lang w:val="en-US" w:eastAsia="zh-CN"/>
        </w:rPr>
        <w:t>或</w:t>
      </w:r>
      <w:r>
        <w:rPr>
          <w:rFonts w:hint="eastAsia" w:ascii="宋体" w:hAnsi="宋体" w:cs="宋体"/>
          <w:szCs w:val="21"/>
          <w:highlight w:val="none"/>
          <w:lang w:eastAsia="zh-CN"/>
        </w:rPr>
        <w:t>授权委托书</w:t>
      </w:r>
    </w:p>
    <w:p>
      <w:pPr>
        <w:adjustRightInd w:val="0"/>
        <w:snapToGrid w:val="0"/>
        <w:spacing w:line="360" w:lineRule="auto"/>
        <w:ind w:firstLine="420" w:firstLineChars="200"/>
        <w:rPr>
          <w:rFonts w:hint="default"/>
          <w:lang w:val="en-US"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w:t>
      </w:r>
      <w:r>
        <w:rPr>
          <w:rFonts w:hint="eastAsia" w:ascii="宋体" w:hAnsi="宋体" w:cs="宋体"/>
          <w:szCs w:val="21"/>
          <w:highlight w:val="none"/>
          <w:lang w:val="en-US" w:eastAsia="zh-CN"/>
        </w:rPr>
        <w:t>其他资料</w:t>
      </w:r>
    </w:p>
    <w:p>
      <w:pPr>
        <w:adjustRightInd w:val="0"/>
        <w:snapToGrid w:val="0"/>
        <w:spacing w:line="360" w:lineRule="auto"/>
        <w:ind w:left="435" w:leftChars="207"/>
        <w:rPr>
          <w:rFonts w:ascii="宋体" w:hAnsi="宋体" w:cs="宋体"/>
          <w:szCs w:val="21"/>
          <w:highlight w:val="none"/>
        </w:rPr>
      </w:pPr>
      <w:r>
        <w:rPr>
          <w:rFonts w:hint="eastAsia" w:ascii="宋体" w:hAnsi="宋体" w:cs="宋体"/>
          <w:szCs w:val="21"/>
          <w:highlight w:val="none"/>
        </w:rPr>
        <w:t>响应文件的上述组成部分如有不一致的内容，以响应函为准。</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3.我方承诺，我方响应</w:t>
      </w:r>
      <w:r>
        <w:rPr>
          <w:rFonts w:hint="eastAsia"/>
          <w:highlight w:val="none"/>
        </w:rPr>
        <w:t>采购文件规定的相关期限、质量要求采购内容和范围、主要合同条款等</w:t>
      </w:r>
      <w:r>
        <w:rPr>
          <w:rFonts w:hint="eastAsia" w:ascii="宋体" w:hAnsi="宋体" w:cs="宋体"/>
          <w:szCs w:val="21"/>
          <w:highlight w:val="none"/>
        </w:rPr>
        <w:t>采购文件的全部要求</w:t>
      </w:r>
    </w:p>
    <w:p>
      <w:pPr>
        <w:adjustRightInd w:val="0"/>
        <w:snapToGrid w:val="0"/>
        <w:spacing w:line="360" w:lineRule="auto"/>
        <w:ind w:left="15" w:leftChars="7" w:firstLine="420" w:firstLineChars="200"/>
        <w:rPr>
          <w:rFonts w:ascii="宋体" w:hAnsi="宋体" w:cs="宋体"/>
          <w:szCs w:val="21"/>
          <w:highlight w:val="none"/>
        </w:rPr>
      </w:pPr>
      <w:r>
        <w:rPr>
          <w:rFonts w:hint="eastAsia" w:ascii="宋体" w:hAnsi="宋体" w:cs="宋体"/>
          <w:szCs w:val="21"/>
          <w:highlight w:val="none"/>
        </w:rPr>
        <w:t>4.我方在此声明，所递交的响应文件及有关资料内容完整、真实和准确，且不存在采购文件中供应商不得存在的情形。</w:t>
      </w:r>
    </w:p>
    <w:p>
      <w:pPr>
        <w:pStyle w:val="2"/>
        <w:ind w:left="0" w:firstLine="420" w:firstLineChars="200"/>
        <w:rPr>
          <w:rFonts w:hAnsi="宋体"/>
          <w:sz w:val="21"/>
          <w:szCs w:val="21"/>
          <w:highlight w:val="none"/>
          <w:u w:val="single"/>
        </w:rPr>
      </w:pPr>
      <w:r>
        <w:rPr>
          <w:rFonts w:hint="eastAsia" w:hAnsi="宋体"/>
          <w:sz w:val="21"/>
          <w:szCs w:val="21"/>
          <w:highlight w:val="none"/>
        </w:rPr>
        <w:t>5.</w:t>
      </w:r>
      <w:r>
        <w:rPr>
          <w:rFonts w:hint="eastAsia" w:hAnsi="宋体"/>
          <w:sz w:val="21"/>
          <w:szCs w:val="21"/>
          <w:highlight w:val="none"/>
          <w:u w:val="single"/>
        </w:rPr>
        <w:t xml:space="preserve">                        </w:t>
      </w:r>
      <w:r>
        <w:rPr>
          <w:rFonts w:hint="eastAsia" w:hAnsi="宋体"/>
          <w:sz w:val="21"/>
          <w:szCs w:val="21"/>
          <w:highlight w:val="none"/>
        </w:rPr>
        <w:t>（其他补充说明）。</w:t>
      </w:r>
    </w:p>
    <w:p>
      <w:pPr>
        <w:adjustRightInd w:val="0"/>
        <w:snapToGrid w:val="0"/>
        <w:spacing w:line="440" w:lineRule="exact"/>
        <w:ind w:firstLine="2940" w:firstLineChars="1400"/>
        <w:rPr>
          <w:rFonts w:ascii="宋体" w:hAnsi="宋体" w:cs="宋体"/>
          <w:szCs w:val="21"/>
          <w:highlight w:val="none"/>
        </w:rPr>
      </w:pPr>
    </w:p>
    <w:p>
      <w:pPr>
        <w:adjustRightInd w:val="0"/>
        <w:snapToGrid w:val="0"/>
        <w:spacing w:line="440" w:lineRule="exact"/>
        <w:ind w:firstLine="2940" w:firstLineChars="1400"/>
        <w:rPr>
          <w:rFonts w:ascii="宋体" w:hAnsi="宋体" w:cs="宋体"/>
          <w:szCs w:val="21"/>
          <w:highlight w:val="none"/>
        </w:rPr>
      </w:pPr>
      <w:r>
        <w:rPr>
          <w:rFonts w:hint="eastAsia" w:ascii="宋体" w:hAnsi="宋体" w:cs="宋体"/>
          <w:szCs w:val="21"/>
          <w:highlight w:val="none"/>
        </w:rPr>
        <w:t>供应商</w:t>
      </w:r>
      <w:r>
        <w:rPr>
          <w:rFonts w:hint="eastAsia" w:ascii="宋体" w:hAnsi="宋体" w:cs="宋体"/>
          <w:szCs w:val="21"/>
          <w:highlight w:val="none"/>
          <w:u w:val="single"/>
        </w:rPr>
        <w:t xml:space="preserve">                      </w:t>
      </w:r>
      <w:r>
        <w:rPr>
          <w:rFonts w:hint="eastAsia" w:ascii="宋体" w:hAnsi="宋体" w:cs="宋体"/>
          <w:szCs w:val="21"/>
          <w:highlight w:val="none"/>
        </w:rPr>
        <w:t>（单位盖章）</w:t>
      </w:r>
    </w:p>
    <w:p>
      <w:pPr>
        <w:adjustRightInd w:val="0"/>
        <w:snapToGrid w:val="0"/>
        <w:spacing w:line="440" w:lineRule="exact"/>
        <w:ind w:firstLine="2940" w:firstLineChars="1400"/>
        <w:rPr>
          <w:rFonts w:ascii="宋体" w:hAnsi="宋体" w:cs="宋体"/>
          <w:szCs w:val="21"/>
          <w:highlight w:val="none"/>
        </w:rPr>
      </w:pPr>
      <w:r>
        <w:rPr>
          <w:rFonts w:hint="eastAsia" w:ascii="宋体" w:hAnsi="宋体" w:cs="宋体"/>
          <w:szCs w:val="21"/>
          <w:highlight w:val="none"/>
        </w:rPr>
        <w:t>法定代表人（单位负责人）：</w:t>
      </w:r>
      <w:r>
        <w:rPr>
          <w:rFonts w:hint="eastAsia" w:ascii="宋体" w:hAnsi="宋体" w:cs="宋体"/>
          <w:szCs w:val="21"/>
          <w:highlight w:val="none"/>
          <w:u w:val="single"/>
        </w:rPr>
        <w:t xml:space="preserve">     </w:t>
      </w:r>
      <w:r>
        <w:rPr>
          <w:rFonts w:hint="eastAsia" w:ascii="宋体" w:hAnsi="宋体" w:cs="宋体"/>
          <w:szCs w:val="21"/>
          <w:highlight w:val="none"/>
        </w:rPr>
        <w:t xml:space="preserve">（签字） </w:t>
      </w:r>
    </w:p>
    <w:p>
      <w:pPr>
        <w:adjustRightInd w:val="0"/>
        <w:snapToGrid w:val="0"/>
        <w:spacing w:line="440" w:lineRule="exact"/>
        <w:ind w:firstLine="4200" w:firstLineChars="2000"/>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widowControl/>
        <w:jc w:val="left"/>
        <w:rPr>
          <w:rFonts w:ascii="宋体" w:hAnsi="宋体" w:cs="宋体"/>
          <w:szCs w:val="21"/>
          <w:highlight w:val="none"/>
        </w:rPr>
      </w:pPr>
      <w:r>
        <w:rPr>
          <w:rFonts w:hint="eastAsia" w:ascii="宋体" w:hAnsi="宋体" w:cs="宋体"/>
          <w:szCs w:val="21"/>
          <w:highlight w:val="none"/>
        </w:rPr>
        <w:br w:type="page"/>
      </w:r>
    </w:p>
    <w:p>
      <w:pPr>
        <w:jc w:val="center"/>
        <w:rPr>
          <w:rFonts w:ascii="宋体" w:hAnsi="宋体" w:cs="仿宋"/>
          <w:b/>
          <w:bCs/>
          <w:sz w:val="24"/>
          <w:szCs w:val="24"/>
          <w:highlight w:val="none"/>
        </w:rPr>
      </w:pPr>
      <w:bookmarkStart w:id="11" w:name="_Toc28534"/>
      <w:r>
        <w:rPr>
          <w:rFonts w:hint="eastAsia" w:ascii="宋体" w:hAnsi="宋体" w:cs="仿宋"/>
          <w:b/>
          <w:bCs/>
          <w:sz w:val="24"/>
          <w:szCs w:val="24"/>
          <w:highlight w:val="none"/>
          <w:lang w:val="en-US" w:eastAsia="zh-CN"/>
        </w:rPr>
        <w:t>二</w:t>
      </w:r>
      <w:r>
        <w:rPr>
          <w:rFonts w:hint="eastAsia" w:ascii="宋体" w:hAnsi="宋体" w:cs="仿宋"/>
          <w:b/>
          <w:bCs/>
          <w:sz w:val="24"/>
          <w:szCs w:val="24"/>
          <w:highlight w:val="none"/>
        </w:rPr>
        <w:t>、资格审查资料</w:t>
      </w:r>
      <w:bookmarkEnd w:id="11"/>
    </w:p>
    <w:p>
      <w:pPr>
        <w:spacing w:line="400" w:lineRule="exact"/>
        <w:jc w:val="center"/>
        <w:rPr>
          <w:rFonts w:ascii="宋体" w:hAnsi="宋体" w:cs="仿宋"/>
          <w:sz w:val="24"/>
          <w:szCs w:val="24"/>
          <w:highlight w:val="none"/>
        </w:rPr>
      </w:pPr>
    </w:p>
    <w:p>
      <w:pPr>
        <w:spacing w:line="400" w:lineRule="exact"/>
        <w:rPr>
          <w:rFonts w:ascii="宋体" w:hAnsi="宋体" w:cs="宋体"/>
          <w:szCs w:val="21"/>
          <w:highlight w:val="none"/>
        </w:rPr>
      </w:pPr>
      <w:r>
        <w:rPr>
          <w:rFonts w:hint="eastAsia" w:ascii="宋体" w:hAnsi="宋体" w:cs="宋体"/>
          <w:szCs w:val="21"/>
          <w:highlight w:val="none"/>
        </w:rPr>
        <w:t>（一）供应商基本情况表</w:t>
      </w:r>
    </w:p>
    <w:tbl>
      <w:tblPr>
        <w:tblStyle w:val="13"/>
        <w:tblW w:w="846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992"/>
        <w:gridCol w:w="1134"/>
        <w:gridCol w:w="1006"/>
        <w:gridCol w:w="1338"/>
        <w:gridCol w:w="869"/>
        <w:gridCol w:w="9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12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供应商名称</w:t>
            </w:r>
          </w:p>
        </w:tc>
        <w:tc>
          <w:tcPr>
            <w:tcW w:w="6335"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212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注册资金</w:t>
            </w:r>
          </w:p>
        </w:tc>
        <w:tc>
          <w:tcPr>
            <w:tcW w:w="313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13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成立时间</w:t>
            </w:r>
          </w:p>
        </w:tc>
        <w:tc>
          <w:tcPr>
            <w:tcW w:w="18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212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注册地址</w:t>
            </w:r>
          </w:p>
        </w:tc>
        <w:tc>
          <w:tcPr>
            <w:tcW w:w="313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13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营业执照号</w:t>
            </w:r>
          </w:p>
        </w:tc>
        <w:tc>
          <w:tcPr>
            <w:tcW w:w="18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212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邮政编码</w:t>
            </w:r>
          </w:p>
        </w:tc>
        <w:tc>
          <w:tcPr>
            <w:tcW w:w="313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13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员工总数</w:t>
            </w:r>
          </w:p>
        </w:tc>
        <w:tc>
          <w:tcPr>
            <w:tcW w:w="18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trPr>
        <w:tc>
          <w:tcPr>
            <w:tcW w:w="2127"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联系方式</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联系人</w:t>
            </w:r>
          </w:p>
        </w:tc>
        <w:tc>
          <w:tcPr>
            <w:tcW w:w="214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13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电话</w:t>
            </w:r>
          </w:p>
        </w:tc>
        <w:tc>
          <w:tcPr>
            <w:tcW w:w="18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8" w:hRule="atLeast"/>
        </w:trPr>
        <w:tc>
          <w:tcPr>
            <w:tcW w:w="2127"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网址</w:t>
            </w:r>
          </w:p>
        </w:tc>
        <w:tc>
          <w:tcPr>
            <w:tcW w:w="214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13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电子邮箱</w:t>
            </w:r>
          </w:p>
        </w:tc>
        <w:tc>
          <w:tcPr>
            <w:tcW w:w="18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12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法定代表人</w:t>
            </w:r>
          </w:p>
          <w:p>
            <w:pPr>
              <w:topLinePunct/>
              <w:spacing w:line="440" w:lineRule="exact"/>
              <w:jc w:val="center"/>
              <w:rPr>
                <w:rFonts w:ascii="宋体" w:hAnsi="宋体" w:cs="宋体"/>
                <w:szCs w:val="21"/>
                <w:highlight w:val="none"/>
              </w:rPr>
            </w:pPr>
            <w:r>
              <w:rPr>
                <w:rFonts w:hint="eastAsia" w:ascii="宋体" w:hAnsi="宋体" w:cs="宋体"/>
                <w:szCs w:val="21"/>
                <w:highlight w:val="none"/>
              </w:rPr>
              <w:t>（单位负责人）</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10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技术</w:t>
            </w:r>
          </w:p>
          <w:p>
            <w:pPr>
              <w:topLinePunct/>
              <w:spacing w:line="440" w:lineRule="exact"/>
              <w:jc w:val="center"/>
              <w:rPr>
                <w:rFonts w:ascii="宋体" w:hAnsi="宋体" w:cs="宋体"/>
                <w:szCs w:val="21"/>
                <w:highlight w:val="none"/>
              </w:rPr>
            </w:pPr>
            <w:r>
              <w:rPr>
                <w:rFonts w:hint="eastAsia" w:ascii="宋体" w:hAnsi="宋体" w:cs="宋体"/>
                <w:szCs w:val="21"/>
                <w:highlight w:val="none"/>
              </w:rPr>
              <w:t>职称</w:t>
            </w:r>
          </w:p>
        </w:tc>
        <w:tc>
          <w:tcPr>
            <w:tcW w:w="133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8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电话</w:t>
            </w:r>
          </w:p>
        </w:tc>
        <w:tc>
          <w:tcPr>
            <w:tcW w:w="99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12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企业资质证书（如有）</w:t>
            </w:r>
          </w:p>
        </w:tc>
        <w:tc>
          <w:tcPr>
            <w:tcW w:w="6335"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szCs w:val="21"/>
                <w:highlight w:val="none"/>
              </w:rPr>
            </w:pPr>
            <w:r>
              <w:rPr>
                <w:rFonts w:hint="eastAsia" w:ascii="宋体" w:hAnsi="宋体" w:cs="宋体"/>
                <w:szCs w:val="21"/>
                <w:highlight w:val="none"/>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12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基本账户开户银行</w:t>
            </w:r>
          </w:p>
        </w:tc>
        <w:tc>
          <w:tcPr>
            <w:tcW w:w="6335"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12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基本账户银行账号</w:t>
            </w:r>
          </w:p>
        </w:tc>
        <w:tc>
          <w:tcPr>
            <w:tcW w:w="6335"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12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经营范围</w:t>
            </w:r>
          </w:p>
        </w:tc>
        <w:tc>
          <w:tcPr>
            <w:tcW w:w="6335"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4" w:hRule="atLeast"/>
        </w:trPr>
        <w:tc>
          <w:tcPr>
            <w:tcW w:w="212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供应商关联企业情 况（包括但不限于与供应商单位负责人为同一人或者存在控股、管理关系的不同单位）</w:t>
            </w:r>
          </w:p>
        </w:tc>
        <w:tc>
          <w:tcPr>
            <w:tcW w:w="6335"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12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备注</w:t>
            </w:r>
          </w:p>
        </w:tc>
        <w:tc>
          <w:tcPr>
            <w:tcW w:w="6335"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bl>
    <w:p>
      <w:pPr>
        <w:tabs>
          <w:tab w:val="left" w:pos="720"/>
        </w:tabs>
        <w:spacing w:line="360" w:lineRule="auto"/>
        <w:rPr>
          <w:rFonts w:hint="eastAsia" w:ascii="宋体" w:hAnsi="宋体" w:cs="宋体"/>
          <w:color w:val="000000"/>
          <w:szCs w:val="21"/>
          <w:u w:val="none"/>
        </w:rPr>
      </w:pPr>
      <w:r>
        <w:rPr>
          <w:rFonts w:hint="eastAsia" w:ascii="宋体" w:hAnsi="宋体" w:cs="宋体"/>
          <w:sz w:val="21"/>
          <w:szCs w:val="21"/>
          <w:highlight w:val="none"/>
        </w:rPr>
        <w:t>本表后须附以下资料：营业执照、</w:t>
      </w:r>
      <w:r>
        <w:rPr>
          <w:rFonts w:hint="eastAsia" w:ascii="宋体" w:hAnsi="宋体" w:eastAsia="宋体" w:cs="宋体"/>
          <w:sz w:val="21"/>
          <w:szCs w:val="21"/>
          <w:highlight w:val="none"/>
        </w:rPr>
        <w:t xml:space="preserve"> 会计师事务所执业</w:t>
      </w:r>
      <w:r>
        <w:rPr>
          <w:rFonts w:hint="eastAsia" w:ascii="宋体" w:hAnsi="宋体" w:eastAsia="宋体" w:cs="宋体"/>
          <w:sz w:val="21"/>
          <w:szCs w:val="21"/>
          <w:highlight w:val="none"/>
          <w:lang w:val="en-US" w:eastAsia="zh-CN"/>
        </w:rPr>
        <w:t>证书、</w:t>
      </w:r>
      <w:r>
        <w:rPr>
          <w:rFonts w:hint="eastAsia" w:ascii="宋体" w:hAnsi="宋体" w:cs="宋体"/>
          <w:sz w:val="21"/>
          <w:szCs w:val="21"/>
          <w:highlight w:val="none"/>
          <w:lang w:val="en-US" w:eastAsia="zh-CN"/>
        </w:rPr>
        <w:t>,业绩证明</w:t>
      </w:r>
      <w:r>
        <w:rPr>
          <w:rFonts w:hint="eastAsia" w:ascii="宋体" w:hAnsi="宋体" w:cs="宋体"/>
          <w:color w:val="000000"/>
          <w:szCs w:val="21"/>
          <w:highlight w:val="none"/>
          <w:u w:val="none"/>
        </w:rPr>
        <w:t>合同</w:t>
      </w:r>
      <w:r>
        <w:rPr>
          <w:rFonts w:hint="eastAsia" w:ascii="宋体" w:hAnsi="宋体" w:cs="宋体"/>
          <w:color w:val="000000"/>
          <w:szCs w:val="21"/>
          <w:highlight w:val="none"/>
          <w:u w:val="none"/>
          <w:lang w:val="en-US" w:eastAsia="zh-CN"/>
        </w:rPr>
        <w:t>及成果报告</w:t>
      </w:r>
      <w:r>
        <w:rPr>
          <w:rFonts w:hint="eastAsia" w:ascii="宋体" w:hAnsi="宋体" w:cs="宋体"/>
          <w:color w:val="000000"/>
          <w:szCs w:val="21"/>
          <w:highlight w:val="none"/>
          <w:u w:val="none"/>
        </w:rPr>
        <w:t>（须至少包含合同双方</w:t>
      </w:r>
      <w:r>
        <w:rPr>
          <w:rFonts w:hint="eastAsia" w:ascii="宋体" w:hAnsi="宋体" w:cs="宋体"/>
          <w:color w:val="000000"/>
          <w:szCs w:val="21"/>
          <w:u w:val="none"/>
        </w:rPr>
        <w:t>盖章页、合同签订日期、承包内容等信息</w:t>
      </w:r>
      <w:r>
        <w:rPr>
          <w:rFonts w:hint="eastAsia" w:ascii="宋体" w:hAnsi="宋体" w:cs="宋体"/>
          <w:color w:val="000000"/>
          <w:szCs w:val="21"/>
          <w:u w:val="none"/>
          <w:lang w:val="en-US" w:eastAsia="zh-CN"/>
        </w:rPr>
        <w:t>；成果报告</w:t>
      </w:r>
      <w:bookmarkStart w:id="22" w:name="_GoBack"/>
      <w:bookmarkEnd w:id="22"/>
      <w:r>
        <w:rPr>
          <w:rFonts w:hint="eastAsia" w:ascii="宋体" w:hAnsi="宋体" w:cs="宋体"/>
          <w:color w:val="000000"/>
          <w:szCs w:val="21"/>
          <w:u w:val="none"/>
          <w:lang w:val="en-US" w:eastAsia="zh-CN"/>
        </w:rPr>
        <w:t>主要内容及盖章页）</w:t>
      </w:r>
      <w:r>
        <w:rPr>
          <w:rFonts w:hint="eastAsia" w:ascii="宋体" w:hAnsi="宋体" w:cs="宋体"/>
          <w:color w:val="000000"/>
          <w:szCs w:val="21"/>
          <w:u w:val="none"/>
        </w:rPr>
        <w:t>。</w:t>
      </w:r>
    </w:p>
    <w:p>
      <w:pPr>
        <w:tabs>
          <w:tab w:val="left" w:pos="720"/>
        </w:tabs>
        <w:spacing w:line="240" w:lineRule="auto"/>
        <w:rPr>
          <w:rFonts w:hint="eastAsia" w:ascii="宋体" w:hAnsi="宋体" w:cs="宋体"/>
          <w:color w:val="000000"/>
          <w:szCs w:val="21"/>
          <w:u w:val="none"/>
        </w:rPr>
      </w:pPr>
      <w:r>
        <w:rPr>
          <w:rFonts w:hint="eastAsia" w:ascii="宋体" w:hAnsi="宋体" w:cs="宋体"/>
          <w:color w:val="000000"/>
          <w:szCs w:val="21"/>
          <w:u w:val="none"/>
        </w:rPr>
        <w:br w:type="page"/>
      </w:r>
    </w:p>
    <w:p>
      <w:pPr>
        <w:spacing w:line="400" w:lineRule="exact"/>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二</w:t>
      </w:r>
      <w:r>
        <w:rPr>
          <w:rFonts w:hint="eastAsia" w:ascii="宋体" w:hAnsi="宋体" w:cs="宋体"/>
          <w:szCs w:val="21"/>
          <w:highlight w:val="none"/>
        </w:rPr>
        <w:t>）拟委任的主要人员汇总表</w:t>
      </w:r>
    </w:p>
    <w:tbl>
      <w:tblPr>
        <w:tblStyle w:val="13"/>
        <w:tblW w:w="48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231"/>
        <w:gridCol w:w="895"/>
        <w:gridCol w:w="534"/>
        <w:gridCol w:w="552"/>
        <w:gridCol w:w="1258"/>
        <w:gridCol w:w="1124"/>
        <w:gridCol w:w="1127"/>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82" w:type="pct"/>
            <w:vMerge w:val="restart"/>
            <w:vAlign w:val="center"/>
          </w:tcPr>
          <w:p>
            <w:pPr>
              <w:jc w:val="center"/>
              <w:rPr>
                <w:rFonts w:ascii="宋体" w:hAnsi="宋体"/>
                <w:color w:val="000000"/>
                <w:szCs w:val="21"/>
                <w:highlight w:val="none"/>
              </w:rPr>
            </w:pPr>
            <w:r>
              <w:rPr>
                <w:highlight w:val="none"/>
              </w:rPr>
              <w:t>序号</w:t>
            </w:r>
          </w:p>
        </w:tc>
        <w:tc>
          <w:tcPr>
            <w:tcW w:w="741" w:type="pct"/>
            <w:vMerge w:val="restart"/>
            <w:vAlign w:val="center"/>
          </w:tcPr>
          <w:p>
            <w:pPr>
              <w:jc w:val="center"/>
              <w:rPr>
                <w:rFonts w:ascii="宋体" w:hAnsi="宋体"/>
                <w:color w:val="000000"/>
                <w:szCs w:val="21"/>
                <w:highlight w:val="none"/>
              </w:rPr>
            </w:pPr>
            <w:r>
              <w:rPr>
                <w:highlight w:val="none"/>
              </w:rPr>
              <w:t>本项目任职</w:t>
            </w:r>
          </w:p>
        </w:tc>
        <w:tc>
          <w:tcPr>
            <w:tcW w:w="539" w:type="pct"/>
            <w:vMerge w:val="restart"/>
            <w:vAlign w:val="center"/>
          </w:tcPr>
          <w:p>
            <w:pPr>
              <w:jc w:val="center"/>
              <w:rPr>
                <w:rFonts w:ascii="宋体" w:hAnsi="宋体"/>
                <w:color w:val="000000"/>
                <w:szCs w:val="21"/>
                <w:highlight w:val="none"/>
              </w:rPr>
            </w:pPr>
            <w:r>
              <w:rPr>
                <w:highlight w:val="none"/>
              </w:rPr>
              <w:t>姓名</w:t>
            </w:r>
          </w:p>
        </w:tc>
        <w:tc>
          <w:tcPr>
            <w:tcW w:w="321" w:type="pct"/>
            <w:vMerge w:val="restart"/>
            <w:vAlign w:val="center"/>
          </w:tcPr>
          <w:p>
            <w:pPr>
              <w:jc w:val="center"/>
              <w:rPr>
                <w:rFonts w:ascii="宋体" w:hAnsi="宋体"/>
                <w:color w:val="000000"/>
                <w:szCs w:val="21"/>
                <w:highlight w:val="none"/>
              </w:rPr>
            </w:pPr>
            <w:r>
              <w:rPr>
                <w:rFonts w:hint="eastAsia" w:ascii="宋体" w:hAnsi="宋体"/>
                <w:color w:val="000000"/>
                <w:szCs w:val="21"/>
                <w:highlight w:val="none"/>
              </w:rPr>
              <w:t>职称</w:t>
            </w:r>
          </w:p>
        </w:tc>
        <w:tc>
          <w:tcPr>
            <w:tcW w:w="332" w:type="pct"/>
            <w:vMerge w:val="restart"/>
            <w:vAlign w:val="center"/>
          </w:tcPr>
          <w:p>
            <w:pPr>
              <w:jc w:val="center"/>
              <w:rPr>
                <w:rFonts w:ascii="宋体" w:hAnsi="宋体"/>
                <w:color w:val="000000"/>
                <w:szCs w:val="21"/>
                <w:highlight w:val="none"/>
              </w:rPr>
            </w:pPr>
            <w:r>
              <w:rPr>
                <w:rFonts w:hint="eastAsia" w:ascii="宋体" w:hAnsi="宋体"/>
                <w:color w:val="000000"/>
                <w:szCs w:val="21"/>
                <w:highlight w:val="none"/>
              </w:rPr>
              <w:t>专业</w:t>
            </w:r>
          </w:p>
        </w:tc>
        <w:tc>
          <w:tcPr>
            <w:tcW w:w="2111" w:type="pct"/>
            <w:gridSpan w:val="3"/>
            <w:vAlign w:val="center"/>
          </w:tcPr>
          <w:p>
            <w:pPr>
              <w:jc w:val="center"/>
              <w:rPr>
                <w:rFonts w:ascii="宋体" w:hAnsi="宋体"/>
                <w:color w:val="000000"/>
                <w:szCs w:val="21"/>
                <w:highlight w:val="none"/>
              </w:rPr>
            </w:pPr>
            <w:r>
              <w:rPr>
                <w:rFonts w:hint="eastAsia" w:ascii="宋体" w:hAnsi="宋体"/>
                <w:color w:val="000000"/>
                <w:szCs w:val="21"/>
                <w:highlight w:val="none"/>
              </w:rPr>
              <w:t>执业或职业资格证明</w:t>
            </w:r>
          </w:p>
        </w:tc>
        <w:tc>
          <w:tcPr>
            <w:tcW w:w="571" w:type="pct"/>
            <w:vMerge w:val="restart"/>
            <w:vAlign w:val="center"/>
          </w:tcPr>
          <w:p>
            <w:pPr>
              <w:jc w:val="center"/>
              <w:rPr>
                <w:rFonts w:ascii="宋体" w:hAnsi="宋体"/>
                <w:color w:val="000000"/>
                <w:szCs w:val="21"/>
                <w:highlight w:val="none"/>
              </w:rPr>
            </w:pPr>
            <w:r>
              <w:rPr>
                <w:rFonts w:hint="eastAsia" w:ascii="宋体" w:hAnsi="宋体"/>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 w:type="pct"/>
            <w:vMerge w:val="continue"/>
            <w:vAlign w:val="center"/>
          </w:tcPr>
          <w:p>
            <w:pPr>
              <w:jc w:val="center"/>
              <w:rPr>
                <w:rFonts w:ascii="宋体" w:hAnsi="宋体"/>
                <w:color w:val="000000"/>
                <w:szCs w:val="21"/>
                <w:highlight w:val="none"/>
              </w:rPr>
            </w:pPr>
          </w:p>
        </w:tc>
        <w:tc>
          <w:tcPr>
            <w:tcW w:w="741" w:type="pct"/>
            <w:vMerge w:val="continue"/>
            <w:vAlign w:val="center"/>
          </w:tcPr>
          <w:p>
            <w:pPr>
              <w:jc w:val="center"/>
              <w:rPr>
                <w:rFonts w:ascii="宋体" w:hAnsi="宋体"/>
                <w:color w:val="000000"/>
                <w:szCs w:val="21"/>
                <w:highlight w:val="none"/>
              </w:rPr>
            </w:pPr>
          </w:p>
        </w:tc>
        <w:tc>
          <w:tcPr>
            <w:tcW w:w="539" w:type="pct"/>
            <w:vMerge w:val="continue"/>
            <w:vAlign w:val="center"/>
          </w:tcPr>
          <w:p>
            <w:pPr>
              <w:jc w:val="center"/>
              <w:rPr>
                <w:rFonts w:ascii="宋体" w:hAnsi="宋体"/>
                <w:color w:val="000000"/>
                <w:szCs w:val="21"/>
                <w:highlight w:val="none"/>
              </w:rPr>
            </w:pPr>
          </w:p>
        </w:tc>
        <w:tc>
          <w:tcPr>
            <w:tcW w:w="321" w:type="pct"/>
            <w:vMerge w:val="continue"/>
            <w:vAlign w:val="center"/>
          </w:tcPr>
          <w:p>
            <w:pPr>
              <w:jc w:val="center"/>
              <w:rPr>
                <w:rFonts w:ascii="宋体" w:hAnsi="宋体"/>
                <w:color w:val="000000"/>
                <w:szCs w:val="21"/>
                <w:highlight w:val="none"/>
              </w:rPr>
            </w:pPr>
          </w:p>
        </w:tc>
        <w:tc>
          <w:tcPr>
            <w:tcW w:w="332" w:type="pct"/>
            <w:vMerge w:val="continue"/>
            <w:vAlign w:val="center"/>
          </w:tcPr>
          <w:p>
            <w:pPr>
              <w:jc w:val="center"/>
              <w:rPr>
                <w:rFonts w:ascii="宋体" w:hAnsi="宋体"/>
                <w:color w:val="000000"/>
                <w:szCs w:val="21"/>
                <w:highlight w:val="none"/>
              </w:rPr>
            </w:pPr>
          </w:p>
        </w:tc>
        <w:tc>
          <w:tcPr>
            <w:tcW w:w="757" w:type="pct"/>
            <w:vAlign w:val="center"/>
          </w:tcPr>
          <w:p>
            <w:pPr>
              <w:jc w:val="center"/>
              <w:rPr>
                <w:rFonts w:ascii="宋体" w:hAnsi="宋体"/>
                <w:color w:val="000000"/>
                <w:szCs w:val="21"/>
                <w:highlight w:val="none"/>
              </w:rPr>
            </w:pPr>
            <w:r>
              <w:rPr>
                <w:rFonts w:hint="eastAsia" w:ascii="宋体" w:hAnsi="宋体"/>
                <w:color w:val="000000"/>
                <w:szCs w:val="21"/>
                <w:highlight w:val="none"/>
              </w:rPr>
              <w:t>证书名称</w:t>
            </w:r>
          </w:p>
        </w:tc>
        <w:tc>
          <w:tcPr>
            <w:tcW w:w="676" w:type="pct"/>
            <w:vAlign w:val="center"/>
          </w:tcPr>
          <w:p>
            <w:pPr>
              <w:jc w:val="center"/>
              <w:rPr>
                <w:rFonts w:ascii="宋体" w:hAnsi="宋体"/>
                <w:color w:val="000000"/>
                <w:szCs w:val="21"/>
                <w:highlight w:val="none"/>
              </w:rPr>
            </w:pPr>
            <w:r>
              <w:rPr>
                <w:rFonts w:hint="eastAsia" w:ascii="宋体" w:hAnsi="宋体"/>
                <w:color w:val="000000"/>
                <w:szCs w:val="21"/>
                <w:highlight w:val="none"/>
              </w:rPr>
              <w:t>级别</w:t>
            </w:r>
          </w:p>
        </w:tc>
        <w:tc>
          <w:tcPr>
            <w:tcW w:w="677" w:type="pct"/>
            <w:vAlign w:val="center"/>
          </w:tcPr>
          <w:p>
            <w:pPr>
              <w:jc w:val="center"/>
              <w:rPr>
                <w:rFonts w:ascii="宋体" w:hAnsi="宋体"/>
                <w:color w:val="000000"/>
                <w:szCs w:val="21"/>
                <w:highlight w:val="none"/>
              </w:rPr>
            </w:pPr>
            <w:r>
              <w:rPr>
                <w:rFonts w:hint="eastAsia" w:ascii="宋体" w:hAnsi="宋体"/>
                <w:color w:val="000000"/>
                <w:szCs w:val="21"/>
                <w:highlight w:val="none"/>
              </w:rPr>
              <w:t>证号</w:t>
            </w:r>
          </w:p>
        </w:tc>
        <w:tc>
          <w:tcPr>
            <w:tcW w:w="571" w:type="pct"/>
            <w:vMerge w:val="continue"/>
            <w:vAlign w:val="center"/>
          </w:tcPr>
          <w:p>
            <w:pPr>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 w:type="pct"/>
            <w:vAlign w:val="center"/>
          </w:tcPr>
          <w:p>
            <w:pPr>
              <w:jc w:val="center"/>
              <w:rPr>
                <w:rFonts w:ascii="宋体" w:hAnsi="宋体"/>
                <w:color w:val="000000"/>
                <w:szCs w:val="21"/>
                <w:highlight w:val="none"/>
              </w:rPr>
            </w:pPr>
            <w:r>
              <w:rPr>
                <w:rFonts w:hint="eastAsia" w:ascii="宋体" w:hAnsi="宋体"/>
                <w:color w:val="000000"/>
                <w:szCs w:val="21"/>
                <w:highlight w:val="none"/>
              </w:rPr>
              <w:t>1</w:t>
            </w:r>
          </w:p>
        </w:tc>
        <w:tc>
          <w:tcPr>
            <w:tcW w:w="741" w:type="pct"/>
            <w:vAlign w:val="center"/>
          </w:tcPr>
          <w:p>
            <w:pPr>
              <w:jc w:val="center"/>
              <w:rPr>
                <w:rFonts w:ascii="宋体" w:hAnsi="宋体"/>
                <w:color w:val="000000"/>
                <w:szCs w:val="21"/>
                <w:highlight w:val="none"/>
              </w:rPr>
            </w:pPr>
          </w:p>
        </w:tc>
        <w:tc>
          <w:tcPr>
            <w:tcW w:w="539" w:type="pct"/>
            <w:vAlign w:val="center"/>
          </w:tcPr>
          <w:p>
            <w:pPr>
              <w:jc w:val="center"/>
              <w:rPr>
                <w:rFonts w:ascii="宋体" w:hAnsi="宋体"/>
                <w:color w:val="000000"/>
                <w:szCs w:val="21"/>
                <w:highlight w:val="none"/>
              </w:rPr>
            </w:pPr>
          </w:p>
        </w:tc>
        <w:tc>
          <w:tcPr>
            <w:tcW w:w="321" w:type="pct"/>
            <w:vAlign w:val="center"/>
          </w:tcPr>
          <w:p>
            <w:pPr>
              <w:jc w:val="center"/>
              <w:rPr>
                <w:rFonts w:ascii="宋体" w:hAnsi="宋体"/>
                <w:color w:val="000000"/>
                <w:szCs w:val="21"/>
                <w:highlight w:val="none"/>
              </w:rPr>
            </w:pPr>
          </w:p>
        </w:tc>
        <w:tc>
          <w:tcPr>
            <w:tcW w:w="332" w:type="pct"/>
            <w:vAlign w:val="center"/>
          </w:tcPr>
          <w:p>
            <w:pPr>
              <w:jc w:val="center"/>
              <w:rPr>
                <w:rFonts w:ascii="宋体" w:hAnsi="宋体"/>
                <w:color w:val="000000"/>
                <w:szCs w:val="21"/>
                <w:highlight w:val="none"/>
              </w:rPr>
            </w:pPr>
          </w:p>
        </w:tc>
        <w:tc>
          <w:tcPr>
            <w:tcW w:w="757" w:type="pct"/>
            <w:vAlign w:val="center"/>
          </w:tcPr>
          <w:p>
            <w:pPr>
              <w:jc w:val="center"/>
              <w:rPr>
                <w:rFonts w:ascii="宋体" w:hAnsi="宋体"/>
                <w:color w:val="000000"/>
                <w:szCs w:val="21"/>
                <w:highlight w:val="none"/>
              </w:rPr>
            </w:pPr>
          </w:p>
        </w:tc>
        <w:tc>
          <w:tcPr>
            <w:tcW w:w="676" w:type="pct"/>
            <w:vAlign w:val="center"/>
          </w:tcPr>
          <w:p>
            <w:pPr>
              <w:jc w:val="center"/>
              <w:rPr>
                <w:rFonts w:ascii="宋体" w:hAnsi="宋体"/>
                <w:color w:val="000000"/>
                <w:szCs w:val="21"/>
                <w:highlight w:val="none"/>
              </w:rPr>
            </w:pPr>
          </w:p>
        </w:tc>
        <w:tc>
          <w:tcPr>
            <w:tcW w:w="677" w:type="pct"/>
            <w:vAlign w:val="center"/>
          </w:tcPr>
          <w:p>
            <w:pPr>
              <w:jc w:val="center"/>
              <w:rPr>
                <w:rFonts w:ascii="宋体" w:hAnsi="宋体"/>
                <w:color w:val="000000"/>
                <w:szCs w:val="21"/>
                <w:highlight w:val="none"/>
              </w:rPr>
            </w:pPr>
          </w:p>
        </w:tc>
        <w:tc>
          <w:tcPr>
            <w:tcW w:w="571" w:type="pct"/>
            <w:vAlign w:val="center"/>
          </w:tcPr>
          <w:p>
            <w:pPr>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 w:type="pct"/>
            <w:vAlign w:val="center"/>
          </w:tcPr>
          <w:p>
            <w:pPr>
              <w:jc w:val="center"/>
              <w:rPr>
                <w:rFonts w:ascii="宋体" w:hAnsi="宋体"/>
                <w:color w:val="000000"/>
                <w:szCs w:val="21"/>
                <w:highlight w:val="none"/>
              </w:rPr>
            </w:pPr>
            <w:r>
              <w:rPr>
                <w:rFonts w:hint="eastAsia" w:ascii="宋体" w:hAnsi="宋体"/>
                <w:color w:val="000000"/>
                <w:szCs w:val="21"/>
                <w:highlight w:val="none"/>
              </w:rPr>
              <w:t>2</w:t>
            </w:r>
          </w:p>
        </w:tc>
        <w:tc>
          <w:tcPr>
            <w:tcW w:w="741" w:type="pct"/>
            <w:vAlign w:val="center"/>
          </w:tcPr>
          <w:p>
            <w:pPr>
              <w:jc w:val="center"/>
              <w:rPr>
                <w:rFonts w:ascii="宋体" w:hAnsi="宋体"/>
                <w:color w:val="000000"/>
                <w:szCs w:val="21"/>
                <w:highlight w:val="none"/>
              </w:rPr>
            </w:pPr>
          </w:p>
        </w:tc>
        <w:tc>
          <w:tcPr>
            <w:tcW w:w="539" w:type="pct"/>
            <w:vAlign w:val="center"/>
          </w:tcPr>
          <w:p>
            <w:pPr>
              <w:jc w:val="center"/>
              <w:rPr>
                <w:rFonts w:ascii="宋体" w:hAnsi="宋体"/>
                <w:color w:val="000000"/>
                <w:szCs w:val="21"/>
                <w:highlight w:val="none"/>
              </w:rPr>
            </w:pPr>
          </w:p>
        </w:tc>
        <w:tc>
          <w:tcPr>
            <w:tcW w:w="321" w:type="pct"/>
            <w:vAlign w:val="center"/>
          </w:tcPr>
          <w:p>
            <w:pPr>
              <w:jc w:val="center"/>
              <w:rPr>
                <w:rFonts w:ascii="宋体" w:hAnsi="宋体"/>
                <w:color w:val="000000"/>
                <w:szCs w:val="21"/>
                <w:highlight w:val="none"/>
              </w:rPr>
            </w:pPr>
          </w:p>
        </w:tc>
        <w:tc>
          <w:tcPr>
            <w:tcW w:w="332" w:type="pct"/>
            <w:vAlign w:val="center"/>
          </w:tcPr>
          <w:p>
            <w:pPr>
              <w:jc w:val="center"/>
              <w:rPr>
                <w:rFonts w:ascii="宋体" w:hAnsi="宋体"/>
                <w:color w:val="000000"/>
                <w:szCs w:val="21"/>
                <w:highlight w:val="none"/>
              </w:rPr>
            </w:pPr>
          </w:p>
        </w:tc>
        <w:tc>
          <w:tcPr>
            <w:tcW w:w="757" w:type="pct"/>
            <w:vAlign w:val="center"/>
          </w:tcPr>
          <w:p>
            <w:pPr>
              <w:jc w:val="center"/>
              <w:rPr>
                <w:rFonts w:ascii="宋体" w:hAnsi="宋体"/>
                <w:color w:val="000000"/>
                <w:szCs w:val="21"/>
                <w:highlight w:val="none"/>
              </w:rPr>
            </w:pPr>
          </w:p>
        </w:tc>
        <w:tc>
          <w:tcPr>
            <w:tcW w:w="676" w:type="pct"/>
            <w:vAlign w:val="center"/>
          </w:tcPr>
          <w:p>
            <w:pPr>
              <w:jc w:val="center"/>
              <w:rPr>
                <w:rFonts w:ascii="宋体" w:hAnsi="宋体"/>
                <w:color w:val="000000"/>
                <w:szCs w:val="21"/>
                <w:highlight w:val="none"/>
              </w:rPr>
            </w:pPr>
          </w:p>
        </w:tc>
        <w:tc>
          <w:tcPr>
            <w:tcW w:w="677" w:type="pct"/>
            <w:vAlign w:val="center"/>
          </w:tcPr>
          <w:p>
            <w:pPr>
              <w:jc w:val="center"/>
              <w:rPr>
                <w:rFonts w:ascii="宋体" w:hAnsi="宋体"/>
                <w:color w:val="000000"/>
                <w:szCs w:val="21"/>
                <w:highlight w:val="none"/>
              </w:rPr>
            </w:pPr>
          </w:p>
        </w:tc>
        <w:tc>
          <w:tcPr>
            <w:tcW w:w="571" w:type="pct"/>
            <w:vAlign w:val="center"/>
          </w:tcPr>
          <w:p>
            <w:pPr>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 w:type="pct"/>
            <w:vAlign w:val="center"/>
          </w:tcPr>
          <w:p>
            <w:pPr>
              <w:jc w:val="center"/>
              <w:rPr>
                <w:rFonts w:ascii="宋体" w:hAnsi="宋体"/>
                <w:color w:val="000000"/>
                <w:szCs w:val="21"/>
                <w:highlight w:val="none"/>
              </w:rPr>
            </w:pPr>
            <w:r>
              <w:rPr>
                <w:rFonts w:hint="eastAsia" w:ascii="宋体" w:hAnsi="宋体"/>
                <w:color w:val="000000"/>
                <w:szCs w:val="21"/>
                <w:highlight w:val="none"/>
              </w:rPr>
              <w:t>3</w:t>
            </w:r>
          </w:p>
        </w:tc>
        <w:tc>
          <w:tcPr>
            <w:tcW w:w="741" w:type="pct"/>
            <w:vAlign w:val="center"/>
          </w:tcPr>
          <w:p>
            <w:pPr>
              <w:jc w:val="center"/>
              <w:rPr>
                <w:rFonts w:ascii="宋体" w:hAnsi="宋体"/>
                <w:color w:val="000000"/>
                <w:szCs w:val="21"/>
                <w:highlight w:val="none"/>
              </w:rPr>
            </w:pPr>
          </w:p>
        </w:tc>
        <w:tc>
          <w:tcPr>
            <w:tcW w:w="539" w:type="pct"/>
            <w:vAlign w:val="center"/>
          </w:tcPr>
          <w:p>
            <w:pPr>
              <w:jc w:val="center"/>
              <w:rPr>
                <w:rFonts w:ascii="宋体" w:hAnsi="宋体"/>
                <w:color w:val="000000"/>
                <w:szCs w:val="21"/>
                <w:highlight w:val="none"/>
              </w:rPr>
            </w:pPr>
          </w:p>
        </w:tc>
        <w:tc>
          <w:tcPr>
            <w:tcW w:w="321" w:type="pct"/>
            <w:vAlign w:val="center"/>
          </w:tcPr>
          <w:p>
            <w:pPr>
              <w:jc w:val="center"/>
              <w:rPr>
                <w:rFonts w:ascii="宋体" w:hAnsi="宋体"/>
                <w:color w:val="000000"/>
                <w:szCs w:val="21"/>
                <w:highlight w:val="none"/>
              </w:rPr>
            </w:pPr>
          </w:p>
        </w:tc>
        <w:tc>
          <w:tcPr>
            <w:tcW w:w="332" w:type="pct"/>
            <w:vAlign w:val="center"/>
          </w:tcPr>
          <w:p>
            <w:pPr>
              <w:jc w:val="center"/>
              <w:rPr>
                <w:rFonts w:ascii="宋体" w:hAnsi="宋体"/>
                <w:color w:val="000000"/>
                <w:szCs w:val="21"/>
                <w:highlight w:val="none"/>
              </w:rPr>
            </w:pPr>
          </w:p>
        </w:tc>
        <w:tc>
          <w:tcPr>
            <w:tcW w:w="757" w:type="pct"/>
            <w:vAlign w:val="center"/>
          </w:tcPr>
          <w:p>
            <w:pPr>
              <w:jc w:val="center"/>
              <w:rPr>
                <w:rFonts w:ascii="宋体" w:hAnsi="宋体"/>
                <w:color w:val="000000"/>
                <w:szCs w:val="21"/>
                <w:highlight w:val="none"/>
              </w:rPr>
            </w:pPr>
          </w:p>
        </w:tc>
        <w:tc>
          <w:tcPr>
            <w:tcW w:w="676" w:type="pct"/>
            <w:vAlign w:val="center"/>
          </w:tcPr>
          <w:p>
            <w:pPr>
              <w:jc w:val="center"/>
              <w:rPr>
                <w:rFonts w:ascii="宋体" w:hAnsi="宋体"/>
                <w:color w:val="000000"/>
                <w:szCs w:val="21"/>
                <w:highlight w:val="none"/>
              </w:rPr>
            </w:pPr>
          </w:p>
        </w:tc>
        <w:tc>
          <w:tcPr>
            <w:tcW w:w="677" w:type="pct"/>
            <w:vAlign w:val="center"/>
          </w:tcPr>
          <w:p>
            <w:pPr>
              <w:jc w:val="center"/>
              <w:rPr>
                <w:rFonts w:ascii="宋体" w:hAnsi="宋体"/>
                <w:color w:val="000000"/>
                <w:szCs w:val="21"/>
                <w:highlight w:val="none"/>
              </w:rPr>
            </w:pPr>
          </w:p>
        </w:tc>
        <w:tc>
          <w:tcPr>
            <w:tcW w:w="571" w:type="pct"/>
            <w:vAlign w:val="center"/>
          </w:tcPr>
          <w:p>
            <w:pPr>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 w:type="pct"/>
            <w:vAlign w:val="center"/>
          </w:tcPr>
          <w:p>
            <w:pPr>
              <w:jc w:val="center"/>
              <w:rPr>
                <w:rFonts w:ascii="宋体" w:hAnsi="宋体"/>
                <w:color w:val="000000"/>
                <w:szCs w:val="21"/>
                <w:highlight w:val="none"/>
              </w:rPr>
            </w:pPr>
            <w:r>
              <w:rPr>
                <w:rFonts w:hint="eastAsia" w:ascii="宋体" w:hAnsi="宋体"/>
                <w:color w:val="000000"/>
                <w:szCs w:val="21"/>
                <w:highlight w:val="none"/>
              </w:rPr>
              <w:t>....</w:t>
            </w:r>
          </w:p>
        </w:tc>
        <w:tc>
          <w:tcPr>
            <w:tcW w:w="741" w:type="pct"/>
            <w:vAlign w:val="center"/>
          </w:tcPr>
          <w:p>
            <w:pPr>
              <w:jc w:val="center"/>
              <w:rPr>
                <w:rFonts w:ascii="宋体" w:hAnsi="宋体"/>
                <w:color w:val="000000"/>
                <w:szCs w:val="21"/>
                <w:highlight w:val="none"/>
              </w:rPr>
            </w:pPr>
          </w:p>
        </w:tc>
        <w:tc>
          <w:tcPr>
            <w:tcW w:w="539" w:type="pct"/>
            <w:vAlign w:val="center"/>
          </w:tcPr>
          <w:p>
            <w:pPr>
              <w:jc w:val="center"/>
              <w:rPr>
                <w:rFonts w:ascii="宋体" w:hAnsi="宋体"/>
                <w:color w:val="000000"/>
                <w:szCs w:val="21"/>
                <w:highlight w:val="none"/>
              </w:rPr>
            </w:pPr>
          </w:p>
        </w:tc>
        <w:tc>
          <w:tcPr>
            <w:tcW w:w="321" w:type="pct"/>
            <w:vAlign w:val="center"/>
          </w:tcPr>
          <w:p>
            <w:pPr>
              <w:jc w:val="center"/>
              <w:rPr>
                <w:rFonts w:ascii="宋体" w:hAnsi="宋体"/>
                <w:color w:val="000000"/>
                <w:szCs w:val="21"/>
                <w:highlight w:val="none"/>
              </w:rPr>
            </w:pPr>
          </w:p>
        </w:tc>
        <w:tc>
          <w:tcPr>
            <w:tcW w:w="332" w:type="pct"/>
            <w:vAlign w:val="center"/>
          </w:tcPr>
          <w:p>
            <w:pPr>
              <w:jc w:val="center"/>
              <w:rPr>
                <w:rFonts w:ascii="宋体" w:hAnsi="宋体"/>
                <w:color w:val="000000"/>
                <w:szCs w:val="21"/>
                <w:highlight w:val="none"/>
              </w:rPr>
            </w:pPr>
          </w:p>
        </w:tc>
        <w:tc>
          <w:tcPr>
            <w:tcW w:w="757" w:type="pct"/>
            <w:vAlign w:val="center"/>
          </w:tcPr>
          <w:p>
            <w:pPr>
              <w:jc w:val="center"/>
              <w:rPr>
                <w:rFonts w:ascii="宋体" w:hAnsi="宋体"/>
                <w:color w:val="000000"/>
                <w:szCs w:val="21"/>
                <w:highlight w:val="none"/>
              </w:rPr>
            </w:pPr>
          </w:p>
        </w:tc>
        <w:tc>
          <w:tcPr>
            <w:tcW w:w="676" w:type="pct"/>
            <w:vAlign w:val="center"/>
          </w:tcPr>
          <w:p>
            <w:pPr>
              <w:jc w:val="center"/>
              <w:rPr>
                <w:rFonts w:ascii="宋体" w:hAnsi="宋体"/>
                <w:color w:val="000000"/>
                <w:szCs w:val="21"/>
                <w:highlight w:val="none"/>
              </w:rPr>
            </w:pPr>
          </w:p>
        </w:tc>
        <w:tc>
          <w:tcPr>
            <w:tcW w:w="677" w:type="pct"/>
            <w:vAlign w:val="center"/>
          </w:tcPr>
          <w:p>
            <w:pPr>
              <w:jc w:val="center"/>
              <w:rPr>
                <w:rFonts w:ascii="宋体" w:hAnsi="宋体"/>
                <w:color w:val="000000"/>
                <w:szCs w:val="21"/>
                <w:highlight w:val="none"/>
              </w:rPr>
            </w:pPr>
          </w:p>
        </w:tc>
        <w:tc>
          <w:tcPr>
            <w:tcW w:w="571" w:type="pct"/>
            <w:vAlign w:val="center"/>
          </w:tcPr>
          <w:p>
            <w:pPr>
              <w:jc w:val="center"/>
              <w:rPr>
                <w:rFonts w:ascii="宋体" w:hAnsi="宋体"/>
                <w:color w:val="000000"/>
                <w:szCs w:val="21"/>
                <w:highlight w:val="none"/>
              </w:rPr>
            </w:pPr>
          </w:p>
        </w:tc>
      </w:tr>
    </w:tbl>
    <w:p>
      <w:pPr>
        <w:pStyle w:val="2"/>
        <w:rPr>
          <w:rFonts w:hint="default"/>
          <w:lang w:val="en-US" w:eastAsia="zh-CN"/>
        </w:rPr>
      </w:pPr>
    </w:p>
    <w:p>
      <w:pPr>
        <w:pStyle w:val="5"/>
        <w:spacing w:line="360" w:lineRule="auto"/>
        <w:ind w:firstLine="0"/>
        <w:rPr>
          <w:rFonts w:ascii="宋体" w:hAnsi="宋体" w:cs="宋体"/>
          <w:sz w:val="21"/>
          <w:szCs w:val="21"/>
          <w:highlight w:val="none"/>
        </w:rPr>
      </w:pPr>
    </w:p>
    <w:p>
      <w:pPr>
        <w:pStyle w:val="5"/>
        <w:spacing w:line="360" w:lineRule="auto"/>
        <w:ind w:firstLine="0"/>
        <w:rPr>
          <w:rFonts w:ascii="宋体" w:hAnsi="宋体" w:cs="宋体"/>
          <w:sz w:val="21"/>
          <w:szCs w:val="21"/>
          <w:highlight w:val="none"/>
        </w:rPr>
      </w:pPr>
      <w:r>
        <w:rPr>
          <w:rFonts w:hint="eastAsia" w:ascii="宋体" w:hAnsi="宋体" w:cs="宋体"/>
          <w:sz w:val="21"/>
          <w:szCs w:val="21"/>
          <w:highlight w:val="none"/>
        </w:rPr>
        <w:br w:type="page"/>
      </w:r>
    </w:p>
    <w:p>
      <w:pPr>
        <w:adjustRightInd w:val="0"/>
        <w:snapToGrid w:val="0"/>
        <w:spacing w:line="440" w:lineRule="exact"/>
        <w:jc w:val="center"/>
        <w:outlineLvl w:val="0"/>
        <w:rPr>
          <w:rFonts w:ascii="宋体" w:hAnsi="宋体" w:cs="仿宋"/>
          <w:b/>
          <w:bCs/>
          <w:color w:val="auto"/>
          <w:sz w:val="24"/>
          <w:szCs w:val="24"/>
          <w:highlight w:val="none"/>
        </w:rPr>
      </w:pPr>
      <w:bookmarkStart w:id="12" w:name="_Toc4656"/>
      <w:bookmarkStart w:id="13" w:name="_Toc6478"/>
      <w:bookmarkStart w:id="14" w:name="_Toc3096"/>
      <w:bookmarkStart w:id="15" w:name="_Toc9275"/>
      <w:r>
        <w:rPr>
          <w:rFonts w:hint="eastAsia" w:ascii="宋体" w:hAnsi="宋体" w:cs="仿宋"/>
          <w:b/>
          <w:bCs/>
          <w:color w:val="auto"/>
          <w:sz w:val="24"/>
          <w:szCs w:val="24"/>
          <w:highlight w:val="none"/>
        </w:rPr>
        <w:t>三、法定代表人（单位负责人）身份证明</w:t>
      </w:r>
      <w:bookmarkStart w:id="16" w:name="_Hlk117855437"/>
      <w:r>
        <w:rPr>
          <w:rFonts w:hint="eastAsia" w:ascii="宋体" w:hAnsi="宋体" w:cs="仿宋"/>
          <w:b/>
          <w:bCs/>
          <w:color w:val="auto"/>
          <w:sz w:val="24"/>
          <w:szCs w:val="24"/>
          <w:highlight w:val="none"/>
        </w:rPr>
        <w:t>（适用于无委托代理人的情况）</w:t>
      </w:r>
      <w:bookmarkEnd w:id="12"/>
      <w:bookmarkEnd w:id="13"/>
      <w:bookmarkEnd w:id="16"/>
    </w:p>
    <w:p>
      <w:pPr>
        <w:autoSpaceDE w:val="0"/>
        <w:autoSpaceDN w:val="0"/>
        <w:adjustRightInd w:val="0"/>
        <w:spacing w:line="420" w:lineRule="exact"/>
        <w:jc w:val="center"/>
        <w:rPr>
          <w:rFonts w:ascii="宋体" w:hAnsi="宋体" w:cs="宋体"/>
          <w:color w:val="auto"/>
          <w:kern w:val="0"/>
          <w:sz w:val="28"/>
          <w:szCs w:val="28"/>
          <w:highlight w:val="none"/>
        </w:rPr>
      </w:pPr>
    </w:p>
    <w:p>
      <w:pPr>
        <w:autoSpaceDE w:val="0"/>
        <w:autoSpaceDN w:val="0"/>
        <w:adjustRightInd w:val="0"/>
        <w:spacing w:line="420" w:lineRule="exact"/>
        <w:jc w:val="center"/>
        <w:rPr>
          <w:rFonts w:ascii="宋体" w:hAnsi="宋体" w:cs="宋体"/>
          <w:color w:val="auto"/>
          <w:kern w:val="0"/>
          <w:sz w:val="28"/>
          <w:szCs w:val="28"/>
          <w:highlight w:val="none"/>
        </w:rPr>
      </w:pPr>
    </w:p>
    <w:p>
      <w:pPr>
        <w:autoSpaceDE w:val="0"/>
        <w:autoSpaceDN w:val="0"/>
        <w:adjustRightInd w:val="0"/>
        <w:spacing w:line="420" w:lineRule="exact"/>
        <w:jc w:val="left"/>
        <w:rPr>
          <w:rFonts w:ascii="宋体" w:hAnsi="宋体" w:cs="仿宋"/>
          <w:color w:val="auto"/>
          <w:kern w:val="0"/>
          <w:szCs w:val="21"/>
          <w:highlight w:val="none"/>
        </w:rPr>
      </w:pPr>
      <w:r>
        <w:rPr>
          <w:rFonts w:hint="eastAsia" w:ascii="宋体" w:hAnsi="宋体" w:cs="仿宋"/>
          <w:color w:val="auto"/>
          <w:kern w:val="0"/>
          <w:szCs w:val="21"/>
          <w:highlight w:val="none"/>
        </w:rPr>
        <w:t>供应商名称：</w:t>
      </w:r>
      <w:r>
        <w:rPr>
          <w:rFonts w:hint="eastAsia" w:ascii="宋体" w:hAnsi="宋体" w:cs="仿宋"/>
          <w:color w:val="auto"/>
          <w:kern w:val="0"/>
          <w:szCs w:val="21"/>
          <w:highlight w:val="none"/>
          <w:u w:val="single"/>
        </w:rPr>
        <w:t xml:space="preserve">                                </w:t>
      </w:r>
    </w:p>
    <w:p>
      <w:pPr>
        <w:autoSpaceDE w:val="0"/>
        <w:autoSpaceDN w:val="0"/>
        <w:adjustRightInd w:val="0"/>
        <w:spacing w:line="420" w:lineRule="exact"/>
        <w:jc w:val="left"/>
        <w:rPr>
          <w:rFonts w:ascii="宋体" w:hAnsi="宋体" w:cs="仿宋"/>
          <w:color w:val="auto"/>
          <w:kern w:val="0"/>
          <w:szCs w:val="21"/>
          <w:highlight w:val="none"/>
        </w:rPr>
      </w:pPr>
      <w:r>
        <w:rPr>
          <w:rFonts w:hint="eastAsia" w:ascii="宋体" w:hAnsi="宋体" w:cs="仿宋"/>
          <w:color w:val="auto"/>
          <w:kern w:val="0"/>
          <w:szCs w:val="21"/>
          <w:highlight w:val="none"/>
        </w:rPr>
        <w:t>姓名：</w:t>
      </w:r>
      <w:r>
        <w:rPr>
          <w:rFonts w:hint="eastAsia" w:ascii="宋体" w:hAnsi="宋体" w:cs="仿宋"/>
          <w:color w:val="auto"/>
          <w:kern w:val="0"/>
          <w:szCs w:val="21"/>
          <w:highlight w:val="none"/>
          <w:u w:val="single"/>
        </w:rPr>
        <w:t xml:space="preserve">       </w:t>
      </w:r>
      <w:r>
        <w:rPr>
          <w:rFonts w:hint="eastAsia" w:ascii="宋体" w:hAnsi="宋体" w:cs="仿宋"/>
          <w:color w:val="auto"/>
          <w:kern w:val="0"/>
          <w:szCs w:val="21"/>
          <w:highlight w:val="none"/>
        </w:rPr>
        <w:t>性别：</w:t>
      </w:r>
      <w:r>
        <w:rPr>
          <w:rFonts w:hint="eastAsia" w:ascii="宋体" w:hAnsi="宋体" w:cs="仿宋"/>
          <w:color w:val="auto"/>
          <w:kern w:val="0"/>
          <w:szCs w:val="21"/>
          <w:highlight w:val="none"/>
          <w:u w:val="single"/>
        </w:rPr>
        <w:t xml:space="preserve">         </w:t>
      </w:r>
      <w:r>
        <w:rPr>
          <w:rFonts w:hint="eastAsia" w:ascii="宋体" w:hAnsi="宋体" w:cs="仿宋"/>
          <w:color w:val="auto"/>
          <w:kern w:val="0"/>
          <w:szCs w:val="21"/>
          <w:highlight w:val="none"/>
        </w:rPr>
        <w:t>年龄：</w:t>
      </w:r>
      <w:r>
        <w:rPr>
          <w:rFonts w:hint="eastAsia" w:ascii="宋体" w:hAnsi="宋体" w:cs="仿宋"/>
          <w:color w:val="auto"/>
          <w:kern w:val="0"/>
          <w:szCs w:val="21"/>
          <w:highlight w:val="none"/>
          <w:u w:val="single"/>
        </w:rPr>
        <w:t xml:space="preserve">        </w:t>
      </w:r>
      <w:r>
        <w:rPr>
          <w:rFonts w:hint="eastAsia" w:ascii="宋体" w:hAnsi="宋体" w:cs="仿宋"/>
          <w:color w:val="auto"/>
          <w:kern w:val="0"/>
          <w:szCs w:val="21"/>
          <w:highlight w:val="none"/>
        </w:rPr>
        <w:t>职务：</w:t>
      </w:r>
      <w:r>
        <w:rPr>
          <w:rFonts w:hint="eastAsia" w:ascii="宋体" w:hAnsi="宋体" w:cs="仿宋"/>
          <w:color w:val="auto"/>
          <w:kern w:val="0"/>
          <w:szCs w:val="21"/>
          <w:highlight w:val="none"/>
          <w:u w:val="single"/>
        </w:rPr>
        <w:t xml:space="preserve">         </w:t>
      </w:r>
    </w:p>
    <w:p>
      <w:pPr>
        <w:autoSpaceDE w:val="0"/>
        <w:autoSpaceDN w:val="0"/>
        <w:adjustRightInd w:val="0"/>
        <w:spacing w:line="420" w:lineRule="exact"/>
        <w:jc w:val="left"/>
        <w:rPr>
          <w:rFonts w:ascii="宋体" w:hAnsi="宋体" w:cs="仿宋"/>
          <w:color w:val="auto"/>
          <w:kern w:val="0"/>
          <w:szCs w:val="21"/>
          <w:highlight w:val="none"/>
        </w:rPr>
      </w:pPr>
      <w:r>
        <w:rPr>
          <w:rFonts w:hint="eastAsia" w:ascii="宋体" w:hAnsi="宋体" w:cs="仿宋"/>
          <w:color w:val="auto"/>
          <w:kern w:val="0"/>
          <w:szCs w:val="21"/>
          <w:highlight w:val="none"/>
        </w:rPr>
        <w:t>系</w:t>
      </w:r>
      <w:r>
        <w:rPr>
          <w:rFonts w:hint="eastAsia" w:ascii="宋体" w:hAnsi="宋体" w:cs="仿宋"/>
          <w:color w:val="auto"/>
          <w:kern w:val="0"/>
          <w:szCs w:val="21"/>
          <w:highlight w:val="none"/>
          <w:u w:val="single"/>
        </w:rPr>
        <w:t xml:space="preserve">                          </w:t>
      </w:r>
      <w:r>
        <w:rPr>
          <w:rFonts w:hint="eastAsia" w:ascii="宋体" w:hAnsi="宋体" w:cs="仿宋"/>
          <w:color w:val="auto"/>
          <w:kern w:val="0"/>
          <w:szCs w:val="21"/>
          <w:highlight w:val="none"/>
        </w:rPr>
        <w:t>（供应商名称）的法定代表人（单位负责人）。</w:t>
      </w:r>
    </w:p>
    <w:p>
      <w:pPr>
        <w:autoSpaceDE w:val="0"/>
        <w:autoSpaceDN w:val="0"/>
        <w:adjustRightInd w:val="0"/>
        <w:spacing w:line="420" w:lineRule="exact"/>
        <w:ind w:firstLine="420" w:firstLineChars="200"/>
        <w:jc w:val="left"/>
        <w:rPr>
          <w:rFonts w:ascii="宋体" w:hAnsi="宋体" w:cs="仿宋"/>
          <w:color w:val="auto"/>
          <w:kern w:val="0"/>
          <w:szCs w:val="21"/>
          <w:highlight w:val="none"/>
        </w:rPr>
      </w:pPr>
    </w:p>
    <w:p>
      <w:pPr>
        <w:autoSpaceDE w:val="0"/>
        <w:autoSpaceDN w:val="0"/>
        <w:adjustRightInd w:val="0"/>
        <w:spacing w:line="420" w:lineRule="exact"/>
        <w:ind w:firstLine="420" w:firstLineChars="200"/>
        <w:jc w:val="left"/>
        <w:rPr>
          <w:rFonts w:ascii="宋体" w:hAnsi="宋体" w:cs="仿宋"/>
          <w:color w:val="auto"/>
          <w:kern w:val="0"/>
          <w:szCs w:val="21"/>
          <w:highlight w:val="none"/>
        </w:rPr>
      </w:pPr>
      <w:r>
        <w:rPr>
          <w:rFonts w:hint="eastAsia" w:ascii="宋体" w:hAnsi="宋体" w:cs="仿宋"/>
          <w:color w:val="auto"/>
          <w:kern w:val="0"/>
          <w:szCs w:val="21"/>
          <w:highlight w:val="none"/>
        </w:rPr>
        <w:t>特此证明。</w:t>
      </w:r>
    </w:p>
    <w:p>
      <w:pPr>
        <w:spacing w:line="360" w:lineRule="auto"/>
        <w:ind w:firstLine="420" w:firstLineChars="200"/>
        <w:outlineLvl w:val="0"/>
        <w:rPr>
          <w:color w:val="auto"/>
          <w:szCs w:val="21"/>
          <w:highlight w:val="none"/>
        </w:rPr>
      </w:pPr>
      <w:bookmarkStart w:id="17" w:name="_Toc8443"/>
      <w:bookmarkStart w:id="18" w:name="_Toc24240"/>
      <w:r>
        <w:rPr>
          <w:color w:val="auto"/>
          <w:szCs w:val="21"/>
          <w:highlight w:val="none"/>
        </w:rPr>
        <w:t>附：</w:t>
      </w:r>
      <w:r>
        <w:rPr>
          <w:rFonts w:hint="eastAsia"/>
          <w:color w:val="auto"/>
          <w:szCs w:val="21"/>
          <w:highlight w:val="none"/>
        </w:rPr>
        <w:t>法定代表人</w:t>
      </w:r>
      <w:r>
        <w:rPr>
          <w:rFonts w:hint="eastAsia" w:ascii="宋体" w:hAnsi="宋体" w:cs="仿宋"/>
          <w:color w:val="auto"/>
          <w:kern w:val="0"/>
          <w:szCs w:val="21"/>
          <w:highlight w:val="none"/>
        </w:rPr>
        <w:t>（单位负责人）</w:t>
      </w:r>
      <w:r>
        <w:rPr>
          <w:color w:val="auto"/>
          <w:szCs w:val="21"/>
          <w:highlight w:val="none"/>
        </w:rPr>
        <w:t>身份证</w:t>
      </w:r>
      <w:r>
        <w:rPr>
          <w:rFonts w:hint="eastAsia" w:ascii="宋体" w:hAnsi="宋体" w:cs="仿宋"/>
          <w:b/>
          <w:bCs/>
          <w:color w:val="auto"/>
          <w:szCs w:val="21"/>
          <w:highlight w:val="none"/>
        </w:rPr>
        <w:t>正反面</w:t>
      </w:r>
      <w:r>
        <w:rPr>
          <w:color w:val="auto"/>
          <w:szCs w:val="21"/>
          <w:highlight w:val="none"/>
        </w:rPr>
        <w:t>复印件</w:t>
      </w:r>
      <w:r>
        <w:rPr>
          <w:rFonts w:hint="eastAsia"/>
          <w:color w:val="auto"/>
          <w:szCs w:val="21"/>
          <w:highlight w:val="none"/>
        </w:rPr>
        <w:t>。</w:t>
      </w:r>
      <w:bookmarkEnd w:id="17"/>
      <w:bookmarkEnd w:id="18"/>
    </w:p>
    <w:p>
      <w:pPr>
        <w:widowControl/>
        <w:jc w:val="left"/>
        <w:rPr>
          <w:rFonts w:ascii="宋体" w:hAnsi="宋体" w:cs="宋体"/>
          <w:color w:val="auto"/>
          <w:kern w:val="0"/>
          <w:szCs w:val="21"/>
          <w:highlight w:val="none"/>
        </w:rPr>
      </w:pPr>
    </w:p>
    <w:p>
      <w:pPr>
        <w:autoSpaceDE w:val="0"/>
        <w:autoSpaceDN w:val="0"/>
        <w:adjustRightInd w:val="0"/>
        <w:spacing w:line="420" w:lineRule="exact"/>
        <w:ind w:firstLine="420" w:firstLineChars="200"/>
        <w:jc w:val="left"/>
        <w:rPr>
          <w:rFonts w:ascii="宋体" w:hAnsi="宋体" w:cs="仿宋"/>
          <w:color w:val="auto"/>
          <w:kern w:val="0"/>
          <w:szCs w:val="21"/>
          <w:highlight w:val="none"/>
        </w:rPr>
      </w:pPr>
      <w:r>
        <w:rPr>
          <w:rFonts w:hint="eastAsia" w:ascii="宋体" w:hAnsi="宋体" w:cs="仿宋"/>
          <w:color w:val="auto"/>
          <w:kern w:val="0"/>
          <w:szCs w:val="21"/>
          <w:highlight w:val="none"/>
        </w:rPr>
        <w:t>注：本身份证明需由供应商加</w:t>
      </w:r>
      <w:r>
        <w:rPr>
          <w:rFonts w:hint="eastAsia" w:ascii="宋体" w:hAnsi="宋体" w:cs="仿宋"/>
          <w:color w:val="auto"/>
          <w:kern w:val="0"/>
          <w:szCs w:val="21"/>
          <w:highlight w:val="none"/>
          <w:lang w:eastAsia="zh-CN"/>
        </w:rPr>
        <w:t>盖单位公章</w:t>
      </w:r>
      <w:r>
        <w:rPr>
          <w:rFonts w:hint="eastAsia" w:ascii="宋体" w:hAnsi="宋体" w:cs="仿宋"/>
          <w:color w:val="auto"/>
          <w:kern w:val="0"/>
          <w:szCs w:val="21"/>
          <w:highlight w:val="none"/>
        </w:rPr>
        <w:t>。</w:t>
      </w:r>
    </w:p>
    <w:p>
      <w:pPr>
        <w:pStyle w:val="2"/>
        <w:rPr>
          <w:color w:val="auto"/>
          <w:highlight w:val="none"/>
        </w:rPr>
      </w:pPr>
    </w:p>
    <w:p>
      <w:pPr>
        <w:autoSpaceDE w:val="0"/>
        <w:autoSpaceDN w:val="0"/>
        <w:adjustRightInd w:val="0"/>
        <w:spacing w:line="420" w:lineRule="exact"/>
        <w:ind w:firstLine="420" w:firstLineChars="200"/>
        <w:jc w:val="left"/>
        <w:rPr>
          <w:rFonts w:ascii="宋体" w:hAnsi="宋体" w:cs="仿宋"/>
          <w:color w:val="auto"/>
          <w:kern w:val="0"/>
          <w:szCs w:val="21"/>
          <w:highlight w:val="none"/>
        </w:rPr>
      </w:pPr>
    </w:p>
    <w:p>
      <w:pPr>
        <w:autoSpaceDE w:val="0"/>
        <w:autoSpaceDN w:val="0"/>
        <w:adjustRightInd w:val="0"/>
        <w:spacing w:line="420" w:lineRule="exact"/>
        <w:ind w:firstLine="2698" w:firstLineChars="1285"/>
        <w:jc w:val="right"/>
        <w:rPr>
          <w:rFonts w:ascii="宋体" w:hAnsi="宋体" w:cs="仿宋"/>
          <w:color w:val="auto"/>
          <w:kern w:val="0"/>
          <w:szCs w:val="21"/>
          <w:highlight w:val="none"/>
        </w:rPr>
      </w:pPr>
      <w:r>
        <w:rPr>
          <w:rFonts w:hint="eastAsia" w:ascii="宋体" w:hAnsi="宋体" w:cs="仿宋"/>
          <w:color w:val="auto"/>
          <w:kern w:val="0"/>
          <w:szCs w:val="21"/>
          <w:highlight w:val="none"/>
        </w:rPr>
        <w:t>供应商：</w:t>
      </w:r>
      <w:r>
        <w:rPr>
          <w:rFonts w:hint="eastAsia" w:ascii="宋体" w:hAnsi="宋体" w:cs="仿宋"/>
          <w:color w:val="auto"/>
          <w:kern w:val="0"/>
          <w:szCs w:val="21"/>
          <w:highlight w:val="none"/>
          <w:u w:val="single"/>
        </w:rPr>
        <w:t xml:space="preserve">                       </w:t>
      </w:r>
      <w:r>
        <w:rPr>
          <w:rFonts w:hint="eastAsia" w:ascii="宋体" w:hAnsi="宋体" w:cs="仿宋"/>
          <w:color w:val="auto"/>
          <w:kern w:val="0"/>
          <w:szCs w:val="21"/>
          <w:highlight w:val="none"/>
        </w:rPr>
        <w:t>（</w:t>
      </w:r>
      <w:r>
        <w:rPr>
          <w:rFonts w:hint="eastAsia" w:ascii="宋体" w:hAnsi="宋体" w:cs="仿宋"/>
          <w:color w:val="auto"/>
          <w:kern w:val="0"/>
          <w:szCs w:val="21"/>
          <w:highlight w:val="none"/>
          <w:lang w:eastAsia="zh-CN"/>
        </w:rPr>
        <w:t>盖单位公章</w:t>
      </w:r>
      <w:r>
        <w:rPr>
          <w:rFonts w:hint="eastAsia" w:ascii="宋体" w:hAnsi="宋体" w:cs="仿宋"/>
          <w:color w:val="auto"/>
          <w:kern w:val="0"/>
          <w:szCs w:val="21"/>
          <w:highlight w:val="none"/>
        </w:rPr>
        <w:t>）</w:t>
      </w:r>
    </w:p>
    <w:p>
      <w:pPr>
        <w:wordWrap w:val="0"/>
        <w:autoSpaceDE w:val="0"/>
        <w:autoSpaceDN w:val="0"/>
        <w:adjustRightInd w:val="0"/>
        <w:spacing w:line="420" w:lineRule="exact"/>
        <w:ind w:firstLine="2698" w:firstLineChars="1285"/>
        <w:jc w:val="right"/>
        <w:rPr>
          <w:rFonts w:ascii="宋体" w:hAnsi="宋体" w:cs="仿宋"/>
          <w:color w:val="auto"/>
          <w:kern w:val="0"/>
          <w:szCs w:val="21"/>
          <w:highlight w:val="none"/>
        </w:rPr>
      </w:pPr>
      <w:r>
        <w:rPr>
          <w:rFonts w:hint="eastAsia" w:ascii="宋体" w:hAnsi="宋体" w:cs="仿宋"/>
          <w:color w:val="auto"/>
          <w:kern w:val="0"/>
          <w:szCs w:val="21"/>
          <w:highlight w:val="none"/>
          <w:u w:val="single"/>
        </w:rPr>
        <w:t xml:space="preserve">       </w:t>
      </w:r>
      <w:r>
        <w:rPr>
          <w:rFonts w:hint="eastAsia" w:ascii="宋体" w:hAnsi="宋体" w:cs="仿宋"/>
          <w:color w:val="auto"/>
          <w:kern w:val="0"/>
          <w:szCs w:val="21"/>
          <w:highlight w:val="none"/>
        </w:rPr>
        <w:t>年</w:t>
      </w:r>
      <w:r>
        <w:rPr>
          <w:rFonts w:hint="eastAsia" w:ascii="宋体" w:hAnsi="宋体" w:cs="仿宋"/>
          <w:color w:val="auto"/>
          <w:kern w:val="0"/>
          <w:szCs w:val="21"/>
          <w:highlight w:val="none"/>
          <w:u w:val="single"/>
        </w:rPr>
        <w:t xml:space="preserve">         </w:t>
      </w:r>
      <w:r>
        <w:rPr>
          <w:rFonts w:hint="eastAsia" w:ascii="宋体" w:hAnsi="宋体" w:cs="仿宋"/>
          <w:color w:val="auto"/>
          <w:kern w:val="0"/>
          <w:szCs w:val="21"/>
          <w:highlight w:val="none"/>
        </w:rPr>
        <w:t>月</w:t>
      </w:r>
      <w:r>
        <w:rPr>
          <w:rFonts w:hint="eastAsia" w:ascii="宋体" w:hAnsi="宋体" w:cs="仿宋"/>
          <w:color w:val="auto"/>
          <w:kern w:val="0"/>
          <w:szCs w:val="21"/>
          <w:highlight w:val="none"/>
          <w:u w:val="single"/>
        </w:rPr>
        <w:t xml:space="preserve">         </w:t>
      </w:r>
      <w:r>
        <w:rPr>
          <w:rFonts w:hint="eastAsia" w:ascii="宋体" w:hAnsi="宋体" w:cs="仿宋"/>
          <w:color w:val="auto"/>
          <w:kern w:val="0"/>
          <w:szCs w:val="21"/>
          <w:highlight w:val="none"/>
        </w:rPr>
        <w:t>日</w:t>
      </w:r>
    </w:p>
    <w:p>
      <w:pPr>
        <w:autoSpaceDE w:val="0"/>
        <w:autoSpaceDN w:val="0"/>
        <w:adjustRightInd w:val="0"/>
        <w:spacing w:line="420" w:lineRule="exact"/>
        <w:jc w:val="left"/>
        <w:rPr>
          <w:rFonts w:ascii="宋体" w:hAnsi="宋体" w:cs="宋体"/>
          <w:color w:val="000000"/>
          <w:kern w:val="0"/>
          <w:sz w:val="28"/>
          <w:szCs w:val="28"/>
          <w:highlight w:val="none"/>
        </w:rPr>
      </w:pPr>
    </w:p>
    <w:p>
      <w:pPr>
        <w:spacing w:line="360" w:lineRule="auto"/>
        <w:ind w:firstLine="480" w:firstLineChars="200"/>
        <w:jc w:val="center"/>
        <w:textAlignment w:val="center"/>
        <w:rPr>
          <w:rFonts w:ascii="宋体" w:hAnsi="宋体" w:cs="仿宋"/>
          <w:sz w:val="24"/>
          <w:szCs w:val="24"/>
          <w:highlight w:val="none"/>
        </w:rPr>
      </w:pPr>
    </w:p>
    <w:p>
      <w:pPr>
        <w:spacing w:line="360" w:lineRule="auto"/>
        <w:ind w:firstLine="480" w:firstLineChars="200"/>
        <w:jc w:val="center"/>
        <w:textAlignment w:val="center"/>
        <w:rPr>
          <w:rFonts w:ascii="宋体" w:hAnsi="宋体" w:cs="仿宋"/>
          <w:sz w:val="24"/>
          <w:szCs w:val="24"/>
          <w:highlight w:val="none"/>
        </w:rPr>
      </w:pPr>
    </w:p>
    <w:p>
      <w:pPr>
        <w:adjustRightInd w:val="0"/>
        <w:snapToGrid w:val="0"/>
        <w:spacing w:line="440" w:lineRule="exact"/>
        <w:ind w:firstLine="480" w:firstLineChars="200"/>
        <w:rPr>
          <w:rFonts w:ascii="宋体" w:hAnsi="宋体" w:cs="仿宋"/>
          <w:sz w:val="24"/>
          <w:szCs w:val="24"/>
          <w:highlight w:val="none"/>
        </w:rPr>
      </w:pPr>
    </w:p>
    <w:p>
      <w:pPr>
        <w:adjustRightInd w:val="0"/>
        <w:snapToGrid w:val="0"/>
        <w:spacing w:line="440" w:lineRule="exact"/>
        <w:ind w:firstLine="480" w:firstLineChars="200"/>
        <w:rPr>
          <w:rFonts w:ascii="宋体" w:hAnsi="宋体" w:cs="仿宋"/>
          <w:sz w:val="24"/>
          <w:szCs w:val="24"/>
          <w:highlight w:val="none"/>
        </w:rPr>
      </w:pPr>
    </w:p>
    <w:p>
      <w:pPr>
        <w:adjustRightInd w:val="0"/>
        <w:snapToGrid w:val="0"/>
        <w:spacing w:line="440" w:lineRule="exact"/>
        <w:jc w:val="center"/>
        <w:outlineLvl w:val="0"/>
        <w:rPr>
          <w:rFonts w:hint="eastAsia" w:ascii="宋体" w:hAnsi="宋体" w:cs="仿宋"/>
          <w:b/>
          <w:bCs/>
          <w:color w:val="FF0000"/>
          <w:sz w:val="24"/>
          <w:szCs w:val="24"/>
          <w:highlight w:val="yellow"/>
        </w:rPr>
      </w:pPr>
    </w:p>
    <w:p>
      <w:pPr>
        <w:adjustRightInd w:val="0"/>
        <w:snapToGrid w:val="0"/>
        <w:spacing w:line="440" w:lineRule="exact"/>
        <w:jc w:val="center"/>
        <w:outlineLvl w:val="0"/>
        <w:rPr>
          <w:rFonts w:hint="eastAsia" w:ascii="宋体" w:hAnsi="宋体" w:cs="仿宋"/>
          <w:b/>
          <w:bCs/>
          <w:color w:val="FF0000"/>
          <w:sz w:val="24"/>
          <w:szCs w:val="24"/>
          <w:highlight w:val="yellow"/>
        </w:rPr>
      </w:pPr>
    </w:p>
    <w:p>
      <w:pPr>
        <w:adjustRightInd w:val="0"/>
        <w:snapToGrid w:val="0"/>
        <w:spacing w:line="440" w:lineRule="exact"/>
        <w:jc w:val="center"/>
        <w:outlineLvl w:val="0"/>
        <w:rPr>
          <w:rFonts w:hint="eastAsia" w:ascii="宋体" w:hAnsi="宋体" w:cs="仿宋"/>
          <w:b/>
          <w:bCs/>
          <w:color w:val="FF0000"/>
          <w:sz w:val="24"/>
          <w:szCs w:val="24"/>
          <w:highlight w:val="yellow"/>
        </w:rPr>
      </w:pPr>
    </w:p>
    <w:p>
      <w:pPr>
        <w:adjustRightInd w:val="0"/>
        <w:snapToGrid w:val="0"/>
        <w:spacing w:line="440" w:lineRule="exact"/>
        <w:jc w:val="center"/>
        <w:outlineLvl w:val="0"/>
        <w:rPr>
          <w:rFonts w:hint="eastAsia" w:ascii="宋体" w:hAnsi="宋体" w:cs="仿宋"/>
          <w:b/>
          <w:bCs/>
          <w:color w:val="FF0000"/>
          <w:sz w:val="24"/>
          <w:szCs w:val="24"/>
          <w:highlight w:val="yellow"/>
        </w:rPr>
      </w:pPr>
    </w:p>
    <w:p>
      <w:pPr>
        <w:adjustRightInd w:val="0"/>
        <w:snapToGrid w:val="0"/>
        <w:spacing w:line="440" w:lineRule="exact"/>
        <w:jc w:val="center"/>
        <w:outlineLvl w:val="0"/>
        <w:rPr>
          <w:rFonts w:hint="eastAsia" w:ascii="宋体" w:hAnsi="宋体" w:cs="仿宋"/>
          <w:b/>
          <w:bCs/>
          <w:color w:val="FF0000"/>
          <w:sz w:val="24"/>
          <w:szCs w:val="24"/>
          <w:highlight w:val="yellow"/>
        </w:rPr>
      </w:pPr>
    </w:p>
    <w:p>
      <w:pPr>
        <w:adjustRightInd w:val="0"/>
        <w:snapToGrid w:val="0"/>
        <w:spacing w:line="440" w:lineRule="exact"/>
        <w:jc w:val="center"/>
        <w:outlineLvl w:val="0"/>
        <w:rPr>
          <w:rFonts w:hint="eastAsia" w:ascii="宋体" w:hAnsi="宋体" w:cs="仿宋"/>
          <w:b/>
          <w:bCs/>
          <w:color w:val="FF0000"/>
          <w:sz w:val="24"/>
          <w:szCs w:val="24"/>
          <w:highlight w:val="yellow"/>
        </w:rPr>
      </w:pPr>
    </w:p>
    <w:p>
      <w:pPr>
        <w:adjustRightInd w:val="0"/>
        <w:snapToGrid w:val="0"/>
        <w:spacing w:line="440" w:lineRule="exact"/>
        <w:jc w:val="center"/>
        <w:outlineLvl w:val="0"/>
        <w:rPr>
          <w:rFonts w:hint="eastAsia" w:ascii="宋体" w:hAnsi="宋体" w:cs="仿宋"/>
          <w:b/>
          <w:bCs/>
          <w:color w:val="FF0000"/>
          <w:sz w:val="24"/>
          <w:szCs w:val="24"/>
          <w:highlight w:val="yellow"/>
        </w:rPr>
      </w:pPr>
    </w:p>
    <w:p>
      <w:pPr>
        <w:adjustRightInd w:val="0"/>
        <w:snapToGrid w:val="0"/>
        <w:spacing w:line="440" w:lineRule="exact"/>
        <w:jc w:val="center"/>
        <w:outlineLvl w:val="0"/>
        <w:rPr>
          <w:rFonts w:hint="eastAsia" w:ascii="宋体" w:hAnsi="宋体" w:cs="仿宋"/>
          <w:b/>
          <w:bCs/>
          <w:color w:val="FF0000"/>
          <w:sz w:val="24"/>
          <w:szCs w:val="24"/>
          <w:highlight w:val="yellow"/>
        </w:rPr>
      </w:pPr>
    </w:p>
    <w:p>
      <w:pPr>
        <w:adjustRightInd w:val="0"/>
        <w:snapToGrid w:val="0"/>
        <w:spacing w:line="440" w:lineRule="exact"/>
        <w:jc w:val="center"/>
        <w:outlineLvl w:val="0"/>
        <w:rPr>
          <w:rFonts w:hint="eastAsia" w:ascii="宋体" w:hAnsi="宋体" w:cs="仿宋"/>
          <w:b/>
          <w:bCs/>
          <w:color w:val="FF0000"/>
          <w:sz w:val="24"/>
          <w:szCs w:val="24"/>
          <w:highlight w:val="yellow"/>
        </w:rPr>
      </w:pPr>
    </w:p>
    <w:p>
      <w:pPr>
        <w:adjustRightInd w:val="0"/>
        <w:snapToGrid w:val="0"/>
        <w:spacing w:line="440" w:lineRule="exact"/>
        <w:jc w:val="center"/>
        <w:outlineLvl w:val="0"/>
        <w:rPr>
          <w:rFonts w:hint="eastAsia" w:ascii="宋体" w:hAnsi="宋体" w:cs="仿宋"/>
          <w:b/>
          <w:bCs/>
          <w:color w:val="FF0000"/>
          <w:sz w:val="24"/>
          <w:szCs w:val="24"/>
          <w:highlight w:val="yellow"/>
        </w:rPr>
      </w:pPr>
    </w:p>
    <w:p>
      <w:pPr>
        <w:adjustRightInd w:val="0"/>
        <w:snapToGrid w:val="0"/>
        <w:spacing w:line="440" w:lineRule="exact"/>
        <w:jc w:val="center"/>
        <w:outlineLvl w:val="0"/>
        <w:rPr>
          <w:rFonts w:hint="eastAsia" w:ascii="宋体" w:hAnsi="宋体" w:cs="仿宋"/>
          <w:b/>
          <w:bCs/>
          <w:color w:val="FF0000"/>
          <w:sz w:val="24"/>
          <w:szCs w:val="24"/>
          <w:highlight w:val="yellow"/>
        </w:rPr>
      </w:pPr>
    </w:p>
    <w:p>
      <w:pPr>
        <w:adjustRightInd w:val="0"/>
        <w:snapToGrid w:val="0"/>
        <w:spacing w:line="440" w:lineRule="exact"/>
        <w:jc w:val="center"/>
        <w:outlineLvl w:val="0"/>
        <w:rPr>
          <w:rFonts w:ascii="宋体" w:hAnsi="宋体" w:cs="仿宋"/>
          <w:b/>
          <w:bCs/>
          <w:color w:val="auto"/>
          <w:sz w:val="24"/>
          <w:szCs w:val="24"/>
          <w:highlight w:val="none"/>
        </w:rPr>
      </w:pPr>
      <w:r>
        <w:rPr>
          <w:rFonts w:hint="eastAsia" w:ascii="宋体" w:hAnsi="宋体" w:cs="仿宋"/>
          <w:b/>
          <w:bCs/>
          <w:color w:val="auto"/>
          <w:sz w:val="24"/>
          <w:szCs w:val="24"/>
          <w:highlight w:val="none"/>
          <w:lang w:val="en-US" w:eastAsia="zh-CN"/>
        </w:rPr>
        <w:t>三、</w:t>
      </w:r>
      <w:r>
        <w:rPr>
          <w:rFonts w:hint="eastAsia" w:ascii="宋体" w:hAnsi="宋体" w:cs="仿宋"/>
          <w:b/>
          <w:bCs/>
          <w:color w:val="auto"/>
          <w:sz w:val="24"/>
          <w:szCs w:val="24"/>
          <w:highlight w:val="none"/>
        </w:rPr>
        <w:t>授权委托书</w:t>
      </w:r>
      <w:bookmarkStart w:id="19" w:name="_Hlk117855428"/>
      <w:r>
        <w:rPr>
          <w:rFonts w:hint="eastAsia" w:ascii="宋体" w:hAnsi="宋体" w:cs="仿宋"/>
          <w:b/>
          <w:bCs/>
          <w:color w:val="auto"/>
          <w:sz w:val="24"/>
          <w:szCs w:val="24"/>
          <w:highlight w:val="none"/>
        </w:rPr>
        <w:t>（适用于有委托代理人的情况）</w:t>
      </w:r>
      <w:bookmarkEnd w:id="14"/>
      <w:bookmarkEnd w:id="15"/>
      <w:bookmarkEnd w:id="19"/>
    </w:p>
    <w:p>
      <w:pPr>
        <w:adjustRightInd w:val="0"/>
        <w:snapToGrid w:val="0"/>
        <w:spacing w:line="440" w:lineRule="exact"/>
        <w:rPr>
          <w:rFonts w:ascii="宋体" w:hAnsi="宋体" w:cs="仿宋"/>
          <w:sz w:val="24"/>
          <w:szCs w:val="24"/>
          <w:highlight w:val="none"/>
        </w:rPr>
      </w:pPr>
    </w:p>
    <w:p>
      <w:pPr>
        <w:adjustRightInd w:val="0"/>
        <w:snapToGrid w:val="0"/>
        <w:spacing w:line="440" w:lineRule="exact"/>
        <w:ind w:firstLine="420" w:firstLineChars="200"/>
        <w:rPr>
          <w:rFonts w:ascii="宋体" w:hAnsi="宋体" w:cs="仿宋"/>
          <w:szCs w:val="21"/>
          <w:highlight w:val="none"/>
        </w:rPr>
      </w:pPr>
      <w:r>
        <w:rPr>
          <w:rFonts w:hint="eastAsia" w:ascii="宋体" w:hAnsi="宋体" w:cs="仿宋"/>
          <w:szCs w:val="21"/>
          <w:highlight w:val="none"/>
        </w:rPr>
        <w:t>本人</w:t>
      </w:r>
      <w:r>
        <w:rPr>
          <w:rFonts w:hint="eastAsia" w:ascii="宋体" w:hAnsi="宋体" w:cs="仿宋"/>
          <w:szCs w:val="21"/>
          <w:highlight w:val="none"/>
          <w:u w:val="single"/>
        </w:rPr>
        <w:t xml:space="preserve">       </w:t>
      </w:r>
      <w:r>
        <w:rPr>
          <w:rFonts w:hint="eastAsia" w:ascii="宋体" w:hAnsi="宋体" w:cs="仿宋"/>
          <w:szCs w:val="21"/>
          <w:highlight w:val="none"/>
        </w:rPr>
        <w:t>（姓名）系</w:t>
      </w:r>
      <w:r>
        <w:rPr>
          <w:rFonts w:hint="eastAsia" w:ascii="宋体" w:hAnsi="宋体" w:cs="仿宋"/>
          <w:szCs w:val="21"/>
          <w:highlight w:val="none"/>
          <w:u w:val="single"/>
        </w:rPr>
        <w:t xml:space="preserve">             </w:t>
      </w:r>
      <w:r>
        <w:rPr>
          <w:rFonts w:hint="eastAsia" w:ascii="宋体" w:hAnsi="宋体" w:cs="仿宋"/>
          <w:szCs w:val="21"/>
          <w:highlight w:val="none"/>
        </w:rPr>
        <w:t>（供应商名称）的法定代表人（单位负责人），现授权</w:t>
      </w:r>
      <w:r>
        <w:rPr>
          <w:rFonts w:hint="eastAsia" w:ascii="宋体" w:hAnsi="宋体" w:cs="仿宋"/>
          <w:szCs w:val="21"/>
          <w:highlight w:val="none"/>
          <w:u w:val="single"/>
        </w:rPr>
        <w:t xml:space="preserve">         </w:t>
      </w:r>
      <w:r>
        <w:rPr>
          <w:rFonts w:hint="eastAsia" w:ascii="宋体" w:hAnsi="宋体" w:cs="仿宋"/>
          <w:szCs w:val="21"/>
          <w:highlight w:val="none"/>
        </w:rPr>
        <w:t>（姓名）为我方代理人。代理人根据授权，以我方名义签署、澄清确认、说明、补正、递交、撤回、修改</w:t>
      </w:r>
      <w:r>
        <w:rPr>
          <w:rFonts w:hint="eastAsia" w:ascii="宋体" w:hAnsi="宋体" w:cs="仿宋"/>
          <w:szCs w:val="21"/>
          <w:highlight w:val="none"/>
          <w:u w:val="single"/>
        </w:rPr>
        <w:t xml:space="preserve">                                </w:t>
      </w:r>
      <w:r>
        <w:rPr>
          <w:rFonts w:hint="eastAsia" w:ascii="宋体" w:hAnsi="宋体" w:cs="仿宋"/>
          <w:szCs w:val="21"/>
          <w:highlight w:val="none"/>
        </w:rPr>
        <w:t>（项目名称）响应文件、签订合同和处理有关事宜，其法律后果由我方承担。</w:t>
      </w:r>
    </w:p>
    <w:p>
      <w:pPr>
        <w:adjustRightInd w:val="0"/>
        <w:snapToGrid w:val="0"/>
        <w:spacing w:line="440" w:lineRule="exact"/>
        <w:ind w:firstLine="420" w:firstLineChars="200"/>
        <w:rPr>
          <w:rFonts w:ascii="宋体" w:hAnsi="宋体" w:cs="仿宋"/>
          <w:szCs w:val="21"/>
          <w:highlight w:val="none"/>
        </w:rPr>
      </w:pPr>
      <w:r>
        <w:rPr>
          <w:rFonts w:hint="eastAsia" w:ascii="宋体" w:hAnsi="宋体" w:cs="仿宋"/>
          <w:szCs w:val="21"/>
          <w:highlight w:val="none"/>
        </w:rPr>
        <w:t>委托期限：</w:t>
      </w:r>
      <w:r>
        <w:rPr>
          <w:rFonts w:hint="eastAsia" w:ascii="宋体" w:hAnsi="宋体" w:cs="仿宋"/>
          <w:szCs w:val="21"/>
          <w:highlight w:val="none"/>
          <w:u w:val="single"/>
        </w:rPr>
        <w:t xml:space="preserve">  </w:t>
      </w:r>
      <w:r>
        <w:rPr>
          <w:rFonts w:hint="eastAsia" w:ascii="宋体" w:hAnsi="宋体"/>
          <w:szCs w:val="21"/>
          <w:highlight w:val="none"/>
          <w:u w:val="single"/>
        </w:rPr>
        <w:t>自本授权书签署之日起至响应有效期结束</w:t>
      </w:r>
      <w:r>
        <w:rPr>
          <w:rFonts w:hint="eastAsia" w:ascii="宋体" w:hAnsi="宋体" w:cs="仿宋"/>
          <w:szCs w:val="21"/>
          <w:highlight w:val="none"/>
          <w:u w:val="single"/>
        </w:rPr>
        <w:t xml:space="preserve">  </w:t>
      </w:r>
      <w:r>
        <w:rPr>
          <w:rFonts w:hint="eastAsia" w:ascii="宋体" w:hAnsi="宋体" w:cs="仿宋"/>
          <w:szCs w:val="21"/>
          <w:highlight w:val="none"/>
        </w:rPr>
        <w:t>。</w:t>
      </w:r>
    </w:p>
    <w:p>
      <w:pPr>
        <w:adjustRightInd w:val="0"/>
        <w:snapToGrid w:val="0"/>
        <w:spacing w:line="440" w:lineRule="exact"/>
        <w:ind w:firstLine="420" w:firstLineChars="200"/>
        <w:rPr>
          <w:rFonts w:ascii="宋体" w:hAnsi="宋体" w:cs="仿宋"/>
          <w:szCs w:val="21"/>
          <w:highlight w:val="none"/>
        </w:rPr>
      </w:pPr>
      <w:r>
        <w:rPr>
          <w:rFonts w:hint="eastAsia" w:ascii="宋体" w:hAnsi="宋体" w:cs="仿宋"/>
          <w:szCs w:val="21"/>
          <w:highlight w:val="none"/>
        </w:rPr>
        <w:t>代理人无转委托权。</w:t>
      </w:r>
    </w:p>
    <w:p>
      <w:pPr>
        <w:adjustRightInd w:val="0"/>
        <w:snapToGrid w:val="0"/>
        <w:spacing w:line="440" w:lineRule="exact"/>
        <w:ind w:firstLine="420" w:firstLineChars="200"/>
        <w:rPr>
          <w:rFonts w:ascii="宋体" w:hAnsi="宋体" w:cs="仿宋"/>
          <w:szCs w:val="21"/>
          <w:highlight w:val="none"/>
        </w:rPr>
      </w:pPr>
    </w:p>
    <w:p>
      <w:pPr>
        <w:adjustRightInd w:val="0"/>
        <w:snapToGrid w:val="0"/>
        <w:spacing w:line="440" w:lineRule="exact"/>
        <w:ind w:firstLine="420" w:firstLineChars="200"/>
        <w:outlineLvl w:val="0"/>
        <w:rPr>
          <w:rFonts w:ascii="宋体" w:hAnsi="宋体" w:cs="仿宋"/>
          <w:szCs w:val="21"/>
          <w:highlight w:val="none"/>
        </w:rPr>
      </w:pPr>
      <w:bookmarkStart w:id="20" w:name="_Toc14455"/>
      <w:bookmarkStart w:id="21" w:name="_Toc5104"/>
      <w:r>
        <w:rPr>
          <w:rFonts w:hint="eastAsia" w:ascii="宋体" w:hAnsi="宋体" w:cs="仿宋"/>
          <w:szCs w:val="21"/>
          <w:highlight w:val="none"/>
        </w:rPr>
        <w:t>附：法定代表人（单位负责人）身份证复印件及委托代理人身份证</w:t>
      </w:r>
      <w:r>
        <w:rPr>
          <w:rFonts w:hint="eastAsia" w:ascii="宋体" w:hAnsi="宋体" w:cs="仿宋"/>
          <w:b/>
          <w:bCs/>
          <w:szCs w:val="21"/>
          <w:highlight w:val="none"/>
        </w:rPr>
        <w:t>正反面</w:t>
      </w:r>
      <w:r>
        <w:rPr>
          <w:rFonts w:hint="eastAsia" w:ascii="宋体" w:hAnsi="宋体" w:cs="仿宋"/>
          <w:szCs w:val="21"/>
          <w:highlight w:val="none"/>
        </w:rPr>
        <w:t>复印件</w:t>
      </w:r>
      <w:bookmarkEnd w:id="20"/>
      <w:bookmarkEnd w:id="21"/>
    </w:p>
    <w:p>
      <w:pPr>
        <w:adjustRightInd w:val="0"/>
        <w:snapToGrid w:val="0"/>
        <w:spacing w:line="440" w:lineRule="exact"/>
        <w:rPr>
          <w:rFonts w:ascii="宋体" w:hAnsi="宋体" w:cs="仿宋"/>
          <w:szCs w:val="21"/>
          <w:highlight w:val="none"/>
        </w:rPr>
      </w:pPr>
    </w:p>
    <w:p>
      <w:pPr>
        <w:adjustRightInd w:val="0"/>
        <w:snapToGrid w:val="0"/>
        <w:spacing w:line="440" w:lineRule="exact"/>
        <w:ind w:firstLine="420" w:firstLineChars="200"/>
        <w:rPr>
          <w:rFonts w:ascii="宋体" w:hAnsi="宋体" w:cs="仿宋"/>
          <w:szCs w:val="21"/>
          <w:highlight w:val="none"/>
        </w:rPr>
      </w:pPr>
      <w:r>
        <w:rPr>
          <w:rFonts w:hint="eastAsia" w:ascii="宋体" w:hAnsi="宋体" w:cs="仿宋"/>
          <w:szCs w:val="21"/>
          <w:highlight w:val="none"/>
        </w:rPr>
        <w:t>注：本授权委托书需由供应商加</w:t>
      </w:r>
      <w:r>
        <w:rPr>
          <w:rFonts w:hint="eastAsia" w:ascii="宋体" w:hAnsi="宋体" w:cs="仿宋"/>
          <w:szCs w:val="21"/>
          <w:highlight w:val="none"/>
          <w:lang w:eastAsia="zh-CN"/>
        </w:rPr>
        <w:t>盖单位公章</w:t>
      </w:r>
      <w:r>
        <w:rPr>
          <w:rFonts w:hint="eastAsia" w:ascii="宋体" w:hAnsi="宋体" w:cs="仿宋"/>
          <w:szCs w:val="21"/>
          <w:highlight w:val="none"/>
        </w:rPr>
        <w:t>并由其法定代表人（单位负责人）和委托代理人签字。</w:t>
      </w:r>
    </w:p>
    <w:p>
      <w:pPr>
        <w:adjustRightInd w:val="0"/>
        <w:snapToGrid w:val="0"/>
        <w:spacing w:line="440" w:lineRule="exact"/>
        <w:rPr>
          <w:rFonts w:ascii="宋体" w:hAnsi="宋体" w:cs="仿宋"/>
          <w:szCs w:val="21"/>
          <w:highlight w:val="none"/>
        </w:rPr>
      </w:pPr>
    </w:p>
    <w:p>
      <w:pPr>
        <w:adjustRightInd w:val="0"/>
        <w:snapToGrid w:val="0"/>
        <w:spacing w:line="440" w:lineRule="exact"/>
        <w:rPr>
          <w:rFonts w:ascii="宋体" w:hAnsi="宋体" w:cs="仿宋"/>
          <w:szCs w:val="21"/>
          <w:highlight w:val="none"/>
        </w:rPr>
      </w:pPr>
    </w:p>
    <w:p>
      <w:pPr>
        <w:adjustRightInd w:val="0"/>
        <w:snapToGrid w:val="0"/>
        <w:spacing w:line="440" w:lineRule="exact"/>
        <w:rPr>
          <w:rFonts w:ascii="宋体" w:hAnsi="宋体" w:cs="仿宋"/>
          <w:szCs w:val="21"/>
          <w:highlight w:val="none"/>
        </w:rPr>
      </w:pPr>
    </w:p>
    <w:p>
      <w:pPr>
        <w:adjustRightInd w:val="0"/>
        <w:snapToGrid w:val="0"/>
        <w:spacing w:line="440" w:lineRule="exact"/>
        <w:rPr>
          <w:rFonts w:ascii="宋体" w:hAnsi="宋体" w:cs="仿宋"/>
          <w:szCs w:val="21"/>
          <w:highlight w:val="none"/>
        </w:rPr>
      </w:pPr>
    </w:p>
    <w:p>
      <w:pPr>
        <w:adjustRightInd w:val="0"/>
        <w:snapToGrid w:val="0"/>
        <w:spacing w:line="440" w:lineRule="exact"/>
        <w:rPr>
          <w:rFonts w:ascii="宋体" w:hAnsi="宋体" w:cs="仿宋"/>
          <w:szCs w:val="21"/>
          <w:highlight w:val="none"/>
        </w:rPr>
      </w:pPr>
      <w:r>
        <w:rPr>
          <w:rFonts w:hint="eastAsia" w:ascii="宋体" w:hAnsi="宋体" w:cs="仿宋"/>
          <w:szCs w:val="21"/>
          <w:highlight w:val="none"/>
        </w:rPr>
        <w:t>供应商：</w:t>
      </w:r>
      <w:r>
        <w:rPr>
          <w:rFonts w:hint="eastAsia" w:ascii="宋体" w:hAnsi="宋体" w:cs="仿宋"/>
          <w:szCs w:val="21"/>
          <w:highlight w:val="none"/>
          <w:u w:val="single"/>
        </w:rPr>
        <w:t xml:space="preserve">                    </w:t>
      </w:r>
      <w:r>
        <w:rPr>
          <w:rFonts w:hint="eastAsia" w:ascii="宋体" w:hAnsi="宋体" w:cs="仿宋"/>
          <w:szCs w:val="21"/>
          <w:highlight w:val="none"/>
        </w:rPr>
        <w:t>（</w:t>
      </w:r>
      <w:r>
        <w:rPr>
          <w:rFonts w:hint="eastAsia" w:ascii="宋体" w:hAnsi="宋体" w:cs="仿宋"/>
          <w:szCs w:val="21"/>
          <w:highlight w:val="none"/>
          <w:lang w:eastAsia="zh-CN"/>
        </w:rPr>
        <w:t>盖单位公章</w:t>
      </w:r>
      <w:r>
        <w:rPr>
          <w:rFonts w:hint="eastAsia" w:ascii="宋体" w:hAnsi="宋体" w:cs="仿宋"/>
          <w:szCs w:val="21"/>
          <w:highlight w:val="none"/>
        </w:rPr>
        <w:t>）</w:t>
      </w:r>
    </w:p>
    <w:p>
      <w:pPr>
        <w:adjustRightInd w:val="0"/>
        <w:snapToGrid w:val="0"/>
        <w:spacing w:line="440" w:lineRule="exact"/>
        <w:rPr>
          <w:rFonts w:ascii="宋体" w:hAnsi="宋体" w:cs="仿宋"/>
          <w:szCs w:val="21"/>
          <w:highlight w:val="none"/>
        </w:rPr>
      </w:pPr>
      <w:r>
        <w:rPr>
          <w:rFonts w:hint="eastAsia" w:ascii="宋体" w:hAnsi="宋体" w:cs="仿宋"/>
          <w:szCs w:val="21"/>
          <w:highlight w:val="none"/>
        </w:rPr>
        <w:t>法定代表人（单位负责人）：</w:t>
      </w:r>
      <w:r>
        <w:rPr>
          <w:rFonts w:hint="eastAsia" w:ascii="宋体" w:hAnsi="宋体" w:cs="仿宋"/>
          <w:szCs w:val="21"/>
          <w:highlight w:val="none"/>
          <w:u w:val="single"/>
        </w:rPr>
        <w:t xml:space="preserve">                </w:t>
      </w:r>
      <w:r>
        <w:rPr>
          <w:rFonts w:hint="eastAsia" w:ascii="宋体" w:hAnsi="宋体" w:cs="仿宋"/>
          <w:szCs w:val="21"/>
          <w:highlight w:val="none"/>
        </w:rPr>
        <w:t>（签字）</w:t>
      </w:r>
    </w:p>
    <w:p>
      <w:pPr>
        <w:adjustRightInd w:val="0"/>
        <w:snapToGrid w:val="0"/>
        <w:spacing w:line="440" w:lineRule="exact"/>
        <w:rPr>
          <w:rFonts w:ascii="宋体" w:hAnsi="宋体" w:cs="仿宋"/>
          <w:szCs w:val="21"/>
          <w:highlight w:val="none"/>
          <w:u w:val="single"/>
        </w:rPr>
      </w:pPr>
      <w:r>
        <w:rPr>
          <w:rFonts w:hint="eastAsia" w:ascii="宋体" w:hAnsi="宋体" w:cs="仿宋"/>
          <w:szCs w:val="21"/>
          <w:highlight w:val="none"/>
        </w:rPr>
        <w:t>身份证号码：</w:t>
      </w:r>
      <w:r>
        <w:rPr>
          <w:rFonts w:hint="eastAsia" w:ascii="宋体" w:hAnsi="宋体" w:cs="仿宋"/>
          <w:szCs w:val="21"/>
          <w:highlight w:val="none"/>
          <w:u w:val="single"/>
        </w:rPr>
        <w:t xml:space="preserve">                                                  </w:t>
      </w:r>
    </w:p>
    <w:p>
      <w:pPr>
        <w:adjustRightInd w:val="0"/>
        <w:snapToGrid w:val="0"/>
        <w:spacing w:line="440" w:lineRule="exact"/>
        <w:rPr>
          <w:rFonts w:ascii="宋体" w:hAnsi="宋体" w:cs="仿宋"/>
          <w:szCs w:val="21"/>
          <w:highlight w:val="none"/>
        </w:rPr>
      </w:pPr>
      <w:r>
        <w:rPr>
          <w:rFonts w:hint="eastAsia" w:ascii="宋体" w:hAnsi="宋体" w:cs="仿宋"/>
          <w:szCs w:val="21"/>
          <w:highlight w:val="none"/>
        </w:rPr>
        <w:t>委托代理人：</w:t>
      </w:r>
      <w:r>
        <w:rPr>
          <w:rFonts w:hint="eastAsia" w:ascii="宋体" w:hAnsi="宋体" w:cs="仿宋"/>
          <w:szCs w:val="21"/>
          <w:highlight w:val="none"/>
          <w:u w:val="single"/>
        </w:rPr>
        <w:t xml:space="preserve">                </w:t>
      </w:r>
      <w:r>
        <w:rPr>
          <w:rFonts w:hint="eastAsia" w:ascii="宋体" w:hAnsi="宋体" w:cs="仿宋"/>
          <w:szCs w:val="21"/>
          <w:highlight w:val="none"/>
        </w:rPr>
        <w:t>（签字）</w:t>
      </w:r>
    </w:p>
    <w:p>
      <w:pPr>
        <w:adjustRightInd w:val="0"/>
        <w:snapToGrid w:val="0"/>
        <w:spacing w:line="440" w:lineRule="exact"/>
        <w:rPr>
          <w:rFonts w:ascii="宋体" w:hAnsi="宋体" w:cs="仿宋"/>
          <w:szCs w:val="21"/>
          <w:highlight w:val="none"/>
        </w:rPr>
      </w:pPr>
      <w:r>
        <w:rPr>
          <w:rFonts w:hint="eastAsia" w:ascii="宋体" w:hAnsi="宋体" w:cs="仿宋"/>
          <w:szCs w:val="21"/>
          <w:highlight w:val="none"/>
        </w:rPr>
        <w:t>身份证号码：</w:t>
      </w:r>
      <w:r>
        <w:rPr>
          <w:rFonts w:hint="eastAsia" w:ascii="宋体" w:hAnsi="宋体" w:cs="仿宋"/>
          <w:szCs w:val="21"/>
          <w:highlight w:val="none"/>
          <w:u w:val="single"/>
        </w:rPr>
        <w:t xml:space="preserve">                            </w:t>
      </w:r>
    </w:p>
    <w:p>
      <w:pPr>
        <w:adjustRightInd w:val="0"/>
        <w:snapToGrid w:val="0"/>
        <w:spacing w:line="440" w:lineRule="exact"/>
        <w:rPr>
          <w:rFonts w:ascii="宋体" w:hAnsi="宋体" w:cs="仿宋"/>
          <w:szCs w:val="21"/>
          <w:highlight w:val="none"/>
        </w:rPr>
      </w:pPr>
      <w:r>
        <w:rPr>
          <w:rFonts w:hint="eastAsia" w:ascii="宋体" w:hAnsi="宋体" w:cs="仿宋"/>
          <w:szCs w:val="21"/>
          <w:highlight w:val="none"/>
        </w:rPr>
        <w:t xml:space="preserve">                             </w:t>
      </w:r>
    </w:p>
    <w:p>
      <w:pPr>
        <w:adjustRightInd w:val="0"/>
        <w:snapToGrid w:val="0"/>
        <w:spacing w:line="440" w:lineRule="exact"/>
        <w:rPr>
          <w:rFonts w:ascii="宋体" w:hAnsi="宋体" w:cs="仿宋"/>
          <w:szCs w:val="21"/>
          <w:highlight w:val="none"/>
        </w:rPr>
      </w:pPr>
    </w:p>
    <w:p>
      <w:pPr>
        <w:adjustRightInd w:val="0"/>
        <w:snapToGrid w:val="0"/>
        <w:spacing w:line="440" w:lineRule="exact"/>
        <w:ind w:firstLine="3990" w:firstLineChars="1900"/>
        <w:rPr>
          <w:rFonts w:ascii="宋体" w:hAnsi="宋体" w:cs="仿宋"/>
          <w:szCs w:val="21"/>
          <w:highlight w:val="none"/>
        </w:rPr>
      </w:pPr>
      <w:r>
        <w:rPr>
          <w:rFonts w:hint="eastAsia" w:ascii="宋体" w:hAnsi="宋体" w:cs="仿宋"/>
          <w:szCs w:val="21"/>
          <w:highlight w:val="none"/>
          <w:u w:val="single"/>
        </w:rPr>
        <w:t xml:space="preserve">      </w:t>
      </w:r>
      <w:r>
        <w:rPr>
          <w:rFonts w:hint="eastAsia" w:ascii="宋体" w:hAnsi="宋体" w:cs="仿宋"/>
          <w:szCs w:val="21"/>
          <w:highlight w:val="none"/>
        </w:rPr>
        <w:t>年</w:t>
      </w:r>
      <w:r>
        <w:rPr>
          <w:rFonts w:hint="eastAsia" w:ascii="宋体" w:hAnsi="宋体" w:cs="仿宋"/>
          <w:szCs w:val="21"/>
          <w:highlight w:val="none"/>
          <w:u w:val="single"/>
        </w:rPr>
        <w:t xml:space="preserve">      </w:t>
      </w:r>
      <w:r>
        <w:rPr>
          <w:rFonts w:hint="eastAsia" w:ascii="宋体" w:hAnsi="宋体" w:cs="仿宋"/>
          <w:szCs w:val="21"/>
          <w:highlight w:val="none"/>
        </w:rPr>
        <w:t>月</w:t>
      </w:r>
      <w:r>
        <w:rPr>
          <w:rFonts w:hint="eastAsia" w:ascii="宋体" w:hAnsi="宋体" w:cs="仿宋"/>
          <w:szCs w:val="21"/>
          <w:highlight w:val="none"/>
          <w:u w:val="single"/>
        </w:rPr>
        <w:t xml:space="preserve">      </w:t>
      </w:r>
      <w:r>
        <w:rPr>
          <w:rFonts w:hint="eastAsia" w:ascii="宋体" w:hAnsi="宋体" w:cs="仿宋"/>
          <w:szCs w:val="21"/>
          <w:highlight w:val="none"/>
        </w:rPr>
        <w:t>日</w:t>
      </w:r>
    </w:p>
    <w:p>
      <w:pPr>
        <w:jc w:val="center"/>
        <w:rPr>
          <w:rFonts w:hint="eastAsia" w:ascii="宋体" w:hAnsi="宋体" w:cs="仿宋"/>
          <w:b/>
          <w:bCs/>
          <w:sz w:val="24"/>
          <w:szCs w:val="24"/>
          <w:highlight w:val="none"/>
          <w:lang w:val="en-US" w:eastAsia="zh-CN"/>
        </w:rPr>
      </w:pPr>
    </w:p>
    <w:p>
      <w:pPr>
        <w:jc w:val="center"/>
        <w:rPr>
          <w:rFonts w:hint="eastAsia" w:ascii="宋体" w:hAnsi="宋体" w:cs="仿宋"/>
          <w:b/>
          <w:bCs/>
          <w:sz w:val="24"/>
          <w:szCs w:val="24"/>
          <w:highlight w:val="none"/>
          <w:lang w:val="en-US" w:eastAsia="zh-CN"/>
        </w:rPr>
      </w:pPr>
    </w:p>
    <w:p>
      <w:pPr>
        <w:jc w:val="center"/>
        <w:rPr>
          <w:rFonts w:hint="eastAsia" w:ascii="宋体" w:hAnsi="宋体" w:cs="仿宋"/>
          <w:b/>
          <w:bCs/>
          <w:sz w:val="24"/>
          <w:szCs w:val="24"/>
          <w:highlight w:val="none"/>
          <w:lang w:val="en-US" w:eastAsia="zh-CN"/>
        </w:rPr>
      </w:pPr>
    </w:p>
    <w:p>
      <w:pPr>
        <w:jc w:val="center"/>
        <w:rPr>
          <w:rFonts w:hint="eastAsia" w:ascii="宋体" w:hAnsi="宋体" w:cs="仿宋"/>
          <w:b/>
          <w:bCs/>
          <w:sz w:val="24"/>
          <w:szCs w:val="24"/>
          <w:highlight w:val="none"/>
          <w:lang w:val="en-US" w:eastAsia="zh-CN"/>
        </w:rPr>
      </w:pPr>
    </w:p>
    <w:p>
      <w:pPr>
        <w:jc w:val="center"/>
        <w:rPr>
          <w:rFonts w:hint="eastAsia" w:ascii="宋体" w:hAnsi="宋体" w:cs="仿宋"/>
          <w:b/>
          <w:bCs/>
          <w:sz w:val="24"/>
          <w:szCs w:val="24"/>
          <w:highlight w:val="none"/>
          <w:lang w:val="en-US" w:eastAsia="zh-CN"/>
        </w:rPr>
      </w:pPr>
    </w:p>
    <w:p>
      <w:pPr>
        <w:jc w:val="center"/>
        <w:rPr>
          <w:rFonts w:hint="eastAsia" w:ascii="宋体" w:hAnsi="宋体" w:cs="仿宋"/>
          <w:b/>
          <w:bCs/>
          <w:sz w:val="24"/>
          <w:szCs w:val="24"/>
          <w:highlight w:val="none"/>
          <w:lang w:val="en-US" w:eastAsia="zh-CN"/>
        </w:rPr>
      </w:pPr>
    </w:p>
    <w:p>
      <w:pPr>
        <w:jc w:val="center"/>
        <w:rPr>
          <w:rFonts w:hint="eastAsia" w:ascii="宋体" w:hAnsi="宋体" w:cs="仿宋"/>
          <w:b/>
          <w:bCs/>
          <w:sz w:val="24"/>
          <w:szCs w:val="24"/>
          <w:highlight w:val="none"/>
          <w:lang w:val="en-US" w:eastAsia="zh-CN"/>
        </w:rPr>
      </w:pPr>
    </w:p>
    <w:p>
      <w:pPr>
        <w:jc w:val="center"/>
        <w:rPr>
          <w:rFonts w:hint="eastAsia" w:ascii="宋体" w:hAnsi="宋体" w:cs="仿宋"/>
          <w:b/>
          <w:bCs/>
          <w:sz w:val="24"/>
          <w:szCs w:val="24"/>
          <w:highlight w:val="none"/>
          <w:lang w:val="en-US" w:eastAsia="zh-CN"/>
        </w:rPr>
      </w:pPr>
    </w:p>
    <w:p>
      <w:pPr>
        <w:jc w:val="center"/>
        <w:rPr>
          <w:rFonts w:hint="eastAsia" w:ascii="宋体" w:hAnsi="宋体" w:cs="仿宋"/>
          <w:b/>
          <w:bCs/>
          <w:sz w:val="24"/>
          <w:szCs w:val="24"/>
          <w:highlight w:val="none"/>
          <w:lang w:val="en-US" w:eastAsia="zh-CN"/>
        </w:rPr>
      </w:pPr>
    </w:p>
    <w:p>
      <w:pPr>
        <w:jc w:val="center"/>
        <w:rPr>
          <w:rFonts w:hint="eastAsia" w:ascii="宋体" w:hAnsi="宋体" w:cs="仿宋"/>
          <w:b/>
          <w:bCs/>
          <w:sz w:val="24"/>
          <w:szCs w:val="24"/>
          <w:highlight w:val="none"/>
          <w:lang w:val="en-US" w:eastAsia="zh-CN"/>
        </w:rPr>
      </w:pPr>
    </w:p>
    <w:p>
      <w:pPr>
        <w:jc w:val="center"/>
        <w:rPr>
          <w:rFonts w:ascii="宋体" w:hAnsi="宋体" w:cs="仿宋"/>
          <w:b/>
          <w:bCs/>
          <w:sz w:val="24"/>
          <w:szCs w:val="24"/>
          <w:highlight w:val="none"/>
        </w:rPr>
      </w:pPr>
      <w:r>
        <w:rPr>
          <w:rFonts w:hint="eastAsia" w:ascii="宋体" w:hAnsi="宋体" w:cs="仿宋"/>
          <w:b/>
          <w:bCs/>
          <w:sz w:val="24"/>
          <w:szCs w:val="24"/>
          <w:highlight w:val="none"/>
          <w:lang w:val="en-US" w:eastAsia="zh-CN"/>
        </w:rPr>
        <w:t>四</w:t>
      </w:r>
      <w:r>
        <w:rPr>
          <w:rFonts w:hint="eastAsia" w:ascii="宋体" w:hAnsi="宋体" w:cs="仿宋"/>
          <w:b/>
          <w:bCs/>
          <w:sz w:val="24"/>
          <w:szCs w:val="24"/>
          <w:highlight w:val="none"/>
        </w:rPr>
        <w:t>、</w:t>
      </w:r>
      <w:r>
        <w:rPr>
          <w:rFonts w:hint="eastAsia" w:ascii="宋体" w:hAnsi="宋体" w:cs="仿宋"/>
          <w:b/>
          <w:bCs/>
          <w:sz w:val="24"/>
          <w:szCs w:val="24"/>
          <w:highlight w:val="none"/>
          <w:lang w:val="en-US" w:eastAsia="zh-CN"/>
        </w:rPr>
        <w:t>其他</w:t>
      </w:r>
      <w:r>
        <w:rPr>
          <w:rFonts w:hint="eastAsia" w:ascii="宋体" w:hAnsi="宋体" w:cs="仿宋"/>
          <w:b/>
          <w:bCs/>
          <w:sz w:val="24"/>
          <w:szCs w:val="24"/>
          <w:highlight w:val="none"/>
        </w:rPr>
        <w:t>资料</w:t>
      </w:r>
    </w:p>
    <w:p>
      <w:pPr>
        <w:pStyle w:val="11"/>
        <w:ind w:left="0" w:firstLine="0" w:firstLineChars="0"/>
        <w:jc w:val="center"/>
        <w:rPr>
          <w:rFonts w:hint="default" w:eastAsia="宋体"/>
          <w:sz w:val="21"/>
          <w:szCs w:val="21"/>
          <w:highlight w:val="none"/>
          <w:lang w:val="en-US" w:eastAsia="zh-CN"/>
        </w:rPr>
      </w:pPr>
      <w:r>
        <w:rPr>
          <w:rFonts w:hint="eastAsia"/>
          <w:sz w:val="21"/>
          <w:szCs w:val="21"/>
          <w:highlight w:val="none"/>
          <w:lang w:val="en-US" w:eastAsia="zh-CN"/>
        </w:rPr>
        <w:t>供应商认为需要的其他材料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Thousand"/>
      <w:pStyle w:val="3"/>
      <w:suff w:val="nothing"/>
      <w:lvlText w:val="第%1部分"/>
      <w:lvlJc w:val="left"/>
      <w:pPr>
        <w:ind w:left="1260" w:firstLine="0"/>
      </w:pPr>
      <w:rPr>
        <w:rFonts w:hint="eastAsia" w:ascii="CG Times" w:eastAsia="CG Times"/>
        <w:sz w:val="32"/>
      </w:rPr>
    </w:lvl>
    <w:lvl w:ilvl="1" w:tentative="0">
      <w:start w:val="1"/>
      <w:numFmt w:val="upperLetter"/>
      <w:suff w:val="nothing"/>
      <w:lvlText w:val="%2"/>
      <w:lvlJc w:val="left"/>
      <w:pPr>
        <w:ind w:left="1260" w:firstLine="0"/>
      </w:pPr>
      <w:rPr>
        <w:rFonts w:hint="eastAsia" w:ascii="Arial Unicode MS" w:hAnsi="Arial Unicode MS"/>
        <w:b/>
        <w:i w:val="0"/>
        <w:sz w:val="28"/>
      </w:rPr>
    </w:lvl>
    <w:lvl w:ilvl="2" w:tentative="0">
      <w:start w:val="1"/>
      <w:numFmt w:val="decimal"/>
      <w:suff w:val="nothing"/>
      <w:lvlText w:val="%3"/>
      <w:lvlJc w:val="left"/>
      <w:pPr>
        <w:ind w:left="1260" w:firstLine="0"/>
      </w:pPr>
      <w:rPr>
        <w:rFonts w:hint="eastAsia" w:ascii="Courier New" w:eastAsia="Courier New"/>
        <w:b/>
        <w:i w:val="0"/>
        <w:sz w:val="28"/>
      </w:rPr>
    </w:lvl>
    <w:lvl w:ilvl="3" w:tentative="0">
      <w:start w:val="1"/>
      <w:numFmt w:val="none"/>
      <w:suff w:val="nothing"/>
      <w:lvlText w:val=""/>
      <w:lvlJc w:val="left"/>
      <w:pPr>
        <w:ind w:left="1260" w:firstLine="0"/>
      </w:pPr>
      <w:rPr>
        <w:rFonts w:hint="eastAsia"/>
      </w:rPr>
    </w:lvl>
    <w:lvl w:ilvl="4" w:tentative="0">
      <w:start w:val="1"/>
      <w:numFmt w:val="none"/>
      <w:suff w:val="nothing"/>
      <w:lvlText w:val=""/>
      <w:lvlJc w:val="left"/>
      <w:pPr>
        <w:ind w:left="1260" w:firstLine="0"/>
      </w:pPr>
      <w:rPr>
        <w:rFonts w:hint="eastAsia"/>
      </w:rPr>
    </w:lvl>
    <w:lvl w:ilvl="5" w:tentative="0">
      <w:start w:val="1"/>
      <w:numFmt w:val="none"/>
      <w:suff w:val="nothing"/>
      <w:lvlText w:val=""/>
      <w:lvlJc w:val="left"/>
      <w:pPr>
        <w:ind w:left="1260" w:firstLine="0"/>
      </w:pPr>
      <w:rPr>
        <w:rFonts w:hint="eastAsia"/>
      </w:rPr>
    </w:lvl>
    <w:lvl w:ilvl="6" w:tentative="0">
      <w:start w:val="1"/>
      <w:numFmt w:val="none"/>
      <w:suff w:val="nothing"/>
      <w:lvlText w:val=""/>
      <w:lvlJc w:val="left"/>
      <w:pPr>
        <w:ind w:left="1260" w:firstLine="0"/>
      </w:pPr>
      <w:rPr>
        <w:rFonts w:hint="eastAsia"/>
      </w:rPr>
    </w:lvl>
    <w:lvl w:ilvl="7" w:tentative="0">
      <w:start w:val="1"/>
      <w:numFmt w:val="none"/>
      <w:suff w:val="nothing"/>
      <w:lvlText w:val=""/>
      <w:lvlJc w:val="left"/>
      <w:pPr>
        <w:ind w:left="1260" w:firstLine="0"/>
      </w:pPr>
      <w:rPr>
        <w:rFonts w:hint="eastAsia"/>
      </w:rPr>
    </w:lvl>
    <w:lvl w:ilvl="8" w:tentative="0">
      <w:start w:val="1"/>
      <w:numFmt w:val="none"/>
      <w:suff w:val="nothing"/>
      <w:lvlText w:val=""/>
      <w:lvlJc w:val="left"/>
      <w:pPr>
        <w:ind w:left="1260" w:firstLine="0"/>
      </w:pPr>
      <w:rPr>
        <w:rFonts w:hint="eastAsia"/>
      </w:rPr>
    </w:lvl>
  </w:abstractNum>
  <w:abstractNum w:abstractNumId="1">
    <w:nsid w:val="00000001"/>
    <w:multiLevelType w:val="singleLevel"/>
    <w:tmpl w:val="0000000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jNGUxZTgwY2MzMjZjZTM0ZWQ3NzZiOWQxMGM3OGMifQ=="/>
  </w:docVars>
  <w:rsids>
    <w:rsidRoot w:val="00000000"/>
    <w:rsid w:val="14BE73BB"/>
    <w:rsid w:val="22576CAC"/>
    <w:rsid w:val="268B5637"/>
    <w:rsid w:val="2CA84CD4"/>
    <w:rsid w:val="371B2B39"/>
    <w:rsid w:val="43963680"/>
    <w:rsid w:val="489B7043"/>
    <w:rsid w:val="5C8C6F77"/>
    <w:rsid w:val="5D105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jc w:val="center"/>
      <w:outlineLvl w:val="0"/>
    </w:pPr>
    <w:rPr>
      <w:kern w:val="44"/>
      <w:sz w:val="36"/>
    </w:rPr>
  </w:style>
  <w:style w:type="paragraph" w:styleId="4">
    <w:name w:val="heading 2"/>
    <w:basedOn w:val="1"/>
    <w:next w:val="1"/>
    <w:qFormat/>
    <w:uiPriority w:val="9"/>
    <w:pPr>
      <w:keepNext/>
      <w:keepLines/>
      <w:spacing w:before="260" w:after="260" w:line="413" w:lineRule="auto"/>
      <w:outlineLvl w:val="1"/>
    </w:pPr>
    <w:rPr>
      <w:rFonts w:ascii="Arial" w:hAnsi="Arial" w:eastAsia="黑体"/>
      <w:b/>
      <w:sz w:val="32"/>
    </w:rPr>
  </w:style>
  <w:style w:type="character" w:default="1" w:styleId="15">
    <w:name w:val="Default Paragraph Font"/>
    <w:qFormat/>
    <w:uiPriority w:val="1"/>
  </w:style>
  <w:style w:type="table" w:default="1" w:styleId="13">
    <w:name w:val="Normal Table"/>
    <w:qFormat/>
    <w:uiPriority w:val="99"/>
    <w:tblPr>
      <w:tblCellMar>
        <w:top w:w="0" w:type="dxa"/>
        <w:left w:w="108" w:type="dxa"/>
        <w:bottom w:w="0" w:type="dxa"/>
        <w:right w:w="108" w:type="dxa"/>
      </w:tblCellMar>
    </w:tblPr>
  </w:style>
  <w:style w:type="paragraph" w:styleId="2">
    <w:name w:val="Body Text"/>
    <w:basedOn w:val="1"/>
    <w:next w:val="1"/>
    <w:qFormat/>
    <w:uiPriority w:val="1"/>
    <w:pPr>
      <w:ind w:left="680"/>
    </w:pPr>
    <w:rPr>
      <w:rFonts w:ascii="宋体" w:cs="宋体"/>
      <w:sz w:val="28"/>
      <w:szCs w:val="28"/>
    </w:rPr>
  </w:style>
  <w:style w:type="paragraph" w:styleId="5">
    <w:name w:val="Normal Indent"/>
    <w:basedOn w:val="1"/>
    <w:qFormat/>
    <w:uiPriority w:val="0"/>
    <w:pPr>
      <w:adjustRightInd w:val="0"/>
      <w:spacing w:line="312" w:lineRule="atLeast"/>
      <w:ind w:firstLine="420"/>
      <w:textAlignment w:val="baseline"/>
    </w:pPr>
    <w:rPr>
      <w:kern w:val="0"/>
      <w:sz w:val="32"/>
    </w:rPr>
  </w:style>
  <w:style w:type="paragraph" w:styleId="6">
    <w:name w:val="annotation text"/>
    <w:basedOn w:val="1"/>
    <w:qFormat/>
    <w:uiPriority w:val="99"/>
    <w:pPr>
      <w:jc w:val="left"/>
    </w:pPr>
  </w:style>
  <w:style w:type="paragraph" w:styleId="7">
    <w:name w:val="Body Text Indent"/>
    <w:basedOn w:val="1"/>
    <w:next w:val="8"/>
    <w:qFormat/>
    <w:uiPriority w:val="0"/>
  </w:style>
  <w:style w:type="paragraph" w:styleId="8">
    <w:name w:val="envelope return"/>
    <w:basedOn w:val="1"/>
    <w:qFormat/>
    <w:uiPriority w:val="0"/>
    <w:pPr>
      <w:snapToGrid w:val="0"/>
    </w:pPr>
    <w:rPr>
      <w:rFonts w:ascii="Arial" w:hAnsi="Arial"/>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Body Text 2"/>
    <w:basedOn w:val="1"/>
    <w:next w:val="2"/>
    <w:qFormat/>
    <w:uiPriority w:val="0"/>
    <w:pPr>
      <w:spacing w:after="120" w:line="480" w:lineRule="auto"/>
    </w:pPr>
    <w:rPr>
      <w:szCs w:val="24"/>
    </w:rPr>
  </w:style>
  <w:style w:type="paragraph" w:styleId="11">
    <w:name w:val="Body Text First Indent"/>
    <w:basedOn w:val="2"/>
    <w:next w:val="12"/>
    <w:qFormat/>
    <w:uiPriority w:val="99"/>
    <w:pPr>
      <w:spacing w:after="120"/>
      <w:ind w:firstLine="420" w:firstLineChars="100"/>
    </w:pPr>
  </w:style>
  <w:style w:type="paragraph" w:styleId="12">
    <w:name w:val="Body Text First Indent 2"/>
    <w:basedOn w:val="7"/>
    <w:next w:val="1"/>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无间隔1"/>
    <w:next w:val="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
    <w:name w:val="正文（首行缩进） Char"/>
    <w:basedOn w:val="1"/>
    <w:next w:val="18"/>
    <w:qFormat/>
    <w:uiPriority w:val="0"/>
    <w:pPr>
      <w:spacing w:line="360" w:lineRule="auto"/>
      <w:ind w:firstLine="480"/>
    </w:pPr>
    <w:rPr>
      <w:rFonts w:ascii="Arial"/>
      <w:color w:val="000000"/>
      <w:sz w:val="24"/>
    </w:rPr>
  </w:style>
  <w:style w:type="paragraph" w:customStyle="1" w:styleId="18">
    <w:name w:val="2号黑体加粗"/>
    <w:basedOn w:val="1"/>
    <w:next w:val="19"/>
    <w:qFormat/>
    <w:uiPriority w:val="0"/>
    <w:pPr>
      <w:jc w:val="center"/>
    </w:pPr>
    <w:rPr>
      <w:rFonts w:ascii="Calibri" w:eastAsia="黑体"/>
      <w:b/>
      <w:sz w:val="44"/>
    </w:rPr>
  </w:style>
  <w:style w:type="paragraph" w:customStyle="1" w:styleId="19">
    <w:name w:val="表格文字"/>
    <w:basedOn w:val="1"/>
    <w:next w:val="1"/>
    <w:qFormat/>
    <w:uiPriority w:val="0"/>
    <w:pPr>
      <w:spacing w:line="420" w:lineRule="atLeast"/>
    </w:pPr>
    <w:rPr>
      <w:rFonts w:ascii="Calibri"/>
    </w:rPr>
  </w:style>
  <w:style w:type="paragraph" w:customStyle="1" w:styleId="20">
    <w:name w:val="样式 首行缩进:  2 字符"/>
    <w:basedOn w:val="1"/>
    <w:qFormat/>
    <w:uiPriority w:val="0"/>
    <w:pPr>
      <w:ind w:firstLine="560"/>
    </w:pPr>
    <w:rPr>
      <w:rFonts w:eastAsia="Times New Roman" w:cs="宋体"/>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3854</Words>
  <Characters>4053</Characters>
  <Paragraphs>339</Paragraphs>
  <TotalTime>3</TotalTime>
  <ScaleCrop>false</ScaleCrop>
  <LinksUpToDate>false</LinksUpToDate>
  <CharactersWithSpaces>4924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2023-04-06T09:45:00Z</dcterms:created>
  <dc:creator>Administrator</dc:creator>
  <cp:lastModifiedBy>李斌</cp:lastModifiedBy>
  <dcterms:modified xsi:type="dcterms:W3CDTF">2023-08-04T08:18:32Z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1B87F484A6A14EB2A0730046DD725109_13</vt:lpwstr>
  </property>
</Properties>
</file>